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D7694" w14:textId="77777777" w:rsidR="008222FE" w:rsidRDefault="008222FE" w:rsidP="008222FE">
      <w:pPr>
        <w:spacing w:line="360" w:lineRule="auto"/>
        <w:jc w:val="center"/>
        <w:rPr>
          <w:rFonts w:ascii="Times New Roman" w:hAnsi="Times New Roman" w:cs="Times New Roman"/>
          <w:b/>
          <w:bCs/>
          <w:sz w:val="32"/>
          <w:szCs w:val="32"/>
        </w:rPr>
      </w:pPr>
    </w:p>
    <w:p w14:paraId="47809509" w14:textId="77777777" w:rsidR="008222FE" w:rsidRDefault="008222FE" w:rsidP="008222FE">
      <w:pPr>
        <w:spacing w:line="360" w:lineRule="auto"/>
        <w:jc w:val="center"/>
        <w:rPr>
          <w:rFonts w:ascii="Times New Roman" w:hAnsi="Times New Roman" w:cs="Times New Roman"/>
          <w:b/>
          <w:bCs/>
          <w:sz w:val="32"/>
          <w:szCs w:val="32"/>
        </w:rPr>
      </w:pPr>
    </w:p>
    <w:p w14:paraId="479389EA" w14:textId="77777777" w:rsidR="008222FE" w:rsidRDefault="008222FE" w:rsidP="008222FE">
      <w:pPr>
        <w:spacing w:line="360" w:lineRule="auto"/>
        <w:jc w:val="center"/>
        <w:rPr>
          <w:rFonts w:ascii="Times New Roman" w:hAnsi="Times New Roman" w:cs="Times New Roman"/>
          <w:b/>
          <w:bCs/>
          <w:sz w:val="32"/>
          <w:szCs w:val="32"/>
        </w:rPr>
      </w:pPr>
    </w:p>
    <w:p w14:paraId="5EA43443" w14:textId="736145F7" w:rsidR="00211D72" w:rsidRPr="00D0299A" w:rsidRDefault="00211D72" w:rsidP="00E4309C">
      <w:pPr>
        <w:spacing w:line="360" w:lineRule="auto"/>
        <w:jc w:val="center"/>
        <w:rPr>
          <w:rFonts w:ascii="Arial" w:hAnsi="Arial" w:cs="Arial"/>
          <w:b/>
          <w:bCs/>
          <w:sz w:val="32"/>
          <w:szCs w:val="32"/>
        </w:rPr>
      </w:pPr>
      <w:r w:rsidRPr="00D0299A">
        <w:rPr>
          <w:rFonts w:ascii="Arial" w:hAnsi="Arial" w:cs="Arial"/>
          <w:b/>
          <w:bCs/>
          <w:sz w:val="32"/>
          <w:szCs w:val="32"/>
        </w:rPr>
        <w:t>Community Engagement</w:t>
      </w:r>
    </w:p>
    <w:p w14:paraId="1529EB23" w14:textId="71B2D743" w:rsidR="003F041A" w:rsidRPr="00D0299A" w:rsidRDefault="00954963" w:rsidP="00E4309C">
      <w:pPr>
        <w:spacing w:line="360" w:lineRule="auto"/>
        <w:jc w:val="center"/>
        <w:rPr>
          <w:rFonts w:ascii="Arial" w:hAnsi="Arial" w:cs="Arial"/>
          <w:b/>
          <w:bCs/>
          <w:sz w:val="32"/>
          <w:szCs w:val="32"/>
        </w:rPr>
      </w:pPr>
      <w:r w:rsidRPr="00D0299A">
        <w:rPr>
          <w:rFonts w:ascii="Arial" w:hAnsi="Arial" w:cs="Arial"/>
          <w:b/>
          <w:bCs/>
          <w:sz w:val="32"/>
          <w:szCs w:val="32"/>
        </w:rPr>
        <w:t>LCBB4002</w:t>
      </w:r>
    </w:p>
    <w:p w14:paraId="46A6BEA9" w14:textId="21E543A8" w:rsidR="00E4309C" w:rsidRPr="00D0299A" w:rsidRDefault="00E4309C" w:rsidP="00E4309C">
      <w:pPr>
        <w:spacing w:line="360" w:lineRule="auto"/>
        <w:jc w:val="center"/>
        <w:rPr>
          <w:rFonts w:ascii="Arial" w:hAnsi="Arial" w:cs="Arial"/>
          <w:b/>
          <w:bCs/>
          <w:sz w:val="32"/>
          <w:szCs w:val="32"/>
        </w:rPr>
      </w:pPr>
      <w:r w:rsidRPr="00D0299A">
        <w:rPr>
          <w:rFonts w:ascii="Arial" w:hAnsi="Arial" w:cs="Arial"/>
          <w:b/>
          <w:bCs/>
          <w:sz w:val="32"/>
          <w:szCs w:val="32"/>
        </w:rPr>
        <w:t>Assessment 1</w:t>
      </w:r>
    </w:p>
    <w:p w14:paraId="67A0925A" w14:textId="161B7225" w:rsidR="007E6380" w:rsidRPr="00D0299A" w:rsidRDefault="007E6380" w:rsidP="008222FE">
      <w:pPr>
        <w:spacing w:line="360" w:lineRule="auto"/>
        <w:jc w:val="both"/>
        <w:rPr>
          <w:rFonts w:ascii="Arial" w:hAnsi="Arial" w:cs="Arial"/>
          <w:b/>
          <w:bCs/>
          <w:sz w:val="24"/>
          <w:szCs w:val="24"/>
        </w:rPr>
      </w:pPr>
    </w:p>
    <w:p w14:paraId="134AAC75" w14:textId="77777777" w:rsidR="00954963" w:rsidRPr="00D0299A" w:rsidRDefault="00954963" w:rsidP="008222FE">
      <w:pPr>
        <w:spacing w:line="360" w:lineRule="auto"/>
        <w:jc w:val="both"/>
        <w:rPr>
          <w:rFonts w:ascii="Arial" w:hAnsi="Arial" w:cs="Arial"/>
          <w:b/>
          <w:bCs/>
          <w:sz w:val="24"/>
          <w:szCs w:val="24"/>
        </w:rPr>
      </w:pPr>
    </w:p>
    <w:p w14:paraId="0B5677D3" w14:textId="77777777" w:rsidR="00954963" w:rsidRPr="00D0299A" w:rsidRDefault="00954963" w:rsidP="00954963">
      <w:pPr>
        <w:spacing w:line="360" w:lineRule="auto"/>
        <w:jc w:val="center"/>
        <w:rPr>
          <w:rFonts w:ascii="Arial" w:hAnsi="Arial" w:cs="Arial"/>
          <w:b/>
          <w:bCs/>
          <w:sz w:val="24"/>
          <w:szCs w:val="24"/>
        </w:rPr>
      </w:pPr>
    </w:p>
    <w:p w14:paraId="177A159B" w14:textId="77777777" w:rsidR="00954963" w:rsidRDefault="00954963" w:rsidP="00954963">
      <w:pPr>
        <w:spacing w:line="360" w:lineRule="auto"/>
        <w:jc w:val="center"/>
        <w:rPr>
          <w:rFonts w:ascii="Arial" w:hAnsi="Arial" w:cs="Arial"/>
          <w:b/>
          <w:bCs/>
          <w:sz w:val="28"/>
          <w:szCs w:val="28"/>
        </w:rPr>
      </w:pPr>
    </w:p>
    <w:p w14:paraId="79BE0B62" w14:textId="77777777" w:rsidR="00D0299A" w:rsidRPr="00D0299A" w:rsidRDefault="00D0299A" w:rsidP="00954963">
      <w:pPr>
        <w:spacing w:line="360" w:lineRule="auto"/>
        <w:jc w:val="center"/>
        <w:rPr>
          <w:rFonts w:ascii="Arial" w:hAnsi="Arial" w:cs="Arial"/>
          <w:b/>
          <w:bCs/>
          <w:sz w:val="28"/>
          <w:szCs w:val="28"/>
        </w:rPr>
      </w:pPr>
    </w:p>
    <w:p w14:paraId="0AE6627C" w14:textId="04A46ABF" w:rsidR="00954963" w:rsidRPr="00D0299A" w:rsidRDefault="00954963" w:rsidP="00954963">
      <w:pPr>
        <w:spacing w:line="360" w:lineRule="auto"/>
        <w:jc w:val="center"/>
        <w:rPr>
          <w:rFonts w:ascii="Arial" w:hAnsi="Arial" w:cs="Arial"/>
          <w:b/>
          <w:bCs/>
          <w:sz w:val="32"/>
          <w:szCs w:val="32"/>
        </w:rPr>
      </w:pPr>
      <w:r w:rsidRPr="00D0299A">
        <w:rPr>
          <w:rFonts w:ascii="Arial" w:hAnsi="Arial" w:cs="Arial"/>
          <w:b/>
          <w:bCs/>
          <w:sz w:val="32"/>
          <w:szCs w:val="32"/>
        </w:rPr>
        <w:t xml:space="preserve">Karolina </w:t>
      </w:r>
      <w:proofErr w:type="spellStart"/>
      <w:r w:rsidRPr="00D0299A">
        <w:rPr>
          <w:rFonts w:ascii="Arial" w:hAnsi="Arial" w:cs="Arial"/>
          <w:b/>
          <w:bCs/>
          <w:sz w:val="32"/>
          <w:szCs w:val="32"/>
        </w:rPr>
        <w:t>Kwiecien</w:t>
      </w:r>
      <w:proofErr w:type="spellEnd"/>
    </w:p>
    <w:p w14:paraId="361B11F6" w14:textId="16EABB08" w:rsidR="00954963" w:rsidRPr="00D0299A" w:rsidRDefault="00D0299A" w:rsidP="00954963">
      <w:pPr>
        <w:spacing w:line="360" w:lineRule="auto"/>
        <w:jc w:val="center"/>
        <w:rPr>
          <w:rFonts w:ascii="Arial" w:hAnsi="Arial" w:cs="Arial"/>
          <w:b/>
          <w:bCs/>
          <w:sz w:val="32"/>
          <w:szCs w:val="32"/>
        </w:rPr>
      </w:pPr>
      <w:r w:rsidRPr="00D0299A">
        <w:rPr>
          <w:rFonts w:ascii="Arial" w:hAnsi="Arial" w:cs="Arial"/>
          <w:b/>
          <w:bCs/>
          <w:sz w:val="32"/>
          <w:szCs w:val="32"/>
        </w:rPr>
        <w:t>2113036</w:t>
      </w:r>
    </w:p>
    <w:p w14:paraId="491948CA" w14:textId="77777777" w:rsidR="00D0299A" w:rsidRDefault="00D0299A" w:rsidP="00954963">
      <w:pPr>
        <w:spacing w:line="360" w:lineRule="auto"/>
        <w:jc w:val="center"/>
        <w:rPr>
          <w:rFonts w:ascii="Arial" w:hAnsi="Arial" w:cs="Arial"/>
          <w:b/>
          <w:bCs/>
          <w:sz w:val="24"/>
          <w:szCs w:val="24"/>
        </w:rPr>
      </w:pPr>
    </w:p>
    <w:p w14:paraId="28639B7C" w14:textId="77777777" w:rsidR="00D0299A" w:rsidRDefault="00D0299A" w:rsidP="00954963">
      <w:pPr>
        <w:spacing w:line="360" w:lineRule="auto"/>
        <w:jc w:val="center"/>
        <w:rPr>
          <w:rFonts w:ascii="Arial" w:hAnsi="Arial" w:cs="Arial"/>
          <w:b/>
          <w:bCs/>
          <w:sz w:val="24"/>
          <w:szCs w:val="24"/>
        </w:rPr>
      </w:pPr>
    </w:p>
    <w:p w14:paraId="69DB2235" w14:textId="77777777" w:rsidR="00D0299A" w:rsidRDefault="00D0299A" w:rsidP="00954963">
      <w:pPr>
        <w:spacing w:line="360" w:lineRule="auto"/>
        <w:jc w:val="center"/>
        <w:rPr>
          <w:rFonts w:ascii="Arial" w:hAnsi="Arial" w:cs="Arial"/>
          <w:b/>
          <w:bCs/>
          <w:sz w:val="24"/>
          <w:szCs w:val="24"/>
        </w:rPr>
      </w:pPr>
    </w:p>
    <w:p w14:paraId="51039509" w14:textId="77777777" w:rsidR="00D0299A" w:rsidRDefault="00D0299A" w:rsidP="00954963">
      <w:pPr>
        <w:spacing w:line="360" w:lineRule="auto"/>
        <w:jc w:val="center"/>
        <w:rPr>
          <w:rFonts w:ascii="Arial" w:hAnsi="Arial" w:cs="Arial"/>
          <w:b/>
          <w:bCs/>
          <w:sz w:val="24"/>
          <w:szCs w:val="24"/>
        </w:rPr>
      </w:pPr>
    </w:p>
    <w:p w14:paraId="79C7235F" w14:textId="77777777" w:rsidR="00D0299A" w:rsidRDefault="00D0299A" w:rsidP="00954963">
      <w:pPr>
        <w:spacing w:line="360" w:lineRule="auto"/>
        <w:jc w:val="center"/>
        <w:rPr>
          <w:rFonts w:ascii="Arial" w:hAnsi="Arial" w:cs="Arial"/>
          <w:b/>
          <w:bCs/>
          <w:sz w:val="24"/>
          <w:szCs w:val="24"/>
        </w:rPr>
      </w:pPr>
    </w:p>
    <w:p w14:paraId="1A678070" w14:textId="77777777" w:rsidR="00D0299A" w:rsidRPr="00D0299A" w:rsidRDefault="00D0299A" w:rsidP="00954963">
      <w:pPr>
        <w:spacing w:line="360" w:lineRule="auto"/>
        <w:jc w:val="center"/>
        <w:rPr>
          <w:rFonts w:ascii="Arial" w:hAnsi="Arial" w:cs="Arial"/>
          <w:b/>
          <w:bCs/>
          <w:sz w:val="24"/>
          <w:szCs w:val="24"/>
        </w:rPr>
      </w:pPr>
    </w:p>
    <w:p w14:paraId="321C4ED3" w14:textId="71944870" w:rsidR="00C91F89" w:rsidRPr="00D0299A" w:rsidRDefault="00954963" w:rsidP="00D0299A">
      <w:pPr>
        <w:spacing w:line="360" w:lineRule="auto"/>
        <w:jc w:val="center"/>
        <w:rPr>
          <w:rFonts w:ascii="Arial" w:hAnsi="Arial" w:cs="Arial"/>
          <w:b/>
          <w:bCs/>
          <w:sz w:val="24"/>
          <w:szCs w:val="24"/>
        </w:rPr>
      </w:pPr>
      <w:r w:rsidRPr="00D0299A">
        <w:rPr>
          <w:rFonts w:ascii="Arial" w:hAnsi="Arial" w:cs="Arial"/>
          <w:b/>
          <w:bCs/>
          <w:sz w:val="24"/>
          <w:szCs w:val="24"/>
        </w:rPr>
        <w:t>03/05</w:t>
      </w:r>
      <w:r w:rsidR="00D0299A" w:rsidRPr="00D0299A">
        <w:rPr>
          <w:rFonts w:ascii="Arial" w:hAnsi="Arial" w:cs="Arial"/>
          <w:b/>
          <w:bCs/>
          <w:sz w:val="24"/>
          <w:szCs w:val="24"/>
        </w:rPr>
        <w:t>/2022</w:t>
      </w:r>
    </w:p>
    <w:p w14:paraId="03A18C8E" w14:textId="6799C66E" w:rsidR="00C91F89" w:rsidRDefault="00C91F89" w:rsidP="008222FE">
      <w:pPr>
        <w:spacing w:line="360" w:lineRule="auto"/>
        <w:jc w:val="both"/>
        <w:rPr>
          <w:rFonts w:ascii="Times New Roman" w:hAnsi="Times New Roman" w:cs="Times New Roman"/>
          <w:sz w:val="24"/>
          <w:szCs w:val="24"/>
        </w:rPr>
      </w:pPr>
    </w:p>
    <w:p w14:paraId="115E4631" w14:textId="77777777" w:rsidR="00C91F89" w:rsidRDefault="00C91F89" w:rsidP="008222FE">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787002340"/>
        <w:docPartObj>
          <w:docPartGallery w:val="Table of Contents"/>
          <w:docPartUnique/>
        </w:docPartObj>
      </w:sdtPr>
      <w:sdtEndPr>
        <w:rPr>
          <w:b/>
          <w:bCs/>
          <w:noProof/>
        </w:rPr>
      </w:sdtEndPr>
      <w:sdtContent>
        <w:p w14:paraId="47ADFEAE" w14:textId="20032F80" w:rsidR="00C91F89" w:rsidRPr="00C91F89" w:rsidRDefault="00C91F89" w:rsidP="00C91F89">
          <w:pPr>
            <w:pStyle w:val="TOCHeading"/>
            <w:spacing w:line="360" w:lineRule="auto"/>
            <w:rPr>
              <w:rFonts w:ascii="Times New Roman" w:hAnsi="Times New Roman" w:cs="Times New Roman"/>
              <w:b/>
              <w:bCs/>
              <w:color w:val="000000" w:themeColor="text1"/>
              <w:sz w:val="28"/>
              <w:szCs w:val="28"/>
            </w:rPr>
          </w:pPr>
          <w:r w:rsidRPr="00C91F89">
            <w:rPr>
              <w:rFonts w:ascii="Times New Roman" w:hAnsi="Times New Roman" w:cs="Times New Roman"/>
              <w:b/>
              <w:bCs/>
              <w:color w:val="000000" w:themeColor="text1"/>
              <w:sz w:val="28"/>
              <w:szCs w:val="28"/>
            </w:rPr>
            <w:t>Table of Contents</w:t>
          </w:r>
        </w:p>
        <w:p w14:paraId="2409763F" w14:textId="6D27C8D2" w:rsidR="00C91F89" w:rsidRPr="00C91F89" w:rsidRDefault="00C91F89">
          <w:pPr>
            <w:pStyle w:val="TOC1"/>
            <w:tabs>
              <w:tab w:val="right" w:leader="dot" w:pos="9350"/>
            </w:tabs>
            <w:rPr>
              <w:rFonts w:ascii="Times New Roman" w:hAnsi="Times New Roman" w:cs="Times New Roman"/>
              <w:noProof/>
              <w:color w:val="000000" w:themeColor="text1"/>
              <w:sz w:val="24"/>
              <w:szCs w:val="24"/>
            </w:rPr>
          </w:pPr>
          <w:r w:rsidRPr="00C91F89">
            <w:rPr>
              <w:rFonts w:ascii="Times New Roman" w:hAnsi="Times New Roman" w:cs="Times New Roman"/>
              <w:color w:val="000000" w:themeColor="text1"/>
              <w:sz w:val="24"/>
              <w:szCs w:val="24"/>
            </w:rPr>
            <w:fldChar w:fldCharType="begin"/>
          </w:r>
          <w:r w:rsidRPr="00C91F89">
            <w:rPr>
              <w:rFonts w:ascii="Times New Roman" w:hAnsi="Times New Roman" w:cs="Times New Roman"/>
              <w:color w:val="000000" w:themeColor="text1"/>
              <w:sz w:val="24"/>
              <w:szCs w:val="24"/>
            </w:rPr>
            <w:instrText xml:space="preserve"> TOC \o "1-3" \h \z \u </w:instrText>
          </w:r>
          <w:r w:rsidRPr="00C91F89">
            <w:rPr>
              <w:rFonts w:ascii="Times New Roman" w:hAnsi="Times New Roman" w:cs="Times New Roman"/>
              <w:color w:val="000000" w:themeColor="text1"/>
              <w:sz w:val="24"/>
              <w:szCs w:val="24"/>
            </w:rPr>
            <w:fldChar w:fldCharType="separate"/>
          </w:r>
          <w:hyperlink w:anchor="_Toc98454273" w:history="1">
            <w:r w:rsidRPr="00C91F89">
              <w:rPr>
                <w:rStyle w:val="Hyperlink"/>
                <w:rFonts w:ascii="Times New Roman" w:hAnsi="Times New Roman" w:cs="Times New Roman"/>
                <w:noProof/>
                <w:color w:val="000000" w:themeColor="text1"/>
                <w:sz w:val="24"/>
                <w:szCs w:val="24"/>
              </w:rPr>
              <w:t>Introduction</w:t>
            </w:r>
            <w:r w:rsidRPr="00C91F89">
              <w:rPr>
                <w:rFonts w:ascii="Times New Roman" w:hAnsi="Times New Roman" w:cs="Times New Roman"/>
                <w:noProof/>
                <w:webHidden/>
                <w:color w:val="000000" w:themeColor="text1"/>
                <w:sz w:val="24"/>
                <w:szCs w:val="24"/>
              </w:rPr>
              <w:tab/>
            </w:r>
            <w:r w:rsidRPr="00C91F89">
              <w:rPr>
                <w:rFonts w:ascii="Times New Roman" w:hAnsi="Times New Roman" w:cs="Times New Roman"/>
                <w:noProof/>
                <w:webHidden/>
                <w:color w:val="000000" w:themeColor="text1"/>
                <w:sz w:val="24"/>
                <w:szCs w:val="24"/>
              </w:rPr>
              <w:fldChar w:fldCharType="begin"/>
            </w:r>
            <w:r w:rsidRPr="00C91F89">
              <w:rPr>
                <w:rFonts w:ascii="Times New Roman" w:hAnsi="Times New Roman" w:cs="Times New Roman"/>
                <w:noProof/>
                <w:webHidden/>
                <w:color w:val="000000" w:themeColor="text1"/>
                <w:sz w:val="24"/>
                <w:szCs w:val="24"/>
              </w:rPr>
              <w:instrText xml:space="preserve"> PAGEREF _Toc98454273 \h </w:instrText>
            </w:r>
            <w:r w:rsidRPr="00C91F89">
              <w:rPr>
                <w:rFonts w:ascii="Times New Roman" w:hAnsi="Times New Roman" w:cs="Times New Roman"/>
                <w:noProof/>
                <w:webHidden/>
                <w:color w:val="000000" w:themeColor="text1"/>
                <w:sz w:val="24"/>
                <w:szCs w:val="24"/>
              </w:rPr>
            </w:r>
            <w:r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1</w:t>
            </w:r>
            <w:r w:rsidRPr="00C91F89">
              <w:rPr>
                <w:rFonts w:ascii="Times New Roman" w:hAnsi="Times New Roman" w:cs="Times New Roman"/>
                <w:noProof/>
                <w:webHidden/>
                <w:color w:val="000000" w:themeColor="text1"/>
                <w:sz w:val="24"/>
                <w:szCs w:val="24"/>
              </w:rPr>
              <w:fldChar w:fldCharType="end"/>
            </w:r>
          </w:hyperlink>
        </w:p>
        <w:p w14:paraId="1A0A2761" w14:textId="5F546F96" w:rsidR="00C91F89" w:rsidRPr="00C91F89" w:rsidRDefault="00772794">
          <w:pPr>
            <w:pStyle w:val="TOC1"/>
            <w:tabs>
              <w:tab w:val="right" w:leader="dot" w:pos="9350"/>
            </w:tabs>
            <w:rPr>
              <w:rFonts w:ascii="Times New Roman" w:hAnsi="Times New Roman" w:cs="Times New Roman"/>
              <w:noProof/>
              <w:color w:val="000000" w:themeColor="text1"/>
              <w:sz w:val="24"/>
              <w:szCs w:val="24"/>
            </w:rPr>
          </w:pPr>
          <w:hyperlink w:anchor="_Toc98454274" w:history="1">
            <w:r w:rsidR="00C91F89" w:rsidRPr="00C91F89">
              <w:rPr>
                <w:rStyle w:val="Hyperlink"/>
                <w:rFonts w:ascii="Times New Roman" w:hAnsi="Times New Roman" w:cs="Times New Roman"/>
                <w:noProof/>
                <w:color w:val="000000" w:themeColor="text1"/>
                <w:sz w:val="24"/>
                <w:szCs w:val="24"/>
              </w:rPr>
              <w:t>Community Engagement Project of Dementia UK</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_Toc98454274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2</w:t>
            </w:r>
            <w:r w:rsidR="00C91F89" w:rsidRPr="00C91F89">
              <w:rPr>
                <w:rFonts w:ascii="Times New Roman" w:hAnsi="Times New Roman" w:cs="Times New Roman"/>
                <w:noProof/>
                <w:webHidden/>
                <w:color w:val="000000" w:themeColor="text1"/>
                <w:sz w:val="24"/>
                <w:szCs w:val="24"/>
              </w:rPr>
              <w:fldChar w:fldCharType="end"/>
            </w:r>
          </w:hyperlink>
        </w:p>
        <w:p w14:paraId="12957B93" w14:textId="35C4D821" w:rsidR="00C91F89" w:rsidRPr="00C91F89" w:rsidRDefault="00772794">
          <w:pPr>
            <w:pStyle w:val="TOC2"/>
            <w:tabs>
              <w:tab w:val="right" w:leader="dot" w:pos="9350"/>
            </w:tabs>
            <w:rPr>
              <w:rFonts w:ascii="Times New Roman" w:hAnsi="Times New Roman" w:cs="Times New Roman"/>
              <w:noProof/>
              <w:color w:val="000000" w:themeColor="text1"/>
              <w:sz w:val="24"/>
              <w:szCs w:val="24"/>
            </w:rPr>
          </w:pPr>
          <w:hyperlink w:anchor="_Toc98454275" w:history="1">
            <w:r w:rsidR="00C91F89" w:rsidRPr="00C91F89">
              <w:rPr>
                <w:rStyle w:val="Hyperlink"/>
                <w:rFonts w:ascii="Times New Roman" w:hAnsi="Times New Roman" w:cs="Times New Roman"/>
                <w:noProof/>
                <w:color w:val="000000" w:themeColor="text1"/>
                <w:sz w:val="24"/>
                <w:szCs w:val="24"/>
              </w:rPr>
              <w:t>Community Engagement Principals and Standards</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_Toc98454275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2</w:t>
            </w:r>
            <w:r w:rsidR="00C91F89" w:rsidRPr="00C91F89">
              <w:rPr>
                <w:rFonts w:ascii="Times New Roman" w:hAnsi="Times New Roman" w:cs="Times New Roman"/>
                <w:noProof/>
                <w:webHidden/>
                <w:color w:val="000000" w:themeColor="text1"/>
                <w:sz w:val="24"/>
                <w:szCs w:val="24"/>
              </w:rPr>
              <w:fldChar w:fldCharType="end"/>
            </w:r>
          </w:hyperlink>
        </w:p>
        <w:p w14:paraId="0BB266E2" w14:textId="46AE5A7E" w:rsidR="00C91F89" w:rsidRPr="00C91F89" w:rsidRDefault="00772794">
          <w:pPr>
            <w:pStyle w:val="TOC2"/>
            <w:tabs>
              <w:tab w:val="right" w:leader="dot" w:pos="9350"/>
            </w:tabs>
            <w:rPr>
              <w:rFonts w:ascii="Times New Roman" w:hAnsi="Times New Roman" w:cs="Times New Roman"/>
              <w:noProof/>
              <w:color w:val="000000" w:themeColor="text1"/>
              <w:sz w:val="24"/>
              <w:szCs w:val="24"/>
            </w:rPr>
          </w:pPr>
          <w:hyperlink w:anchor="_Toc98454276" w:history="1">
            <w:r w:rsidR="00C91F89" w:rsidRPr="00C91F89">
              <w:rPr>
                <w:rStyle w:val="Hyperlink"/>
                <w:rFonts w:ascii="Times New Roman" w:hAnsi="Times New Roman" w:cs="Times New Roman"/>
                <w:noProof/>
                <w:color w:val="000000" w:themeColor="text1"/>
                <w:sz w:val="24"/>
                <w:szCs w:val="24"/>
              </w:rPr>
              <w:t>Benefits of Stakeholders’ Participation</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_Toc98454276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2</w:t>
            </w:r>
            <w:r w:rsidR="00C91F89" w:rsidRPr="00C91F89">
              <w:rPr>
                <w:rFonts w:ascii="Times New Roman" w:hAnsi="Times New Roman" w:cs="Times New Roman"/>
                <w:noProof/>
                <w:webHidden/>
                <w:color w:val="000000" w:themeColor="text1"/>
                <w:sz w:val="24"/>
                <w:szCs w:val="24"/>
              </w:rPr>
              <w:fldChar w:fldCharType="end"/>
            </w:r>
          </w:hyperlink>
        </w:p>
        <w:p w14:paraId="5621B395" w14:textId="06992AAC" w:rsidR="00C91F89" w:rsidRPr="00C91F89" w:rsidRDefault="00772794">
          <w:pPr>
            <w:pStyle w:val="TOC1"/>
            <w:tabs>
              <w:tab w:val="right" w:leader="dot" w:pos="9350"/>
            </w:tabs>
            <w:rPr>
              <w:rFonts w:ascii="Times New Roman" w:hAnsi="Times New Roman" w:cs="Times New Roman"/>
              <w:noProof/>
              <w:color w:val="000000" w:themeColor="text1"/>
              <w:sz w:val="24"/>
              <w:szCs w:val="24"/>
            </w:rPr>
          </w:pPr>
          <w:hyperlink w:anchor="_Toc98454277" w:history="1">
            <w:r w:rsidR="00C91F89" w:rsidRPr="00C91F89">
              <w:rPr>
                <w:rStyle w:val="Hyperlink"/>
                <w:rFonts w:ascii="Times New Roman" w:hAnsi="Times New Roman" w:cs="Times New Roman"/>
                <w:noProof/>
                <w:color w:val="000000" w:themeColor="text1"/>
                <w:sz w:val="24"/>
                <w:szCs w:val="24"/>
              </w:rPr>
              <w:t>Relationship with Stakeholders and Strategies to Engage with Stakeholders of Dementia UK</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_Toc98454277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3</w:t>
            </w:r>
            <w:r w:rsidR="00C91F89" w:rsidRPr="00C91F89">
              <w:rPr>
                <w:rFonts w:ascii="Times New Roman" w:hAnsi="Times New Roman" w:cs="Times New Roman"/>
                <w:noProof/>
                <w:webHidden/>
                <w:color w:val="000000" w:themeColor="text1"/>
                <w:sz w:val="24"/>
                <w:szCs w:val="24"/>
              </w:rPr>
              <w:fldChar w:fldCharType="end"/>
            </w:r>
          </w:hyperlink>
        </w:p>
        <w:p w14:paraId="65F33FE8" w14:textId="44CA9088" w:rsidR="00C91F89" w:rsidRPr="00C91F89" w:rsidRDefault="00772794">
          <w:pPr>
            <w:pStyle w:val="TOC2"/>
            <w:tabs>
              <w:tab w:val="right" w:leader="dot" w:pos="9350"/>
            </w:tabs>
            <w:rPr>
              <w:rFonts w:ascii="Times New Roman" w:hAnsi="Times New Roman" w:cs="Times New Roman"/>
              <w:noProof/>
              <w:color w:val="000000" w:themeColor="text1"/>
              <w:sz w:val="24"/>
              <w:szCs w:val="24"/>
            </w:rPr>
          </w:pPr>
          <w:hyperlink w:anchor="_Toc98454278" w:history="1">
            <w:r w:rsidR="00C91F89" w:rsidRPr="00C91F89">
              <w:rPr>
                <w:rStyle w:val="Hyperlink"/>
                <w:rFonts w:ascii="Times New Roman" w:hAnsi="Times New Roman" w:cs="Times New Roman"/>
                <w:noProof/>
                <w:color w:val="000000" w:themeColor="text1"/>
                <w:sz w:val="24"/>
                <w:szCs w:val="24"/>
              </w:rPr>
              <w:t>Strategies which are Suitable for Dementia UK</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_Toc98454278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4</w:t>
            </w:r>
            <w:r w:rsidR="00C91F89" w:rsidRPr="00C91F89">
              <w:rPr>
                <w:rFonts w:ascii="Times New Roman" w:hAnsi="Times New Roman" w:cs="Times New Roman"/>
                <w:noProof/>
                <w:webHidden/>
                <w:color w:val="000000" w:themeColor="text1"/>
                <w:sz w:val="24"/>
                <w:szCs w:val="24"/>
              </w:rPr>
              <w:fldChar w:fldCharType="end"/>
            </w:r>
          </w:hyperlink>
        </w:p>
        <w:p w14:paraId="3FE78CE2" w14:textId="66484A68" w:rsidR="00C91F89" w:rsidRPr="00C91F89" w:rsidRDefault="00772794">
          <w:pPr>
            <w:pStyle w:val="TOC2"/>
            <w:tabs>
              <w:tab w:val="right" w:leader="dot" w:pos="9350"/>
            </w:tabs>
            <w:rPr>
              <w:rFonts w:ascii="Times New Roman" w:hAnsi="Times New Roman" w:cs="Times New Roman"/>
              <w:noProof/>
              <w:color w:val="000000" w:themeColor="text1"/>
              <w:sz w:val="24"/>
              <w:szCs w:val="24"/>
            </w:rPr>
          </w:pPr>
          <w:hyperlink w:anchor="_Toc98454279" w:history="1">
            <w:r w:rsidR="00C91F89" w:rsidRPr="00C91F89">
              <w:rPr>
                <w:rStyle w:val="Hyperlink"/>
                <w:rFonts w:ascii="Times New Roman" w:hAnsi="Times New Roman" w:cs="Times New Roman"/>
                <w:noProof/>
                <w:color w:val="000000" w:themeColor="text1"/>
                <w:sz w:val="24"/>
                <w:szCs w:val="24"/>
              </w:rPr>
              <w:t>Skills of Employees for Increasing Community Engagement</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_Toc98454279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4</w:t>
            </w:r>
            <w:r w:rsidR="00C91F89" w:rsidRPr="00C91F89">
              <w:rPr>
                <w:rFonts w:ascii="Times New Roman" w:hAnsi="Times New Roman" w:cs="Times New Roman"/>
                <w:noProof/>
                <w:webHidden/>
                <w:color w:val="000000" w:themeColor="text1"/>
                <w:sz w:val="24"/>
                <w:szCs w:val="24"/>
              </w:rPr>
              <w:fldChar w:fldCharType="end"/>
            </w:r>
          </w:hyperlink>
        </w:p>
        <w:p w14:paraId="31149FA1" w14:textId="14B54021" w:rsidR="00C91F89" w:rsidRPr="00C91F89" w:rsidRDefault="00772794">
          <w:pPr>
            <w:pStyle w:val="TOC1"/>
            <w:tabs>
              <w:tab w:val="right" w:leader="dot" w:pos="9350"/>
            </w:tabs>
            <w:rPr>
              <w:rFonts w:ascii="Times New Roman" w:hAnsi="Times New Roman" w:cs="Times New Roman"/>
              <w:noProof/>
              <w:color w:val="000000" w:themeColor="text1"/>
              <w:sz w:val="24"/>
              <w:szCs w:val="24"/>
            </w:rPr>
          </w:pPr>
          <w:hyperlink w:anchor="_Toc98454280" w:history="1">
            <w:r w:rsidR="00C91F89" w:rsidRPr="00C91F89">
              <w:rPr>
                <w:rStyle w:val="Hyperlink"/>
                <w:rFonts w:ascii="Times New Roman" w:hAnsi="Times New Roman" w:cs="Times New Roman"/>
                <w:bCs/>
                <w:noProof/>
                <w:color w:val="000000" w:themeColor="text1"/>
                <w:sz w:val="24"/>
                <w:szCs w:val="24"/>
              </w:rPr>
              <w:t>Approach for Community Engagement Practitioner</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_Toc98454280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5</w:t>
            </w:r>
            <w:r w:rsidR="00C91F89" w:rsidRPr="00C91F89">
              <w:rPr>
                <w:rFonts w:ascii="Times New Roman" w:hAnsi="Times New Roman" w:cs="Times New Roman"/>
                <w:noProof/>
                <w:webHidden/>
                <w:color w:val="000000" w:themeColor="text1"/>
                <w:sz w:val="24"/>
                <w:szCs w:val="24"/>
              </w:rPr>
              <w:fldChar w:fldCharType="end"/>
            </w:r>
          </w:hyperlink>
        </w:p>
        <w:p w14:paraId="7F3CC20B" w14:textId="62BFCA73" w:rsidR="00C91F89" w:rsidRPr="00C91F89" w:rsidRDefault="00772794">
          <w:pPr>
            <w:pStyle w:val="TOC1"/>
            <w:tabs>
              <w:tab w:val="right" w:leader="dot" w:pos="9350"/>
            </w:tabs>
            <w:rPr>
              <w:rFonts w:ascii="Times New Roman" w:hAnsi="Times New Roman" w:cs="Times New Roman"/>
              <w:noProof/>
              <w:color w:val="000000" w:themeColor="text1"/>
              <w:sz w:val="24"/>
              <w:szCs w:val="24"/>
            </w:rPr>
          </w:pPr>
          <w:hyperlink w:anchor="_Toc98454281" w:history="1">
            <w:r w:rsidR="00C91F89" w:rsidRPr="00C91F89">
              <w:rPr>
                <w:rStyle w:val="Hyperlink"/>
                <w:rFonts w:ascii="Times New Roman" w:hAnsi="Times New Roman" w:cs="Times New Roman"/>
                <w:noProof/>
                <w:color w:val="000000" w:themeColor="text1"/>
                <w:sz w:val="24"/>
                <w:szCs w:val="24"/>
              </w:rPr>
              <w:t>Conclusion and Recommendations</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_Toc98454281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5</w:t>
            </w:r>
            <w:r w:rsidR="00C91F89" w:rsidRPr="00C91F89">
              <w:rPr>
                <w:rFonts w:ascii="Times New Roman" w:hAnsi="Times New Roman" w:cs="Times New Roman"/>
                <w:noProof/>
                <w:webHidden/>
                <w:color w:val="000000" w:themeColor="text1"/>
                <w:sz w:val="24"/>
                <w:szCs w:val="24"/>
              </w:rPr>
              <w:fldChar w:fldCharType="end"/>
            </w:r>
          </w:hyperlink>
        </w:p>
        <w:p w14:paraId="58ED290A" w14:textId="47994403" w:rsidR="00C91F89" w:rsidRPr="00C91F89" w:rsidRDefault="00772794">
          <w:pPr>
            <w:pStyle w:val="TOC1"/>
            <w:tabs>
              <w:tab w:val="right" w:leader="dot" w:pos="9350"/>
            </w:tabs>
            <w:rPr>
              <w:rFonts w:ascii="Times New Roman" w:hAnsi="Times New Roman" w:cs="Times New Roman"/>
              <w:noProof/>
              <w:color w:val="000000" w:themeColor="text1"/>
              <w:sz w:val="24"/>
              <w:szCs w:val="24"/>
            </w:rPr>
          </w:pPr>
          <w:hyperlink w:anchor="_Toc98454282" w:history="1">
            <w:r w:rsidR="00C91F89" w:rsidRPr="00C91F89">
              <w:rPr>
                <w:rStyle w:val="Hyperlink"/>
                <w:rFonts w:ascii="Times New Roman" w:hAnsi="Times New Roman" w:cs="Times New Roman"/>
                <w:noProof/>
                <w:color w:val="000000" w:themeColor="text1"/>
                <w:sz w:val="24"/>
                <w:szCs w:val="24"/>
              </w:rPr>
              <w:t>References</w:t>
            </w:r>
            <w:r w:rsidR="00C91F89" w:rsidRPr="00C91F89">
              <w:rPr>
                <w:rFonts w:ascii="Times New Roman" w:hAnsi="Times New Roman" w:cs="Times New Roman"/>
                <w:noProof/>
                <w:webHidden/>
                <w:color w:val="000000" w:themeColor="text1"/>
                <w:sz w:val="24"/>
                <w:szCs w:val="24"/>
              </w:rPr>
              <w:tab/>
            </w:r>
            <w:r w:rsidR="00C91F89" w:rsidRPr="00C91F89">
              <w:rPr>
                <w:rFonts w:ascii="Times New Roman" w:hAnsi="Times New Roman" w:cs="Times New Roman"/>
                <w:noProof/>
                <w:webHidden/>
                <w:color w:val="000000" w:themeColor="text1"/>
                <w:sz w:val="24"/>
                <w:szCs w:val="24"/>
              </w:rPr>
              <w:fldChar w:fldCharType="begin"/>
            </w:r>
            <w:r w:rsidR="00C91F89" w:rsidRPr="00C91F89">
              <w:rPr>
                <w:rFonts w:ascii="Times New Roman" w:hAnsi="Times New Roman" w:cs="Times New Roman"/>
                <w:noProof/>
                <w:webHidden/>
                <w:color w:val="000000" w:themeColor="text1"/>
                <w:sz w:val="24"/>
                <w:szCs w:val="24"/>
              </w:rPr>
              <w:instrText xml:space="preserve"> PAGEREF _Toc98454282 \h </w:instrText>
            </w:r>
            <w:r w:rsidR="00C91F89" w:rsidRPr="00C91F89">
              <w:rPr>
                <w:rFonts w:ascii="Times New Roman" w:hAnsi="Times New Roman" w:cs="Times New Roman"/>
                <w:noProof/>
                <w:webHidden/>
                <w:color w:val="000000" w:themeColor="text1"/>
                <w:sz w:val="24"/>
                <w:szCs w:val="24"/>
              </w:rPr>
            </w:r>
            <w:r w:rsidR="00C91F89" w:rsidRPr="00C91F89">
              <w:rPr>
                <w:rFonts w:ascii="Times New Roman" w:hAnsi="Times New Roman" w:cs="Times New Roman"/>
                <w:noProof/>
                <w:webHidden/>
                <w:color w:val="000000" w:themeColor="text1"/>
                <w:sz w:val="24"/>
                <w:szCs w:val="24"/>
              </w:rPr>
              <w:fldChar w:fldCharType="separate"/>
            </w:r>
            <w:r w:rsidR="00AB3026">
              <w:rPr>
                <w:rFonts w:ascii="Times New Roman" w:hAnsi="Times New Roman" w:cs="Times New Roman"/>
                <w:noProof/>
                <w:webHidden/>
                <w:color w:val="000000" w:themeColor="text1"/>
                <w:sz w:val="24"/>
                <w:szCs w:val="24"/>
              </w:rPr>
              <w:t>6</w:t>
            </w:r>
            <w:r w:rsidR="00C91F89" w:rsidRPr="00C91F89">
              <w:rPr>
                <w:rFonts w:ascii="Times New Roman" w:hAnsi="Times New Roman" w:cs="Times New Roman"/>
                <w:noProof/>
                <w:webHidden/>
                <w:color w:val="000000" w:themeColor="text1"/>
                <w:sz w:val="24"/>
                <w:szCs w:val="24"/>
              </w:rPr>
              <w:fldChar w:fldCharType="end"/>
            </w:r>
          </w:hyperlink>
        </w:p>
        <w:p w14:paraId="79103718" w14:textId="22909725" w:rsidR="00C91F89" w:rsidRDefault="00C91F89">
          <w:r w:rsidRPr="00C91F89">
            <w:rPr>
              <w:rFonts w:ascii="Times New Roman" w:hAnsi="Times New Roman" w:cs="Times New Roman"/>
              <w:b/>
              <w:bCs/>
              <w:noProof/>
              <w:color w:val="000000" w:themeColor="text1"/>
              <w:sz w:val="24"/>
              <w:szCs w:val="24"/>
            </w:rPr>
            <w:fldChar w:fldCharType="end"/>
          </w:r>
        </w:p>
      </w:sdtContent>
    </w:sdt>
    <w:p w14:paraId="3A1634FC" w14:textId="00FB709B" w:rsidR="0063074C" w:rsidRDefault="0063074C" w:rsidP="008222FE">
      <w:pPr>
        <w:spacing w:line="360" w:lineRule="auto"/>
        <w:jc w:val="both"/>
        <w:rPr>
          <w:rFonts w:ascii="Times New Roman" w:hAnsi="Times New Roman" w:cs="Times New Roman"/>
          <w:sz w:val="24"/>
          <w:szCs w:val="24"/>
        </w:rPr>
      </w:pPr>
    </w:p>
    <w:p w14:paraId="491BA19B" w14:textId="44139319" w:rsidR="0063074C" w:rsidRDefault="0063074C" w:rsidP="008222FE">
      <w:pPr>
        <w:spacing w:line="360" w:lineRule="auto"/>
        <w:jc w:val="both"/>
        <w:rPr>
          <w:rFonts w:ascii="Times New Roman" w:hAnsi="Times New Roman" w:cs="Times New Roman"/>
          <w:sz w:val="24"/>
          <w:szCs w:val="24"/>
        </w:rPr>
      </w:pPr>
    </w:p>
    <w:p w14:paraId="3DFEF894" w14:textId="77777777" w:rsidR="0063074C" w:rsidRPr="008222FE" w:rsidRDefault="0063074C" w:rsidP="008222FE">
      <w:pPr>
        <w:spacing w:line="360" w:lineRule="auto"/>
        <w:jc w:val="both"/>
        <w:rPr>
          <w:rFonts w:ascii="Times New Roman" w:hAnsi="Times New Roman" w:cs="Times New Roman"/>
          <w:sz w:val="24"/>
          <w:szCs w:val="24"/>
        </w:rPr>
      </w:pPr>
    </w:p>
    <w:p w14:paraId="17AC16FF" w14:textId="3FFAFED1" w:rsidR="007E6380" w:rsidRPr="008222FE" w:rsidRDefault="007E6380" w:rsidP="008222FE">
      <w:pPr>
        <w:spacing w:line="360" w:lineRule="auto"/>
        <w:jc w:val="both"/>
        <w:rPr>
          <w:rFonts w:ascii="Times New Roman" w:hAnsi="Times New Roman" w:cs="Times New Roman"/>
          <w:sz w:val="24"/>
          <w:szCs w:val="24"/>
        </w:rPr>
      </w:pPr>
    </w:p>
    <w:p w14:paraId="395E27D0" w14:textId="77777777" w:rsidR="00760EEB" w:rsidRDefault="00760EEB" w:rsidP="0063074C">
      <w:pPr>
        <w:pStyle w:val="Heading1"/>
        <w:spacing w:line="360" w:lineRule="auto"/>
        <w:sectPr w:rsidR="00760EEB">
          <w:footerReference w:type="default" r:id="rId8"/>
          <w:pgSz w:w="12240" w:h="15840"/>
          <w:pgMar w:top="1440" w:right="1440" w:bottom="1440" w:left="1440" w:header="720" w:footer="720" w:gutter="0"/>
          <w:cols w:space="720"/>
          <w:docGrid w:linePitch="360"/>
        </w:sectPr>
      </w:pPr>
    </w:p>
    <w:p w14:paraId="1B0E6B06" w14:textId="45A10DA6" w:rsidR="007E6380" w:rsidRPr="00AB3026" w:rsidRDefault="007E6380" w:rsidP="00760EEB">
      <w:pPr>
        <w:pStyle w:val="Heading1"/>
        <w:spacing w:before="0" w:line="360" w:lineRule="auto"/>
        <w:rPr>
          <w:rFonts w:ascii="Arial" w:hAnsi="Arial" w:cs="Arial"/>
          <w:sz w:val="22"/>
          <w:szCs w:val="22"/>
        </w:rPr>
      </w:pPr>
      <w:bookmarkStart w:id="0" w:name="_Toc98454273"/>
      <w:r w:rsidRPr="00AB3026">
        <w:rPr>
          <w:rFonts w:ascii="Arial" w:hAnsi="Arial" w:cs="Arial"/>
          <w:sz w:val="22"/>
          <w:szCs w:val="22"/>
        </w:rPr>
        <w:lastRenderedPageBreak/>
        <w:t>Introduction</w:t>
      </w:r>
      <w:bookmarkEnd w:id="0"/>
    </w:p>
    <w:p w14:paraId="774F35D1" w14:textId="77777777" w:rsidR="002A6BD6" w:rsidRPr="00AB3026" w:rsidRDefault="001326B5" w:rsidP="008222FE">
      <w:pPr>
        <w:spacing w:line="360" w:lineRule="auto"/>
        <w:jc w:val="both"/>
        <w:rPr>
          <w:rFonts w:ascii="Arial" w:hAnsi="Arial" w:cs="Arial"/>
        </w:rPr>
      </w:pPr>
      <w:r w:rsidRPr="00AB3026">
        <w:rPr>
          <w:rFonts w:ascii="Arial" w:hAnsi="Arial" w:cs="Arial"/>
        </w:rPr>
        <w:t>Ambitions, interests, demands, and beliefs of people are integrated into government, nonprofit, and private sector decision-making, delivery of services, and assessment which is known as community engagement. The goal of this collaboration method is to make better choices that are supported by the community and result in better results for both the community and the organizations.</w:t>
      </w:r>
      <w:r w:rsidR="00E40B07" w:rsidRPr="00AB3026">
        <w:rPr>
          <w:rFonts w:ascii="Arial" w:hAnsi="Arial" w:cs="Arial"/>
        </w:rPr>
        <w:t xml:space="preserve"> There are several ways in which communities may be involved in issue solving or making better choices, and community involvement is one of those ways.</w:t>
      </w:r>
      <w:r w:rsidR="00CA0AA9" w:rsidRPr="00AB3026">
        <w:rPr>
          <w:rFonts w:ascii="Arial" w:hAnsi="Arial" w:cs="Arial"/>
        </w:rPr>
        <w:t xml:space="preserve"> As a result, communities should not be enlisted in an effort to achieve a preset consensus or agreement. A public relations exercise is taking place in these cases rather than an exchange of ideas. Involving the community in a choice that hasn't been made but on which it can have some say is called community engagement.</w:t>
      </w:r>
      <w:r w:rsidR="00885284" w:rsidRPr="00AB3026">
        <w:rPr>
          <w:rFonts w:ascii="Arial" w:hAnsi="Arial" w:cs="Arial"/>
        </w:rPr>
        <w:t xml:space="preserve"> </w:t>
      </w:r>
    </w:p>
    <w:p w14:paraId="4E9579D0" w14:textId="505C8A6C" w:rsidR="007E6380" w:rsidRPr="00AB3026" w:rsidRDefault="00885284" w:rsidP="008222FE">
      <w:pPr>
        <w:spacing w:line="360" w:lineRule="auto"/>
        <w:jc w:val="both"/>
        <w:rPr>
          <w:rFonts w:ascii="Arial" w:hAnsi="Arial" w:cs="Arial"/>
        </w:rPr>
      </w:pPr>
      <w:r w:rsidRPr="00AB3026">
        <w:rPr>
          <w:rFonts w:ascii="Arial" w:hAnsi="Arial" w:cs="Arial"/>
        </w:rPr>
        <w:t xml:space="preserve">The topic of community engagement and the implications it has on society will be explored in this study. Dementia UK, a UK-based charity organization, was chosen for this research since it is the country's charity committed to aiding families dealing with dementia. Dementia UK's community involvement initiatives will be discussed in this report, as well as the ways in which the organization's staff are striving to become better versions of themselves in order to serve the community. In this report, practices, principals, benefits of stakeholders participation will be discussed. </w:t>
      </w:r>
      <w:r w:rsidR="002A6BD6" w:rsidRPr="00AB3026">
        <w:rPr>
          <w:rFonts w:ascii="Arial" w:hAnsi="Arial" w:cs="Arial"/>
        </w:rPr>
        <w:t>A number of issues, including how businesses may teach their staff, the use of social media to manage and conduct community engagement, and how to overcome the barrier of community engagement for the company, will be addressed here.</w:t>
      </w:r>
    </w:p>
    <w:p w14:paraId="045BE94E" w14:textId="551210E7" w:rsidR="00C4483B" w:rsidRPr="00AB3026" w:rsidRDefault="00C4483B" w:rsidP="008222FE">
      <w:pPr>
        <w:spacing w:line="360" w:lineRule="auto"/>
        <w:jc w:val="both"/>
        <w:rPr>
          <w:rFonts w:ascii="Arial" w:hAnsi="Arial" w:cs="Arial"/>
        </w:rPr>
      </w:pPr>
    </w:p>
    <w:p w14:paraId="311F5745" w14:textId="1A63B461" w:rsidR="00C4483B" w:rsidRPr="00AB3026" w:rsidRDefault="00C4483B" w:rsidP="008222FE">
      <w:pPr>
        <w:spacing w:line="360" w:lineRule="auto"/>
        <w:jc w:val="both"/>
        <w:rPr>
          <w:rFonts w:ascii="Arial" w:hAnsi="Arial" w:cs="Arial"/>
        </w:rPr>
      </w:pPr>
    </w:p>
    <w:p w14:paraId="7E0BBD8F" w14:textId="23740C5D" w:rsidR="00C4483B" w:rsidRPr="00AB3026" w:rsidRDefault="00C4483B" w:rsidP="008222FE">
      <w:pPr>
        <w:spacing w:line="360" w:lineRule="auto"/>
        <w:jc w:val="both"/>
        <w:rPr>
          <w:rFonts w:ascii="Arial" w:hAnsi="Arial" w:cs="Arial"/>
        </w:rPr>
      </w:pPr>
    </w:p>
    <w:p w14:paraId="360B178A" w14:textId="6292D51C" w:rsidR="00C4483B" w:rsidRPr="00AB3026" w:rsidRDefault="00C4483B" w:rsidP="008222FE">
      <w:pPr>
        <w:spacing w:line="360" w:lineRule="auto"/>
        <w:jc w:val="both"/>
        <w:rPr>
          <w:rFonts w:ascii="Arial" w:hAnsi="Arial" w:cs="Arial"/>
        </w:rPr>
      </w:pPr>
    </w:p>
    <w:p w14:paraId="3606740E" w14:textId="309F119B" w:rsidR="00C4483B" w:rsidRDefault="00C4483B" w:rsidP="008222FE">
      <w:pPr>
        <w:spacing w:line="360" w:lineRule="auto"/>
        <w:jc w:val="both"/>
        <w:rPr>
          <w:rFonts w:ascii="Arial" w:hAnsi="Arial" w:cs="Arial"/>
        </w:rPr>
      </w:pPr>
    </w:p>
    <w:p w14:paraId="759E21C2" w14:textId="77777777" w:rsidR="00AB3026" w:rsidRPr="00AB3026" w:rsidRDefault="00AB3026" w:rsidP="008222FE">
      <w:pPr>
        <w:spacing w:line="360" w:lineRule="auto"/>
        <w:jc w:val="both"/>
        <w:rPr>
          <w:rFonts w:ascii="Arial" w:hAnsi="Arial" w:cs="Arial"/>
        </w:rPr>
      </w:pPr>
    </w:p>
    <w:p w14:paraId="61733CF3" w14:textId="1CF627B9" w:rsidR="00C4483B" w:rsidRPr="00AB3026" w:rsidRDefault="00C4483B" w:rsidP="008222FE">
      <w:pPr>
        <w:spacing w:line="360" w:lineRule="auto"/>
        <w:jc w:val="both"/>
        <w:rPr>
          <w:rFonts w:ascii="Arial" w:hAnsi="Arial" w:cs="Arial"/>
        </w:rPr>
      </w:pPr>
    </w:p>
    <w:p w14:paraId="2A5E97D6" w14:textId="77777777" w:rsidR="00C4483B" w:rsidRPr="00AB3026" w:rsidRDefault="00C4483B" w:rsidP="008222FE">
      <w:pPr>
        <w:spacing w:line="360" w:lineRule="auto"/>
        <w:jc w:val="both"/>
        <w:rPr>
          <w:rFonts w:ascii="Arial" w:hAnsi="Arial" w:cs="Arial"/>
        </w:rPr>
      </w:pPr>
    </w:p>
    <w:p w14:paraId="467E9AB2" w14:textId="1D12B786" w:rsidR="00DA1B70" w:rsidRPr="00AB3026" w:rsidRDefault="006E3AE1" w:rsidP="00617920">
      <w:pPr>
        <w:pStyle w:val="Heading1"/>
        <w:spacing w:before="0" w:line="360" w:lineRule="auto"/>
        <w:rPr>
          <w:rFonts w:ascii="Arial" w:hAnsi="Arial" w:cs="Arial"/>
          <w:sz w:val="22"/>
          <w:szCs w:val="22"/>
        </w:rPr>
      </w:pPr>
      <w:bookmarkStart w:id="1" w:name="_Toc98454274"/>
      <w:r w:rsidRPr="00AB3026">
        <w:rPr>
          <w:rFonts w:ascii="Arial" w:hAnsi="Arial" w:cs="Arial"/>
          <w:sz w:val="22"/>
          <w:szCs w:val="22"/>
        </w:rPr>
        <w:t>Community Engagement Project of Dementia UK</w:t>
      </w:r>
      <w:bookmarkEnd w:id="1"/>
    </w:p>
    <w:p w14:paraId="27AA482A" w14:textId="6AB95631" w:rsidR="002B15CA" w:rsidRPr="00AB3026" w:rsidRDefault="00B26B18" w:rsidP="008222FE">
      <w:pPr>
        <w:spacing w:line="360" w:lineRule="auto"/>
        <w:jc w:val="both"/>
        <w:rPr>
          <w:rFonts w:ascii="Arial" w:hAnsi="Arial" w:cs="Arial"/>
        </w:rPr>
      </w:pPr>
      <w:r w:rsidRPr="00AB3026">
        <w:rPr>
          <w:rFonts w:ascii="Arial" w:hAnsi="Arial" w:cs="Arial"/>
        </w:rPr>
        <w:t>Specialized dementia nursing charity is Dementia UK. Families impacted by Alzheimer's disease, as well as other kinds of dementia, may rely on their support and development. By providing high-quality, competent, and accessible care by Admiral Nursing, Dementia UK is able to fulfill its mission</w:t>
      </w:r>
      <w:sdt>
        <w:sdtPr>
          <w:rPr>
            <w:rFonts w:ascii="Arial" w:hAnsi="Arial" w:cs="Arial"/>
          </w:rPr>
          <w:id w:val="1082954172"/>
          <w:citation/>
        </w:sdtPr>
        <w:sdtEndPr/>
        <w:sdtContent>
          <w:r w:rsidR="00617920" w:rsidRPr="00AB3026">
            <w:rPr>
              <w:rFonts w:ascii="Arial" w:hAnsi="Arial" w:cs="Arial"/>
            </w:rPr>
            <w:fldChar w:fldCharType="begin"/>
          </w:r>
          <w:r w:rsidR="00617920" w:rsidRPr="00AB3026">
            <w:rPr>
              <w:rFonts w:ascii="Arial" w:hAnsi="Arial" w:cs="Arial"/>
            </w:rPr>
            <w:instrText xml:space="preserve"> CITATION Dem22 \l 1033 </w:instrText>
          </w:r>
          <w:r w:rsidR="00617920" w:rsidRPr="00AB3026">
            <w:rPr>
              <w:rFonts w:ascii="Arial" w:hAnsi="Arial" w:cs="Arial"/>
            </w:rPr>
            <w:fldChar w:fldCharType="separate"/>
          </w:r>
          <w:r w:rsidR="00617920" w:rsidRPr="00AB3026">
            <w:rPr>
              <w:rFonts w:ascii="Arial" w:hAnsi="Arial" w:cs="Arial"/>
              <w:noProof/>
            </w:rPr>
            <w:t xml:space="preserve"> (Dementia UK, 2022)</w:t>
          </w:r>
          <w:r w:rsidR="00617920" w:rsidRPr="00AB3026">
            <w:rPr>
              <w:rFonts w:ascii="Arial" w:hAnsi="Arial" w:cs="Arial"/>
            </w:rPr>
            <w:fldChar w:fldCharType="end"/>
          </w:r>
        </w:sdtContent>
      </w:sdt>
      <w:r w:rsidRPr="00AB3026">
        <w:rPr>
          <w:rFonts w:ascii="Arial" w:hAnsi="Arial" w:cs="Arial"/>
        </w:rPr>
        <w:t xml:space="preserve">. The goal is to serve all families with dementia with compassionate and specialized dementia support. </w:t>
      </w:r>
      <w:r w:rsidR="00063D90" w:rsidRPr="00AB3026">
        <w:rPr>
          <w:rFonts w:ascii="Arial" w:hAnsi="Arial" w:cs="Arial"/>
        </w:rPr>
        <w:t>Everything Dementia UK does is focused on supporting families affected by dementia. There are many challenges ahead for Dementia UK, as their numbers continue to rise and their requirements change. As a result of their input, the group is working to ensure that every family dealing with dementia has access to the life-changing assistance of an Admiral Nurse.</w:t>
      </w:r>
      <w:r w:rsidR="00CF0BF1" w:rsidRPr="00AB3026">
        <w:rPr>
          <w:rFonts w:ascii="Arial" w:hAnsi="Arial" w:cs="Arial"/>
        </w:rPr>
        <w:t xml:space="preserve"> When public agencies like Dementia UK and community organizations work together, they are better able to comprehend and respond to the needs and concerns of the people they serve.</w:t>
      </w:r>
      <w:r w:rsidR="00521617" w:rsidRPr="00AB3026">
        <w:rPr>
          <w:rFonts w:ascii="Arial" w:hAnsi="Arial" w:cs="Arial"/>
        </w:rPr>
        <w:t xml:space="preserve"> </w:t>
      </w:r>
    </w:p>
    <w:p w14:paraId="5A6C4020" w14:textId="24443C64" w:rsidR="002B15CA" w:rsidRPr="00AB3026" w:rsidRDefault="002B15CA" w:rsidP="00EB0D71">
      <w:pPr>
        <w:pStyle w:val="Heading2"/>
        <w:spacing w:line="360" w:lineRule="auto"/>
        <w:rPr>
          <w:rFonts w:ascii="Arial" w:hAnsi="Arial" w:cs="Arial"/>
          <w:sz w:val="22"/>
          <w:szCs w:val="22"/>
        </w:rPr>
      </w:pPr>
      <w:bookmarkStart w:id="2" w:name="_Toc98454275"/>
      <w:r w:rsidRPr="00AB3026">
        <w:rPr>
          <w:rFonts w:ascii="Arial" w:hAnsi="Arial" w:cs="Arial"/>
          <w:sz w:val="22"/>
          <w:szCs w:val="22"/>
        </w:rPr>
        <w:t>Community Engagement Principals and Standards</w:t>
      </w:r>
      <w:bookmarkEnd w:id="2"/>
      <w:r w:rsidRPr="00AB3026">
        <w:rPr>
          <w:rFonts w:ascii="Arial" w:hAnsi="Arial" w:cs="Arial"/>
          <w:sz w:val="22"/>
          <w:szCs w:val="22"/>
        </w:rPr>
        <w:t xml:space="preserve"> </w:t>
      </w:r>
    </w:p>
    <w:p w14:paraId="307A8F56" w14:textId="5636D616" w:rsidR="002B15CA" w:rsidRPr="00AB3026" w:rsidRDefault="00CF0BF1" w:rsidP="008222FE">
      <w:pPr>
        <w:spacing w:line="360" w:lineRule="auto"/>
        <w:jc w:val="both"/>
        <w:rPr>
          <w:rFonts w:ascii="Arial" w:hAnsi="Arial" w:cs="Arial"/>
        </w:rPr>
      </w:pPr>
      <w:r w:rsidRPr="00AB3026">
        <w:rPr>
          <w:rFonts w:ascii="Arial" w:hAnsi="Arial" w:cs="Arial"/>
        </w:rPr>
        <w:t>According to</w:t>
      </w:r>
      <w:r w:rsidR="00312C80" w:rsidRPr="00AB3026">
        <w:rPr>
          <w:rFonts w:ascii="Arial" w:hAnsi="Arial" w:cs="Arial"/>
        </w:rPr>
        <w:t xml:space="preserve"> Scottish Community Development Centre</w:t>
      </w:r>
      <w:r w:rsidR="001168A7" w:rsidRPr="00AB3026">
        <w:rPr>
          <w:rFonts w:ascii="Arial" w:hAnsi="Arial" w:cs="Arial"/>
        </w:rPr>
        <w:t>,</w:t>
      </w:r>
      <w:r w:rsidR="00312C80" w:rsidRPr="00AB3026">
        <w:rPr>
          <w:rFonts w:ascii="Arial" w:hAnsi="Arial" w:cs="Arial"/>
        </w:rPr>
        <w:t xml:space="preserve"> (2022) </w:t>
      </w:r>
      <w:r w:rsidR="001C517B" w:rsidRPr="00AB3026">
        <w:rPr>
          <w:rFonts w:ascii="Arial" w:hAnsi="Arial" w:cs="Arial"/>
        </w:rPr>
        <w:t xml:space="preserve">seven </w:t>
      </w:r>
      <w:r w:rsidR="00DB2688" w:rsidRPr="00AB3026">
        <w:rPr>
          <w:rFonts w:ascii="Arial" w:hAnsi="Arial" w:cs="Arial"/>
        </w:rPr>
        <w:t>community engagement standards that organization need to follow</w:t>
      </w:r>
      <w:r w:rsidR="001C517B" w:rsidRPr="00AB3026">
        <w:rPr>
          <w:rFonts w:ascii="Arial" w:hAnsi="Arial" w:cs="Arial"/>
        </w:rPr>
        <w:t xml:space="preserve"> are inclusion, support, planning, working together, methods, communication and impact</w:t>
      </w:r>
      <w:r w:rsidR="00DB2688" w:rsidRPr="00AB3026">
        <w:rPr>
          <w:rFonts w:ascii="Arial" w:hAnsi="Arial" w:cs="Arial"/>
        </w:rPr>
        <w:t>. C</w:t>
      </w:r>
      <w:r w:rsidR="00521617" w:rsidRPr="00AB3026">
        <w:rPr>
          <w:rFonts w:ascii="Arial" w:hAnsi="Arial" w:cs="Arial"/>
        </w:rPr>
        <w:t>ommunity engagement principals and standards followed by Dementia UK are given below.</w:t>
      </w:r>
      <w:r w:rsidR="002B15CA" w:rsidRPr="00AB3026">
        <w:rPr>
          <w:rFonts w:ascii="Arial" w:hAnsi="Arial" w:cs="Arial"/>
        </w:rPr>
        <w:t xml:space="preserve"> </w:t>
      </w:r>
      <w:r w:rsidR="00996D51" w:rsidRPr="00AB3026">
        <w:rPr>
          <w:rFonts w:ascii="Arial" w:hAnsi="Arial" w:cs="Arial"/>
        </w:rPr>
        <w:t>Dementia UK has shifted their emphasis from a geographical to a specialty-focused approach to their work. Until now, customers could only turn to the Admiral Nurses in their area for aid and guidance on a wide range of topics. For example, they now have specialized team members that specialize in the fields of young-onset dementia and learning impairments, as well as in social care (care homes, domiciliary care, and social services).</w:t>
      </w:r>
      <w:r w:rsidR="00662F8F" w:rsidRPr="00AB3026">
        <w:rPr>
          <w:rFonts w:ascii="Arial" w:hAnsi="Arial" w:cs="Arial"/>
        </w:rPr>
        <w:t xml:space="preserve"> Through a relationship with </w:t>
      </w:r>
      <w:proofErr w:type="spellStart"/>
      <w:r w:rsidR="00662F8F" w:rsidRPr="00AB3026">
        <w:rPr>
          <w:rFonts w:ascii="Arial" w:hAnsi="Arial" w:cs="Arial"/>
        </w:rPr>
        <w:t>MacIntyre</w:t>
      </w:r>
      <w:proofErr w:type="spellEnd"/>
      <w:r w:rsidR="00662F8F" w:rsidRPr="00AB3026">
        <w:rPr>
          <w:rFonts w:ascii="Arial" w:hAnsi="Arial" w:cs="Arial"/>
        </w:rPr>
        <w:t>, they plan to have their first Admiral Nurse for learning impairments in June 2020</w:t>
      </w:r>
      <w:sdt>
        <w:sdtPr>
          <w:rPr>
            <w:rFonts w:ascii="Arial" w:hAnsi="Arial" w:cs="Arial"/>
          </w:rPr>
          <w:id w:val="-441541428"/>
          <w:citation/>
        </w:sdtPr>
        <w:sdtEndPr/>
        <w:sdtContent>
          <w:r w:rsidR="004F730F" w:rsidRPr="00AB3026">
            <w:rPr>
              <w:rFonts w:ascii="Arial" w:hAnsi="Arial" w:cs="Arial"/>
            </w:rPr>
            <w:fldChar w:fldCharType="begin"/>
          </w:r>
          <w:r w:rsidR="004F730F" w:rsidRPr="00AB3026">
            <w:rPr>
              <w:rFonts w:ascii="Arial" w:hAnsi="Arial" w:cs="Arial"/>
            </w:rPr>
            <w:instrText xml:space="preserve"> CITATION Dem21 \l 1033 </w:instrText>
          </w:r>
          <w:r w:rsidR="004F730F" w:rsidRPr="00AB3026">
            <w:rPr>
              <w:rFonts w:ascii="Arial" w:hAnsi="Arial" w:cs="Arial"/>
            </w:rPr>
            <w:fldChar w:fldCharType="separate"/>
          </w:r>
          <w:r w:rsidR="004F730F" w:rsidRPr="00AB3026">
            <w:rPr>
              <w:rFonts w:ascii="Arial" w:hAnsi="Arial" w:cs="Arial"/>
              <w:noProof/>
            </w:rPr>
            <w:t xml:space="preserve"> (Dementia UK, 2021)</w:t>
          </w:r>
          <w:r w:rsidR="004F730F" w:rsidRPr="00AB3026">
            <w:rPr>
              <w:rFonts w:ascii="Arial" w:hAnsi="Arial" w:cs="Arial"/>
            </w:rPr>
            <w:fldChar w:fldCharType="end"/>
          </w:r>
        </w:sdtContent>
      </w:sdt>
      <w:r w:rsidR="00662F8F" w:rsidRPr="00AB3026">
        <w:rPr>
          <w:rFonts w:ascii="Arial" w:hAnsi="Arial" w:cs="Arial"/>
        </w:rPr>
        <w:t xml:space="preserve">. 1,200 people with learning disabilities and/or autism are supported by this national charity. The </w:t>
      </w:r>
      <w:proofErr w:type="spellStart"/>
      <w:r w:rsidR="00662F8F" w:rsidRPr="00AB3026">
        <w:rPr>
          <w:rFonts w:ascii="Arial" w:hAnsi="Arial" w:cs="Arial"/>
        </w:rPr>
        <w:t>MacIntyre</w:t>
      </w:r>
      <w:proofErr w:type="spellEnd"/>
      <w:r w:rsidR="00662F8F" w:rsidRPr="00AB3026">
        <w:rPr>
          <w:rFonts w:ascii="Arial" w:hAnsi="Arial" w:cs="Arial"/>
        </w:rPr>
        <w:t xml:space="preserve"> award-funded position promotes best practice and education, raises awareness of dementia, and provides direct assistance to patients.</w:t>
      </w:r>
      <w:r w:rsidR="00B31785" w:rsidRPr="00AB3026">
        <w:rPr>
          <w:rFonts w:ascii="Arial" w:hAnsi="Arial" w:cs="Arial"/>
        </w:rPr>
        <w:t xml:space="preserve"> </w:t>
      </w:r>
    </w:p>
    <w:p w14:paraId="1A006F57" w14:textId="68CD8BD6" w:rsidR="002B15CA" w:rsidRPr="00AB3026" w:rsidRDefault="002B15CA" w:rsidP="001B06FD">
      <w:pPr>
        <w:pStyle w:val="Heading2"/>
        <w:spacing w:line="360" w:lineRule="auto"/>
        <w:rPr>
          <w:rFonts w:ascii="Arial" w:hAnsi="Arial" w:cs="Arial"/>
          <w:sz w:val="22"/>
          <w:szCs w:val="22"/>
        </w:rPr>
      </w:pPr>
      <w:bookmarkStart w:id="3" w:name="_Toc98454276"/>
      <w:r w:rsidRPr="00AB3026">
        <w:rPr>
          <w:rFonts w:ascii="Arial" w:hAnsi="Arial" w:cs="Arial"/>
          <w:sz w:val="22"/>
          <w:szCs w:val="22"/>
        </w:rPr>
        <w:t>Benefits of Stakeholders’ Participation</w:t>
      </w:r>
      <w:bookmarkEnd w:id="3"/>
    </w:p>
    <w:p w14:paraId="2057D022" w14:textId="6570693C" w:rsidR="007B514C" w:rsidRPr="00AB3026" w:rsidRDefault="00F3169E" w:rsidP="008222FE">
      <w:pPr>
        <w:spacing w:line="360" w:lineRule="auto"/>
        <w:jc w:val="both"/>
        <w:rPr>
          <w:rFonts w:ascii="Arial" w:hAnsi="Arial" w:cs="Arial"/>
        </w:rPr>
      </w:pPr>
      <w:r w:rsidRPr="00AB3026">
        <w:rPr>
          <w:rFonts w:ascii="Arial" w:hAnsi="Arial" w:cs="Arial"/>
        </w:rPr>
        <w:t xml:space="preserve">There are several benefits for stakeholders engagement with Dementia UK. </w:t>
      </w:r>
      <w:r w:rsidR="009E3DF9" w:rsidRPr="00AB3026">
        <w:rPr>
          <w:rFonts w:ascii="Arial" w:hAnsi="Arial" w:cs="Arial"/>
        </w:rPr>
        <w:t>It is possible to learn and adjust organization's strategy to meet the requirements of many stakeholders by engaging with other points of view.</w:t>
      </w:r>
      <w:r w:rsidR="007741CA" w:rsidRPr="00AB3026">
        <w:rPr>
          <w:rFonts w:ascii="Arial" w:hAnsi="Arial" w:cs="Arial"/>
        </w:rPr>
        <w:t xml:space="preserve"> Dementia UK can make better decisions if it understands the perspectives and interests of its stakeholders. It's not only a matter of using the correct terminology. It gives a chance to think about what works and what doesn't, and why, in the context of challenges and concerns.</w:t>
      </w:r>
      <w:r w:rsidR="00387BCC" w:rsidRPr="00AB3026">
        <w:rPr>
          <w:rFonts w:ascii="Arial" w:hAnsi="Arial" w:cs="Arial"/>
        </w:rPr>
        <w:t xml:space="preserve"> Dementia UK’s stakeholders may save both time and money in the </w:t>
      </w:r>
      <w:r w:rsidR="00387BCC" w:rsidRPr="00AB3026">
        <w:rPr>
          <w:rFonts w:ascii="Arial" w:hAnsi="Arial" w:cs="Arial"/>
        </w:rPr>
        <w:lastRenderedPageBreak/>
        <w:t>long run if they are engaged early. This is essential not just for the development of a strong policy or product, but also for the development of a true knowledge of demands. Prior to implementing dementia, it is possible that they will need to return to the drawing board for a second time. Building long-term trust and credibility in Dementia UK requires effective stakeholder involvement.</w:t>
      </w:r>
      <w:r w:rsidR="00841B92" w:rsidRPr="00AB3026">
        <w:rPr>
          <w:rFonts w:ascii="Arial" w:hAnsi="Arial" w:cs="Arial"/>
        </w:rPr>
        <w:t xml:space="preserve"> It is critical to include stakeholders in the work of Dementia UK and to keep the organization and the market more accountable. The organization has to be clear about the goals it is pursuing and the methods it will take to get there.</w:t>
      </w:r>
    </w:p>
    <w:p w14:paraId="42965A29" w14:textId="756BB158" w:rsidR="00356383" w:rsidRPr="00AB3026" w:rsidRDefault="00356383" w:rsidP="0059423B">
      <w:pPr>
        <w:pStyle w:val="Heading1"/>
        <w:spacing w:after="240"/>
        <w:rPr>
          <w:rFonts w:ascii="Arial" w:hAnsi="Arial" w:cs="Arial"/>
          <w:sz w:val="22"/>
          <w:szCs w:val="22"/>
        </w:rPr>
      </w:pPr>
      <w:bookmarkStart w:id="4" w:name="_Toc98454277"/>
      <w:r w:rsidRPr="00AB3026">
        <w:rPr>
          <w:rFonts w:ascii="Arial" w:hAnsi="Arial" w:cs="Arial"/>
          <w:sz w:val="22"/>
          <w:szCs w:val="22"/>
        </w:rPr>
        <w:t>Relationship with Stakeholders and Strategies to Engage with Stakeholders of Dementia UK</w:t>
      </w:r>
      <w:bookmarkEnd w:id="4"/>
    </w:p>
    <w:p w14:paraId="4078D135" w14:textId="5B53ECC9" w:rsidR="00EA0A71" w:rsidRPr="00AB3026" w:rsidRDefault="00E25300" w:rsidP="008222FE">
      <w:pPr>
        <w:spacing w:line="360" w:lineRule="auto"/>
        <w:jc w:val="both"/>
        <w:rPr>
          <w:rFonts w:ascii="Arial" w:hAnsi="Arial" w:cs="Arial"/>
        </w:rPr>
      </w:pPr>
      <w:r w:rsidRPr="00AB3026">
        <w:rPr>
          <w:rFonts w:ascii="Arial" w:hAnsi="Arial" w:cs="Arial"/>
        </w:rPr>
        <w:t xml:space="preserve">The Admiral Nurse Dementia Helpline served 29,085 families in 2021, a 31% increase over 2020. Twenty new Admiral Nurse services established in the UK in 2021. In the year 2021, they expect to have added another 38 nurses to their ranks. </w:t>
      </w:r>
      <w:r w:rsidR="00EA0A71" w:rsidRPr="00AB3026">
        <w:rPr>
          <w:rFonts w:ascii="Arial" w:hAnsi="Arial" w:cs="Arial"/>
        </w:rPr>
        <w:t>This year, Dementia UK enhanced their stakeholders engagement and social media engagement by providing their current and new followers to a broader choice of interesting and creative material. They also had presentations on topics ranging from dementia risk factors to fitness, and poetry written by Volunteer Ambassadors and those who supported them</w:t>
      </w:r>
      <w:sdt>
        <w:sdtPr>
          <w:rPr>
            <w:rFonts w:ascii="Arial" w:hAnsi="Arial" w:cs="Arial"/>
          </w:rPr>
          <w:id w:val="-591551805"/>
          <w:citation/>
        </w:sdtPr>
        <w:sdtEndPr/>
        <w:sdtContent>
          <w:r w:rsidR="004E661E" w:rsidRPr="00AB3026">
            <w:rPr>
              <w:rFonts w:ascii="Arial" w:hAnsi="Arial" w:cs="Arial"/>
            </w:rPr>
            <w:fldChar w:fldCharType="begin"/>
          </w:r>
          <w:r w:rsidR="004E661E" w:rsidRPr="00AB3026">
            <w:rPr>
              <w:rFonts w:ascii="Arial" w:hAnsi="Arial" w:cs="Arial"/>
            </w:rPr>
            <w:instrText xml:space="preserve"> CITATION Dem21 \l 1033 </w:instrText>
          </w:r>
          <w:r w:rsidR="004E661E" w:rsidRPr="00AB3026">
            <w:rPr>
              <w:rFonts w:ascii="Arial" w:hAnsi="Arial" w:cs="Arial"/>
            </w:rPr>
            <w:fldChar w:fldCharType="separate"/>
          </w:r>
          <w:r w:rsidR="004E661E" w:rsidRPr="00AB3026">
            <w:rPr>
              <w:rFonts w:ascii="Arial" w:hAnsi="Arial" w:cs="Arial"/>
              <w:noProof/>
            </w:rPr>
            <w:t xml:space="preserve"> (Dementia UK, 2021)</w:t>
          </w:r>
          <w:r w:rsidR="004E661E" w:rsidRPr="00AB3026">
            <w:rPr>
              <w:rFonts w:ascii="Arial" w:hAnsi="Arial" w:cs="Arial"/>
            </w:rPr>
            <w:fldChar w:fldCharType="end"/>
          </w:r>
        </w:sdtContent>
      </w:sdt>
      <w:r w:rsidR="00EA0A71" w:rsidRPr="00AB3026">
        <w:rPr>
          <w:rFonts w:ascii="Arial" w:hAnsi="Arial" w:cs="Arial"/>
        </w:rPr>
        <w:t xml:space="preserve">. Additionally, they boosted the usage of videos and infographics in order to grow social media presence and raise the number of followers. </w:t>
      </w:r>
      <w:r w:rsidR="00577A11" w:rsidRPr="00AB3026">
        <w:rPr>
          <w:rFonts w:ascii="Arial" w:hAnsi="Arial" w:cs="Arial"/>
        </w:rPr>
        <w:t xml:space="preserve">Throughout the pandemic, Dementia UK concentrated on media efforts to raise awareness of the problems faced by families dealing with dementia. In September 2020, Dr. Hilda </w:t>
      </w:r>
      <w:proofErr w:type="spellStart"/>
      <w:r w:rsidR="00577A11" w:rsidRPr="00AB3026">
        <w:rPr>
          <w:rFonts w:ascii="Arial" w:hAnsi="Arial" w:cs="Arial"/>
        </w:rPr>
        <w:t>Hayo</w:t>
      </w:r>
      <w:proofErr w:type="spellEnd"/>
      <w:r w:rsidR="00577A11" w:rsidRPr="00AB3026">
        <w:rPr>
          <w:rFonts w:ascii="Arial" w:hAnsi="Arial" w:cs="Arial"/>
        </w:rPr>
        <w:t xml:space="preserve"> (CEO) appeared on BBC Breakfast to discuss about the issue. She spoke about how families who have loved ones in nursing homes feel robbed of their right to see them.</w:t>
      </w:r>
      <w:r w:rsidR="00AC770F" w:rsidRPr="00AB3026">
        <w:rPr>
          <w:rFonts w:ascii="Arial" w:hAnsi="Arial" w:cs="Arial"/>
        </w:rPr>
        <w:t xml:space="preserve"> </w:t>
      </w:r>
    </w:p>
    <w:p w14:paraId="3F7F6C3D" w14:textId="060D1F5C" w:rsidR="00356383" w:rsidRPr="00AB3026" w:rsidRDefault="00AC770F" w:rsidP="008222FE">
      <w:pPr>
        <w:spacing w:line="360" w:lineRule="auto"/>
        <w:jc w:val="both"/>
        <w:rPr>
          <w:rFonts w:ascii="Arial" w:hAnsi="Arial" w:cs="Arial"/>
        </w:rPr>
      </w:pPr>
      <w:r w:rsidRPr="00AB3026">
        <w:rPr>
          <w:rFonts w:ascii="Arial" w:hAnsi="Arial" w:cs="Arial"/>
        </w:rPr>
        <w:t xml:space="preserve">Following his comments on last-minute lockdown advice revisions and their effect on the vulnerable, Clinical Services Director Paul Edwards was quoted in over 200 pieces of media. During the Ebola epidemic, Hannah appeared on Sky News and in an online feature to discuss the difficulty of caring for her husband, who has early-onset dementia, and their school-aged children. Admiral Nurse Dementia Helpline had an uptick in calls as a result of her tale, and 52 other stories in local and national media followed. Classic FM, Heart FM and Capital FM were among the stations. It was in June that Dementia UK debuted its 'Lives on Hold' campaign and got a lot of press publicity for it. Numerous articles appeared in local papers, as well as an appearance by Celebrity Supporter Georgia </w:t>
      </w:r>
      <w:proofErr w:type="spellStart"/>
      <w:r w:rsidRPr="00AB3026">
        <w:rPr>
          <w:rFonts w:ascii="Arial" w:hAnsi="Arial" w:cs="Arial"/>
        </w:rPr>
        <w:t>Kousoulou</w:t>
      </w:r>
      <w:proofErr w:type="spellEnd"/>
      <w:r w:rsidRPr="00AB3026">
        <w:rPr>
          <w:rFonts w:ascii="Arial" w:hAnsi="Arial" w:cs="Arial"/>
        </w:rPr>
        <w:t xml:space="preserve"> on ITV's Lorraine, an interview with Celebrity Ambassador Naughty Boy, and many more. The initiative was also highlighted on the Let's Talk Loneliness website of the federal government. All these media coverage helped Dementia UK to get the following.</w:t>
      </w:r>
    </w:p>
    <w:p w14:paraId="7348AD7D" w14:textId="77777777" w:rsidR="00AC770F" w:rsidRPr="00AB3026" w:rsidRDefault="00AC770F" w:rsidP="004E661E">
      <w:pPr>
        <w:spacing w:after="0" w:line="360" w:lineRule="auto"/>
        <w:rPr>
          <w:rFonts w:ascii="Arial" w:hAnsi="Arial" w:cs="Arial"/>
          <w:b/>
          <w:bCs/>
        </w:rPr>
      </w:pPr>
      <w:r w:rsidRPr="00AB3026">
        <w:rPr>
          <w:rFonts w:ascii="Arial" w:hAnsi="Arial" w:cs="Arial"/>
          <w:b/>
          <w:bCs/>
        </w:rPr>
        <w:lastRenderedPageBreak/>
        <w:t>Social media in numbers – 2020-21</w:t>
      </w:r>
    </w:p>
    <w:p w14:paraId="46347CEF" w14:textId="77777777" w:rsidR="00AC770F" w:rsidRPr="00AB3026" w:rsidRDefault="00AC770F" w:rsidP="004E661E">
      <w:pPr>
        <w:spacing w:after="0" w:line="360" w:lineRule="auto"/>
        <w:rPr>
          <w:rFonts w:ascii="Arial" w:hAnsi="Arial" w:cs="Arial"/>
        </w:rPr>
      </w:pPr>
      <w:r w:rsidRPr="00AB3026">
        <w:rPr>
          <w:rFonts w:ascii="Arial" w:hAnsi="Arial" w:cs="Arial"/>
        </w:rPr>
        <w:t>• Instagram followers: 28,445 – up 59%</w:t>
      </w:r>
    </w:p>
    <w:p w14:paraId="66A9C5A6" w14:textId="77777777" w:rsidR="00AC770F" w:rsidRPr="00AB3026" w:rsidRDefault="00AC770F" w:rsidP="004E661E">
      <w:pPr>
        <w:spacing w:after="0" w:line="360" w:lineRule="auto"/>
        <w:rPr>
          <w:rFonts w:ascii="Arial" w:hAnsi="Arial" w:cs="Arial"/>
        </w:rPr>
      </w:pPr>
      <w:r w:rsidRPr="00AB3026">
        <w:rPr>
          <w:rFonts w:ascii="Arial" w:hAnsi="Arial" w:cs="Arial"/>
        </w:rPr>
        <w:t>• LinkedIn followers: 20,365 – up 106%</w:t>
      </w:r>
    </w:p>
    <w:p w14:paraId="1A104F91" w14:textId="77777777" w:rsidR="00AC770F" w:rsidRPr="00AB3026" w:rsidRDefault="00AC770F" w:rsidP="004E661E">
      <w:pPr>
        <w:spacing w:after="0" w:line="360" w:lineRule="auto"/>
        <w:rPr>
          <w:rFonts w:ascii="Arial" w:hAnsi="Arial" w:cs="Arial"/>
        </w:rPr>
      </w:pPr>
      <w:r w:rsidRPr="00AB3026">
        <w:rPr>
          <w:rFonts w:ascii="Arial" w:hAnsi="Arial" w:cs="Arial"/>
        </w:rPr>
        <w:t>• Facebook likes: 61,509 – up 29%</w:t>
      </w:r>
    </w:p>
    <w:p w14:paraId="27ED36E4" w14:textId="148B22B2" w:rsidR="00504576" w:rsidRPr="00AB3026" w:rsidRDefault="00AC770F" w:rsidP="00802907">
      <w:pPr>
        <w:spacing w:line="360" w:lineRule="auto"/>
        <w:rPr>
          <w:rFonts w:ascii="Arial" w:hAnsi="Arial" w:cs="Arial"/>
        </w:rPr>
      </w:pPr>
      <w:r w:rsidRPr="00AB3026">
        <w:rPr>
          <w:rFonts w:ascii="Arial" w:hAnsi="Arial" w:cs="Arial"/>
        </w:rPr>
        <w:t>• Twitter followers: 109,949 – up 3%</w:t>
      </w:r>
    </w:p>
    <w:p w14:paraId="1BB2B6B2" w14:textId="0AE5A2DD" w:rsidR="00D800B0" w:rsidRPr="00AB3026" w:rsidRDefault="00504576" w:rsidP="00802907">
      <w:pPr>
        <w:pStyle w:val="Heading2"/>
        <w:spacing w:line="360" w:lineRule="auto"/>
        <w:rPr>
          <w:rFonts w:ascii="Arial" w:hAnsi="Arial" w:cs="Arial"/>
          <w:sz w:val="22"/>
          <w:szCs w:val="22"/>
        </w:rPr>
      </w:pPr>
      <w:bookmarkStart w:id="5" w:name="_Toc98454278"/>
      <w:r w:rsidRPr="00AB3026">
        <w:rPr>
          <w:rFonts w:ascii="Arial" w:hAnsi="Arial" w:cs="Arial"/>
          <w:sz w:val="22"/>
          <w:szCs w:val="22"/>
        </w:rPr>
        <w:t>Strategies which are Suitable for Dementia UK</w:t>
      </w:r>
      <w:bookmarkEnd w:id="5"/>
    </w:p>
    <w:p w14:paraId="782422FE" w14:textId="10613337" w:rsidR="00504576" w:rsidRPr="00AB3026" w:rsidRDefault="00E064E7" w:rsidP="008222FE">
      <w:pPr>
        <w:spacing w:after="0" w:line="360" w:lineRule="auto"/>
        <w:jc w:val="both"/>
        <w:rPr>
          <w:rFonts w:ascii="Arial" w:hAnsi="Arial" w:cs="Arial"/>
        </w:rPr>
      </w:pPr>
      <w:r w:rsidRPr="00AB3026">
        <w:rPr>
          <w:rFonts w:ascii="Arial" w:hAnsi="Arial" w:cs="Arial"/>
        </w:rPr>
        <w:t>The term "engagement" is bandied around so often in the social media world that it's practically become a cliché. Real involvement, on the other hand, is a long-term strategy rather than a passing fad</w:t>
      </w:r>
      <w:r w:rsidR="00861EF8" w:rsidRPr="00AB3026">
        <w:rPr>
          <w:rFonts w:ascii="Arial" w:hAnsi="Arial" w:cs="Arial"/>
        </w:rPr>
        <w:t xml:space="preserve"> (</w:t>
      </w:r>
      <w:proofErr w:type="spellStart"/>
      <w:r w:rsidR="00861EF8" w:rsidRPr="00AB3026">
        <w:rPr>
          <w:rFonts w:ascii="Arial" w:hAnsi="Arial" w:cs="Arial"/>
        </w:rPr>
        <w:t>Shalowitz</w:t>
      </w:r>
      <w:proofErr w:type="spellEnd"/>
      <w:r w:rsidR="00861EF8" w:rsidRPr="00AB3026">
        <w:rPr>
          <w:rFonts w:ascii="Arial" w:hAnsi="Arial" w:cs="Arial"/>
        </w:rPr>
        <w:t xml:space="preserve"> et al., 2009)</w:t>
      </w:r>
      <w:r w:rsidRPr="00AB3026">
        <w:rPr>
          <w:rFonts w:ascii="Arial" w:hAnsi="Arial" w:cs="Arial"/>
        </w:rPr>
        <w:t xml:space="preserve">. It's something that a lot of companies claim to be doing but in reality they aren't. </w:t>
      </w:r>
      <w:r w:rsidR="00D800B0" w:rsidRPr="00AB3026">
        <w:rPr>
          <w:rFonts w:ascii="Arial" w:hAnsi="Arial" w:cs="Arial"/>
        </w:rPr>
        <w:t>There are several ways by which Dementia UK can increase their engagement with stakeholders</w:t>
      </w:r>
      <w:r w:rsidR="00B13B98" w:rsidRPr="00AB3026">
        <w:rPr>
          <w:rFonts w:ascii="Arial" w:hAnsi="Arial" w:cs="Arial"/>
        </w:rPr>
        <w:t xml:space="preserve"> which are</w:t>
      </w:r>
      <w:r w:rsidR="00D800B0" w:rsidRPr="00AB3026">
        <w:rPr>
          <w:rFonts w:ascii="Arial" w:hAnsi="Arial" w:cs="Arial"/>
        </w:rPr>
        <w:t xml:space="preserve">. </w:t>
      </w:r>
    </w:p>
    <w:p w14:paraId="58CA55E5" w14:textId="45AA3059" w:rsidR="00251789" w:rsidRPr="00AB3026" w:rsidRDefault="00251789" w:rsidP="008222FE">
      <w:pPr>
        <w:pStyle w:val="ListParagraph"/>
        <w:numPr>
          <w:ilvl w:val="0"/>
          <w:numId w:val="1"/>
        </w:numPr>
        <w:spacing w:after="0" w:line="360" w:lineRule="auto"/>
        <w:jc w:val="both"/>
        <w:rPr>
          <w:rFonts w:ascii="Arial" w:hAnsi="Arial" w:cs="Arial"/>
        </w:rPr>
      </w:pPr>
      <w:r w:rsidRPr="00AB3026">
        <w:rPr>
          <w:rFonts w:ascii="Arial" w:hAnsi="Arial" w:cs="Arial"/>
        </w:rPr>
        <w:t>Consumers, rely on the views and experiences of other customers. Facebook, Instagram, Twitter, and other social media platforms should be used by Dementia UK to encourage consumers to provide reviews and success stories about their experiences with their services. Customers' social media posts will draw attention to them (which they love).</w:t>
      </w:r>
    </w:p>
    <w:p w14:paraId="3648C78E" w14:textId="3AF65FDC" w:rsidR="00251789" w:rsidRPr="00AB3026" w:rsidRDefault="00EF0149" w:rsidP="008222FE">
      <w:pPr>
        <w:pStyle w:val="ListParagraph"/>
        <w:numPr>
          <w:ilvl w:val="0"/>
          <w:numId w:val="1"/>
        </w:numPr>
        <w:spacing w:after="0" w:line="360" w:lineRule="auto"/>
        <w:jc w:val="both"/>
        <w:rPr>
          <w:rFonts w:ascii="Arial" w:hAnsi="Arial" w:cs="Arial"/>
        </w:rPr>
      </w:pPr>
      <w:r w:rsidRPr="00AB3026">
        <w:rPr>
          <w:rFonts w:ascii="Arial" w:hAnsi="Arial" w:cs="Arial"/>
        </w:rPr>
        <w:t>From 2019 forward, Facebook Messenger is continuing to be a major player. There has to be a pinned post at the top of Dementia UK's timeline to explain what the page/community is all about and how people can get in touch with them. They should also take advantage of Facebook's Click-to-Messenger advertisements.</w:t>
      </w:r>
    </w:p>
    <w:p w14:paraId="0542C86B" w14:textId="41844003" w:rsidR="005D1C7D" w:rsidRPr="00AB3026" w:rsidRDefault="00863570" w:rsidP="008222FE">
      <w:pPr>
        <w:pStyle w:val="ListParagraph"/>
        <w:numPr>
          <w:ilvl w:val="0"/>
          <w:numId w:val="1"/>
        </w:numPr>
        <w:spacing w:after="0" w:line="360" w:lineRule="auto"/>
        <w:jc w:val="both"/>
        <w:rPr>
          <w:rFonts w:ascii="Arial" w:hAnsi="Arial" w:cs="Arial"/>
        </w:rPr>
      </w:pPr>
      <w:r w:rsidRPr="00AB3026">
        <w:rPr>
          <w:rFonts w:ascii="Arial" w:hAnsi="Arial" w:cs="Arial"/>
        </w:rPr>
        <w:t>To drum up support, Dementia UK should not use Twitter just for corporate purposes. Listen to what others are saying about their brand on social media, then become active in the discussion. There's a need for them to get to know them through talking and asking inquiries.</w:t>
      </w:r>
    </w:p>
    <w:p w14:paraId="734DA8AF" w14:textId="4BD7D53C" w:rsidR="005D1C7D" w:rsidRPr="00AB3026" w:rsidRDefault="005D1C7D" w:rsidP="00ED1070">
      <w:pPr>
        <w:pStyle w:val="Heading2"/>
        <w:spacing w:line="360" w:lineRule="auto"/>
        <w:rPr>
          <w:rFonts w:ascii="Arial" w:hAnsi="Arial" w:cs="Arial"/>
          <w:sz w:val="22"/>
          <w:szCs w:val="22"/>
        </w:rPr>
      </w:pPr>
      <w:bookmarkStart w:id="6" w:name="_Toc98454279"/>
      <w:r w:rsidRPr="00AB3026">
        <w:rPr>
          <w:rFonts w:ascii="Arial" w:hAnsi="Arial" w:cs="Arial"/>
          <w:sz w:val="22"/>
          <w:szCs w:val="22"/>
        </w:rPr>
        <w:t>Skills of Employee</w:t>
      </w:r>
      <w:r w:rsidR="008E1DE1" w:rsidRPr="00AB3026">
        <w:rPr>
          <w:rFonts w:ascii="Arial" w:hAnsi="Arial" w:cs="Arial"/>
          <w:sz w:val="22"/>
          <w:szCs w:val="22"/>
        </w:rPr>
        <w:t>s</w:t>
      </w:r>
      <w:r w:rsidRPr="00AB3026">
        <w:rPr>
          <w:rFonts w:ascii="Arial" w:hAnsi="Arial" w:cs="Arial"/>
          <w:sz w:val="22"/>
          <w:szCs w:val="22"/>
        </w:rPr>
        <w:t xml:space="preserve"> </w:t>
      </w:r>
      <w:r w:rsidR="008E1DE1" w:rsidRPr="00AB3026">
        <w:rPr>
          <w:rFonts w:ascii="Arial" w:hAnsi="Arial" w:cs="Arial"/>
          <w:sz w:val="22"/>
          <w:szCs w:val="22"/>
        </w:rPr>
        <w:t>for</w:t>
      </w:r>
      <w:r w:rsidRPr="00AB3026">
        <w:rPr>
          <w:rFonts w:ascii="Arial" w:hAnsi="Arial" w:cs="Arial"/>
          <w:sz w:val="22"/>
          <w:szCs w:val="22"/>
        </w:rPr>
        <w:t xml:space="preserve"> Increas</w:t>
      </w:r>
      <w:r w:rsidR="008E1DE1" w:rsidRPr="00AB3026">
        <w:rPr>
          <w:rFonts w:ascii="Arial" w:hAnsi="Arial" w:cs="Arial"/>
          <w:sz w:val="22"/>
          <w:szCs w:val="22"/>
        </w:rPr>
        <w:t>ing</w:t>
      </w:r>
      <w:r w:rsidRPr="00AB3026">
        <w:rPr>
          <w:rFonts w:ascii="Arial" w:hAnsi="Arial" w:cs="Arial"/>
          <w:sz w:val="22"/>
          <w:szCs w:val="22"/>
        </w:rPr>
        <w:t xml:space="preserve"> Community Engagement</w:t>
      </w:r>
      <w:bookmarkEnd w:id="6"/>
      <w:r w:rsidRPr="00AB3026">
        <w:rPr>
          <w:rFonts w:ascii="Arial" w:hAnsi="Arial" w:cs="Arial"/>
          <w:sz w:val="22"/>
          <w:szCs w:val="22"/>
        </w:rPr>
        <w:t xml:space="preserve"> </w:t>
      </w:r>
    </w:p>
    <w:p w14:paraId="13463E44" w14:textId="27C22760" w:rsidR="0034537C" w:rsidRPr="00AB3026" w:rsidRDefault="006B3B17" w:rsidP="00ED1070">
      <w:pPr>
        <w:spacing w:after="0" w:line="360" w:lineRule="auto"/>
        <w:jc w:val="both"/>
        <w:rPr>
          <w:rFonts w:ascii="Arial" w:hAnsi="Arial" w:cs="Arial"/>
        </w:rPr>
      </w:pPr>
      <w:r w:rsidRPr="00AB3026">
        <w:rPr>
          <w:rFonts w:ascii="Arial" w:hAnsi="Arial" w:cs="Arial"/>
        </w:rPr>
        <w:t>It need a mix of procedural and task-related abilities to be successful in community organizing. Organizers, on the other hand, tend to concentrate more on the end result rather than the means to that end, such as developing neighborhoods</w:t>
      </w:r>
      <w:r w:rsidR="00ED1070" w:rsidRPr="00AB3026">
        <w:rPr>
          <w:rFonts w:ascii="Arial" w:hAnsi="Arial" w:cs="Arial"/>
        </w:rPr>
        <w:t xml:space="preserve"> (Head, 2007)</w:t>
      </w:r>
      <w:r w:rsidRPr="00AB3026">
        <w:rPr>
          <w:rFonts w:ascii="Arial" w:hAnsi="Arial" w:cs="Arial"/>
        </w:rPr>
        <w:t>. The ability to communicate successfully with people is facilitated by interpersonal skills. Some individuals are born with certain abilities, while others have to learn and develop them.</w:t>
      </w:r>
      <w:r w:rsidR="00B5164E" w:rsidRPr="00AB3026">
        <w:rPr>
          <w:rFonts w:ascii="Arial" w:hAnsi="Arial" w:cs="Arial"/>
        </w:rPr>
        <w:t xml:space="preserve"> Employees of Dementia UK should have creative thinking and professional skills. The term "creative thinking" refers to the process of coming up with innovative solutions to challenges by combining hard and soft talents. The ability to think creatively is a talent that may help employees look at a problem from a variety of perspectives and come up with a strategy for solving it.</w:t>
      </w:r>
      <w:r w:rsidR="00D458A6" w:rsidRPr="00AB3026">
        <w:rPr>
          <w:rFonts w:ascii="Arial" w:hAnsi="Arial" w:cs="Arial"/>
        </w:rPr>
        <w:t xml:space="preserve"> Employees of Dementia UK should have </w:t>
      </w:r>
      <w:r w:rsidR="00D458A6" w:rsidRPr="00AB3026">
        <w:rPr>
          <w:rFonts w:ascii="Arial" w:hAnsi="Arial" w:cs="Arial"/>
        </w:rPr>
        <w:lastRenderedPageBreak/>
        <w:t xml:space="preserve">professional skills such as teamwork, flexibility, emotional intelligence, communication, problem solving etc. </w:t>
      </w:r>
    </w:p>
    <w:p w14:paraId="2A8250DD" w14:textId="66BE15A2" w:rsidR="0034537C" w:rsidRPr="00AB3026" w:rsidRDefault="0034537C" w:rsidP="00ED1070">
      <w:pPr>
        <w:pStyle w:val="Heading1"/>
        <w:spacing w:line="360" w:lineRule="auto"/>
        <w:rPr>
          <w:rFonts w:ascii="Arial" w:hAnsi="Arial" w:cs="Arial"/>
          <w:bCs/>
          <w:sz w:val="22"/>
          <w:szCs w:val="22"/>
        </w:rPr>
      </w:pPr>
      <w:bookmarkStart w:id="7" w:name="_Toc98454280"/>
      <w:r w:rsidRPr="00AB3026">
        <w:rPr>
          <w:rFonts w:ascii="Arial" w:hAnsi="Arial" w:cs="Arial"/>
          <w:bCs/>
          <w:sz w:val="22"/>
          <w:szCs w:val="22"/>
        </w:rPr>
        <w:t>Approach for Community Engagement Practitioner</w:t>
      </w:r>
      <w:bookmarkEnd w:id="7"/>
    </w:p>
    <w:p w14:paraId="2550E4C2" w14:textId="7D987F4E" w:rsidR="0034537C" w:rsidRPr="00AB3026" w:rsidRDefault="007D589E" w:rsidP="008222FE">
      <w:pPr>
        <w:spacing w:after="0" w:line="360" w:lineRule="auto"/>
        <w:jc w:val="both"/>
        <w:rPr>
          <w:rFonts w:ascii="Arial" w:hAnsi="Arial" w:cs="Arial"/>
        </w:rPr>
      </w:pPr>
      <w:r w:rsidRPr="00AB3026">
        <w:rPr>
          <w:rFonts w:ascii="Arial" w:hAnsi="Arial" w:cs="Arial"/>
        </w:rPr>
        <w:t>Community engagement practitioners must be forward looking for analyzing the changing attitude of their parties and stakeholders. If the practitioners can know about the demands of stakeholders or the community members they can easily educate and influence them for community development</w:t>
      </w:r>
      <w:r w:rsidR="00BF36B6" w:rsidRPr="00AB3026">
        <w:rPr>
          <w:rFonts w:ascii="Arial" w:hAnsi="Arial" w:cs="Arial"/>
        </w:rPr>
        <w:t xml:space="preserve"> (Bowen et al., 2010)</w:t>
      </w:r>
      <w:r w:rsidRPr="00AB3026">
        <w:rPr>
          <w:rFonts w:ascii="Arial" w:hAnsi="Arial" w:cs="Arial"/>
        </w:rPr>
        <w:t>. The word forward looking is used to describe the forecasts that practitioners make about the future of their community.</w:t>
      </w:r>
      <w:r w:rsidR="0013730D" w:rsidRPr="00AB3026">
        <w:rPr>
          <w:rFonts w:ascii="Arial" w:hAnsi="Arial" w:cs="Arial"/>
        </w:rPr>
        <w:t xml:space="preserve"> Using a forward-looking perspective, practitioners may help members come together to take action and produce solutions to shared concerns.</w:t>
      </w:r>
      <w:r w:rsidR="00DB50CE" w:rsidRPr="00AB3026">
        <w:rPr>
          <w:rFonts w:ascii="Arial" w:hAnsi="Arial" w:cs="Arial"/>
        </w:rPr>
        <w:t xml:space="preserve"> Practitioners can ensure that the right people is in the right roles by this approach. By using the forward looking approach practitioners can do the following. </w:t>
      </w:r>
    </w:p>
    <w:p w14:paraId="6543982E" w14:textId="6044D959" w:rsidR="0038460A" w:rsidRPr="00AB3026" w:rsidRDefault="0038460A" w:rsidP="008222FE">
      <w:pPr>
        <w:pStyle w:val="ListParagraph"/>
        <w:numPr>
          <w:ilvl w:val="0"/>
          <w:numId w:val="2"/>
        </w:numPr>
        <w:spacing w:after="0" w:line="360" w:lineRule="auto"/>
        <w:jc w:val="both"/>
        <w:rPr>
          <w:rFonts w:ascii="Arial" w:hAnsi="Arial" w:cs="Arial"/>
        </w:rPr>
      </w:pPr>
      <w:r w:rsidRPr="00AB3026">
        <w:rPr>
          <w:rFonts w:ascii="Arial" w:hAnsi="Arial" w:cs="Arial"/>
        </w:rPr>
        <w:t>As a bridge between communities and many other local government and volunteer sector providers, practitioners take into account the future expectations of the community they serve.</w:t>
      </w:r>
    </w:p>
    <w:p w14:paraId="4C5304F2" w14:textId="3C0E3048" w:rsidR="0038460A" w:rsidRPr="00AB3026" w:rsidRDefault="00341ECD" w:rsidP="008222FE">
      <w:pPr>
        <w:pStyle w:val="ListParagraph"/>
        <w:numPr>
          <w:ilvl w:val="0"/>
          <w:numId w:val="2"/>
        </w:numPr>
        <w:spacing w:after="0" w:line="360" w:lineRule="auto"/>
        <w:jc w:val="both"/>
        <w:rPr>
          <w:rFonts w:ascii="Arial" w:hAnsi="Arial" w:cs="Arial"/>
        </w:rPr>
      </w:pPr>
      <w:r w:rsidRPr="00AB3026">
        <w:rPr>
          <w:rFonts w:ascii="Arial" w:hAnsi="Arial" w:cs="Arial"/>
        </w:rPr>
        <w:t>The support workers that many underrepresented minority groups desperately need are the community development practitioners that are completely integrated into the environment that they care about and motivated by a love for their communities.</w:t>
      </w:r>
    </w:p>
    <w:p w14:paraId="0F2B9FCE" w14:textId="21C8E521" w:rsidR="00B514F2" w:rsidRPr="00AB3026" w:rsidRDefault="002B20BA" w:rsidP="008222FE">
      <w:pPr>
        <w:pStyle w:val="ListParagraph"/>
        <w:numPr>
          <w:ilvl w:val="0"/>
          <w:numId w:val="2"/>
        </w:numPr>
        <w:spacing w:after="0" w:line="360" w:lineRule="auto"/>
        <w:jc w:val="both"/>
        <w:rPr>
          <w:rFonts w:ascii="Arial" w:hAnsi="Arial" w:cs="Arial"/>
        </w:rPr>
      </w:pPr>
      <w:r w:rsidRPr="00AB3026">
        <w:rPr>
          <w:rFonts w:ascii="Arial" w:hAnsi="Arial" w:cs="Arial"/>
        </w:rPr>
        <w:t xml:space="preserve">Practitioners are constantly concerned about the well-being of the people in their immediate area. Practitioners in community development must sometimes seek money from local government or community organizations and corporations that are prepared to invest in their cause by describing their aims and project plans, although this is not always the case. </w:t>
      </w:r>
    </w:p>
    <w:p w14:paraId="225DE60A" w14:textId="5246747F" w:rsidR="00B514F2" w:rsidRPr="00AB3026" w:rsidRDefault="00B514F2" w:rsidP="00BF36B6">
      <w:pPr>
        <w:pStyle w:val="Heading1"/>
        <w:spacing w:line="360" w:lineRule="auto"/>
        <w:rPr>
          <w:rFonts w:ascii="Arial" w:hAnsi="Arial" w:cs="Arial"/>
          <w:sz w:val="22"/>
          <w:szCs w:val="22"/>
        </w:rPr>
      </w:pPr>
      <w:bookmarkStart w:id="8" w:name="_Toc98454281"/>
      <w:r w:rsidRPr="00AB3026">
        <w:rPr>
          <w:rFonts w:ascii="Arial" w:hAnsi="Arial" w:cs="Arial"/>
          <w:sz w:val="22"/>
          <w:szCs w:val="22"/>
        </w:rPr>
        <w:t>Conclusion and Recommendations</w:t>
      </w:r>
      <w:bookmarkEnd w:id="8"/>
    </w:p>
    <w:p w14:paraId="73F02093" w14:textId="33110D7E" w:rsidR="00B514F2" w:rsidRPr="00AB3026" w:rsidRDefault="009B7AD9" w:rsidP="008222FE">
      <w:pPr>
        <w:spacing w:after="0" w:line="360" w:lineRule="auto"/>
        <w:jc w:val="both"/>
        <w:rPr>
          <w:rFonts w:ascii="Arial" w:hAnsi="Arial" w:cs="Arial"/>
        </w:rPr>
      </w:pPr>
      <w:r w:rsidRPr="00AB3026">
        <w:rPr>
          <w:rFonts w:ascii="Arial" w:hAnsi="Arial" w:cs="Arial"/>
        </w:rPr>
        <w:t>For an organization to contribute back to the community, seek for social concerns, and address them as a team, community involvement is crucial. Many individuals from across the globe can work together to aid larger communities and address societal problems during a crisis, but only one person can do it on his or her alone. There are several external elements and impediments that must be taken into account while doing community involvement. As a team, working together, and increasing community participation via multiple channels, and especially through social media, can help overcome some of the most prevalent barriers to implementing social change.</w:t>
      </w:r>
      <w:r w:rsidR="0008380A" w:rsidRPr="00AB3026">
        <w:rPr>
          <w:rFonts w:ascii="Arial" w:hAnsi="Arial" w:cs="Arial"/>
        </w:rPr>
        <w:t xml:space="preserve"> Some recommendations for improving community engagement are given below.</w:t>
      </w:r>
    </w:p>
    <w:p w14:paraId="303F5EE2" w14:textId="63D6CE9F" w:rsidR="00B64ABB" w:rsidRPr="00AB3026" w:rsidRDefault="00B64ABB" w:rsidP="008222FE">
      <w:pPr>
        <w:pStyle w:val="ListParagraph"/>
        <w:numPr>
          <w:ilvl w:val="0"/>
          <w:numId w:val="3"/>
        </w:numPr>
        <w:spacing w:after="0" w:line="360" w:lineRule="auto"/>
        <w:jc w:val="both"/>
        <w:rPr>
          <w:rFonts w:ascii="Arial" w:hAnsi="Arial" w:cs="Arial"/>
        </w:rPr>
      </w:pPr>
      <w:r w:rsidRPr="00AB3026">
        <w:rPr>
          <w:rFonts w:ascii="Arial" w:hAnsi="Arial" w:cs="Arial"/>
        </w:rPr>
        <w:t>Authentic relationships are the most crucial aim for companies. As a purpose-driven firm, they should use grassroots efforts to stay engaged to their local community.</w:t>
      </w:r>
    </w:p>
    <w:p w14:paraId="42C18566" w14:textId="565876E5" w:rsidR="00AE4229" w:rsidRPr="00AB3026" w:rsidRDefault="00AE4229" w:rsidP="008222FE">
      <w:pPr>
        <w:pStyle w:val="ListParagraph"/>
        <w:numPr>
          <w:ilvl w:val="0"/>
          <w:numId w:val="3"/>
        </w:numPr>
        <w:spacing w:after="0" w:line="360" w:lineRule="auto"/>
        <w:jc w:val="both"/>
        <w:rPr>
          <w:rFonts w:ascii="Arial" w:hAnsi="Arial" w:cs="Arial"/>
        </w:rPr>
      </w:pPr>
      <w:r w:rsidRPr="00AB3026">
        <w:rPr>
          <w:rFonts w:ascii="Arial" w:hAnsi="Arial" w:cs="Arial"/>
        </w:rPr>
        <w:lastRenderedPageBreak/>
        <w:t>Organization can use user generated content. User-generated stuff is an excellent way to develop a sense of community. When a client posts a picture or video on a social media platform referencing a brand, it's considered customer-generated content</w:t>
      </w:r>
      <w:r w:rsidR="0037080D" w:rsidRPr="00AB3026">
        <w:rPr>
          <w:rFonts w:ascii="Arial" w:hAnsi="Arial" w:cs="Arial"/>
        </w:rPr>
        <w:t>.</w:t>
      </w:r>
    </w:p>
    <w:p w14:paraId="1AD61A57" w14:textId="6B5AAEAD" w:rsidR="0037080D" w:rsidRPr="00AB3026" w:rsidRDefault="0037080D" w:rsidP="008222FE">
      <w:pPr>
        <w:pStyle w:val="ListParagraph"/>
        <w:numPr>
          <w:ilvl w:val="0"/>
          <w:numId w:val="3"/>
        </w:numPr>
        <w:spacing w:after="0" w:line="360" w:lineRule="auto"/>
        <w:jc w:val="both"/>
        <w:rPr>
          <w:rFonts w:ascii="Arial" w:hAnsi="Arial" w:cs="Arial"/>
        </w:rPr>
      </w:pPr>
      <w:r w:rsidRPr="00AB3026">
        <w:rPr>
          <w:rFonts w:ascii="Arial" w:hAnsi="Arial" w:cs="Arial"/>
        </w:rPr>
        <w:t>Even within a single community, there will be a wide range of diversity in the interests and abilities of its members, making it impossible to generalize. As a result, organizations need to divide the members into distinct groups depending on how active they are in the community, and then tailor their involvement to these groups of people.</w:t>
      </w:r>
    </w:p>
    <w:p w14:paraId="43137D0C" w14:textId="2FDE8C60" w:rsidR="008440FB" w:rsidRPr="00AB3026" w:rsidRDefault="00B52F90" w:rsidP="004A382D">
      <w:pPr>
        <w:pStyle w:val="ListParagraph"/>
        <w:numPr>
          <w:ilvl w:val="0"/>
          <w:numId w:val="3"/>
        </w:numPr>
        <w:spacing w:after="0" w:line="360" w:lineRule="auto"/>
        <w:jc w:val="both"/>
        <w:rPr>
          <w:rFonts w:ascii="Arial" w:hAnsi="Arial" w:cs="Arial"/>
        </w:rPr>
      </w:pPr>
      <w:r w:rsidRPr="00AB3026">
        <w:rPr>
          <w:rFonts w:ascii="Arial" w:hAnsi="Arial" w:cs="Arial"/>
        </w:rPr>
        <w:t>In order to eliminate abuse, harassing, and unpleasant language or behavior, officials must also control the material in the community. The members must learn to appreciate one other's views, no matter how different they may be. A culture of progress should permeate the neighborhood.</w:t>
      </w:r>
    </w:p>
    <w:p w14:paraId="07BC0756" w14:textId="618AFE48" w:rsidR="004A382D" w:rsidRPr="00AB3026" w:rsidRDefault="004A382D" w:rsidP="004A382D">
      <w:pPr>
        <w:spacing w:after="0" w:line="360" w:lineRule="auto"/>
        <w:jc w:val="both"/>
        <w:rPr>
          <w:rFonts w:ascii="Arial" w:hAnsi="Arial" w:cs="Arial"/>
        </w:rPr>
      </w:pPr>
    </w:p>
    <w:p w14:paraId="2C49F742" w14:textId="2C9F766B" w:rsidR="004A382D" w:rsidRPr="00AB3026" w:rsidRDefault="004A382D" w:rsidP="004A382D">
      <w:pPr>
        <w:spacing w:after="0" w:line="360" w:lineRule="auto"/>
        <w:jc w:val="both"/>
        <w:rPr>
          <w:rFonts w:ascii="Arial" w:hAnsi="Arial" w:cs="Arial"/>
        </w:rPr>
      </w:pPr>
    </w:p>
    <w:p w14:paraId="7C8EBFBC" w14:textId="0B5E7979" w:rsidR="004A382D" w:rsidRPr="00AB3026" w:rsidRDefault="004A382D" w:rsidP="004A382D">
      <w:pPr>
        <w:spacing w:after="0" w:line="360" w:lineRule="auto"/>
        <w:jc w:val="both"/>
        <w:rPr>
          <w:rFonts w:ascii="Arial" w:hAnsi="Arial" w:cs="Arial"/>
        </w:rPr>
      </w:pPr>
    </w:p>
    <w:p w14:paraId="4266D945" w14:textId="7EA9FC63" w:rsidR="004A382D" w:rsidRPr="00AB3026" w:rsidRDefault="004A382D" w:rsidP="004A382D">
      <w:pPr>
        <w:spacing w:after="0" w:line="360" w:lineRule="auto"/>
        <w:jc w:val="both"/>
        <w:rPr>
          <w:rFonts w:ascii="Arial" w:hAnsi="Arial" w:cs="Arial"/>
        </w:rPr>
      </w:pPr>
    </w:p>
    <w:p w14:paraId="5A445760" w14:textId="0AD8EFFF" w:rsidR="004A382D" w:rsidRPr="00AB3026" w:rsidRDefault="004A382D" w:rsidP="004A382D">
      <w:pPr>
        <w:spacing w:after="0" w:line="360" w:lineRule="auto"/>
        <w:jc w:val="both"/>
        <w:rPr>
          <w:rFonts w:ascii="Arial" w:hAnsi="Arial" w:cs="Arial"/>
        </w:rPr>
      </w:pPr>
    </w:p>
    <w:p w14:paraId="3F7BAF40" w14:textId="06FF0B23" w:rsidR="004A382D" w:rsidRDefault="004A382D" w:rsidP="004A382D">
      <w:pPr>
        <w:spacing w:after="0" w:line="360" w:lineRule="auto"/>
        <w:jc w:val="both"/>
        <w:rPr>
          <w:rFonts w:ascii="Arial" w:hAnsi="Arial" w:cs="Arial"/>
        </w:rPr>
      </w:pPr>
    </w:p>
    <w:p w14:paraId="2C300C51" w14:textId="77777777" w:rsidR="00772794" w:rsidRDefault="00772794" w:rsidP="004A382D">
      <w:pPr>
        <w:spacing w:after="0" w:line="360" w:lineRule="auto"/>
        <w:jc w:val="both"/>
        <w:rPr>
          <w:rFonts w:ascii="Arial" w:hAnsi="Arial" w:cs="Arial"/>
        </w:rPr>
      </w:pPr>
    </w:p>
    <w:p w14:paraId="42C50B9F" w14:textId="77777777" w:rsidR="00772794" w:rsidRDefault="00772794" w:rsidP="004A382D">
      <w:pPr>
        <w:spacing w:after="0" w:line="360" w:lineRule="auto"/>
        <w:jc w:val="both"/>
        <w:rPr>
          <w:rFonts w:ascii="Arial" w:hAnsi="Arial" w:cs="Arial"/>
        </w:rPr>
      </w:pPr>
    </w:p>
    <w:p w14:paraId="0AC3F2C2" w14:textId="77777777" w:rsidR="00772794" w:rsidRDefault="00772794" w:rsidP="004A382D">
      <w:pPr>
        <w:spacing w:after="0" w:line="360" w:lineRule="auto"/>
        <w:jc w:val="both"/>
        <w:rPr>
          <w:rFonts w:ascii="Arial" w:hAnsi="Arial" w:cs="Arial"/>
        </w:rPr>
      </w:pPr>
    </w:p>
    <w:p w14:paraId="7CD89ACF" w14:textId="77777777" w:rsidR="00772794" w:rsidRDefault="00772794" w:rsidP="004A382D">
      <w:pPr>
        <w:spacing w:after="0" w:line="360" w:lineRule="auto"/>
        <w:jc w:val="both"/>
        <w:rPr>
          <w:rFonts w:ascii="Arial" w:hAnsi="Arial" w:cs="Arial"/>
        </w:rPr>
      </w:pPr>
    </w:p>
    <w:p w14:paraId="1CA3F4DD" w14:textId="77777777" w:rsidR="00772794" w:rsidRDefault="00772794" w:rsidP="004A382D">
      <w:pPr>
        <w:spacing w:after="0" w:line="360" w:lineRule="auto"/>
        <w:jc w:val="both"/>
        <w:rPr>
          <w:rFonts w:ascii="Arial" w:hAnsi="Arial" w:cs="Arial"/>
        </w:rPr>
      </w:pPr>
    </w:p>
    <w:p w14:paraId="25896147" w14:textId="77777777" w:rsidR="00772794" w:rsidRDefault="00772794" w:rsidP="004A382D">
      <w:pPr>
        <w:spacing w:after="0" w:line="360" w:lineRule="auto"/>
        <w:jc w:val="both"/>
        <w:rPr>
          <w:rFonts w:ascii="Arial" w:hAnsi="Arial" w:cs="Arial"/>
        </w:rPr>
      </w:pPr>
    </w:p>
    <w:p w14:paraId="2BABCDDF" w14:textId="77777777" w:rsidR="00772794" w:rsidRDefault="00772794" w:rsidP="004A382D">
      <w:pPr>
        <w:spacing w:after="0" w:line="360" w:lineRule="auto"/>
        <w:jc w:val="both"/>
        <w:rPr>
          <w:rFonts w:ascii="Arial" w:hAnsi="Arial" w:cs="Arial"/>
        </w:rPr>
      </w:pPr>
    </w:p>
    <w:p w14:paraId="3B84CEDE" w14:textId="77777777" w:rsidR="00772794" w:rsidRDefault="00772794" w:rsidP="004A382D">
      <w:pPr>
        <w:spacing w:after="0" w:line="360" w:lineRule="auto"/>
        <w:jc w:val="both"/>
        <w:rPr>
          <w:rFonts w:ascii="Arial" w:hAnsi="Arial" w:cs="Arial"/>
        </w:rPr>
      </w:pPr>
    </w:p>
    <w:p w14:paraId="352B7B0A" w14:textId="77777777" w:rsidR="00772794" w:rsidRDefault="00772794" w:rsidP="004A382D">
      <w:pPr>
        <w:spacing w:after="0" w:line="360" w:lineRule="auto"/>
        <w:jc w:val="both"/>
        <w:rPr>
          <w:rFonts w:ascii="Arial" w:hAnsi="Arial" w:cs="Arial"/>
        </w:rPr>
      </w:pPr>
    </w:p>
    <w:p w14:paraId="7B6ED259" w14:textId="77777777" w:rsidR="00772794" w:rsidRDefault="00772794" w:rsidP="004A382D">
      <w:pPr>
        <w:spacing w:after="0" w:line="360" w:lineRule="auto"/>
        <w:jc w:val="both"/>
        <w:rPr>
          <w:rFonts w:ascii="Arial" w:hAnsi="Arial" w:cs="Arial"/>
        </w:rPr>
      </w:pPr>
    </w:p>
    <w:p w14:paraId="3AA008D5" w14:textId="77777777" w:rsidR="00772794" w:rsidRDefault="00772794" w:rsidP="004A382D">
      <w:pPr>
        <w:spacing w:after="0" w:line="360" w:lineRule="auto"/>
        <w:jc w:val="both"/>
        <w:rPr>
          <w:rFonts w:ascii="Arial" w:hAnsi="Arial" w:cs="Arial"/>
        </w:rPr>
      </w:pPr>
    </w:p>
    <w:p w14:paraId="266354B8" w14:textId="77777777" w:rsidR="00772794" w:rsidRDefault="00772794" w:rsidP="004A382D">
      <w:pPr>
        <w:spacing w:after="0" w:line="360" w:lineRule="auto"/>
        <w:jc w:val="both"/>
        <w:rPr>
          <w:rFonts w:ascii="Arial" w:hAnsi="Arial" w:cs="Arial"/>
        </w:rPr>
      </w:pPr>
    </w:p>
    <w:p w14:paraId="42A8DB9C" w14:textId="77777777" w:rsidR="00772794" w:rsidRDefault="00772794" w:rsidP="004A382D">
      <w:pPr>
        <w:spacing w:after="0" w:line="360" w:lineRule="auto"/>
        <w:jc w:val="both"/>
        <w:rPr>
          <w:rFonts w:ascii="Arial" w:hAnsi="Arial" w:cs="Arial"/>
        </w:rPr>
      </w:pPr>
    </w:p>
    <w:p w14:paraId="2AB2024B" w14:textId="77777777" w:rsidR="00772794" w:rsidRDefault="00772794" w:rsidP="004A382D">
      <w:pPr>
        <w:spacing w:after="0" w:line="360" w:lineRule="auto"/>
        <w:jc w:val="both"/>
        <w:rPr>
          <w:rFonts w:ascii="Arial" w:hAnsi="Arial" w:cs="Arial"/>
        </w:rPr>
      </w:pPr>
    </w:p>
    <w:p w14:paraId="5CAF57AF" w14:textId="77777777" w:rsidR="00772794" w:rsidRPr="00AB3026" w:rsidRDefault="00772794" w:rsidP="004A382D">
      <w:pPr>
        <w:spacing w:after="0" w:line="360" w:lineRule="auto"/>
        <w:jc w:val="both"/>
        <w:rPr>
          <w:rFonts w:ascii="Arial" w:hAnsi="Arial" w:cs="Arial"/>
        </w:rPr>
      </w:pPr>
    </w:p>
    <w:p w14:paraId="015AEBE0" w14:textId="3C507535" w:rsidR="004A382D" w:rsidRPr="00AB3026" w:rsidRDefault="004A382D" w:rsidP="004A382D">
      <w:pPr>
        <w:pStyle w:val="Heading1"/>
        <w:spacing w:line="360" w:lineRule="auto"/>
        <w:rPr>
          <w:rFonts w:ascii="Arial" w:hAnsi="Arial" w:cs="Arial"/>
          <w:sz w:val="22"/>
          <w:szCs w:val="22"/>
        </w:rPr>
      </w:pPr>
      <w:bookmarkStart w:id="9" w:name="_Toc98454282"/>
      <w:r w:rsidRPr="00AB3026">
        <w:rPr>
          <w:rFonts w:ascii="Arial" w:hAnsi="Arial" w:cs="Arial"/>
          <w:sz w:val="22"/>
          <w:szCs w:val="22"/>
        </w:rPr>
        <w:lastRenderedPageBreak/>
        <w:t>References</w:t>
      </w:r>
      <w:bookmarkEnd w:id="9"/>
    </w:p>
    <w:sdt>
      <w:sdtPr>
        <w:rPr>
          <w:rFonts w:ascii="Arial" w:hAnsi="Arial" w:cs="Arial"/>
        </w:rPr>
        <w:id w:val="-573587230"/>
        <w:bibliography/>
      </w:sdtPr>
      <w:sdtEndPr>
        <w:rPr>
          <w:rFonts w:asciiTheme="minorHAnsi" w:hAnsiTheme="minorHAnsi" w:cstheme="minorBidi"/>
        </w:rPr>
      </w:sdtEndPr>
      <w:sdtContent>
        <w:p w14:paraId="79EEF8D2" w14:textId="77777777" w:rsidR="004A382D" w:rsidRPr="00AB3026" w:rsidRDefault="004A382D" w:rsidP="004A382D">
          <w:pPr>
            <w:pStyle w:val="Bibliography"/>
            <w:rPr>
              <w:rFonts w:ascii="Arial" w:hAnsi="Arial" w:cs="Arial"/>
              <w:noProof/>
            </w:rPr>
          </w:pPr>
          <w:r w:rsidRPr="00AB3026">
            <w:rPr>
              <w:rFonts w:ascii="Arial" w:hAnsi="Arial" w:cs="Arial"/>
            </w:rPr>
            <w:fldChar w:fldCharType="begin"/>
          </w:r>
          <w:r w:rsidRPr="00AB3026">
            <w:rPr>
              <w:rFonts w:ascii="Arial" w:hAnsi="Arial" w:cs="Arial"/>
            </w:rPr>
            <w:instrText xml:space="preserve"> BIBLIOGRAPHY </w:instrText>
          </w:r>
          <w:r w:rsidRPr="00AB3026">
            <w:rPr>
              <w:rFonts w:ascii="Arial" w:hAnsi="Arial" w:cs="Arial"/>
            </w:rPr>
            <w:fldChar w:fldCharType="separate"/>
          </w:r>
          <w:r w:rsidRPr="00AB3026">
            <w:rPr>
              <w:rFonts w:ascii="Arial" w:hAnsi="Arial" w:cs="Arial"/>
              <w:noProof/>
            </w:rPr>
            <w:t xml:space="preserve">Dementia UK, 2021. </w:t>
          </w:r>
          <w:r w:rsidRPr="00AB3026">
            <w:rPr>
              <w:rFonts w:ascii="Arial" w:hAnsi="Arial" w:cs="Arial"/>
              <w:i/>
              <w:iCs/>
              <w:noProof/>
            </w:rPr>
            <w:t xml:space="preserve">Dementia UK Annual Report 2021, </w:t>
          </w:r>
          <w:r w:rsidRPr="00AB3026">
            <w:rPr>
              <w:rFonts w:ascii="Arial" w:hAnsi="Arial" w:cs="Arial"/>
              <w:noProof/>
            </w:rPr>
            <w:t>London: Dementia UK.</w:t>
          </w:r>
        </w:p>
        <w:p w14:paraId="5FCC7B5C" w14:textId="45B824A8" w:rsidR="004A382D" w:rsidRPr="00AB3026" w:rsidRDefault="004A382D" w:rsidP="004A382D">
          <w:pPr>
            <w:pStyle w:val="Bibliography"/>
            <w:rPr>
              <w:rFonts w:ascii="Arial" w:hAnsi="Arial" w:cs="Arial"/>
              <w:noProof/>
            </w:rPr>
          </w:pPr>
          <w:r w:rsidRPr="00AB3026">
            <w:rPr>
              <w:rFonts w:ascii="Arial" w:hAnsi="Arial" w:cs="Arial"/>
              <w:noProof/>
            </w:rPr>
            <w:t xml:space="preserve">Dementia UK, 2022. </w:t>
          </w:r>
          <w:r w:rsidRPr="00AB3026">
            <w:rPr>
              <w:rFonts w:ascii="Arial" w:hAnsi="Arial" w:cs="Arial"/>
              <w:i/>
              <w:iCs/>
              <w:noProof/>
            </w:rPr>
            <w:t xml:space="preserve">Home / About us. </w:t>
          </w:r>
          <w:r w:rsidRPr="00AB3026">
            <w:rPr>
              <w:rFonts w:ascii="Arial" w:hAnsi="Arial" w:cs="Arial"/>
              <w:noProof/>
            </w:rPr>
            <w:t xml:space="preserve">[Online]  Available at: </w:t>
          </w:r>
          <w:r w:rsidRPr="00AB3026">
            <w:rPr>
              <w:rFonts w:ascii="Arial" w:hAnsi="Arial" w:cs="Arial"/>
              <w:noProof/>
              <w:u w:val="single"/>
            </w:rPr>
            <w:t>https://www.dementiauk.org/about-us/</w:t>
          </w:r>
          <w:r w:rsidRPr="00AB3026">
            <w:rPr>
              <w:rFonts w:ascii="Arial" w:hAnsi="Arial" w:cs="Arial"/>
              <w:noProof/>
            </w:rPr>
            <w:t xml:space="preserve"> [Accessed 17 March 2022].</w:t>
          </w:r>
        </w:p>
        <w:p w14:paraId="42A567FE" w14:textId="4BAFF6FF" w:rsidR="004A382D" w:rsidRPr="00AB3026" w:rsidRDefault="004A382D" w:rsidP="004A382D">
          <w:pPr>
            <w:pStyle w:val="Bibliography"/>
            <w:rPr>
              <w:rFonts w:ascii="Arial" w:hAnsi="Arial" w:cs="Arial"/>
              <w:noProof/>
            </w:rPr>
          </w:pPr>
          <w:r w:rsidRPr="00AB3026">
            <w:rPr>
              <w:rFonts w:ascii="Arial" w:hAnsi="Arial" w:cs="Arial"/>
              <w:noProof/>
            </w:rPr>
            <w:t xml:space="preserve">Scottish Community Development Centre, 2022. </w:t>
          </w:r>
          <w:r w:rsidRPr="00AB3026">
            <w:rPr>
              <w:rFonts w:ascii="Arial" w:hAnsi="Arial" w:cs="Arial"/>
              <w:i/>
              <w:iCs/>
              <w:noProof/>
            </w:rPr>
            <w:t xml:space="preserve">National Standards for Community Engagemen. </w:t>
          </w:r>
          <w:r w:rsidRPr="00AB3026">
            <w:rPr>
              <w:rFonts w:ascii="Arial" w:hAnsi="Arial" w:cs="Arial"/>
              <w:noProof/>
            </w:rPr>
            <w:t xml:space="preserve">[Online]  Available at: </w:t>
          </w:r>
          <w:r w:rsidRPr="00AB3026">
            <w:rPr>
              <w:rFonts w:ascii="Arial" w:hAnsi="Arial" w:cs="Arial"/>
              <w:noProof/>
              <w:u w:val="single"/>
            </w:rPr>
            <w:t>https://www.scdc.org.uk/what/national-standards</w:t>
          </w:r>
          <w:r w:rsidRPr="00AB3026">
            <w:rPr>
              <w:rFonts w:ascii="Arial" w:hAnsi="Arial" w:cs="Arial"/>
              <w:noProof/>
            </w:rPr>
            <w:t xml:space="preserve"> [Accessed 17 March 2022].</w:t>
          </w:r>
        </w:p>
        <w:p w14:paraId="6613BEE1" w14:textId="77777777" w:rsidR="004A382D" w:rsidRPr="00AB3026" w:rsidRDefault="004A382D" w:rsidP="004A382D">
          <w:pPr>
            <w:rPr>
              <w:rFonts w:ascii="Arial" w:hAnsi="Arial" w:cs="Arial"/>
              <w:color w:val="222222"/>
              <w:shd w:val="clear" w:color="auto" w:fill="FFFFFF"/>
            </w:rPr>
          </w:pPr>
          <w:r w:rsidRPr="00AB3026">
            <w:rPr>
              <w:rFonts w:ascii="Arial" w:hAnsi="Arial" w:cs="Arial"/>
              <w:color w:val="222222"/>
              <w:shd w:val="clear" w:color="auto" w:fill="FFFFFF"/>
            </w:rPr>
            <w:t>Shalowitz, M.U., Isacco, A., Barquin, N., Clark-Kauffman, E., Delger, P., Nelson, D., Quinn, A. and Wagenaar, K.A., 2009. Community-based participatory research: a review of the literature with strategies for community engagement. </w:t>
          </w:r>
          <w:r w:rsidRPr="00AB3026">
            <w:rPr>
              <w:rFonts w:ascii="Arial" w:hAnsi="Arial" w:cs="Arial"/>
              <w:i/>
              <w:iCs/>
              <w:color w:val="222222"/>
              <w:shd w:val="clear" w:color="auto" w:fill="FFFFFF"/>
            </w:rPr>
            <w:t>Journal of Developmental &amp; Behavioral Pediatrics</w:t>
          </w:r>
          <w:r w:rsidRPr="00AB3026">
            <w:rPr>
              <w:rFonts w:ascii="Arial" w:hAnsi="Arial" w:cs="Arial"/>
              <w:color w:val="222222"/>
              <w:shd w:val="clear" w:color="auto" w:fill="FFFFFF"/>
            </w:rPr>
            <w:t>, </w:t>
          </w:r>
          <w:r w:rsidRPr="00AB3026">
            <w:rPr>
              <w:rFonts w:ascii="Arial" w:hAnsi="Arial" w:cs="Arial"/>
              <w:i/>
              <w:iCs/>
              <w:color w:val="222222"/>
              <w:shd w:val="clear" w:color="auto" w:fill="FFFFFF"/>
            </w:rPr>
            <w:t>30</w:t>
          </w:r>
          <w:r w:rsidRPr="00AB3026">
            <w:rPr>
              <w:rFonts w:ascii="Arial" w:hAnsi="Arial" w:cs="Arial"/>
              <w:color w:val="222222"/>
              <w:shd w:val="clear" w:color="auto" w:fill="FFFFFF"/>
            </w:rPr>
            <w:t>(4), pp.350-361.</w:t>
          </w:r>
        </w:p>
        <w:p w14:paraId="1E8EBBFF" w14:textId="77777777" w:rsidR="004A382D" w:rsidRPr="00AB3026" w:rsidRDefault="004A382D" w:rsidP="004A382D">
          <w:pPr>
            <w:rPr>
              <w:rFonts w:ascii="Arial" w:hAnsi="Arial" w:cs="Arial"/>
              <w:color w:val="222222"/>
              <w:shd w:val="clear" w:color="auto" w:fill="FFFFFF"/>
            </w:rPr>
          </w:pPr>
          <w:r w:rsidRPr="00AB3026">
            <w:rPr>
              <w:rFonts w:ascii="Arial" w:hAnsi="Arial" w:cs="Arial"/>
              <w:color w:val="222222"/>
              <w:shd w:val="clear" w:color="auto" w:fill="FFFFFF"/>
            </w:rPr>
            <w:t>Head, B.W., 2007. Community engagement: participation on whose terms?. </w:t>
          </w:r>
          <w:r w:rsidRPr="00AB3026">
            <w:rPr>
              <w:rFonts w:ascii="Arial" w:hAnsi="Arial" w:cs="Arial"/>
              <w:i/>
              <w:iCs/>
              <w:color w:val="222222"/>
              <w:shd w:val="clear" w:color="auto" w:fill="FFFFFF"/>
            </w:rPr>
            <w:t>Australian Journal of Political Science</w:t>
          </w:r>
          <w:r w:rsidRPr="00AB3026">
            <w:rPr>
              <w:rFonts w:ascii="Arial" w:hAnsi="Arial" w:cs="Arial"/>
              <w:color w:val="222222"/>
              <w:shd w:val="clear" w:color="auto" w:fill="FFFFFF"/>
            </w:rPr>
            <w:t>, </w:t>
          </w:r>
          <w:r w:rsidRPr="00AB3026">
            <w:rPr>
              <w:rFonts w:ascii="Arial" w:hAnsi="Arial" w:cs="Arial"/>
              <w:i/>
              <w:iCs/>
              <w:color w:val="222222"/>
              <w:shd w:val="clear" w:color="auto" w:fill="FFFFFF"/>
            </w:rPr>
            <w:t>42</w:t>
          </w:r>
          <w:r w:rsidRPr="00AB3026">
            <w:rPr>
              <w:rFonts w:ascii="Arial" w:hAnsi="Arial" w:cs="Arial"/>
              <w:color w:val="222222"/>
              <w:shd w:val="clear" w:color="auto" w:fill="FFFFFF"/>
            </w:rPr>
            <w:t>(3), pp.441-454.</w:t>
          </w:r>
        </w:p>
        <w:p w14:paraId="64CEDB95" w14:textId="77777777" w:rsidR="004A382D" w:rsidRPr="00AB3026" w:rsidRDefault="004A382D" w:rsidP="004A382D">
          <w:pPr>
            <w:rPr>
              <w:rFonts w:ascii="Arial" w:hAnsi="Arial" w:cs="Arial"/>
              <w:color w:val="222222"/>
              <w:shd w:val="clear" w:color="auto" w:fill="FFFFFF"/>
            </w:rPr>
          </w:pPr>
          <w:r w:rsidRPr="00AB3026">
            <w:rPr>
              <w:rFonts w:ascii="Arial" w:hAnsi="Arial" w:cs="Arial"/>
              <w:color w:val="222222"/>
              <w:shd w:val="clear" w:color="auto" w:fill="FFFFFF"/>
            </w:rPr>
            <w:t>Bowen, F., Newenham-Kahindi, A. and Herremans, I., 2010. When suits meet roots: The antecedents and consequences of community engagement strategy. </w:t>
          </w:r>
          <w:r w:rsidRPr="00AB3026">
            <w:rPr>
              <w:rFonts w:ascii="Arial" w:hAnsi="Arial" w:cs="Arial"/>
              <w:i/>
              <w:iCs/>
              <w:color w:val="222222"/>
              <w:shd w:val="clear" w:color="auto" w:fill="FFFFFF"/>
            </w:rPr>
            <w:t>Journal of Business Ethics</w:t>
          </w:r>
          <w:r w:rsidRPr="00AB3026">
            <w:rPr>
              <w:rFonts w:ascii="Arial" w:hAnsi="Arial" w:cs="Arial"/>
              <w:color w:val="222222"/>
              <w:shd w:val="clear" w:color="auto" w:fill="FFFFFF"/>
            </w:rPr>
            <w:t>, </w:t>
          </w:r>
          <w:r w:rsidRPr="00AB3026">
            <w:rPr>
              <w:rFonts w:ascii="Arial" w:hAnsi="Arial" w:cs="Arial"/>
              <w:i/>
              <w:iCs/>
              <w:color w:val="222222"/>
              <w:shd w:val="clear" w:color="auto" w:fill="FFFFFF"/>
            </w:rPr>
            <w:t>95</w:t>
          </w:r>
          <w:r w:rsidRPr="00AB3026">
            <w:rPr>
              <w:rFonts w:ascii="Arial" w:hAnsi="Arial" w:cs="Arial"/>
              <w:color w:val="222222"/>
              <w:shd w:val="clear" w:color="auto" w:fill="FFFFFF"/>
            </w:rPr>
            <w:t>(2), pp.297-318.</w:t>
          </w:r>
        </w:p>
        <w:p w14:paraId="6ECADAF0" w14:textId="77777777" w:rsidR="004A382D" w:rsidRPr="00AB3026" w:rsidRDefault="004A382D" w:rsidP="004A382D">
          <w:pPr>
            <w:rPr>
              <w:rFonts w:ascii="Arial" w:hAnsi="Arial" w:cs="Arial"/>
              <w:color w:val="222222"/>
              <w:shd w:val="clear" w:color="auto" w:fill="FFFFFF"/>
            </w:rPr>
          </w:pPr>
          <w:r w:rsidRPr="00AB3026">
            <w:rPr>
              <w:rFonts w:ascii="Arial" w:hAnsi="Arial" w:cs="Arial"/>
              <w:color w:val="222222"/>
              <w:shd w:val="clear" w:color="auto" w:fill="FFFFFF"/>
            </w:rPr>
            <w:t>Aggarwal, S., 2008. How businesses can contribute positively to local schools and communities. </w:t>
          </w:r>
          <w:r w:rsidRPr="00AB3026">
            <w:rPr>
              <w:rFonts w:ascii="Arial" w:hAnsi="Arial" w:cs="Arial"/>
              <w:i/>
              <w:iCs/>
              <w:color w:val="222222"/>
              <w:shd w:val="clear" w:color="auto" w:fill="FFFFFF"/>
            </w:rPr>
            <w:t>Journal of Urban Regeneration &amp; Renewal</w:t>
          </w:r>
          <w:r w:rsidRPr="00AB3026">
            <w:rPr>
              <w:rFonts w:ascii="Arial" w:hAnsi="Arial" w:cs="Arial"/>
              <w:color w:val="222222"/>
              <w:shd w:val="clear" w:color="auto" w:fill="FFFFFF"/>
            </w:rPr>
            <w:t>, </w:t>
          </w:r>
          <w:r w:rsidRPr="00AB3026">
            <w:rPr>
              <w:rFonts w:ascii="Arial" w:hAnsi="Arial" w:cs="Arial"/>
              <w:i/>
              <w:iCs/>
              <w:color w:val="222222"/>
              <w:shd w:val="clear" w:color="auto" w:fill="FFFFFF"/>
            </w:rPr>
            <w:t>1</w:t>
          </w:r>
          <w:r w:rsidRPr="00AB3026">
            <w:rPr>
              <w:rFonts w:ascii="Arial" w:hAnsi="Arial" w:cs="Arial"/>
              <w:color w:val="222222"/>
              <w:shd w:val="clear" w:color="auto" w:fill="FFFFFF"/>
            </w:rPr>
            <w:t>(3), pp.260-274.</w:t>
          </w:r>
        </w:p>
        <w:p w14:paraId="773E1408" w14:textId="77777777" w:rsidR="004A382D" w:rsidRPr="00AB3026" w:rsidRDefault="004A382D" w:rsidP="004A382D">
          <w:pPr>
            <w:rPr>
              <w:rFonts w:ascii="Arial" w:hAnsi="Arial" w:cs="Arial"/>
              <w:color w:val="222222"/>
              <w:shd w:val="clear" w:color="auto" w:fill="FFFFFF"/>
            </w:rPr>
          </w:pPr>
          <w:r w:rsidRPr="00AB3026">
            <w:rPr>
              <w:rFonts w:ascii="Arial" w:hAnsi="Arial" w:cs="Arial"/>
              <w:color w:val="222222"/>
              <w:shd w:val="clear" w:color="auto" w:fill="FFFFFF"/>
            </w:rPr>
            <w:t>Cho, M. and De Moya, M., 2016. Empowerment as a key construct for understanding corporate community engagement. </w:t>
          </w:r>
          <w:r w:rsidRPr="00AB3026">
            <w:rPr>
              <w:rFonts w:ascii="Arial" w:hAnsi="Arial" w:cs="Arial"/>
              <w:i/>
              <w:iCs/>
              <w:color w:val="222222"/>
              <w:shd w:val="clear" w:color="auto" w:fill="FFFFFF"/>
            </w:rPr>
            <w:t>International Journal of Strategic Communication</w:t>
          </w:r>
          <w:r w:rsidRPr="00AB3026">
            <w:rPr>
              <w:rFonts w:ascii="Arial" w:hAnsi="Arial" w:cs="Arial"/>
              <w:color w:val="222222"/>
              <w:shd w:val="clear" w:color="auto" w:fill="FFFFFF"/>
            </w:rPr>
            <w:t>, </w:t>
          </w:r>
          <w:r w:rsidRPr="00AB3026">
            <w:rPr>
              <w:rFonts w:ascii="Arial" w:hAnsi="Arial" w:cs="Arial"/>
              <w:i/>
              <w:iCs/>
              <w:color w:val="222222"/>
              <w:shd w:val="clear" w:color="auto" w:fill="FFFFFF"/>
            </w:rPr>
            <w:t>10</w:t>
          </w:r>
          <w:r w:rsidRPr="00AB3026">
            <w:rPr>
              <w:rFonts w:ascii="Arial" w:hAnsi="Arial" w:cs="Arial"/>
              <w:color w:val="222222"/>
              <w:shd w:val="clear" w:color="auto" w:fill="FFFFFF"/>
            </w:rPr>
            <w:t>(4), pp.272-288.</w:t>
          </w:r>
        </w:p>
        <w:p w14:paraId="38A36E40" w14:textId="77777777" w:rsidR="004A382D" w:rsidRPr="00AB3026" w:rsidRDefault="004A382D" w:rsidP="004A382D">
          <w:pPr>
            <w:rPr>
              <w:rFonts w:ascii="Arial" w:hAnsi="Arial" w:cs="Arial"/>
            </w:rPr>
          </w:pPr>
        </w:p>
        <w:p w14:paraId="5E934081" w14:textId="77777777" w:rsidR="004A382D" w:rsidRDefault="004A382D" w:rsidP="004A382D">
          <w:r w:rsidRPr="00AB3026">
            <w:rPr>
              <w:rFonts w:ascii="Arial" w:hAnsi="Arial" w:cs="Arial"/>
              <w:b/>
              <w:bCs/>
              <w:noProof/>
            </w:rPr>
            <w:fldChar w:fldCharType="end"/>
          </w:r>
        </w:p>
      </w:sdtContent>
    </w:sdt>
    <w:p w14:paraId="75AD495B" w14:textId="77777777" w:rsidR="004A382D" w:rsidRPr="004A382D" w:rsidRDefault="004A382D" w:rsidP="004A382D">
      <w:pPr>
        <w:spacing w:after="0" w:line="360" w:lineRule="auto"/>
        <w:jc w:val="both"/>
        <w:rPr>
          <w:rFonts w:ascii="Times New Roman" w:hAnsi="Times New Roman" w:cs="Times New Roman"/>
          <w:sz w:val="24"/>
          <w:szCs w:val="24"/>
        </w:rPr>
      </w:pPr>
    </w:p>
    <w:p w14:paraId="2A45F993" w14:textId="5AB05B76" w:rsidR="008440FB" w:rsidRPr="008440FB" w:rsidRDefault="008440FB" w:rsidP="008440FB">
      <w:pPr>
        <w:spacing w:after="0" w:line="360" w:lineRule="auto"/>
        <w:jc w:val="both"/>
        <w:rPr>
          <w:rFonts w:ascii="Times New Roman" w:hAnsi="Times New Roman" w:cs="Times New Roman"/>
          <w:sz w:val="24"/>
          <w:szCs w:val="24"/>
        </w:rPr>
      </w:pPr>
    </w:p>
    <w:sectPr w:rsidR="008440FB" w:rsidRPr="008440FB" w:rsidSect="00760EEB">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1FA7B" w14:textId="77777777" w:rsidR="00C76BB4" w:rsidRDefault="00C76BB4" w:rsidP="00760EEB">
      <w:pPr>
        <w:spacing w:after="0" w:line="240" w:lineRule="auto"/>
      </w:pPr>
      <w:r>
        <w:separator/>
      </w:r>
    </w:p>
  </w:endnote>
  <w:endnote w:type="continuationSeparator" w:id="0">
    <w:p w14:paraId="10F43636" w14:textId="77777777" w:rsidR="00C76BB4" w:rsidRDefault="00C76BB4" w:rsidP="00760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3D96E" w14:textId="71B702B2" w:rsidR="00760EEB" w:rsidRDefault="00760EEB">
    <w:pPr>
      <w:pStyle w:val="Footer"/>
      <w:jc w:val="right"/>
    </w:pPr>
  </w:p>
  <w:p w14:paraId="346DB647" w14:textId="77777777" w:rsidR="00760EEB" w:rsidRDefault="00760E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638120"/>
      <w:docPartObj>
        <w:docPartGallery w:val="Page Numbers (Bottom of Page)"/>
        <w:docPartUnique/>
      </w:docPartObj>
    </w:sdtPr>
    <w:sdtEndPr>
      <w:rPr>
        <w:noProof/>
      </w:rPr>
    </w:sdtEndPr>
    <w:sdtContent>
      <w:p w14:paraId="1B8376B3" w14:textId="77777777" w:rsidR="00760EEB" w:rsidRDefault="00760E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6D7B0F" w14:textId="77777777" w:rsidR="00760EEB" w:rsidRDefault="00760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391FC" w14:textId="77777777" w:rsidR="00C76BB4" w:rsidRDefault="00C76BB4" w:rsidP="00760EEB">
      <w:pPr>
        <w:spacing w:after="0" w:line="240" w:lineRule="auto"/>
      </w:pPr>
      <w:r>
        <w:separator/>
      </w:r>
    </w:p>
  </w:footnote>
  <w:footnote w:type="continuationSeparator" w:id="0">
    <w:p w14:paraId="41E23AC8" w14:textId="77777777" w:rsidR="00C76BB4" w:rsidRDefault="00C76BB4" w:rsidP="00760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7371D"/>
    <w:multiLevelType w:val="hybridMultilevel"/>
    <w:tmpl w:val="2EF24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4D7DFB"/>
    <w:multiLevelType w:val="hybridMultilevel"/>
    <w:tmpl w:val="C002B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31361B"/>
    <w:multiLevelType w:val="hybridMultilevel"/>
    <w:tmpl w:val="D2C2D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4855673">
    <w:abstractNumId w:val="1"/>
  </w:num>
  <w:num w:numId="2" w16cid:durableId="857886266">
    <w:abstractNumId w:val="2"/>
  </w:num>
  <w:num w:numId="3" w16cid:durableId="153646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8D7"/>
    <w:rsid w:val="00063D90"/>
    <w:rsid w:val="0008380A"/>
    <w:rsid w:val="000E1441"/>
    <w:rsid w:val="001168A7"/>
    <w:rsid w:val="001326B5"/>
    <w:rsid w:val="0013730D"/>
    <w:rsid w:val="001958D7"/>
    <w:rsid w:val="001A3079"/>
    <w:rsid w:val="001B06FD"/>
    <w:rsid w:val="001C517B"/>
    <w:rsid w:val="00211D72"/>
    <w:rsid w:val="00251789"/>
    <w:rsid w:val="00263086"/>
    <w:rsid w:val="002A6BD6"/>
    <w:rsid w:val="002B15CA"/>
    <w:rsid w:val="002B20BA"/>
    <w:rsid w:val="00312C80"/>
    <w:rsid w:val="00325947"/>
    <w:rsid w:val="00326BA6"/>
    <w:rsid w:val="00341ECD"/>
    <w:rsid w:val="0034537C"/>
    <w:rsid w:val="00356383"/>
    <w:rsid w:val="0037080D"/>
    <w:rsid w:val="003841CC"/>
    <w:rsid w:val="0038460A"/>
    <w:rsid w:val="00387BCC"/>
    <w:rsid w:val="003F041A"/>
    <w:rsid w:val="004A382D"/>
    <w:rsid w:val="004E661E"/>
    <w:rsid w:val="004F730F"/>
    <w:rsid w:val="00504576"/>
    <w:rsid w:val="005109A5"/>
    <w:rsid w:val="00521617"/>
    <w:rsid w:val="00577A11"/>
    <w:rsid w:val="0059423B"/>
    <w:rsid w:val="005D1C7D"/>
    <w:rsid w:val="00617920"/>
    <w:rsid w:val="0063074C"/>
    <w:rsid w:val="00662F8F"/>
    <w:rsid w:val="006B3B17"/>
    <w:rsid w:val="006E3AE1"/>
    <w:rsid w:val="00760EEB"/>
    <w:rsid w:val="00772794"/>
    <w:rsid w:val="007741CA"/>
    <w:rsid w:val="007B514C"/>
    <w:rsid w:val="007D589E"/>
    <w:rsid w:val="007E6380"/>
    <w:rsid w:val="00802907"/>
    <w:rsid w:val="008222FE"/>
    <w:rsid w:val="00841B92"/>
    <w:rsid w:val="008440FB"/>
    <w:rsid w:val="00861EF8"/>
    <w:rsid w:val="00863570"/>
    <w:rsid w:val="00866E51"/>
    <w:rsid w:val="00885284"/>
    <w:rsid w:val="008E1DE1"/>
    <w:rsid w:val="00902CF0"/>
    <w:rsid w:val="00954963"/>
    <w:rsid w:val="00996D51"/>
    <w:rsid w:val="009B7808"/>
    <w:rsid w:val="009B7AD9"/>
    <w:rsid w:val="009E3DF9"/>
    <w:rsid w:val="00AB3026"/>
    <w:rsid w:val="00AC770F"/>
    <w:rsid w:val="00AE4229"/>
    <w:rsid w:val="00B13B98"/>
    <w:rsid w:val="00B26B18"/>
    <w:rsid w:val="00B31785"/>
    <w:rsid w:val="00B514F2"/>
    <w:rsid w:val="00B5164E"/>
    <w:rsid w:val="00B52F90"/>
    <w:rsid w:val="00B614EB"/>
    <w:rsid w:val="00B64ABB"/>
    <w:rsid w:val="00BF36B6"/>
    <w:rsid w:val="00C4483B"/>
    <w:rsid w:val="00C76BB4"/>
    <w:rsid w:val="00C91F89"/>
    <w:rsid w:val="00CA0AA9"/>
    <w:rsid w:val="00CA7951"/>
    <w:rsid w:val="00CF0BF1"/>
    <w:rsid w:val="00D0299A"/>
    <w:rsid w:val="00D458A6"/>
    <w:rsid w:val="00D800B0"/>
    <w:rsid w:val="00DA1B70"/>
    <w:rsid w:val="00DB2688"/>
    <w:rsid w:val="00DB50CE"/>
    <w:rsid w:val="00E064E7"/>
    <w:rsid w:val="00E25300"/>
    <w:rsid w:val="00E40B07"/>
    <w:rsid w:val="00E4309C"/>
    <w:rsid w:val="00E5414F"/>
    <w:rsid w:val="00EA0A71"/>
    <w:rsid w:val="00EB0D71"/>
    <w:rsid w:val="00ED1070"/>
    <w:rsid w:val="00EF0149"/>
    <w:rsid w:val="00F3169E"/>
    <w:rsid w:val="00FD53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31607"/>
  <w15:chartTrackingRefBased/>
  <w15:docId w15:val="{4C7CA1B3-E633-487D-B9A6-8E05B0C1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74C"/>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074C"/>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1789"/>
    <w:pPr>
      <w:ind w:left="720"/>
      <w:contextualSpacing/>
    </w:pPr>
  </w:style>
  <w:style w:type="character" w:customStyle="1" w:styleId="Heading1Char">
    <w:name w:val="Heading 1 Char"/>
    <w:basedOn w:val="DefaultParagraphFont"/>
    <w:link w:val="Heading1"/>
    <w:uiPriority w:val="9"/>
    <w:rsid w:val="0063074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074C"/>
    <w:rPr>
      <w:rFonts w:ascii="Times New Roman" w:eastAsiaTheme="majorEastAsia" w:hAnsi="Times New Roman" w:cstheme="majorBidi"/>
      <w:b/>
      <w:color w:val="000000" w:themeColor="text1"/>
      <w:sz w:val="24"/>
      <w:szCs w:val="26"/>
    </w:rPr>
  </w:style>
  <w:style w:type="paragraph" w:styleId="Bibliography">
    <w:name w:val="Bibliography"/>
    <w:basedOn w:val="Normal"/>
    <w:next w:val="Normal"/>
    <w:uiPriority w:val="37"/>
    <w:unhideWhenUsed/>
    <w:rsid w:val="008440FB"/>
  </w:style>
  <w:style w:type="paragraph" w:styleId="Header">
    <w:name w:val="header"/>
    <w:basedOn w:val="Normal"/>
    <w:link w:val="HeaderChar"/>
    <w:uiPriority w:val="99"/>
    <w:unhideWhenUsed/>
    <w:rsid w:val="00760E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0EEB"/>
  </w:style>
  <w:style w:type="paragraph" w:styleId="Footer">
    <w:name w:val="footer"/>
    <w:basedOn w:val="Normal"/>
    <w:link w:val="FooterChar"/>
    <w:uiPriority w:val="99"/>
    <w:unhideWhenUsed/>
    <w:rsid w:val="00760E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0EEB"/>
  </w:style>
  <w:style w:type="paragraph" w:styleId="TOCHeading">
    <w:name w:val="TOC Heading"/>
    <w:basedOn w:val="Heading1"/>
    <w:next w:val="Normal"/>
    <w:uiPriority w:val="39"/>
    <w:unhideWhenUsed/>
    <w:qFormat/>
    <w:rsid w:val="00C91F89"/>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91F89"/>
    <w:pPr>
      <w:spacing w:after="100"/>
    </w:pPr>
  </w:style>
  <w:style w:type="paragraph" w:styleId="TOC2">
    <w:name w:val="toc 2"/>
    <w:basedOn w:val="Normal"/>
    <w:next w:val="Normal"/>
    <w:autoRedefine/>
    <w:uiPriority w:val="39"/>
    <w:unhideWhenUsed/>
    <w:rsid w:val="00C91F89"/>
    <w:pPr>
      <w:spacing w:after="100"/>
      <w:ind w:left="220"/>
    </w:pPr>
  </w:style>
  <w:style w:type="character" w:styleId="Hyperlink">
    <w:name w:val="Hyperlink"/>
    <w:basedOn w:val="DefaultParagraphFont"/>
    <w:uiPriority w:val="99"/>
    <w:unhideWhenUsed/>
    <w:rsid w:val="00C91F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24556">
      <w:bodyDiv w:val="1"/>
      <w:marLeft w:val="0"/>
      <w:marRight w:val="0"/>
      <w:marTop w:val="0"/>
      <w:marBottom w:val="0"/>
      <w:divBdr>
        <w:top w:val="none" w:sz="0" w:space="0" w:color="auto"/>
        <w:left w:val="none" w:sz="0" w:space="0" w:color="auto"/>
        <w:bottom w:val="none" w:sz="0" w:space="0" w:color="auto"/>
        <w:right w:val="none" w:sz="0" w:space="0" w:color="auto"/>
      </w:divBdr>
    </w:div>
    <w:div w:id="477497372">
      <w:bodyDiv w:val="1"/>
      <w:marLeft w:val="0"/>
      <w:marRight w:val="0"/>
      <w:marTop w:val="0"/>
      <w:marBottom w:val="0"/>
      <w:divBdr>
        <w:top w:val="none" w:sz="0" w:space="0" w:color="auto"/>
        <w:left w:val="none" w:sz="0" w:space="0" w:color="auto"/>
        <w:bottom w:val="none" w:sz="0" w:space="0" w:color="auto"/>
        <w:right w:val="none" w:sz="0" w:space="0" w:color="auto"/>
      </w:divBdr>
    </w:div>
    <w:div w:id="599023554">
      <w:bodyDiv w:val="1"/>
      <w:marLeft w:val="0"/>
      <w:marRight w:val="0"/>
      <w:marTop w:val="0"/>
      <w:marBottom w:val="0"/>
      <w:divBdr>
        <w:top w:val="none" w:sz="0" w:space="0" w:color="auto"/>
        <w:left w:val="none" w:sz="0" w:space="0" w:color="auto"/>
        <w:bottom w:val="none" w:sz="0" w:space="0" w:color="auto"/>
        <w:right w:val="none" w:sz="0" w:space="0" w:color="auto"/>
      </w:divBdr>
    </w:div>
    <w:div w:id="1567451559">
      <w:bodyDiv w:val="1"/>
      <w:marLeft w:val="0"/>
      <w:marRight w:val="0"/>
      <w:marTop w:val="0"/>
      <w:marBottom w:val="0"/>
      <w:divBdr>
        <w:top w:val="none" w:sz="0" w:space="0" w:color="auto"/>
        <w:left w:val="none" w:sz="0" w:space="0" w:color="auto"/>
        <w:bottom w:val="none" w:sz="0" w:space="0" w:color="auto"/>
        <w:right w:val="none" w:sz="0" w:space="0" w:color="auto"/>
      </w:divBdr>
    </w:div>
    <w:div w:id="1571842520">
      <w:bodyDiv w:val="1"/>
      <w:marLeft w:val="0"/>
      <w:marRight w:val="0"/>
      <w:marTop w:val="0"/>
      <w:marBottom w:val="0"/>
      <w:divBdr>
        <w:top w:val="none" w:sz="0" w:space="0" w:color="auto"/>
        <w:left w:val="none" w:sz="0" w:space="0" w:color="auto"/>
        <w:bottom w:val="none" w:sz="0" w:space="0" w:color="auto"/>
        <w:right w:val="none" w:sz="0" w:space="0" w:color="auto"/>
      </w:divBdr>
    </w:div>
    <w:div w:id="1748530997">
      <w:bodyDiv w:val="1"/>
      <w:marLeft w:val="0"/>
      <w:marRight w:val="0"/>
      <w:marTop w:val="0"/>
      <w:marBottom w:val="0"/>
      <w:divBdr>
        <w:top w:val="none" w:sz="0" w:space="0" w:color="auto"/>
        <w:left w:val="none" w:sz="0" w:space="0" w:color="auto"/>
        <w:bottom w:val="none" w:sz="0" w:space="0" w:color="auto"/>
        <w:right w:val="none" w:sz="0" w:space="0" w:color="auto"/>
      </w:divBdr>
    </w:div>
    <w:div w:id="1764036274">
      <w:bodyDiv w:val="1"/>
      <w:marLeft w:val="0"/>
      <w:marRight w:val="0"/>
      <w:marTop w:val="0"/>
      <w:marBottom w:val="0"/>
      <w:divBdr>
        <w:top w:val="none" w:sz="0" w:space="0" w:color="auto"/>
        <w:left w:val="none" w:sz="0" w:space="0" w:color="auto"/>
        <w:bottom w:val="none" w:sz="0" w:space="0" w:color="auto"/>
        <w:right w:val="none" w:sz="0" w:space="0" w:color="auto"/>
      </w:divBdr>
    </w:div>
    <w:div w:id="1768380607">
      <w:bodyDiv w:val="1"/>
      <w:marLeft w:val="0"/>
      <w:marRight w:val="0"/>
      <w:marTop w:val="0"/>
      <w:marBottom w:val="0"/>
      <w:divBdr>
        <w:top w:val="none" w:sz="0" w:space="0" w:color="auto"/>
        <w:left w:val="none" w:sz="0" w:space="0" w:color="auto"/>
        <w:bottom w:val="none" w:sz="0" w:space="0" w:color="auto"/>
        <w:right w:val="none" w:sz="0" w:space="0" w:color="auto"/>
      </w:divBdr>
    </w:div>
    <w:div w:id="1940331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Nat22</b:Tag>
    <b:SourceType>InternetSite</b:SourceType>
    <b:Guid>{C04540F5-550A-48BB-BBD2-8AD2FEC86FA9}</b:Guid>
    <b:Author>
      <b:Author>
        <b:Corporate>Scottish Community Development Centre</b:Corporate>
      </b:Author>
    </b:Author>
    <b:Title>National Standards for Community Engagemen</b:Title>
    <b:Year>2022</b:Year>
    <b:YearAccessed>2022</b:YearAccessed>
    <b:MonthAccessed>March</b:MonthAccessed>
    <b:DayAccessed>17</b:DayAccessed>
    <b:URL>https://www.scdc.org.uk/what/national-standards</b:URL>
    <b:InternetSiteTitle>National Standards for Community Engagement Website</b:InternetSiteTitle>
    <b:RefOrder>3</b:RefOrder>
  </b:Source>
  <b:Source>
    <b:Tag>Dem22</b:Tag>
    <b:SourceType>InternetSite</b:SourceType>
    <b:Guid>{E6399165-BCBF-4DDC-9409-658903D2C041}</b:Guid>
    <b:Title>Home / About us</b:Title>
    <b:Year>2022</b:Year>
    <b:YearAccessed>2022</b:YearAccessed>
    <b:MonthAccessed>March</b:MonthAccessed>
    <b:DayAccessed>17</b:DayAccessed>
    <b:URL>https://www.dementiauk.org/about-us/</b:URL>
    <b:Author>
      <b:Author>
        <b:Corporate>Dementia UK</b:Corporate>
      </b:Author>
    </b:Author>
    <b:InternetSiteTitle>Dementia UK Website</b:InternetSiteTitle>
    <b:RefOrder>1</b:RefOrder>
  </b:Source>
  <b:Source>
    <b:Tag>Dem21</b:Tag>
    <b:SourceType>Report</b:SourceType>
    <b:Guid>{65A6527F-9DF0-4781-972E-B1D053D35FEC}</b:Guid>
    <b:Title>Dementia UK Annual Report 2021</b:Title>
    <b:Year>2021</b:Year>
    <b:Author>
      <b:Author>
        <b:Corporate>Dementia UK</b:Corporate>
      </b:Author>
    </b:Author>
    <b:Publisher>Dementia UK</b:Publisher>
    <b:City>London</b:City>
    <b:RefOrder>2</b:RefOrder>
  </b:Source>
</b:Sources>
</file>

<file path=customXml/itemProps1.xml><?xml version="1.0" encoding="utf-8"?>
<ds:datastoreItem xmlns:ds="http://schemas.openxmlformats.org/officeDocument/2006/customXml" ds:itemID="{ACC0B588-67DA-4095-A8B1-535BFD084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2384</Words>
  <Characters>13591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karolinakwiecien98@yahoo.com</cp:lastModifiedBy>
  <cp:revision>7</cp:revision>
  <dcterms:created xsi:type="dcterms:W3CDTF">2022-03-17T13:31:00Z</dcterms:created>
  <dcterms:modified xsi:type="dcterms:W3CDTF">2022-05-02T18:43:00Z</dcterms:modified>
</cp:coreProperties>
</file>