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7724E9B" w:rsidR="003B3F9D" w:rsidRPr="009601B8" w:rsidRDefault="00C058FD" w:rsidP="001E57C1">
            <w:pPr>
              <w:spacing w:before="120" w:after="120"/>
              <w:jc w:val="both"/>
              <w:rPr>
                <w:rFonts w:ascii="Arial" w:hAnsi="Arial" w:cs="Arial"/>
                <w:b/>
                <w:sz w:val="22"/>
                <w:szCs w:val="22"/>
              </w:rPr>
            </w:pPr>
            <w:r>
              <w:rPr>
                <w:rFonts w:ascii="Arial" w:hAnsi="Arial" w:cs="Arial"/>
                <w:b/>
                <w:sz w:val="22"/>
                <w:szCs w:val="22"/>
              </w:rPr>
              <w:t>Gethin Davies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1306A9ED" w:rsidR="003B3F9D" w:rsidRPr="009601B8" w:rsidRDefault="00C40466" w:rsidP="001E57C1">
            <w:pPr>
              <w:spacing w:before="120" w:after="120"/>
              <w:jc w:val="both"/>
              <w:rPr>
                <w:rFonts w:ascii="Arial" w:hAnsi="Arial" w:cs="Arial"/>
                <w:b/>
                <w:sz w:val="22"/>
                <w:szCs w:val="22"/>
              </w:rPr>
            </w:pPr>
            <w:r>
              <w:rPr>
                <w:rFonts w:ascii="Arial" w:hAnsi="Arial" w:cs="Arial"/>
                <w:b/>
                <w:sz w:val="22"/>
                <w:szCs w:val="22"/>
              </w:rPr>
              <w:t>2016450</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lastRenderedPageBreak/>
              <w:t>E</w:t>
            </w:r>
            <w:r w:rsidR="00130080" w:rsidRPr="464F7901">
              <w:rPr>
                <w:rFonts w:ascii="Arial" w:hAnsi="Arial" w:cs="Arial"/>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rPr>
            </w:pPr>
            <w:r w:rsidRPr="464F7901">
              <w:rPr>
                <w:rFonts w:ascii="Arial" w:eastAsia="Arial" w:hAnsi="Arial" w:cs="Arial"/>
                <w:color w:val="000000" w:themeColor="text1"/>
              </w:rPr>
              <w:t>Counter Terro</w:t>
            </w:r>
            <w:r w:rsidR="057B3CB1" w:rsidRPr="464F7901">
              <w:rPr>
                <w:rFonts w:ascii="Arial" w:eastAsia="Arial" w:hAnsi="Arial" w:cs="Arial"/>
                <w:color w:val="000000" w:themeColor="text1"/>
              </w:rPr>
              <w:t>r</w:t>
            </w:r>
            <w:r w:rsidRPr="464F7901">
              <w:rPr>
                <w:rFonts w:ascii="Arial" w:eastAsia="Arial" w:hAnsi="Arial" w:cs="Arial"/>
                <w:color w:val="000000" w:themeColor="text1"/>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rPr>
            </w:pPr>
            <w:r w:rsidRPr="464F7901">
              <w:rPr>
                <w:rFonts w:ascii="Arial" w:hAnsi="Arial" w:cs="Arial"/>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pPr>
          </w:p>
          <w:p w14:paraId="403AD1A5" w14:textId="77777777" w:rsidR="00130080" w:rsidRPr="009601B8" w:rsidRDefault="00130080" w:rsidP="009601B8">
            <w:pPr>
              <w:jc w:val="both"/>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746B783E" w14:textId="662BBA15" w:rsidR="00045D04" w:rsidRPr="007E36A5" w:rsidRDefault="002D2C72" w:rsidP="007E36A5">
      <w:pPr>
        <w:spacing w:line="480" w:lineRule="auto"/>
        <w:jc w:val="both"/>
        <w:rPr>
          <w:rFonts w:ascii="Arial" w:hAnsi="Arial" w:cs="Arial"/>
          <w:b/>
          <w:bCs/>
          <w:u w:val="single"/>
        </w:rPr>
      </w:pPr>
      <w:r w:rsidRPr="007E36A5">
        <w:rPr>
          <w:rFonts w:ascii="Arial" w:hAnsi="Arial" w:cs="Arial"/>
          <w:b/>
          <w:bCs/>
          <w:u w:val="single"/>
        </w:rPr>
        <w:lastRenderedPageBreak/>
        <w:t>QUESTION AND ANSWERS</w:t>
      </w:r>
    </w:p>
    <w:p w14:paraId="56707358" w14:textId="3305DC46" w:rsidR="00045D04" w:rsidRPr="007E36A5" w:rsidRDefault="00045D04" w:rsidP="007E36A5">
      <w:pPr>
        <w:spacing w:line="480" w:lineRule="auto"/>
        <w:jc w:val="both"/>
        <w:rPr>
          <w:rFonts w:ascii="Arial" w:hAnsi="Arial" w:cs="Arial"/>
        </w:rPr>
      </w:pPr>
    </w:p>
    <w:p w14:paraId="0E778DC1" w14:textId="4AFFDF2A" w:rsidR="00C058FD" w:rsidRPr="007E36A5" w:rsidRDefault="00C058FD" w:rsidP="007E36A5">
      <w:pPr>
        <w:spacing w:line="480" w:lineRule="auto"/>
        <w:rPr>
          <w:rFonts w:ascii="Arial" w:eastAsia="Calibri" w:hAnsi="Arial" w:cs="Arial"/>
          <w:b/>
          <w:bCs/>
        </w:rPr>
      </w:pPr>
      <w:r w:rsidRPr="007E36A5">
        <w:rPr>
          <w:rFonts w:ascii="Arial" w:eastAsia="Calibri" w:hAnsi="Arial" w:cs="Arial"/>
          <w:b/>
          <w:bCs/>
        </w:rPr>
        <w:t>1). Understanding the role of Constable/Maintaining Professional Standards</w:t>
      </w:r>
    </w:p>
    <w:p w14:paraId="168F38E8" w14:textId="77777777" w:rsidR="00CF743F" w:rsidRPr="007E36A5" w:rsidRDefault="00CF743F" w:rsidP="007E36A5">
      <w:pPr>
        <w:spacing w:line="480" w:lineRule="auto"/>
        <w:rPr>
          <w:rFonts w:ascii="Arial" w:hAnsi="Arial" w:cs="Arial"/>
          <w:i/>
        </w:rPr>
      </w:pPr>
      <w:r w:rsidRPr="007E36A5">
        <w:rPr>
          <w:rFonts w:ascii="Arial" w:eastAsia="Calibri" w:hAnsi="Arial" w:cs="Arial"/>
          <w:i/>
        </w:rPr>
        <w:t xml:space="preserve">Critically evaluate the concept of ‘the professionalisation of the police service’ considering how ‘Maintaining Professional Standards’ ‘ethical and inclusive’ and ‘Coaching and Mentoring’ approaches contribute to this. </w:t>
      </w:r>
    </w:p>
    <w:p w14:paraId="632FEA68" w14:textId="77777777" w:rsidR="00371230" w:rsidRPr="007E36A5" w:rsidRDefault="00371230" w:rsidP="007E36A5">
      <w:pPr>
        <w:spacing w:line="480" w:lineRule="auto"/>
        <w:rPr>
          <w:rFonts w:ascii="Arial" w:eastAsia="Calibri" w:hAnsi="Arial" w:cs="Arial"/>
          <w:bCs/>
        </w:rPr>
      </w:pPr>
    </w:p>
    <w:p w14:paraId="760A01C1" w14:textId="5889B9C1" w:rsidR="001356CD" w:rsidRPr="007E36A5" w:rsidRDefault="00B20E89" w:rsidP="007E36A5">
      <w:pPr>
        <w:spacing w:line="480" w:lineRule="auto"/>
        <w:rPr>
          <w:rFonts w:ascii="Arial" w:eastAsia="Calibri" w:hAnsi="Arial" w:cs="Arial"/>
          <w:bCs/>
        </w:rPr>
      </w:pPr>
      <w:r w:rsidRPr="007E36A5">
        <w:rPr>
          <w:rFonts w:ascii="Arial" w:eastAsia="Calibri" w:hAnsi="Arial" w:cs="Arial"/>
          <w:bCs/>
        </w:rPr>
        <w:t>The College of Policing (2022</w:t>
      </w:r>
      <w:r w:rsidR="003B5632" w:rsidRPr="007E36A5">
        <w:rPr>
          <w:rFonts w:ascii="Arial" w:eastAsia="Calibri" w:hAnsi="Arial" w:cs="Arial"/>
          <w:bCs/>
        </w:rPr>
        <w:t>) defines the role of a Constable as, playing a ‘critical front-line role in the prevention and detection of crime and the criminal justice system…with local communities, stakeholders and colleagues in order</w:t>
      </w:r>
      <w:r w:rsidRPr="007E36A5">
        <w:rPr>
          <w:rFonts w:ascii="Arial" w:eastAsia="Calibri" w:hAnsi="Arial" w:cs="Arial"/>
          <w:bCs/>
        </w:rPr>
        <w:t xml:space="preserve"> to promote law and order’ (2022</w:t>
      </w:r>
      <w:r w:rsidR="003B5632" w:rsidRPr="007E36A5">
        <w:rPr>
          <w:rFonts w:ascii="Arial" w:eastAsia="Calibri" w:hAnsi="Arial" w:cs="Arial"/>
          <w:bCs/>
        </w:rPr>
        <w:t>).</w:t>
      </w:r>
      <w:r w:rsidR="004870E1" w:rsidRPr="007E36A5">
        <w:rPr>
          <w:rFonts w:ascii="Arial" w:eastAsia="Calibri" w:hAnsi="Arial" w:cs="Arial"/>
          <w:bCs/>
        </w:rPr>
        <w:t xml:space="preserve"> </w:t>
      </w:r>
      <w:r w:rsidR="009C69AD" w:rsidRPr="007E36A5">
        <w:rPr>
          <w:rFonts w:ascii="Arial" w:eastAsia="Calibri" w:hAnsi="Arial" w:cs="Arial"/>
          <w:bCs/>
        </w:rPr>
        <w:t>This includes making autonomous decisions and carrying out risk assessments as standard procedure</w:t>
      </w:r>
      <w:r w:rsidR="00C31745" w:rsidRPr="007E36A5">
        <w:rPr>
          <w:rFonts w:ascii="Arial" w:eastAsia="Calibri" w:hAnsi="Arial" w:cs="Arial"/>
          <w:bCs/>
        </w:rPr>
        <w:t xml:space="preserve"> (College of Policing, 2020). </w:t>
      </w:r>
      <w:r w:rsidR="00EA0E40" w:rsidRPr="007E36A5">
        <w:rPr>
          <w:rFonts w:ascii="Arial" w:eastAsia="Calibri" w:hAnsi="Arial" w:cs="Arial"/>
          <w:bCs/>
        </w:rPr>
        <w:t>The Police Conduct Regulations (2008) outlined standards of professional behaviour, which were later supported in the Code of Et</w:t>
      </w:r>
      <w:r w:rsidR="00127CE3" w:rsidRPr="007E36A5">
        <w:rPr>
          <w:rFonts w:ascii="Arial" w:eastAsia="Calibri" w:hAnsi="Arial" w:cs="Arial"/>
          <w:bCs/>
        </w:rPr>
        <w:t>hics (2014), which lend to the concept of the pro</w:t>
      </w:r>
      <w:r w:rsidR="00E22BE0" w:rsidRPr="007E36A5">
        <w:rPr>
          <w:rFonts w:ascii="Arial" w:eastAsia="Calibri" w:hAnsi="Arial" w:cs="Arial"/>
          <w:bCs/>
        </w:rPr>
        <w:t xml:space="preserve">fessionalisation of the Police and the development of the Constable role. </w:t>
      </w:r>
    </w:p>
    <w:p w14:paraId="68A9A89C" w14:textId="77777777" w:rsidR="00A4259A" w:rsidRPr="007E36A5" w:rsidRDefault="00A4259A" w:rsidP="007E36A5">
      <w:pPr>
        <w:spacing w:line="480" w:lineRule="auto"/>
        <w:rPr>
          <w:rFonts w:ascii="Arial" w:eastAsia="Calibri" w:hAnsi="Arial" w:cs="Arial"/>
          <w:bCs/>
        </w:rPr>
      </w:pPr>
    </w:p>
    <w:p w14:paraId="1E5194BC" w14:textId="0E4680EE" w:rsidR="00BF05B8" w:rsidRPr="007E36A5" w:rsidRDefault="00A4259A" w:rsidP="007E36A5">
      <w:pPr>
        <w:spacing w:line="480" w:lineRule="auto"/>
        <w:rPr>
          <w:rFonts w:ascii="Arial" w:eastAsia="Calibri" w:hAnsi="Arial" w:cs="Arial"/>
          <w:bCs/>
        </w:rPr>
      </w:pPr>
      <w:r w:rsidRPr="007E36A5">
        <w:rPr>
          <w:rFonts w:ascii="Arial" w:eastAsia="Calibri" w:hAnsi="Arial" w:cs="Arial"/>
          <w:bCs/>
        </w:rPr>
        <w:t>The p</w:t>
      </w:r>
      <w:r w:rsidR="00127CE3" w:rsidRPr="007E36A5">
        <w:rPr>
          <w:rFonts w:ascii="Arial" w:eastAsia="Calibri" w:hAnsi="Arial" w:cs="Arial"/>
          <w:bCs/>
        </w:rPr>
        <w:t>rofessionalisation of the Police</w:t>
      </w:r>
      <w:r w:rsidRPr="007E36A5">
        <w:rPr>
          <w:rFonts w:ascii="Arial" w:eastAsia="Calibri" w:hAnsi="Arial" w:cs="Arial"/>
          <w:bCs/>
        </w:rPr>
        <w:t xml:space="preserve"> originated from the Metropolitan Police Act of 1829, which modelled forces across the UK, with emphasis on crime prevention, standards of policing and hierarchical leadership. </w:t>
      </w:r>
      <w:r w:rsidR="00127CE3" w:rsidRPr="007E36A5">
        <w:rPr>
          <w:rFonts w:ascii="Arial" w:eastAsia="Calibri" w:hAnsi="Arial" w:cs="Arial"/>
          <w:bCs/>
        </w:rPr>
        <w:t>Green and Gates (2014) proposed that the professionalisation of the police has created a developmental way of working, which matches the ever-</w:t>
      </w:r>
      <w:r w:rsidR="00E22BE0" w:rsidRPr="007E36A5">
        <w:rPr>
          <w:rFonts w:ascii="Arial" w:eastAsia="Calibri" w:hAnsi="Arial" w:cs="Arial"/>
          <w:bCs/>
        </w:rPr>
        <w:t>changing</w:t>
      </w:r>
      <w:r w:rsidR="00127CE3" w:rsidRPr="007E36A5">
        <w:rPr>
          <w:rFonts w:ascii="Arial" w:eastAsia="Calibri" w:hAnsi="Arial" w:cs="Arial"/>
          <w:bCs/>
        </w:rPr>
        <w:t xml:space="preserve"> challenges that the Police have continued to face, such as; technological advances, financial aspects, social inequality and police legitimacy (Martin, 2021). Through the years of policing, it has become standard for principles and ethical considerations to be integrated into working, creati</w:t>
      </w:r>
      <w:r w:rsidR="00E22BE0" w:rsidRPr="007E36A5">
        <w:rPr>
          <w:rFonts w:ascii="Arial" w:eastAsia="Calibri" w:hAnsi="Arial" w:cs="Arial"/>
          <w:bCs/>
        </w:rPr>
        <w:t>ng a shift in terms of efficiency</w:t>
      </w:r>
      <w:r w:rsidR="00127CE3" w:rsidRPr="007E36A5">
        <w:rPr>
          <w:rFonts w:ascii="Arial" w:eastAsia="Calibri" w:hAnsi="Arial" w:cs="Arial"/>
          <w:bCs/>
        </w:rPr>
        <w:t xml:space="preserve">, organisation, training and recruitment standards (Cain, 1972). </w:t>
      </w:r>
      <w:r w:rsidRPr="007E36A5">
        <w:rPr>
          <w:rFonts w:ascii="Arial" w:eastAsia="Calibri" w:hAnsi="Arial" w:cs="Arial"/>
          <w:bCs/>
        </w:rPr>
        <w:t xml:space="preserve">Green and Gates (2014) offered that there are certain characteristics of professions, which can include; a professional association, cognitive base, training, licensing, autonomy, code of ethics and high standards of excellence (p.**). </w:t>
      </w:r>
      <w:r w:rsidR="00127CE3" w:rsidRPr="007E36A5">
        <w:rPr>
          <w:rFonts w:ascii="Arial" w:eastAsia="Calibri" w:hAnsi="Arial" w:cs="Arial"/>
          <w:bCs/>
        </w:rPr>
        <w:t xml:space="preserve">This concept </w:t>
      </w:r>
      <w:r w:rsidR="00965D29" w:rsidRPr="007E36A5">
        <w:rPr>
          <w:rFonts w:ascii="Arial" w:eastAsia="Calibri" w:hAnsi="Arial" w:cs="Arial"/>
          <w:bCs/>
        </w:rPr>
        <w:t xml:space="preserve">has aligned the various aspects of professional practice (Schneider, 2009), </w:t>
      </w:r>
      <w:r w:rsidR="00BF05B8" w:rsidRPr="007E36A5">
        <w:rPr>
          <w:rFonts w:ascii="Arial" w:eastAsia="Calibri" w:hAnsi="Arial" w:cs="Arial"/>
          <w:bCs/>
        </w:rPr>
        <w:t>including</w:t>
      </w:r>
      <w:r w:rsidR="00965D29" w:rsidRPr="007E36A5">
        <w:rPr>
          <w:rFonts w:ascii="Arial" w:eastAsia="Calibri" w:hAnsi="Arial" w:cs="Arial"/>
          <w:bCs/>
        </w:rPr>
        <w:t xml:space="preserve"> education, development of governing bodies and research. </w:t>
      </w:r>
      <w:r w:rsidR="00C94AE7" w:rsidRPr="007E36A5">
        <w:rPr>
          <w:rFonts w:ascii="Arial" w:eastAsia="Calibri" w:hAnsi="Arial" w:cs="Arial"/>
          <w:bCs/>
        </w:rPr>
        <w:lastRenderedPageBreak/>
        <w:t xml:space="preserve">Bolton (2005) </w:t>
      </w:r>
      <w:r w:rsidR="00BF05B8" w:rsidRPr="007E36A5">
        <w:rPr>
          <w:rFonts w:ascii="Arial" w:eastAsia="Calibri" w:hAnsi="Arial" w:cs="Arial"/>
          <w:bCs/>
        </w:rPr>
        <w:t xml:space="preserve">had previously </w:t>
      </w:r>
      <w:r w:rsidR="00C94AE7" w:rsidRPr="007E36A5">
        <w:rPr>
          <w:rFonts w:ascii="Arial" w:eastAsia="Calibri" w:hAnsi="Arial" w:cs="Arial"/>
          <w:bCs/>
        </w:rPr>
        <w:t xml:space="preserve">described police training as ‘problematic, fragmented and unnecessarily complicated’ (p.3), which he based on reflection of the various attempts of ‘academisation’ of police-training and opportunities. </w:t>
      </w:r>
    </w:p>
    <w:p w14:paraId="01F82BDE" w14:textId="77777777" w:rsidR="00BF05B8" w:rsidRPr="007E36A5" w:rsidRDefault="00BF05B8" w:rsidP="007E36A5">
      <w:pPr>
        <w:spacing w:line="480" w:lineRule="auto"/>
        <w:rPr>
          <w:rFonts w:ascii="Arial" w:eastAsia="Calibri" w:hAnsi="Arial" w:cs="Arial"/>
          <w:bCs/>
        </w:rPr>
      </w:pPr>
    </w:p>
    <w:p w14:paraId="5F13870D" w14:textId="614DC252" w:rsidR="00584D19" w:rsidRPr="007E36A5" w:rsidRDefault="00965D29" w:rsidP="007E36A5">
      <w:pPr>
        <w:spacing w:line="480" w:lineRule="auto"/>
        <w:rPr>
          <w:rFonts w:ascii="Arial" w:eastAsia="Calibri" w:hAnsi="Arial" w:cs="Arial"/>
          <w:bCs/>
        </w:rPr>
      </w:pPr>
      <w:r w:rsidRPr="007E36A5">
        <w:rPr>
          <w:rFonts w:ascii="Arial" w:eastAsia="Calibri" w:hAnsi="Arial" w:cs="Arial"/>
          <w:bCs/>
        </w:rPr>
        <w:t xml:space="preserve">Martin (2021) outlined the drive for professionalisation, which has been impacted largely by police-community relationships, particularly in relation to high-level cases that include police brutality, alleged murder and </w:t>
      </w:r>
      <w:r w:rsidR="00E22BE0" w:rsidRPr="007E36A5">
        <w:rPr>
          <w:rFonts w:ascii="Arial" w:eastAsia="Calibri" w:hAnsi="Arial" w:cs="Arial"/>
          <w:bCs/>
        </w:rPr>
        <w:t>media outlet investigations, such as the George Floyd enquiry and The Leveson Inquiry.</w:t>
      </w:r>
      <w:r w:rsidRPr="007E36A5">
        <w:rPr>
          <w:rFonts w:ascii="Arial" w:eastAsia="Calibri" w:hAnsi="Arial" w:cs="Arial"/>
          <w:bCs/>
        </w:rPr>
        <w:t xml:space="preserve"> The NPCC (2016) used their </w:t>
      </w:r>
      <w:r w:rsidR="00E22BE0" w:rsidRPr="007E36A5">
        <w:rPr>
          <w:rFonts w:ascii="Arial" w:eastAsia="Calibri" w:hAnsi="Arial" w:cs="Arial"/>
          <w:bCs/>
        </w:rPr>
        <w:t>‘</w:t>
      </w:r>
      <w:r w:rsidRPr="007E36A5">
        <w:rPr>
          <w:rFonts w:ascii="Arial" w:eastAsia="Calibri" w:hAnsi="Arial" w:cs="Arial"/>
          <w:bCs/>
        </w:rPr>
        <w:t>Policing Vision 2025</w:t>
      </w:r>
      <w:r w:rsidR="00E22BE0" w:rsidRPr="007E36A5">
        <w:rPr>
          <w:rFonts w:ascii="Arial" w:eastAsia="Calibri" w:hAnsi="Arial" w:cs="Arial"/>
          <w:bCs/>
        </w:rPr>
        <w:t>’</w:t>
      </w:r>
      <w:r w:rsidRPr="007E36A5">
        <w:rPr>
          <w:rFonts w:ascii="Arial" w:eastAsia="Calibri" w:hAnsi="Arial" w:cs="Arial"/>
          <w:bCs/>
        </w:rPr>
        <w:t xml:space="preserve"> document to outline what is required of the Police in modern day; confidence, proficiency, autonomy and knowledge. The creation of a professional body (The College of Policing) allows for up to date guidance, rules and regulations, which enables Officers to work within the Code of Ethics and serve the public to the best of their ability. This also allows for reprimanding and learning opportunities in times of concern. </w:t>
      </w:r>
      <w:r w:rsidR="00C94AE7" w:rsidRPr="007E36A5">
        <w:rPr>
          <w:rFonts w:ascii="Arial" w:eastAsia="Calibri" w:hAnsi="Arial" w:cs="Arial"/>
          <w:bCs/>
        </w:rPr>
        <w:t>Friedson (2001) argued that the type of professionalism that the Police must uphold, is ‘essential to enhance autonomy and discretion… to retain dominance over the delivery of work’ (p.2).</w:t>
      </w:r>
    </w:p>
    <w:p w14:paraId="08927BAC" w14:textId="77777777" w:rsidR="00B372C3" w:rsidRPr="007E36A5" w:rsidRDefault="00B372C3" w:rsidP="007E36A5">
      <w:pPr>
        <w:spacing w:line="480" w:lineRule="auto"/>
        <w:rPr>
          <w:rFonts w:ascii="Arial" w:eastAsia="Calibri" w:hAnsi="Arial" w:cs="Arial"/>
          <w:bCs/>
        </w:rPr>
      </w:pPr>
    </w:p>
    <w:p w14:paraId="769F2789" w14:textId="4BDF5154" w:rsidR="00B372C3" w:rsidRPr="007E36A5" w:rsidRDefault="00C94AE7" w:rsidP="007E36A5">
      <w:pPr>
        <w:spacing w:line="480" w:lineRule="auto"/>
        <w:rPr>
          <w:rFonts w:ascii="Arial" w:eastAsia="Calibri" w:hAnsi="Arial" w:cs="Arial"/>
          <w:bCs/>
        </w:rPr>
      </w:pPr>
      <w:r w:rsidRPr="007E36A5">
        <w:rPr>
          <w:rFonts w:ascii="Arial" w:eastAsia="Calibri" w:hAnsi="Arial" w:cs="Arial"/>
          <w:bCs/>
        </w:rPr>
        <w:t>Though</w:t>
      </w:r>
      <w:r w:rsidR="00B372C3" w:rsidRPr="007E36A5">
        <w:rPr>
          <w:rFonts w:ascii="Arial" w:eastAsia="Calibri" w:hAnsi="Arial" w:cs="Arial"/>
          <w:bCs/>
        </w:rPr>
        <w:t xml:space="preserve"> professionalisation</w:t>
      </w:r>
      <w:r w:rsidRPr="007E36A5">
        <w:rPr>
          <w:rFonts w:ascii="Arial" w:eastAsia="Calibri" w:hAnsi="Arial" w:cs="Arial"/>
          <w:bCs/>
        </w:rPr>
        <w:t xml:space="preserve"> c</w:t>
      </w:r>
      <w:r w:rsidR="00C72A1C" w:rsidRPr="007E36A5">
        <w:rPr>
          <w:rFonts w:ascii="Arial" w:eastAsia="Calibri" w:hAnsi="Arial" w:cs="Arial"/>
          <w:bCs/>
        </w:rPr>
        <w:t>an be regarded as a positive</w:t>
      </w:r>
      <w:r w:rsidR="00B372C3" w:rsidRPr="007E36A5">
        <w:rPr>
          <w:rFonts w:ascii="Arial" w:eastAsia="Calibri" w:hAnsi="Arial" w:cs="Arial"/>
          <w:bCs/>
        </w:rPr>
        <w:t>, there are some researchers who have highlighted drawbacks. Holdaway (2017) argues that the attempt</w:t>
      </w:r>
      <w:r w:rsidR="00C72A1C" w:rsidRPr="007E36A5">
        <w:rPr>
          <w:rFonts w:ascii="Arial" w:eastAsia="Calibri" w:hAnsi="Arial" w:cs="Arial"/>
          <w:bCs/>
        </w:rPr>
        <w:t>s</w:t>
      </w:r>
      <w:r w:rsidR="00B372C3" w:rsidRPr="007E36A5">
        <w:rPr>
          <w:rFonts w:ascii="Arial" w:eastAsia="Calibri" w:hAnsi="Arial" w:cs="Arial"/>
          <w:bCs/>
        </w:rPr>
        <w:t xml:space="preserve"> to ‘re-professionalise’ d</w:t>
      </w:r>
      <w:r w:rsidR="00C72A1C" w:rsidRPr="007E36A5">
        <w:rPr>
          <w:rFonts w:ascii="Arial" w:eastAsia="Calibri" w:hAnsi="Arial" w:cs="Arial"/>
          <w:bCs/>
        </w:rPr>
        <w:t>id</w:t>
      </w:r>
      <w:r w:rsidR="00B372C3" w:rsidRPr="007E36A5">
        <w:rPr>
          <w:rFonts w:ascii="Arial" w:eastAsia="Calibri" w:hAnsi="Arial" w:cs="Arial"/>
          <w:bCs/>
        </w:rPr>
        <w:t xml:space="preserve"> not actually outline what being a professional means. Noordegraaf (2007) also argued that we must first consider what has shaped and influenced the Police force up until this point and</w:t>
      </w:r>
      <w:r w:rsidR="00E22BE0" w:rsidRPr="007E36A5">
        <w:rPr>
          <w:rFonts w:ascii="Arial" w:eastAsia="Calibri" w:hAnsi="Arial" w:cs="Arial"/>
          <w:bCs/>
        </w:rPr>
        <w:t xml:space="preserve"> whether the framework used is </w:t>
      </w:r>
      <w:r w:rsidR="00B372C3" w:rsidRPr="007E36A5">
        <w:rPr>
          <w:rFonts w:ascii="Arial" w:eastAsia="Calibri" w:hAnsi="Arial" w:cs="Arial"/>
          <w:bCs/>
        </w:rPr>
        <w:t xml:space="preserve">limiting the abilities and identity of staff (Noordegraff (2016). </w:t>
      </w:r>
      <w:r w:rsidR="00C72A1C" w:rsidRPr="007E36A5">
        <w:rPr>
          <w:rFonts w:ascii="Arial" w:eastAsia="Calibri" w:hAnsi="Arial" w:cs="Arial"/>
          <w:bCs/>
        </w:rPr>
        <w:t xml:space="preserve">In thinking about what shapes Police staff, </w:t>
      </w:r>
      <w:r w:rsidR="00B372C3" w:rsidRPr="007E36A5">
        <w:rPr>
          <w:rFonts w:ascii="Arial" w:eastAsia="Calibri" w:hAnsi="Arial" w:cs="Arial"/>
          <w:bCs/>
        </w:rPr>
        <w:t xml:space="preserve">Martin (2021) proposed that it may instead be useful to ‘reconceptualise our </w:t>
      </w:r>
      <w:r w:rsidR="00C72A1C" w:rsidRPr="007E36A5">
        <w:rPr>
          <w:rFonts w:ascii="Arial" w:eastAsia="Calibri" w:hAnsi="Arial" w:cs="Arial"/>
          <w:bCs/>
        </w:rPr>
        <w:t>understanding of professionalis</w:t>
      </w:r>
      <w:r w:rsidR="00B372C3" w:rsidRPr="007E36A5">
        <w:rPr>
          <w:rFonts w:ascii="Arial" w:eastAsia="Calibri" w:hAnsi="Arial" w:cs="Arial"/>
          <w:bCs/>
        </w:rPr>
        <w:t xml:space="preserve">m to identify what factors are influencing and reshaping professional identities’ (p.3). </w:t>
      </w:r>
    </w:p>
    <w:p w14:paraId="27ED7730" w14:textId="77777777" w:rsidR="00294C39" w:rsidRPr="007E36A5" w:rsidRDefault="00294C39" w:rsidP="007E36A5">
      <w:pPr>
        <w:spacing w:line="480" w:lineRule="auto"/>
        <w:rPr>
          <w:rFonts w:ascii="Arial" w:eastAsia="Calibri" w:hAnsi="Arial" w:cs="Arial"/>
          <w:bCs/>
        </w:rPr>
      </w:pPr>
    </w:p>
    <w:p w14:paraId="49621272" w14:textId="2B3C2985" w:rsidR="00B372C3" w:rsidRPr="007E36A5" w:rsidRDefault="00172050" w:rsidP="007E36A5">
      <w:pPr>
        <w:spacing w:line="480" w:lineRule="auto"/>
        <w:rPr>
          <w:rFonts w:ascii="Arial" w:eastAsia="Calibri" w:hAnsi="Arial" w:cs="Arial"/>
          <w:bCs/>
        </w:rPr>
      </w:pPr>
      <w:r w:rsidRPr="007E36A5">
        <w:rPr>
          <w:rFonts w:ascii="Arial" w:eastAsia="Calibri" w:hAnsi="Arial" w:cs="Arial"/>
          <w:bCs/>
        </w:rPr>
        <w:t>The</w:t>
      </w:r>
      <w:r w:rsidR="00C72A1C" w:rsidRPr="007E36A5">
        <w:rPr>
          <w:rFonts w:ascii="Arial" w:eastAsia="Calibri" w:hAnsi="Arial" w:cs="Arial"/>
          <w:bCs/>
        </w:rPr>
        <w:t xml:space="preserve"> responsibilities, roles and</w:t>
      </w:r>
      <w:r w:rsidRPr="007E36A5">
        <w:rPr>
          <w:rFonts w:ascii="Arial" w:eastAsia="Calibri" w:hAnsi="Arial" w:cs="Arial"/>
          <w:bCs/>
        </w:rPr>
        <w:t xml:space="preserve"> </w:t>
      </w:r>
      <w:r w:rsidR="00965D29" w:rsidRPr="007E36A5">
        <w:rPr>
          <w:rFonts w:ascii="Arial" w:eastAsia="Calibri" w:hAnsi="Arial" w:cs="Arial"/>
          <w:bCs/>
        </w:rPr>
        <w:t xml:space="preserve">Policing </w:t>
      </w:r>
      <w:r w:rsidR="00990B0D" w:rsidRPr="007E36A5">
        <w:rPr>
          <w:rFonts w:ascii="Arial" w:eastAsia="Calibri" w:hAnsi="Arial" w:cs="Arial"/>
          <w:bCs/>
        </w:rPr>
        <w:t xml:space="preserve">Professional Standards have </w:t>
      </w:r>
      <w:r w:rsidR="00B372C3" w:rsidRPr="007E36A5">
        <w:rPr>
          <w:rFonts w:ascii="Arial" w:eastAsia="Calibri" w:hAnsi="Arial" w:cs="Arial"/>
          <w:bCs/>
        </w:rPr>
        <w:t>continued to change over time</w:t>
      </w:r>
      <w:r w:rsidR="00990B0D" w:rsidRPr="007E36A5">
        <w:rPr>
          <w:rFonts w:ascii="Arial" w:eastAsia="Calibri" w:hAnsi="Arial" w:cs="Arial"/>
          <w:bCs/>
        </w:rPr>
        <w:t xml:space="preserve">. </w:t>
      </w:r>
      <w:r w:rsidR="00EE2881" w:rsidRPr="007E36A5">
        <w:rPr>
          <w:rFonts w:ascii="Arial" w:eastAsia="Calibri" w:hAnsi="Arial" w:cs="Arial"/>
          <w:bCs/>
        </w:rPr>
        <w:t>The College of Policing (2020</w:t>
      </w:r>
      <w:r w:rsidR="00ED3B74" w:rsidRPr="007E36A5">
        <w:rPr>
          <w:rFonts w:ascii="Arial" w:eastAsia="Calibri" w:hAnsi="Arial" w:cs="Arial"/>
          <w:bCs/>
        </w:rPr>
        <w:t xml:space="preserve">) states that the principle of policing lies with building </w:t>
      </w:r>
      <w:r w:rsidR="00ED3B74" w:rsidRPr="007E36A5">
        <w:rPr>
          <w:rFonts w:ascii="Arial" w:eastAsia="Calibri" w:hAnsi="Arial" w:cs="Arial"/>
          <w:bCs/>
        </w:rPr>
        <w:lastRenderedPageBreak/>
        <w:t xml:space="preserve">relationships and earning the trust of our communities. </w:t>
      </w:r>
      <w:r w:rsidR="00B372C3" w:rsidRPr="007E36A5">
        <w:rPr>
          <w:rFonts w:ascii="Arial" w:eastAsia="Calibri" w:hAnsi="Arial" w:cs="Arial"/>
          <w:bCs/>
        </w:rPr>
        <w:t xml:space="preserve">The importance of developing and upholding professionalism, accounts for </w:t>
      </w:r>
      <w:r w:rsidR="00E7307A" w:rsidRPr="007E36A5">
        <w:rPr>
          <w:rFonts w:ascii="Arial" w:eastAsia="Calibri" w:hAnsi="Arial" w:cs="Arial"/>
          <w:bCs/>
        </w:rPr>
        <w:t xml:space="preserve">ways in which </w:t>
      </w:r>
      <w:r w:rsidR="00B372C3" w:rsidRPr="007E36A5">
        <w:rPr>
          <w:rFonts w:ascii="Arial" w:eastAsia="Calibri" w:hAnsi="Arial" w:cs="Arial"/>
          <w:bCs/>
        </w:rPr>
        <w:t xml:space="preserve">Police staff can enhance their learning, knowledge and adhere to </w:t>
      </w:r>
      <w:r w:rsidR="00E22BE0" w:rsidRPr="007E36A5">
        <w:rPr>
          <w:rFonts w:ascii="Arial" w:eastAsia="Calibri" w:hAnsi="Arial" w:cs="Arial"/>
          <w:bCs/>
        </w:rPr>
        <w:t>community needs</w:t>
      </w:r>
      <w:r w:rsidR="00B372C3" w:rsidRPr="007E36A5">
        <w:rPr>
          <w:rFonts w:ascii="Arial" w:eastAsia="Calibri" w:hAnsi="Arial" w:cs="Arial"/>
          <w:bCs/>
        </w:rPr>
        <w:t xml:space="preserve">. Neyroud (2011) argued that the Police must ‘move from being a service that acts professionally, to becoming a professional service’ (p.11). In Wales, Officers are required to graduate through the Police Qualifications Education Framework (PEQF) and to adhere to the Code of Ethics, as well as working within the boundaries of evidence-based policing (Sherman, 2013), which allows for maintenance of professional standards to a high level and the gain of accredited qualifications. </w:t>
      </w:r>
    </w:p>
    <w:p w14:paraId="75611701" w14:textId="77777777" w:rsidR="00371230" w:rsidRPr="007E36A5" w:rsidRDefault="00371230" w:rsidP="007E36A5">
      <w:pPr>
        <w:spacing w:line="480" w:lineRule="auto"/>
        <w:rPr>
          <w:rFonts w:ascii="Arial" w:eastAsia="Calibri" w:hAnsi="Arial" w:cs="Arial"/>
          <w:bCs/>
        </w:rPr>
      </w:pPr>
    </w:p>
    <w:p w14:paraId="64EAB621" w14:textId="64061D51" w:rsidR="00E7307A" w:rsidRPr="007E36A5" w:rsidRDefault="00E7307A" w:rsidP="007E36A5">
      <w:pPr>
        <w:spacing w:line="480" w:lineRule="auto"/>
        <w:rPr>
          <w:rFonts w:ascii="Arial" w:eastAsia="Calibri" w:hAnsi="Arial" w:cs="Arial"/>
          <w:bCs/>
        </w:rPr>
      </w:pPr>
      <w:r w:rsidRPr="007E36A5">
        <w:rPr>
          <w:rFonts w:ascii="Arial" w:eastAsia="Calibri" w:hAnsi="Arial" w:cs="Arial"/>
          <w:bCs/>
        </w:rPr>
        <w:t>As highlighted above, it is</w:t>
      </w:r>
      <w:r w:rsidR="00154B27" w:rsidRPr="007E36A5">
        <w:rPr>
          <w:rFonts w:ascii="Arial" w:eastAsia="Calibri" w:hAnsi="Arial" w:cs="Arial"/>
          <w:bCs/>
        </w:rPr>
        <w:t xml:space="preserve"> important to consider the foundations of policing, as </w:t>
      </w:r>
      <w:r w:rsidRPr="007E36A5">
        <w:rPr>
          <w:rFonts w:ascii="Arial" w:eastAsia="Calibri" w:hAnsi="Arial" w:cs="Arial"/>
          <w:bCs/>
        </w:rPr>
        <w:t xml:space="preserve">present </w:t>
      </w:r>
      <w:r w:rsidR="00154B27" w:rsidRPr="007E36A5">
        <w:rPr>
          <w:rFonts w:ascii="Arial" w:eastAsia="Calibri" w:hAnsi="Arial" w:cs="Arial"/>
          <w:bCs/>
        </w:rPr>
        <w:t>in our</w:t>
      </w:r>
      <w:r w:rsidR="00444258" w:rsidRPr="007E36A5">
        <w:rPr>
          <w:rFonts w:ascii="Arial" w:eastAsia="Calibri" w:hAnsi="Arial" w:cs="Arial"/>
          <w:bCs/>
        </w:rPr>
        <w:t xml:space="preserve"> Code of Ethics</w:t>
      </w:r>
      <w:r w:rsidR="00154B27" w:rsidRPr="007E36A5">
        <w:rPr>
          <w:rFonts w:ascii="Arial" w:eastAsia="Calibri" w:hAnsi="Arial" w:cs="Arial"/>
          <w:bCs/>
        </w:rPr>
        <w:t xml:space="preserve"> </w:t>
      </w:r>
      <w:r w:rsidR="00444258" w:rsidRPr="007E36A5">
        <w:rPr>
          <w:rFonts w:ascii="Arial" w:eastAsia="Calibri" w:hAnsi="Arial" w:cs="Arial"/>
          <w:bCs/>
        </w:rPr>
        <w:t xml:space="preserve">(College of Policing, </w:t>
      </w:r>
      <w:r w:rsidR="00154B27" w:rsidRPr="007E36A5">
        <w:rPr>
          <w:rFonts w:ascii="Arial" w:eastAsia="Calibri" w:hAnsi="Arial" w:cs="Arial"/>
          <w:bCs/>
        </w:rPr>
        <w:t xml:space="preserve">2014). </w:t>
      </w:r>
      <w:r w:rsidRPr="007E36A5">
        <w:rPr>
          <w:rFonts w:ascii="Arial" w:eastAsia="Calibri" w:hAnsi="Arial" w:cs="Arial"/>
          <w:bCs/>
        </w:rPr>
        <w:t>The Code of Ethics (2014) originated from the PEELIAN Principles, which were first established by Sir Robert Peel. These principles ensure that Professional Standards are consistent at a national level and</w:t>
      </w:r>
      <w:r w:rsidR="00154B27" w:rsidRPr="007E36A5">
        <w:rPr>
          <w:rFonts w:ascii="Arial" w:eastAsia="Calibri" w:hAnsi="Arial" w:cs="Arial"/>
          <w:bCs/>
        </w:rPr>
        <w:t xml:space="preserve"> provide every member of staff with </w:t>
      </w:r>
      <w:r w:rsidR="00444258" w:rsidRPr="007E36A5">
        <w:rPr>
          <w:rFonts w:ascii="Arial" w:eastAsia="Calibri" w:hAnsi="Arial" w:cs="Arial"/>
          <w:bCs/>
        </w:rPr>
        <w:t xml:space="preserve">expectations and </w:t>
      </w:r>
      <w:r w:rsidRPr="007E36A5">
        <w:rPr>
          <w:rFonts w:ascii="Arial" w:eastAsia="Calibri" w:hAnsi="Arial" w:cs="Arial"/>
          <w:bCs/>
        </w:rPr>
        <w:t>guidance</w:t>
      </w:r>
      <w:r w:rsidR="00444258" w:rsidRPr="007E36A5">
        <w:rPr>
          <w:rFonts w:ascii="Arial" w:eastAsia="Calibri" w:hAnsi="Arial" w:cs="Arial"/>
          <w:bCs/>
        </w:rPr>
        <w:t xml:space="preserve"> for their roles. </w:t>
      </w:r>
      <w:r w:rsidR="00154B27" w:rsidRPr="007E36A5">
        <w:rPr>
          <w:rFonts w:ascii="Arial" w:eastAsia="Calibri" w:hAnsi="Arial" w:cs="Arial"/>
          <w:bCs/>
        </w:rPr>
        <w:t>The Code of Ethics (2014) is broken down into nine principles; accountability, fairness, honesty, integrity, leadership, objectivity, openness, respect and self</w:t>
      </w:r>
      <w:r w:rsidR="00A539FB" w:rsidRPr="007E36A5">
        <w:rPr>
          <w:rFonts w:ascii="Arial" w:eastAsia="Calibri" w:hAnsi="Arial" w:cs="Arial"/>
          <w:bCs/>
        </w:rPr>
        <w:t>lessness. By following these</w:t>
      </w:r>
      <w:r w:rsidR="00154B27" w:rsidRPr="007E36A5">
        <w:rPr>
          <w:rFonts w:ascii="Arial" w:eastAsia="Calibri" w:hAnsi="Arial" w:cs="Arial"/>
          <w:bCs/>
        </w:rPr>
        <w:t>, this ensures that during all work responsibilities, tasks and behaviours, members of t</w:t>
      </w:r>
      <w:r w:rsidR="002F5998" w:rsidRPr="007E36A5">
        <w:rPr>
          <w:rFonts w:ascii="Arial" w:eastAsia="Calibri" w:hAnsi="Arial" w:cs="Arial"/>
          <w:bCs/>
        </w:rPr>
        <w:t>he Police force act professionally and ethically</w:t>
      </w:r>
      <w:r w:rsidR="006C49A1" w:rsidRPr="007E36A5">
        <w:rPr>
          <w:rFonts w:ascii="Arial" w:eastAsia="Calibri" w:hAnsi="Arial" w:cs="Arial"/>
          <w:bCs/>
        </w:rPr>
        <w:t xml:space="preserve">. The </w:t>
      </w:r>
      <w:r w:rsidR="002F5998" w:rsidRPr="007E36A5">
        <w:rPr>
          <w:rFonts w:ascii="Arial" w:eastAsia="Calibri" w:hAnsi="Arial" w:cs="Arial"/>
          <w:bCs/>
        </w:rPr>
        <w:t>principles</w:t>
      </w:r>
      <w:r w:rsidR="006C49A1" w:rsidRPr="007E36A5">
        <w:rPr>
          <w:rFonts w:ascii="Arial" w:eastAsia="Calibri" w:hAnsi="Arial" w:cs="Arial"/>
          <w:bCs/>
        </w:rPr>
        <w:t xml:space="preserve"> above </w:t>
      </w:r>
      <w:r w:rsidR="00154B27" w:rsidRPr="007E36A5">
        <w:rPr>
          <w:rFonts w:ascii="Arial" w:eastAsia="Calibri" w:hAnsi="Arial" w:cs="Arial"/>
          <w:bCs/>
        </w:rPr>
        <w:t xml:space="preserve">are </w:t>
      </w:r>
      <w:r w:rsidRPr="007E36A5">
        <w:rPr>
          <w:rFonts w:ascii="Arial" w:eastAsia="Calibri" w:hAnsi="Arial" w:cs="Arial"/>
          <w:bCs/>
        </w:rPr>
        <w:t xml:space="preserve">also </w:t>
      </w:r>
      <w:r w:rsidR="00154B27" w:rsidRPr="007E36A5">
        <w:rPr>
          <w:rFonts w:ascii="Arial" w:eastAsia="Calibri" w:hAnsi="Arial" w:cs="Arial"/>
          <w:bCs/>
        </w:rPr>
        <w:t>reflected in the Police Condu</w:t>
      </w:r>
      <w:r w:rsidR="002F5998" w:rsidRPr="007E36A5">
        <w:rPr>
          <w:rFonts w:ascii="Arial" w:eastAsia="Calibri" w:hAnsi="Arial" w:cs="Arial"/>
          <w:bCs/>
        </w:rPr>
        <w:t>ct Regulations (2012)</w:t>
      </w:r>
      <w:r w:rsidRPr="007E36A5">
        <w:rPr>
          <w:rFonts w:ascii="Arial" w:eastAsia="Calibri" w:hAnsi="Arial" w:cs="Arial"/>
          <w:bCs/>
        </w:rPr>
        <w:t xml:space="preserve"> and the Ten Standards of Professional Behaviour, which include many of the same stances and principles, to ensure appropriate working. </w:t>
      </w:r>
    </w:p>
    <w:p w14:paraId="0B82162B" w14:textId="77777777" w:rsidR="00E7307A" w:rsidRPr="007E36A5" w:rsidRDefault="00E7307A" w:rsidP="007E36A5">
      <w:pPr>
        <w:spacing w:line="480" w:lineRule="auto"/>
        <w:rPr>
          <w:rFonts w:ascii="Arial" w:eastAsia="Calibri" w:hAnsi="Arial" w:cs="Arial"/>
          <w:bCs/>
        </w:rPr>
      </w:pPr>
    </w:p>
    <w:p w14:paraId="6FD7935C" w14:textId="5D42A4B4" w:rsidR="00ED3B74" w:rsidRPr="007E36A5" w:rsidRDefault="00692D5E" w:rsidP="007E36A5">
      <w:pPr>
        <w:spacing w:line="480" w:lineRule="auto"/>
        <w:rPr>
          <w:rFonts w:ascii="Arial" w:eastAsia="Calibri" w:hAnsi="Arial" w:cs="Arial"/>
          <w:bCs/>
        </w:rPr>
      </w:pPr>
      <w:r w:rsidRPr="007E36A5">
        <w:rPr>
          <w:rFonts w:ascii="Arial" w:eastAsia="Calibri" w:hAnsi="Arial" w:cs="Arial"/>
          <w:bCs/>
        </w:rPr>
        <w:t>Police Professional Standards are governed by two professional bodies; the Independent Office for Police Conduct (IOPC) and the Forces Profession</w:t>
      </w:r>
      <w:r w:rsidR="008C16D9" w:rsidRPr="007E36A5">
        <w:rPr>
          <w:rFonts w:ascii="Arial" w:eastAsia="Calibri" w:hAnsi="Arial" w:cs="Arial"/>
          <w:bCs/>
        </w:rPr>
        <w:t>al Standards Department (FPSD)</w:t>
      </w:r>
      <w:r w:rsidR="00E7307A" w:rsidRPr="007E36A5">
        <w:rPr>
          <w:rFonts w:ascii="Arial" w:eastAsia="Calibri" w:hAnsi="Arial" w:cs="Arial"/>
          <w:bCs/>
        </w:rPr>
        <w:t>. Each force</w:t>
      </w:r>
      <w:r w:rsidRPr="007E36A5">
        <w:rPr>
          <w:rFonts w:ascii="Arial" w:eastAsia="Calibri" w:hAnsi="Arial" w:cs="Arial"/>
          <w:bCs/>
        </w:rPr>
        <w:t xml:space="preserve"> </w:t>
      </w:r>
      <w:r w:rsidR="00E7307A" w:rsidRPr="007E36A5">
        <w:rPr>
          <w:rFonts w:ascii="Arial" w:eastAsia="Calibri" w:hAnsi="Arial" w:cs="Arial"/>
          <w:bCs/>
        </w:rPr>
        <w:t xml:space="preserve">also </w:t>
      </w:r>
      <w:r w:rsidRPr="007E36A5">
        <w:rPr>
          <w:rFonts w:ascii="Arial" w:eastAsia="Calibri" w:hAnsi="Arial" w:cs="Arial"/>
          <w:bCs/>
        </w:rPr>
        <w:t xml:space="preserve">has a Professional Standards Department </w:t>
      </w:r>
      <w:r w:rsidR="00ED3B74" w:rsidRPr="007E36A5">
        <w:rPr>
          <w:rFonts w:ascii="Arial" w:eastAsia="Calibri" w:hAnsi="Arial" w:cs="Arial"/>
          <w:bCs/>
        </w:rPr>
        <w:t xml:space="preserve">(PSD) </w:t>
      </w:r>
      <w:r w:rsidRPr="007E36A5">
        <w:rPr>
          <w:rFonts w:ascii="Arial" w:eastAsia="Calibri" w:hAnsi="Arial" w:cs="Arial"/>
          <w:bCs/>
        </w:rPr>
        <w:t xml:space="preserve">which </w:t>
      </w:r>
      <w:r w:rsidR="008C16D9" w:rsidRPr="007E36A5">
        <w:rPr>
          <w:rFonts w:ascii="Arial" w:eastAsia="Calibri" w:hAnsi="Arial" w:cs="Arial"/>
          <w:bCs/>
        </w:rPr>
        <w:t>holds</w:t>
      </w:r>
      <w:r w:rsidRPr="007E36A5">
        <w:rPr>
          <w:rFonts w:ascii="Arial" w:eastAsia="Calibri" w:hAnsi="Arial" w:cs="Arial"/>
          <w:bCs/>
        </w:rPr>
        <w:t xml:space="preserve"> staff accountable for their actions. </w:t>
      </w:r>
      <w:r w:rsidR="00ED3B74" w:rsidRPr="007E36A5">
        <w:rPr>
          <w:rFonts w:ascii="Arial" w:eastAsia="Calibri" w:hAnsi="Arial" w:cs="Arial"/>
          <w:bCs/>
        </w:rPr>
        <w:t>The PSD can play a crucial role in m</w:t>
      </w:r>
      <w:r w:rsidR="0015004F" w:rsidRPr="007E36A5">
        <w:rPr>
          <w:rFonts w:ascii="Arial" w:eastAsia="Calibri" w:hAnsi="Arial" w:cs="Arial"/>
          <w:bCs/>
        </w:rPr>
        <w:t>aintaining trust and confidence of the community</w:t>
      </w:r>
      <w:r w:rsidR="008C16D9" w:rsidRPr="007E36A5">
        <w:rPr>
          <w:rFonts w:ascii="Arial" w:eastAsia="Calibri" w:hAnsi="Arial" w:cs="Arial"/>
          <w:bCs/>
        </w:rPr>
        <w:t>.</w:t>
      </w:r>
    </w:p>
    <w:p w14:paraId="1FC0D614" w14:textId="77777777" w:rsidR="0017346F" w:rsidRPr="007E36A5" w:rsidRDefault="0017346F" w:rsidP="007E36A5">
      <w:pPr>
        <w:spacing w:line="480" w:lineRule="auto"/>
        <w:rPr>
          <w:rFonts w:ascii="Arial" w:eastAsia="Calibri" w:hAnsi="Arial" w:cs="Arial"/>
          <w:bCs/>
        </w:rPr>
      </w:pPr>
    </w:p>
    <w:p w14:paraId="43E182CD" w14:textId="14C9B753" w:rsidR="0017346F" w:rsidRPr="007E36A5" w:rsidRDefault="0017346F" w:rsidP="007E36A5">
      <w:pPr>
        <w:spacing w:line="480" w:lineRule="auto"/>
        <w:rPr>
          <w:rFonts w:ascii="Arial" w:eastAsia="Calibri" w:hAnsi="Arial" w:cs="Arial"/>
          <w:bCs/>
        </w:rPr>
      </w:pPr>
      <w:r w:rsidRPr="007E36A5">
        <w:rPr>
          <w:rFonts w:ascii="Arial" w:eastAsia="Calibri" w:hAnsi="Arial" w:cs="Arial"/>
          <w:bCs/>
        </w:rPr>
        <w:t xml:space="preserve">In terms of inclusive standards of policing, studies have </w:t>
      </w:r>
      <w:r w:rsidR="008C16D9" w:rsidRPr="007E36A5">
        <w:rPr>
          <w:rFonts w:ascii="Arial" w:eastAsia="Calibri" w:hAnsi="Arial" w:cs="Arial"/>
          <w:bCs/>
        </w:rPr>
        <w:t>assessed</w:t>
      </w:r>
      <w:r w:rsidRPr="007E36A5">
        <w:rPr>
          <w:rFonts w:ascii="Arial" w:eastAsia="Calibri" w:hAnsi="Arial" w:cs="Arial"/>
          <w:bCs/>
        </w:rPr>
        <w:t xml:space="preserve"> integrity displayed by policing staff, including reporting colleagues. Westmarland and </w:t>
      </w:r>
      <w:r w:rsidR="00E7307A" w:rsidRPr="007E36A5">
        <w:rPr>
          <w:rFonts w:ascii="Arial" w:eastAsia="Calibri" w:hAnsi="Arial" w:cs="Arial"/>
          <w:bCs/>
        </w:rPr>
        <w:t xml:space="preserve">Conway (2020) carried out </w:t>
      </w:r>
      <w:r w:rsidRPr="007E36A5">
        <w:rPr>
          <w:rFonts w:ascii="Arial" w:eastAsia="Calibri" w:hAnsi="Arial" w:cs="Arial"/>
          <w:bCs/>
        </w:rPr>
        <w:t xml:space="preserve">research into </w:t>
      </w:r>
      <w:r w:rsidRPr="007E36A5">
        <w:rPr>
          <w:rFonts w:ascii="Arial" w:eastAsia="Calibri" w:hAnsi="Arial" w:cs="Arial"/>
          <w:bCs/>
        </w:rPr>
        <w:lastRenderedPageBreak/>
        <w:t xml:space="preserve">the ‘blue code’ of silence. Through this study, 1500 members of staff were </w:t>
      </w:r>
      <w:r w:rsidR="0063275E" w:rsidRPr="007E36A5">
        <w:rPr>
          <w:rFonts w:ascii="Arial" w:eastAsia="Calibri" w:hAnsi="Arial" w:cs="Arial"/>
          <w:bCs/>
        </w:rPr>
        <w:t>surveyed around</w:t>
      </w:r>
      <w:r w:rsidRPr="007E36A5">
        <w:rPr>
          <w:rFonts w:ascii="Arial" w:eastAsia="Calibri" w:hAnsi="Arial" w:cs="Arial"/>
          <w:bCs/>
        </w:rPr>
        <w:t xml:space="preserve"> rule-breaking and protecting other Officers in </w:t>
      </w:r>
      <w:r w:rsidR="00E7307A" w:rsidRPr="007E36A5">
        <w:rPr>
          <w:rFonts w:ascii="Arial" w:eastAsia="Calibri" w:hAnsi="Arial" w:cs="Arial"/>
          <w:bCs/>
        </w:rPr>
        <w:t xml:space="preserve">harmful or fraudulent </w:t>
      </w:r>
      <w:r w:rsidRPr="007E36A5">
        <w:rPr>
          <w:rFonts w:ascii="Arial" w:eastAsia="Calibri" w:hAnsi="Arial" w:cs="Arial"/>
          <w:bCs/>
        </w:rPr>
        <w:t>situations</w:t>
      </w:r>
      <w:r w:rsidR="00E7307A" w:rsidRPr="007E36A5">
        <w:rPr>
          <w:rFonts w:ascii="Arial" w:eastAsia="Calibri" w:hAnsi="Arial" w:cs="Arial"/>
          <w:bCs/>
        </w:rPr>
        <w:t xml:space="preserve">. </w:t>
      </w:r>
      <w:r w:rsidRPr="007E36A5">
        <w:rPr>
          <w:rFonts w:ascii="Arial" w:eastAsia="Calibri" w:hAnsi="Arial" w:cs="Arial"/>
          <w:bCs/>
        </w:rPr>
        <w:t xml:space="preserve">Previous research by Pagon (2004) confirmed that integrity means that policing staff accept the values and morals </w:t>
      </w:r>
      <w:r w:rsidR="00E56A74" w:rsidRPr="007E36A5">
        <w:rPr>
          <w:rFonts w:ascii="Arial" w:eastAsia="Calibri" w:hAnsi="Arial" w:cs="Arial"/>
          <w:bCs/>
        </w:rPr>
        <w:t xml:space="preserve">set by their own sense of self </w:t>
      </w:r>
      <w:r w:rsidRPr="007E36A5">
        <w:rPr>
          <w:rFonts w:ascii="Arial" w:eastAsia="Calibri" w:hAnsi="Arial" w:cs="Arial"/>
          <w:bCs/>
        </w:rPr>
        <w:t>and their employer. Westmar</w:t>
      </w:r>
      <w:r w:rsidR="0063275E" w:rsidRPr="007E36A5">
        <w:rPr>
          <w:rFonts w:ascii="Arial" w:eastAsia="Calibri" w:hAnsi="Arial" w:cs="Arial"/>
          <w:bCs/>
        </w:rPr>
        <w:t>land and Conway’s (2020) study presented</w:t>
      </w:r>
      <w:r w:rsidRPr="007E36A5">
        <w:rPr>
          <w:rFonts w:ascii="Arial" w:eastAsia="Calibri" w:hAnsi="Arial" w:cs="Arial"/>
          <w:bCs/>
        </w:rPr>
        <w:t xml:space="preserve"> why officers may choose not to report the behavio</w:t>
      </w:r>
      <w:r w:rsidR="00E7307A" w:rsidRPr="007E36A5">
        <w:rPr>
          <w:rFonts w:ascii="Arial" w:eastAsia="Calibri" w:hAnsi="Arial" w:cs="Arial"/>
          <w:bCs/>
        </w:rPr>
        <w:t xml:space="preserve">ur of colleagues and </w:t>
      </w:r>
      <w:r w:rsidR="0063275E" w:rsidRPr="007E36A5">
        <w:rPr>
          <w:rFonts w:ascii="Arial" w:eastAsia="Calibri" w:hAnsi="Arial" w:cs="Arial"/>
          <w:bCs/>
        </w:rPr>
        <w:t>that</w:t>
      </w:r>
      <w:r w:rsidR="00E7307A" w:rsidRPr="007E36A5">
        <w:rPr>
          <w:rFonts w:ascii="Arial" w:eastAsia="Calibri" w:hAnsi="Arial" w:cs="Arial"/>
          <w:bCs/>
        </w:rPr>
        <w:t xml:space="preserve"> </w:t>
      </w:r>
      <w:r w:rsidR="0063275E" w:rsidRPr="007E36A5">
        <w:rPr>
          <w:rFonts w:ascii="Arial" w:eastAsia="Calibri" w:hAnsi="Arial" w:cs="Arial"/>
          <w:bCs/>
        </w:rPr>
        <w:t>they may</w:t>
      </w:r>
      <w:r w:rsidR="00E7307A" w:rsidRPr="007E36A5">
        <w:rPr>
          <w:rFonts w:ascii="Arial" w:eastAsia="Calibri" w:hAnsi="Arial" w:cs="Arial"/>
          <w:bCs/>
        </w:rPr>
        <w:t xml:space="preserve"> not report minor infringements that are not against force policy, but would report sexually inappropriate behaviour, drink-driving or theft. </w:t>
      </w:r>
      <w:r w:rsidR="0063275E" w:rsidRPr="007E36A5">
        <w:rPr>
          <w:rFonts w:ascii="Arial" w:eastAsia="Calibri" w:hAnsi="Arial" w:cs="Arial"/>
          <w:bCs/>
        </w:rPr>
        <w:t>This value could be promoted through mentoring of staff.</w:t>
      </w:r>
    </w:p>
    <w:p w14:paraId="1A9DD0DA" w14:textId="77777777" w:rsidR="00371230" w:rsidRPr="007E36A5" w:rsidRDefault="00371230" w:rsidP="007E36A5">
      <w:pPr>
        <w:spacing w:line="480" w:lineRule="auto"/>
        <w:rPr>
          <w:rFonts w:ascii="Arial" w:eastAsia="Calibri" w:hAnsi="Arial" w:cs="Arial"/>
          <w:bCs/>
        </w:rPr>
      </w:pPr>
    </w:p>
    <w:p w14:paraId="5B7A4DC0" w14:textId="74CC457A" w:rsidR="00C0602F" w:rsidRPr="007E36A5" w:rsidRDefault="0017346F" w:rsidP="007E36A5">
      <w:pPr>
        <w:spacing w:line="480" w:lineRule="auto"/>
        <w:rPr>
          <w:rFonts w:ascii="Arial" w:eastAsia="Calibri" w:hAnsi="Arial" w:cs="Arial"/>
          <w:bCs/>
        </w:rPr>
      </w:pPr>
      <w:r w:rsidRPr="007E36A5">
        <w:rPr>
          <w:rFonts w:ascii="Arial" w:eastAsia="Calibri" w:hAnsi="Arial" w:cs="Arial"/>
          <w:bCs/>
        </w:rPr>
        <w:t>Through my r</w:t>
      </w:r>
      <w:r w:rsidR="00F429F2" w:rsidRPr="007E36A5">
        <w:rPr>
          <w:rFonts w:ascii="Arial" w:eastAsia="Calibri" w:hAnsi="Arial" w:cs="Arial"/>
          <w:bCs/>
        </w:rPr>
        <w:t>ole, I have been mentored</w:t>
      </w:r>
      <w:r w:rsidR="00AE4E35" w:rsidRPr="007E36A5">
        <w:rPr>
          <w:rFonts w:ascii="Arial" w:eastAsia="Calibri" w:hAnsi="Arial" w:cs="Arial"/>
          <w:bCs/>
        </w:rPr>
        <w:t xml:space="preserve"> to a high standard</w:t>
      </w:r>
      <w:r w:rsidR="00F429F2" w:rsidRPr="007E36A5">
        <w:rPr>
          <w:rFonts w:ascii="Arial" w:eastAsia="Calibri" w:hAnsi="Arial" w:cs="Arial"/>
          <w:bCs/>
        </w:rPr>
        <w:t xml:space="preserve">, gaining insight into the responsibilities of the role. I have </w:t>
      </w:r>
      <w:r w:rsidRPr="007E36A5">
        <w:rPr>
          <w:rFonts w:ascii="Arial" w:eastAsia="Calibri" w:hAnsi="Arial" w:cs="Arial"/>
          <w:bCs/>
        </w:rPr>
        <w:t>reached</w:t>
      </w:r>
      <w:r w:rsidR="00F429F2" w:rsidRPr="007E36A5">
        <w:rPr>
          <w:rFonts w:ascii="Arial" w:eastAsia="Calibri" w:hAnsi="Arial" w:cs="Arial"/>
          <w:bCs/>
        </w:rPr>
        <w:t xml:space="preserve"> a level of competence that allows me to work independently, but also alongside a partner, to cover the geographical area appropriately and safely. </w:t>
      </w:r>
      <w:r w:rsidR="00747BD7" w:rsidRPr="007E36A5">
        <w:rPr>
          <w:rFonts w:ascii="Arial" w:eastAsia="Calibri" w:hAnsi="Arial" w:cs="Arial"/>
          <w:bCs/>
        </w:rPr>
        <w:t xml:space="preserve">Gill, Roulet and Kerridge’s (2017) research into police mentorship and coaching shows that this level of supervisory relationship can enhance mental health in Officers. For many mentors involved in the research, it was demonstrated that mentors felt lower levels of anxiety through helping others learn, particularly by giving them the opportunity to normalise concerns, ask questions and find meaning in the work that they were carrying out. </w:t>
      </w:r>
    </w:p>
    <w:p w14:paraId="540E0D8B" w14:textId="77777777" w:rsidR="0070630F" w:rsidRPr="007E36A5" w:rsidRDefault="0070630F" w:rsidP="007E36A5">
      <w:pPr>
        <w:spacing w:line="480" w:lineRule="auto"/>
        <w:rPr>
          <w:rFonts w:ascii="Arial" w:eastAsia="Calibri" w:hAnsi="Arial" w:cs="Arial"/>
          <w:bCs/>
        </w:rPr>
      </w:pPr>
    </w:p>
    <w:p w14:paraId="54C4D5D6" w14:textId="77777777" w:rsidR="00BA59E5" w:rsidRPr="007E36A5" w:rsidRDefault="00BA59E5" w:rsidP="007E36A5">
      <w:pPr>
        <w:spacing w:line="480" w:lineRule="auto"/>
        <w:rPr>
          <w:rFonts w:ascii="Arial" w:eastAsia="Calibri" w:hAnsi="Arial" w:cs="Arial"/>
          <w:bCs/>
        </w:rPr>
      </w:pPr>
    </w:p>
    <w:p w14:paraId="1E4C4F35" w14:textId="5598EF98" w:rsidR="00BA59E5" w:rsidRPr="007E36A5" w:rsidRDefault="00860C00" w:rsidP="007E36A5">
      <w:pPr>
        <w:spacing w:line="480" w:lineRule="auto"/>
        <w:rPr>
          <w:rFonts w:ascii="Arial" w:eastAsia="Calibri" w:hAnsi="Arial" w:cs="Arial"/>
          <w:b/>
          <w:bCs/>
        </w:rPr>
      </w:pPr>
      <w:r w:rsidRPr="007E36A5">
        <w:rPr>
          <w:rFonts w:ascii="Arial" w:eastAsia="Calibri" w:hAnsi="Arial" w:cs="Arial"/>
          <w:b/>
          <w:bCs/>
        </w:rPr>
        <w:t>Word count: 1097</w:t>
      </w:r>
    </w:p>
    <w:p w14:paraId="3FB44207" w14:textId="77777777" w:rsidR="00BA59E5" w:rsidRPr="007E36A5" w:rsidRDefault="00BA59E5" w:rsidP="007E36A5">
      <w:pPr>
        <w:spacing w:line="480" w:lineRule="auto"/>
        <w:jc w:val="both"/>
        <w:rPr>
          <w:rFonts w:ascii="Arial" w:hAnsi="Arial" w:cs="Arial"/>
        </w:rPr>
      </w:pPr>
    </w:p>
    <w:p w14:paraId="72BA58BB" w14:textId="77777777" w:rsidR="00726254" w:rsidRPr="007E36A5" w:rsidRDefault="00726254" w:rsidP="007E36A5">
      <w:pPr>
        <w:spacing w:line="480" w:lineRule="auto"/>
        <w:jc w:val="both"/>
        <w:rPr>
          <w:rFonts w:ascii="Arial" w:hAnsi="Arial" w:cs="Arial"/>
        </w:rPr>
      </w:pPr>
    </w:p>
    <w:p w14:paraId="3F3C8944" w14:textId="77777777" w:rsidR="00726254" w:rsidRPr="007E36A5" w:rsidRDefault="00726254" w:rsidP="007E36A5">
      <w:pPr>
        <w:spacing w:line="480" w:lineRule="auto"/>
        <w:jc w:val="both"/>
        <w:rPr>
          <w:rFonts w:ascii="Arial" w:hAnsi="Arial" w:cs="Arial"/>
        </w:rPr>
      </w:pPr>
    </w:p>
    <w:p w14:paraId="106ABC10" w14:textId="77777777" w:rsidR="00726254" w:rsidRPr="007E36A5" w:rsidRDefault="00726254" w:rsidP="007E36A5">
      <w:pPr>
        <w:spacing w:line="480" w:lineRule="auto"/>
        <w:jc w:val="both"/>
        <w:rPr>
          <w:rFonts w:ascii="Arial" w:hAnsi="Arial" w:cs="Arial"/>
        </w:rPr>
      </w:pPr>
    </w:p>
    <w:p w14:paraId="37B8FB1B" w14:textId="77777777" w:rsidR="007B1F20" w:rsidRPr="007E36A5" w:rsidRDefault="007B1F20" w:rsidP="007E36A5">
      <w:pPr>
        <w:spacing w:line="480" w:lineRule="auto"/>
        <w:jc w:val="both"/>
        <w:rPr>
          <w:rFonts w:ascii="Arial" w:hAnsi="Arial" w:cs="Arial"/>
        </w:rPr>
      </w:pPr>
    </w:p>
    <w:p w14:paraId="4E861CD0" w14:textId="77777777" w:rsidR="007B1F20" w:rsidRPr="007E36A5" w:rsidRDefault="007B1F20" w:rsidP="007E36A5">
      <w:pPr>
        <w:spacing w:line="480" w:lineRule="auto"/>
        <w:jc w:val="both"/>
        <w:rPr>
          <w:rFonts w:ascii="Arial" w:hAnsi="Arial" w:cs="Arial"/>
        </w:rPr>
      </w:pPr>
    </w:p>
    <w:p w14:paraId="0A0C47E2" w14:textId="77777777" w:rsidR="007B1F20" w:rsidRPr="007E36A5" w:rsidRDefault="007B1F20" w:rsidP="007E36A5">
      <w:pPr>
        <w:spacing w:line="480" w:lineRule="auto"/>
        <w:jc w:val="both"/>
        <w:rPr>
          <w:rFonts w:ascii="Arial" w:hAnsi="Arial" w:cs="Arial"/>
        </w:rPr>
      </w:pPr>
    </w:p>
    <w:p w14:paraId="142E674C" w14:textId="77777777" w:rsidR="007B1F20" w:rsidRPr="007E36A5" w:rsidRDefault="007B1F20" w:rsidP="007E36A5">
      <w:pPr>
        <w:spacing w:line="480" w:lineRule="auto"/>
        <w:jc w:val="both"/>
        <w:rPr>
          <w:rFonts w:ascii="Arial" w:hAnsi="Arial" w:cs="Arial"/>
        </w:rPr>
      </w:pPr>
    </w:p>
    <w:p w14:paraId="1B85DE96" w14:textId="68A4D0D5" w:rsidR="00C058FD" w:rsidRPr="007E36A5" w:rsidRDefault="00C058FD" w:rsidP="007E36A5">
      <w:pPr>
        <w:spacing w:line="480" w:lineRule="auto"/>
        <w:rPr>
          <w:rFonts w:ascii="Arial" w:eastAsia="Calibri" w:hAnsi="Arial" w:cs="Arial"/>
          <w:b/>
          <w:bCs/>
        </w:rPr>
      </w:pPr>
      <w:r w:rsidRPr="007E36A5">
        <w:rPr>
          <w:rFonts w:ascii="Arial" w:eastAsia="Calibri" w:hAnsi="Arial" w:cs="Arial"/>
          <w:b/>
          <w:bCs/>
        </w:rPr>
        <w:lastRenderedPageBreak/>
        <w:t>2). Community/Response Policing/Policing roads/Conducting Investigations /Digital Policing</w:t>
      </w:r>
    </w:p>
    <w:p w14:paraId="08349019" w14:textId="62FB6E6B" w:rsidR="00CF743F" w:rsidRPr="007E36A5" w:rsidRDefault="00737B1B" w:rsidP="007E36A5">
      <w:pPr>
        <w:spacing w:line="480" w:lineRule="auto"/>
        <w:rPr>
          <w:rFonts w:ascii="Arial" w:hAnsi="Arial" w:cs="Arial"/>
          <w:i/>
        </w:rPr>
      </w:pPr>
      <w:r w:rsidRPr="007E36A5">
        <w:rPr>
          <w:rFonts w:ascii="Arial" w:eastAsia="Calibri" w:hAnsi="Arial" w:cs="Arial"/>
          <w:i/>
        </w:rPr>
        <w:t>Community Policing</w:t>
      </w:r>
    </w:p>
    <w:p w14:paraId="384CCF75" w14:textId="77777777" w:rsidR="003355A6" w:rsidRPr="007E36A5" w:rsidRDefault="003355A6" w:rsidP="007E36A5">
      <w:pPr>
        <w:spacing w:line="480" w:lineRule="auto"/>
        <w:rPr>
          <w:rFonts w:ascii="Arial" w:eastAsia="Calibri" w:hAnsi="Arial" w:cs="Arial"/>
          <w:bCs/>
        </w:rPr>
      </w:pPr>
    </w:p>
    <w:p w14:paraId="3456578A" w14:textId="69A5D01F" w:rsidR="007B1F20" w:rsidRPr="007E36A5" w:rsidRDefault="00BF05B8" w:rsidP="007E36A5">
      <w:pPr>
        <w:spacing w:line="480" w:lineRule="auto"/>
        <w:rPr>
          <w:rFonts w:ascii="Arial" w:eastAsia="Calibri" w:hAnsi="Arial" w:cs="Arial"/>
          <w:bCs/>
        </w:rPr>
      </w:pPr>
      <w:r w:rsidRPr="007E36A5">
        <w:rPr>
          <w:rFonts w:ascii="Arial" w:eastAsia="Calibri" w:hAnsi="Arial" w:cs="Arial"/>
          <w:bCs/>
        </w:rPr>
        <w:t xml:space="preserve">It </w:t>
      </w:r>
      <w:r w:rsidR="00296494" w:rsidRPr="007E36A5">
        <w:rPr>
          <w:rFonts w:ascii="Arial" w:eastAsia="Calibri" w:hAnsi="Arial" w:cs="Arial"/>
          <w:bCs/>
        </w:rPr>
        <w:t xml:space="preserve">is standard procedure </w:t>
      </w:r>
      <w:r w:rsidR="00C567E2" w:rsidRPr="007E36A5">
        <w:rPr>
          <w:rFonts w:ascii="Arial" w:eastAsia="Calibri" w:hAnsi="Arial" w:cs="Arial"/>
          <w:bCs/>
        </w:rPr>
        <w:t>for new recruits</w:t>
      </w:r>
      <w:r w:rsidR="00296494" w:rsidRPr="007E36A5">
        <w:rPr>
          <w:rFonts w:ascii="Arial" w:eastAsia="Calibri" w:hAnsi="Arial" w:cs="Arial"/>
          <w:bCs/>
        </w:rPr>
        <w:t xml:space="preserve"> to work within t</w:t>
      </w:r>
      <w:r w:rsidR="00993BE1" w:rsidRPr="007E36A5">
        <w:rPr>
          <w:rFonts w:ascii="Arial" w:eastAsia="Calibri" w:hAnsi="Arial" w:cs="Arial"/>
          <w:bCs/>
        </w:rPr>
        <w:t>he Neighbourhood Policing Team</w:t>
      </w:r>
      <w:r w:rsidR="00435BEB" w:rsidRPr="007E36A5">
        <w:rPr>
          <w:rFonts w:ascii="Arial" w:eastAsia="Calibri" w:hAnsi="Arial" w:cs="Arial"/>
          <w:bCs/>
        </w:rPr>
        <w:t xml:space="preserve">, </w:t>
      </w:r>
      <w:r w:rsidR="00C567E2" w:rsidRPr="007E36A5">
        <w:rPr>
          <w:rFonts w:ascii="Arial" w:eastAsia="Calibri" w:hAnsi="Arial" w:cs="Arial"/>
          <w:bCs/>
        </w:rPr>
        <w:t xml:space="preserve">which is </w:t>
      </w:r>
      <w:r w:rsidR="00435BEB" w:rsidRPr="007E36A5">
        <w:rPr>
          <w:rFonts w:ascii="Arial" w:eastAsia="Calibri" w:hAnsi="Arial" w:cs="Arial"/>
          <w:bCs/>
        </w:rPr>
        <w:t>a community role</w:t>
      </w:r>
      <w:r w:rsidR="00993BE1" w:rsidRPr="007E36A5">
        <w:rPr>
          <w:rFonts w:ascii="Arial" w:eastAsia="Calibri" w:hAnsi="Arial" w:cs="Arial"/>
          <w:bCs/>
        </w:rPr>
        <w:t xml:space="preserve">. </w:t>
      </w:r>
      <w:r w:rsidR="000213FD" w:rsidRPr="007E36A5">
        <w:rPr>
          <w:rFonts w:ascii="Arial" w:eastAsia="Calibri" w:hAnsi="Arial" w:cs="Arial"/>
          <w:bCs/>
        </w:rPr>
        <w:t xml:space="preserve">Tilley (2008) defined Community Policing (CP) as ‘policing with and for the community rather than policing of the community… to improve the quality of life… solve community problems alongside the community’ (p.16). </w:t>
      </w:r>
      <w:r w:rsidRPr="007E36A5">
        <w:rPr>
          <w:rFonts w:ascii="Arial" w:eastAsia="Calibri" w:hAnsi="Arial" w:cs="Arial"/>
          <w:bCs/>
        </w:rPr>
        <w:t>Within CP, the emphasis is upon developing positive relationships with communities</w:t>
      </w:r>
      <w:r w:rsidR="00911FAE" w:rsidRPr="007E36A5">
        <w:rPr>
          <w:rFonts w:ascii="Arial" w:eastAsia="Calibri" w:hAnsi="Arial" w:cs="Arial"/>
          <w:bCs/>
        </w:rPr>
        <w:t xml:space="preserve"> and individuals</w:t>
      </w:r>
      <w:r w:rsidRPr="007E36A5">
        <w:rPr>
          <w:rFonts w:ascii="Arial" w:eastAsia="Calibri" w:hAnsi="Arial" w:cs="Arial"/>
          <w:bCs/>
        </w:rPr>
        <w:t xml:space="preserve">, dealing with neighbourhood disputes and preventing or combatting antisocial behaviour, as I experienced through my own time within the Neighbourhood Policing Team (NPT). The NPT </w:t>
      </w:r>
      <w:r w:rsidR="007B1F20" w:rsidRPr="007E36A5">
        <w:rPr>
          <w:rFonts w:ascii="Arial" w:eastAsia="Calibri" w:hAnsi="Arial" w:cs="Arial"/>
          <w:bCs/>
        </w:rPr>
        <w:t xml:space="preserve">carries out </w:t>
      </w:r>
      <w:r w:rsidR="00993BE1" w:rsidRPr="007E36A5">
        <w:rPr>
          <w:rFonts w:ascii="Arial" w:eastAsia="Calibri" w:hAnsi="Arial" w:cs="Arial"/>
          <w:bCs/>
        </w:rPr>
        <w:t>warrants within the community setting, which can include targeting supply chains of illegal substances. In addition to this, the team runs operations throughout the year that target issues that affect communities, su</w:t>
      </w:r>
      <w:r w:rsidR="007B1F20" w:rsidRPr="007E36A5">
        <w:rPr>
          <w:rFonts w:ascii="Arial" w:eastAsia="Calibri" w:hAnsi="Arial" w:cs="Arial"/>
          <w:bCs/>
        </w:rPr>
        <w:t>ch as; off road biking, drink-</w:t>
      </w:r>
      <w:r w:rsidR="00993BE1" w:rsidRPr="007E36A5">
        <w:rPr>
          <w:rFonts w:ascii="Arial" w:eastAsia="Calibri" w:hAnsi="Arial" w:cs="Arial"/>
          <w:bCs/>
        </w:rPr>
        <w:t xml:space="preserve">drive campaigns and schooling issues and complaints. Through being established within the community, this enables information and evidence to be obtained, which can lead to a positive police presence, joint working within the community, enhanced perception of the policing teams and the opportunity to educate others in policing standards and protocols. </w:t>
      </w:r>
    </w:p>
    <w:p w14:paraId="2EB1C4AA" w14:textId="77777777" w:rsidR="007B1F20" w:rsidRPr="007E36A5" w:rsidRDefault="007B1F20" w:rsidP="007E36A5">
      <w:pPr>
        <w:spacing w:line="480" w:lineRule="auto"/>
        <w:rPr>
          <w:rFonts w:ascii="Arial" w:eastAsia="Calibri" w:hAnsi="Arial" w:cs="Arial"/>
          <w:bCs/>
        </w:rPr>
      </w:pPr>
    </w:p>
    <w:p w14:paraId="7AFD1AAB" w14:textId="5BFFC98C" w:rsidR="007E099D" w:rsidRPr="007E36A5" w:rsidRDefault="00C567E2" w:rsidP="007E36A5">
      <w:pPr>
        <w:spacing w:line="480" w:lineRule="auto"/>
        <w:rPr>
          <w:rFonts w:ascii="Arial" w:eastAsia="Calibri" w:hAnsi="Arial" w:cs="Arial"/>
          <w:bCs/>
        </w:rPr>
      </w:pPr>
      <w:r w:rsidRPr="007E36A5">
        <w:rPr>
          <w:rFonts w:ascii="Arial" w:eastAsia="Calibri" w:hAnsi="Arial" w:cs="Arial"/>
          <w:bCs/>
        </w:rPr>
        <w:t>Segrave and Ratcliffe (2004) considered the background of community policing and the importance of community support. This aspect of policing can be consid</w:t>
      </w:r>
      <w:r w:rsidR="00911FAE" w:rsidRPr="007E36A5">
        <w:rPr>
          <w:rFonts w:ascii="Arial" w:eastAsia="Calibri" w:hAnsi="Arial" w:cs="Arial"/>
          <w:bCs/>
        </w:rPr>
        <w:t>ered as critical to how welcome</w:t>
      </w:r>
      <w:r w:rsidRPr="007E36A5">
        <w:rPr>
          <w:rFonts w:ascii="Arial" w:eastAsia="Calibri" w:hAnsi="Arial" w:cs="Arial"/>
          <w:bCs/>
        </w:rPr>
        <w:t xml:space="preserve"> and effective policing teams are, as they are hugely dependent upon the support and cooperation of the public</w:t>
      </w:r>
      <w:r w:rsidR="00911FAE" w:rsidRPr="007E36A5">
        <w:rPr>
          <w:rFonts w:ascii="Arial" w:eastAsia="Calibri" w:hAnsi="Arial" w:cs="Arial"/>
          <w:bCs/>
        </w:rPr>
        <w:t xml:space="preserve"> to tackle crime and anti-social behaviour</w:t>
      </w:r>
      <w:r w:rsidRPr="007E36A5">
        <w:rPr>
          <w:rFonts w:ascii="Arial" w:eastAsia="Calibri" w:hAnsi="Arial" w:cs="Arial"/>
          <w:bCs/>
        </w:rPr>
        <w:t>. One of the main barriers is changing the perception of the Police in areas where they may not have the public’s respect</w:t>
      </w:r>
      <w:r w:rsidR="00911FAE" w:rsidRPr="007E36A5">
        <w:rPr>
          <w:rFonts w:ascii="Arial" w:eastAsia="Calibri" w:hAnsi="Arial" w:cs="Arial"/>
          <w:bCs/>
        </w:rPr>
        <w:t xml:space="preserve"> or trust</w:t>
      </w:r>
      <w:r w:rsidRPr="007E36A5">
        <w:rPr>
          <w:rFonts w:ascii="Arial" w:eastAsia="Calibri" w:hAnsi="Arial" w:cs="Arial"/>
          <w:bCs/>
        </w:rPr>
        <w:t xml:space="preserve">. </w:t>
      </w:r>
      <w:r w:rsidR="00911FAE" w:rsidRPr="007E36A5">
        <w:rPr>
          <w:rFonts w:ascii="Arial" w:eastAsia="Calibri" w:hAnsi="Arial" w:cs="Arial"/>
          <w:bCs/>
        </w:rPr>
        <w:t xml:space="preserve">In areas of the community that are strictly anti-Police, the perception and trust of the team may be impacted. This means that residents in these areas may be less likely to impart information, raise complaints, or use the Police force to their full advantage. In these cases, many areas attempt to police their own concerns and issues, which can often lead to more problems. </w:t>
      </w:r>
      <w:r w:rsidR="00911FAE" w:rsidRPr="007E36A5">
        <w:rPr>
          <w:rFonts w:ascii="Arial" w:eastAsia="Calibri" w:hAnsi="Arial" w:cs="Arial"/>
          <w:bCs/>
        </w:rPr>
        <w:lastRenderedPageBreak/>
        <w:t xml:space="preserve">Segrave and Ratcliffe (2004) believed that the Police may not be successful in areas where they fail to consider and respond to the public’s concerns, or where their methods are considered to be ‘ineffective and misguided’ (Thurman et al, 2001). </w:t>
      </w:r>
      <w:r w:rsidR="007F3153">
        <w:rPr>
          <w:rFonts w:ascii="Arial" w:eastAsia="Calibri" w:hAnsi="Arial" w:cs="Arial"/>
          <w:bCs/>
        </w:rPr>
        <w:t>Gra</w:t>
      </w:r>
      <w:r w:rsidRPr="007E36A5">
        <w:rPr>
          <w:rFonts w:ascii="Arial" w:eastAsia="Calibri" w:hAnsi="Arial" w:cs="Arial"/>
          <w:bCs/>
        </w:rPr>
        <w:t>bosky (1992) and Sherman and Eck (2002) confirmed that in communities where the public are respectful and cooperati</w:t>
      </w:r>
      <w:r w:rsidR="004F2EE2" w:rsidRPr="007E36A5">
        <w:rPr>
          <w:rFonts w:ascii="Arial" w:eastAsia="Calibri" w:hAnsi="Arial" w:cs="Arial"/>
          <w:bCs/>
        </w:rPr>
        <w:t xml:space="preserve">ve of the policing roles, there is the potential for lower levels of crime. </w:t>
      </w:r>
      <w:r w:rsidR="00096E07" w:rsidRPr="007E36A5">
        <w:rPr>
          <w:rFonts w:ascii="Arial" w:eastAsia="Calibri" w:hAnsi="Arial" w:cs="Arial"/>
          <w:bCs/>
        </w:rPr>
        <w:t>Van den Broeck and Eliaerts (</w:t>
      </w:r>
      <w:r w:rsidR="00EF5EEB" w:rsidRPr="007E36A5">
        <w:rPr>
          <w:rFonts w:ascii="Arial" w:eastAsia="Calibri" w:hAnsi="Arial" w:cs="Arial"/>
          <w:bCs/>
        </w:rPr>
        <w:t xml:space="preserve">2002) proposed that community policing can ‘present the police as agents that broker access to troublesome individuals and problem populations for an </w:t>
      </w:r>
      <w:r w:rsidR="000B2F2F" w:rsidRPr="007E36A5">
        <w:rPr>
          <w:rFonts w:ascii="Arial" w:eastAsia="Calibri" w:hAnsi="Arial" w:cs="Arial"/>
          <w:bCs/>
        </w:rPr>
        <w:t>administrative authority’ (p.165)</w:t>
      </w:r>
      <w:r w:rsidR="00EF5EEB" w:rsidRPr="007E36A5">
        <w:rPr>
          <w:rFonts w:ascii="Arial" w:eastAsia="Calibri" w:hAnsi="Arial" w:cs="Arial"/>
          <w:bCs/>
        </w:rPr>
        <w:t xml:space="preserve">. </w:t>
      </w:r>
    </w:p>
    <w:p w14:paraId="51449993" w14:textId="77777777" w:rsidR="006751CC" w:rsidRPr="007E36A5" w:rsidRDefault="006751CC" w:rsidP="007E36A5">
      <w:pPr>
        <w:spacing w:line="480" w:lineRule="auto"/>
        <w:rPr>
          <w:rFonts w:ascii="Arial" w:eastAsia="Calibri" w:hAnsi="Arial" w:cs="Arial"/>
          <w:bCs/>
        </w:rPr>
      </w:pPr>
    </w:p>
    <w:p w14:paraId="4FC4762A" w14:textId="33663D47" w:rsidR="006751CC" w:rsidRPr="007E36A5" w:rsidRDefault="006751CC" w:rsidP="007E36A5">
      <w:pPr>
        <w:spacing w:line="480" w:lineRule="auto"/>
        <w:rPr>
          <w:rFonts w:ascii="Arial" w:eastAsia="Calibri" w:hAnsi="Arial" w:cs="Arial"/>
          <w:bCs/>
        </w:rPr>
      </w:pPr>
      <w:r w:rsidRPr="007E36A5">
        <w:rPr>
          <w:rFonts w:ascii="Arial" w:eastAsia="Calibri" w:hAnsi="Arial" w:cs="Arial"/>
          <w:bCs/>
        </w:rPr>
        <w:t xml:space="preserve">The rise in popularity of CP lends partly to the fragmentation of socio-economic lines, race and ethnicity, sexuality, political and ethical values and interests (Reiner, 1992b). CP is also seen as a return to ‘traditional’ policing, which has not always been hailed as a positive change. </w:t>
      </w:r>
      <w:r w:rsidR="007B1F20" w:rsidRPr="007E36A5">
        <w:rPr>
          <w:rFonts w:ascii="Arial" w:eastAsia="Calibri" w:hAnsi="Arial" w:cs="Arial"/>
          <w:bCs/>
        </w:rPr>
        <w:t>Henry and McKenzie (2009) explored the five key characterisations of CP to include; CP as a response to specific crisis events involving the police, a response to general crises in police legitimacy and effectiveness, response to changes in the nature of community, a return to ‘traditional’</w:t>
      </w:r>
      <w:r w:rsidR="00911FAE" w:rsidRPr="007E36A5">
        <w:rPr>
          <w:rFonts w:ascii="Arial" w:eastAsia="Calibri" w:hAnsi="Arial" w:cs="Arial"/>
          <w:bCs/>
        </w:rPr>
        <w:t xml:space="preserve"> policing</w:t>
      </w:r>
      <w:r w:rsidR="007B1F20" w:rsidRPr="007E36A5">
        <w:rPr>
          <w:rFonts w:ascii="Arial" w:eastAsia="Calibri" w:hAnsi="Arial" w:cs="Arial"/>
          <w:bCs/>
        </w:rPr>
        <w:t xml:space="preserve"> and as rhetoric or practice (p.10). However, </w:t>
      </w:r>
      <w:r w:rsidRPr="007E36A5">
        <w:rPr>
          <w:rFonts w:ascii="Arial" w:eastAsia="Calibri" w:hAnsi="Arial" w:cs="Arial"/>
          <w:bCs/>
        </w:rPr>
        <w:t>Henry and Mc</w:t>
      </w:r>
      <w:r w:rsidR="007B1F20" w:rsidRPr="007E36A5">
        <w:rPr>
          <w:rFonts w:ascii="Arial" w:eastAsia="Calibri" w:hAnsi="Arial" w:cs="Arial"/>
          <w:bCs/>
        </w:rPr>
        <w:t>Kenzie (2009) believed that the</w:t>
      </w:r>
      <w:r w:rsidRPr="007E36A5">
        <w:rPr>
          <w:rFonts w:ascii="Arial" w:eastAsia="Calibri" w:hAnsi="Arial" w:cs="Arial"/>
          <w:bCs/>
        </w:rPr>
        <w:t xml:space="preserve"> perception of nostalgic policing may </w:t>
      </w:r>
      <w:r w:rsidR="000213FD" w:rsidRPr="007E36A5">
        <w:rPr>
          <w:rFonts w:ascii="Arial" w:eastAsia="Calibri" w:hAnsi="Arial" w:cs="Arial"/>
          <w:bCs/>
        </w:rPr>
        <w:t>cause concern in terms of a ‘better’ past, or the inability to pinpoint what ‘traditional’ policing is (p.14). CP as practice has faced criticism in its aim to ‘wrap the police in the powerful and unquestionably good images of community, cooperation and crime prevention… merely to gloss over the fundamental role of the police which liberal society finds uncomfortable’ (Newburn, 2005, p.457). McLaughlin (2007) defined CP as an initiative that allowed a ‘benign’ police presence, ‘co-opting other social agencies into the policing function because the police had lost their legitimacy’ (p.14-15).</w:t>
      </w:r>
    </w:p>
    <w:p w14:paraId="79612DBD" w14:textId="77777777" w:rsidR="007B1F20" w:rsidRPr="007E36A5" w:rsidRDefault="007B1F20" w:rsidP="007E36A5">
      <w:pPr>
        <w:spacing w:line="480" w:lineRule="auto"/>
        <w:rPr>
          <w:rFonts w:ascii="Arial" w:eastAsia="Calibri" w:hAnsi="Arial" w:cs="Arial"/>
          <w:bCs/>
        </w:rPr>
      </w:pPr>
    </w:p>
    <w:p w14:paraId="3477E2C2" w14:textId="1F754B8C" w:rsidR="00911FAE" w:rsidRPr="007E36A5" w:rsidRDefault="00911FAE" w:rsidP="007E36A5">
      <w:pPr>
        <w:spacing w:line="480" w:lineRule="auto"/>
        <w:rPr>
          <w:rFonts w:ascii="Arial" w:eastAsia="Calibri" w:hAnsi="Arial" w:cs="Arial"/>
          <w:bCs/>
        </w:rPr>
      </w:pPr>
      <w:r w:rsidRPr="007E36A5">
        <w:rPr>
          <w:rFonts w:ascii="Arial" w:eastAsia="Calibri" w:hAnsi="Arial" w:cs="Arial"/>
          <w:bCs/>
        </w:rPr>
        <w:t>Many now</w:t>
      </w:r>
      <w:r w:rsidR="000213FD" w:rsidRPr="007E36A5">
        <w:rPr>
          <w:rFonts w:ascii="Arial" w:eastAsia="Calibri" w:hAnsi="Arial" w:cs="Arial"/>
          <w:bCs/>
        </w:rPr>
        <w:t xml:space="preserve"> believe that there are positive initiatives now incorporated with CP, including; visible foot patrol, neighbourhood liaisons, partnership working, youth work and public satisfaction surveys (Henry and McKenzie, 2009, p. 15).</w:t>
      </w:r>
      <w:r w:rsidR="007B1F20" w:rsidRPr="007E36A5">
        <w:rPr>
          <w:rFonts w:ascii="Arial" w:eastAsia="Calibri" w:hAnsi="Arial" w:cs="Arial"/>
          <w:bCs/>
        </w:rPr>
        <w:t xml:space="preserve"> </w:t>
      </w:r>
      <w:r w:rsidR="004F2EE2" w:rsidRPr="007E36A5">
        <w:rPr>
          <w:rFonts w:ascii="Arial" w:eastAsia="Calibri" w:hAnsi="Arial" w:cs="Arial"/>
          <w:bCs/>
        </w:rPr>
        <w:t xml:space="preserve">In thinking about the role of the Police in communities and neighbourhood policing, encouraging the development of initiatives and aligning the policing </w:t>
      </w:r>
      <w:r w:rsidR="004F2EE2" w:rsidRPr="007E36A5">
        <w:rPr>
          <w:rFonts w:ascii="Arial" w:eastAsia="Calibri" w:hAnsi="Arial" w:cs="Arial"/>
          <w:bCs/>
        </w:rPr>
        <w:lastRenderedPageBreak/>
        <w:t>teams with the needs of the constituents, is crucial to their integration. This could be displayed through establishment of Neighbourhood Watch schemes, or supporting communities to take responsibility for crime prevention, security or youth work and engagement. Having community projects or centres may allow policing teams to became involved in local projects and groups, engaging directly with the community and its members to gain an understanding of how to help. This may also be helpful in giving members of the community a key contact within the Police, enhancing the working rel</w:t>
      </w:r>
      <w:r w:rsidR="00734903" w:rsidRPr="007E36A5">
        <w:rPr>
          <w:rFonts w:ascii="Arial" w:eastAsia="Calibri" w:hAnsi="Arial" w:cs="Arial"/>
          <w:bCs/>
        </w:rPr>
        <w:t xml:space="preserve">ationship and service delivery (Bennett, 1998). By focusing less on patrol and more on </w:t>
      </w:r>
      <w:r w:rsidR="00B20E89" w:rsidRPr="007E36A5">
        <w:rPr>
          <w:rFonts w:ascii="Arial" w:eastAsia="Calibri" w:hAnsi="Arial" w:cs="Arial"/>
          <w:bCs/>
        </w:rPr>
        <w:t xml:space="preserve">solving local problems, educating about crime and youth relationship development </w:t>
      </w:r>
      <w:r w:rsidR="00734903" w:rsidRPr="007E36A5">
        <w:rPr>
          <w:rFonts w:ascii="Arial" w:eastAsia="Calibri" w:hAnsi="Arial" w:cs="Arial"/>
          <w:bCs/>
        </w:rPr>
        <w:t xml:space="preserve">(Moore, 1992), this may lead to more long-term benefits and a clearer idea on how policing works and can be effective. </w:t>
      </w:r>
    </w:p>
    <w:p w14:paraId="03DA88AA" w14:textId="77777777" w:rsidR="00911FAE" w:rsidRPr="007E36A5" w:rsidRDefault="00911FAE" w:rsidP="007E36A5">
      <w:pPr>
        <w:spacing w:line="480" w:lineRule="auto"/>
        <w:rPr>
          <w:rFonts w:ascii="Arial" w:eastAsia="Calibri" w:hAnsi="Arial" w:cs="Arial"/>
          <w:bCs/>
        </w:rPr>
      </w:pPr>
    </w:p>
    <w:p w14:paraId="2F13A77B" w14:textId="05995358" w:rsidR="00AE25C1" w:rsidRPr="007E36A5" w:rsidRDefault="00AE25C1" w:rsidP="007E36A5">
      <w:pPr>
        <w:spacing w:line="480" w:lineRule="auto"/>
        <w:rPr>
          <w:rFonts w:ascii="Arial" w:eastAsia="Calibri" w:hAnsi="Arial" w:cs="Arial"/>
          <w:bCs/>
        </w:rPr>
      </w:pPr>
      <w:r w:rsidRPr="007E36A5">
        <w:rPr>
          <w:rFonts w:ascii="Arial" w:eastAsia="Calibri" w:hAnsi="Arial" w:cs="Arial"/>
          <w:bCs/>
        </w:rPr>
        <w:t>Community collaboration can only be successful if all involved are willing to work together. Thurman et al (2001) found that in some communities, the Police were often overruled by community member</w:t>
      </w:r>
      <w:r w:rsidR="00E8388F" w:rsidRPr="007E36A5">
        <w:rPr>
          <w:rFonts w:ascii="Arial" w:eastAsia="Calibri" w:hAnsi="Arial" w:cs="Arial"/>
          <w:bCs/>
        </w:rPr>
        <w:t>s who had strong personalities</w:t>
      </w:r>
      <w:r w:rsidRPr="007E36A5">
        <w:rPr>
          <w:rFonts w:ascii="Arial" w:eastAsia="Calibri" w:hAnsi="Arial" w:cs="Arial"/>
          <w:bCs/>
        </w:rPr>
        <w:t xml:space="preserve"> and influential groups who could </w:t>
      </w:r>
      <w:r w:rsidR="00911FAE" w:rsidRPr="007E36A5">
        <w:rPr>
          <w:rFonts w:ascii="Arial" w:eastAsia="Calibri" w:hAnsi="Arial" w:cs="Arial"/>
          <w:bCs/>
        </w:rPr>
        <w:t>attempt to</w:t>
      </w:r>
      <w:r w:rsidRPr="007E36A5">
        <w:rPr>
          <w:rFonts w:ascii="Arial" w:eastAsia="Calibri" w:hAnsi="Arial" w:cs="Arial"/>
          <w:bCs/>
        </w:rPr>
        <w:t xml:space="preserve"> control the other members. </w:t>
      </w:r>
      <w:r w:rsidR="0047098B" w:rsidRPr="007E36A5">
        <w:rPr>
          <w:rFonts w:ascii="Arial" w:eastAsia="Calibri" w:hAnsi="Arial" w:cs="Arial"/>
          <w:bCs/>
        </w:rPr>
        <w:t>Although it may appear straight forward to wo</w:t>
      </w:r>
      <w:r w:rsidR="00911FAE" w:rsidRPr="007E36A5">
        <w:rPr>
          <w:rFonts w:ascii="Arial" w:eastAsia="Calibri" w:hAnsi="Arial" w:cs="Arial"/>
          <w:bCs/>
        </w:rPr>
        <w:t>rk with communities directly, this</w:t>
      </w:r>
      <w:r w:rsidR="0047098B" w:rsidRPr="007E36A5">
        <w:rPr>
          <w:rFonts w:ascii="Arial" w:eastAsia="Calibri" w:hAnsi="Arial" w:cs="Arial"/>
          <w:bCs/>
        </w:rPr>
        <w:t xml:space="preserve"> may not always be the case. This can also be reflected from the side of the Police, where they also have to be willing to change their approach and encourage organisational change. In working with communities, the Police must be willing to share their expertise and resources, enabling a fairer and more equal way of community policing (Cameron and Laycock, 2002). </w:t>
      </w:r>
    </w:p>
    <w:p w14:paraId="527D8583" w14:textId="77777777" w:rsidR="00911FAE" w:rsidRPr="007E36A5" w:rsidRDefault="00911FAE" w:rsidP="007E36A5">
      <w:pPr>
        <w:spacing w:line="480" w:lineRule="auto"/>
        <w:rPr>
          <w:rFonts w:ascii="Arial" w:eastAsia="Calibri" w:hAnsi="Arial" w:cs="Arial"/>
          <w:bCs/>
        </w:rPr>
      </w:pPr>
    </w:p>
    <w:p w14:paraId="5174033B" w14:textId="6AACC533" w:rsidR="007B1F20" w:rsidRPr="007E36A5" w:rsidRDefault="007B1F20" w:rsidP="007E36A5">
      <w:pPr>
        <w:spacing w:line="480" w:lineRule="auto"/>
        <w:rPr>
          <w:rFonts w:ascii="Arial" w:eastAsia="Calibri" w:hAnsi="Arial" w:cs="Arial"/>
          <w:bCs/>
        </w:rPr>
      </w:pPr>
      <w:r w:rsidRPr="007E36A5">
        <w:rPr>
          <w:rFonts w:ascii="Arial" w:eastAsia="Calibri" w:hAnsi="Arial" w:cs="Arial"/>
          <w:bCs/>
        </w:rPr>
        <w:t xml:space="preserve">As we can see from the research highlighted, CP can be viewed as both positive and negative, based on its reliability, the feasibility of Officers being based in the community, and the perception or trust of the members of the public. </w:t>
      </w:r>
    </w:p>
    <w:p w14:paraId="004997D7" w14:textId="2252C77C" w:rsidR="00C058FD" w:rsidRPr="007E36A5" w:rsidRDefault="00C058FD" w:rsidP="007E36A5">
      <w:pPr>
        <w:spacing w:line="480" w:lineRule="auto"/>
        <w:rPr>
          <w:rFonts w:ascii="Arial" w:eastAsia="Calibri" w:hAnsi="Arial" w:cs="Arial"/>
          <w:bCs/>
        </w:rPr>
      </w:pPr>
    </w:p>
    <w:p w14:paraId="38C35E15" w14:textId="0A30D78F" w:rsidR="00435BEB" w:rsidRPr="007E36A5" w:rsidRDefault="00860C00" w:rsidP="007E36A5">
      <w:pPr>
        <w:spacing w:line="480" w:lineRule="auto"/>
        <w:rPr>
          <w:rFonts w:ascii="Arial" w:eastAsia="Calibri" w:hAnsi="Arial" w:cs="Arial"/>
          <w:b/>
          <w:bCs/>
        </w:rPr>
      </w:pPr>
      <w:r w:rsidRPr="007E36A5">
        <w:rPr>
          <w:rFonts w:ascii="Arial" w:eastAsia="Calibri" w:hAnsi="Arial" w:cs="Arial"/>
          <w:b/>
          <w:bCs/>
        </w:rPr>
        <w:t>Word count: 97</w:t>
      </w:r>
      <w:r w:rsidR="00EE2881" w:rsidRPr="007E36A5">
        <w:rPr>
          <w:rFonts w:ascii="Arial" w:eastAsia="Calibri" w:hAnsi="Arial" w:cs="Arial"/>
          <w:b/>
          <w:bCs/>
        </w:rPr>
        <w:t>1</w:t>
      </w:r>
    </w:p>
    <w:p w14:paraId="5CBB9240" w14:textId="77777777" w:rsidR="00C058FD" w:rsidRPr="007E36A5" w:rsidRDefault="00C058FD" w:rsidP="007E36A5">
      <w:pPr>
        <w:spacing w:line="480" w:lineRule="auto"/>
        <w:rPr>
          <w:rFonts w:ascii="Arial" w:hAnsi="Arial" w:cs="Arial"/>
        </w:rPr>
      </w:pPr>
    </w:p>
    <w:p w14:paraId="2F23A52F" w14:textId="659FE15B" w:rsidR="00CF743F" w:rsidRPr="007E36A5" w:rsidRDefault="00C058FD" w:rsidP="007E36A5">
      <w:pPr>
        <w:spacing w:line="480" w:lineRule="auto"/>
        <w:rPr>
          <w:rFonts w:ascii="Arial" w:eastAsia="Calibri" w:hAnsi="Arial" w:cs="Arial"/>
          <w:b/>
          <w:bCs/>
        </w:rPr>
      </w:pPr>
      <w:r w:rsidRPr="007E36A5">
        <w:rPr>
          <w:rFonts w:ascii="Arial" w:eastAsia="Calibri" w:hAnsi="Arial" w:cs="Arial"/>
          <w:b/>
          <w:bCs/>
        </w:rPr>
        <w:lastRenderedPageBreak/>
        <w:t>3).</w:t>
      </w:r>
      <w:r w:rsidR="00737B1B" w:rsidRPr="007E36A5">
        <w:rPr>
          <w:rFonts w:ascii="Arial" w:eastAsia="Calibri" w:hAnsi="Arial" w:cs="Arial"/>
          <w:b/>
          <w:bCs/>
        </w:rPr>
        <w:t xml:space="preserve"> </w:t>
      </w:r>
      <w:r w:rsidR="00CF743F" w:rsidRPr="007E36A5">
        <w:rPr>
          <w:rFonts w:ascii="Arial" w:eastAsia="Calibri" w:hAnsi="Arial" w:cs="Arial"/>
          <w:b/>
          <w:bCs/>
        </w:rPr>
        <w:t>Information and Intelligence/Communication Skills</w:t>
      </w:r>
    </w:p>
    <w:p w14:paraId="0F1948B4" w14:textId="77777777" w:rsidR="00CF743F" w:rsidRPr="007E36A5" w:rsidRDefault="00CF743F" w:rsidP="007E36A5">
      <w:pPr>
        <w:spacing w:line="480" w:lineRule="auto"/>
        <w:rPr>
          <w:rFonts w:ascii="Arial" w:hAnsi="Arial" w:cs="Arial"/>
          <w:i/>
        </w:rPr>
      </w:pPr>
      <w:r w:rsidRPr="007E36A5">
        <w:rPr>
          <w:rFonts w:ascii="Arial" w:eastAsia="Calibri" w:hAnsi="Arial" w:cs="Arial"/>
          <w:i/>
        </w:rPr>
        <w:t xml:space="preserve">Critically evaluate the methods used by police in gathering information and intelligence, how information contributes to the ‘tasking and coordinating’ process and how information and intelligence is communicated. </w:t>
      </w:r>
    </w:p>
    <w:p w14:paraId="38570619" w14:textId="6A2FC601" w:rsidR="002D2C72" w:rsidRPr="007E36A5" w:rsidRDefault="00CF743F" w:rsidP="007E36A5">
      <w:pPr>
        <w:spacing w:line="480" w:lineRule="auto"/>
        <w:rPr>
          <w:rFonts w:ascii="Arial" w:eastAsia="Calibri" w:hAnsi="Arial" w:cs="Arial"/>
        </w:rPr>
      </w:pPr>
      <w:r w:rsidRPr="007E36A5">
        <w:rPr>
          <w:rFonts w:ascii="Arial" w:eastAsia="Calibri" w:hAnsi="Arial" w:cs="Arial"/>
        </w:rPr>
        <w:t xml:space="preserve"> </w:t>
      </w:r>
    </w:p>
    <w:p w14:paraId="4EF9396C" w14:textId="3B7E4D4B" w:rsidR="00562024" w:rsidRPr="007E36A5" w:rsidRDefault="00562024" w:rsidP="007E36A5">
      <w:pPr>
        <w:spacing w:line="480" w:lineRule="auto"/>
        <w:rPr>
          <w:rFonts w:ascii="Arial" w:eastAsia="Calibri" w:hAnsi="Arial" w:cs="Arial"/>
          <w:bCs/>
        </w:rPr>
      </w:pPr>
      <w:r w:rsidRPr="007E36A5">
        <w:rPr>
          <w:rFonts w:ascii="Arial" w:eastAsia="Calibri" w:hAnsi="Arial" w:cs="Arial"/>
          <w:bCs/>
        </w:rPr>
        <w:t>The College of Policing (2013) outlined governance around intelligence management, prioritising process</w:t>
      </w:r>
      <w:r w:rsidR="0059225C" w:rsidRPr="007E36A5">
        <w:rPr>
          <w:rFonts w:ascii="Arial" w:eastAsia="Calibri" w:hAnsi="Arial" w:cs="Arial"/>
          <w:bCs/>
        </w:rPr>
        <w:t>es</w:t>
      </w:r>
      <w:r w:rsidRPr="007E36A5">
        <w:rPr>
          <w:rFonts w:ascii="Arial" w:eastAsia="Calibri" w:hAnsi="Arial" w:cs="Arial"/>
          <w:bCs/>
        </w:rPr>
        <w:t>, task</w:t>
      </w:r>
      <w:r w:rsidR="0059225C" w:rsidRPr="007E36A5">
        <w:rPr>
          <w:rFonts w:ascii="Arial" w:eastAsia="Calibri" w:hAnsi="Arial" w:cs="Arial"/>
          <w:bCs/>
        </w:rPr>
        <w:t>ing</w:t>
      </w:r>
      <w:r w:rsidRPr="007E36A5">
        <w:rPr>
          <w:rFonts w:ascii="Arial" w:eastAsia="Calibri" w:hAnsi="Arial" w:cs="Arial"/>
          <w:bCs/>
        </w:rPr>
        <w:t xml:space="preserve"> and coordination within policing. There are a number of roles within the Police force that ensure effective delivery of the service for the public, including Director of Intelligence, Intelligence Officers and Analysts. </w:t>
      </w:r>
      <w:r w:rsidR="0036265C" w:rsidRPr="007E36A5">
        <w:rPr>
          <w:rFonts w:ascii="Arial" w:eastAsia="Calibri" w:hAnsi="Arial" w:cs="Arial"/>
          <w:bCs/>
        </w:rPr>
        <w:t>Through the operation of Strategic Tasking</w:t>
      </w:r>
      <w:r w:rsidR="00FE5467" w:rsidRPr="007E36A5">
        <w:rPr>
          <w:rFonts w:ascii="Arial" w:eastAsia="Calibri" w:hAnsi="Arial" w:cs="Arial"/>
          <w:bCs/>
        </w:rPr>
        <w:t xml:space="preserve"> and Coordination Groups (ST&amp;C) and the Tactical Tasking and Coordination Groups (TT&amp;CG),</w:t>
      </w:r>
      <w:r w:rsidR="0036265C" w:rsidRPr="007E36A5">
        <w:rPr>
          <w:rFonts w:ascii="Arial" w:eastAsia="Calibri" w:hAnsi="Arial" w:cs="Arial"/>
          <w:bCs/>
        </w:rPr>
        <w:t xml:space="preserve"> resources, strategies and intelligence requirements are set out as sta</w:t>
      </w:r>
      <w:r w:rsidR="0059225C" w:rsidRPr="007E36A5">
        <w:rPr>
          <w:rFonts w:ascii="Arial" w:eastAsia="Calibri" w:hAnsi="Arial" w:cs="Arial"/>
          <w:bCs/>
        </w:rPr>
        <w:t>ndard, which help</w:t>
      </w:r>
      <w:r w:rsidR="0036265C" w:rsidRPr="007E36A5">
        <w:rPr>
          <w:rFonts w:ascii="Arial" w:eastAsia="Calibri" w:hAnsi="Arial" w:cs="Arial"/>
          <w:bCs/>
        </w:rPr>
        <w:t xml:space="preserve"> to coordinate activity, provide an audit trail and to ensure accountability through all roles and tasks. </w:t>
      </w:r>
      <w:r w:rsidR="009D7536" w:rsidRPr="007E36A5">
        <w:rPr>
          <w:rFonts w:ascii="Arial" w:eastAsia="Calibri" w:hAnsi="Arial" w:cs="Arial"/>
          <w:bCs/>
        </w:rPr>
        <w:t>All intelligence management in terms of data collectio</w:t>
      </w:r>
      <w:r w:rsidR="0059225C" w:rsidRPr="007E36A5">
        <w:rPr>
          <w:rFonts w:ascii="Arial" w:eastAsia="Calibri" w:hAnsi="Arial" w:cs="Arial"/>
          <w:bCs/>
        </w:rPr>
        <w:t>n and communication, should be</w:t>
      </w:r>
      <w:r w:rsidR="009D7536" w:rsidRPr="007E36A5">
        <w:rPr>
          <w:rFonts w:ascii="Arial" w:eastAsia="Calibri" w:hAnsi="Arial" w:cs="Arial"/>
          <w:bCs/>
        </w:rPr>
        <w:t xml:space="preserve"> stored, retrieved and shared through a central system, such as the Police National Database (PND) or Violent Offender/Sex Offender Register. </w:t>
      </w:r>
    </w:p>
    <w:p w14:paraId="365B2AD1" w14:textId="77777777" w:rsidR="00C14BEB" w:rsidRPr="007E36A5" w:rsidRDefault="00C14BEB" w:rsidP="007E36A5">
      <w:pPr>
        <w:spacing w:line="480" w:lineRule="auto"/>
        <w:rPr>
          <w:rFonts w:ascii="Arial" w:eastAsia="Calibri" w:hAnsi="Arial" w:cs="Arial"/>
          <w:bCs/>
        </w:rPr>
      </w:pPr>
    </w:p>
    <w:p w14:paraId="628669DE" w14:textId="7701713C" w:rsidR="00C14BEB" w:rsidRPr="007E36A5" w:rsidRDefault="00C14BEB" w:rsidP="007E36A5">
      <w:pPr>
        <w:spacing w:line="480" w:lineRule="auto"/>
        <w:rPr>
          <w:rFonts w:ascii="Arial" w:eastAsia="Calibri" w:hAnsi="Arial" w:cs="Arial"/>
          <w:bCs/>
        </w:rPr>
      </w:pPr>
      <w:r w:rsidRPr="007E36A5">
        <w:rPr>
          <w:rFonts w:ascii="Arial" w:eastAsia="Calibri" w:hAnsi="Arial" w:cs="Arial"/>
          <w:bCs/>
        </w:rPr>
        <w:t>The Tasking and Coordinating Process provides a framework for management to identify priorities and act accordingly in terms of staffing and de</w:t>
      </w:r>
      <w:r w:rsidR="00024BF8" w:rsidRPr="007E36A5">
        <w:rPr>
          <w:rFonts w:ascii="Arial" w:eastAsia="Calibri" w:hAnsi="Arial" w:cs="Arial"/>
          <w:bCs/>
        </w:rPr>
        <w:t>ployment of resources (SWP, 2007</w:t>
      </w:r>
      <w:r w:rsidRPr="007E36A5">
        <w:rPr>
          <w:rFonts w:ascii="Arial" w:eastAsia="Calibri" w:hAnsi="Arial" w:cs="Arial"/>
          <w:bCs/>
        </w:rPr>
        <w:t>). Tasking</w:t>
      </w:r>
      <w:r w:rsidR="00725702" w:rsidRPr="007E36A5">
        <w:rPr>
          <w:rFonts w:ascii="Arial" w:eastAsia="Calibri" w:hAnsi="Arial" w:cs="Arial"/>
          <w:bCs/>
        </w:rPr>
        <w:t xml:space="preserve"> and c</w:t>
      </w:r>
      <w:r w:rsidRPr="007E36A5">
        <w:rPr>
          <w:rFonts w:ascii="Arial" w:eastAsia="Calibri" w:hAnsi="Arial" w:cs="Arial"/>
          <w:bCs/>
        </w:rPr>
        <w:t>oordination has been presented through the National Intelligence Model (NIM) as a process where intelligence is gathered from grass roots up. This can consider issues and co</w:t>
      </w:r>
      <w:r w:rsidR="00725702" w:rsidRPr="007E36A5">
        <w:rPr>
          <w:rFonts w:ascii="Arial" w:eastAsia="Calibri" w:hAnsi="Arial" w:cs="Arial"/>
          <w:bCs/>
        </w:rPr>
        <w:t xml:space="preserve">ncerns presented by the public and </w:t>
      </w:r>
      <w:r w:rsidRPr="007E36A5">
        <w:rPr>
          <w:rFonts w:ascii="Arial" w:eastAsia="Calibri" w:hAnsi="Arial" w:cs="Arial"/>
          <w:bCs/>
        </w:rPr>
        <w:t>where resources, money or equipment may need to be focu</w:t>
      </w:r>
      <w:r w:rsidR="00725702" w:rsidRPr="007E36A5">
        <w:rPr>
          <w:rFonts w:ascii="Arial" w:eastAsia="Calibri" w:hAnsi="Arial" w:cs="Arial"/>
          <w:bCs/>
        </w:rPr>
        <w:t>sed. This links closely to the task</w:t>
      </w:r>
      <w:r w:rsidRPr="007E36A5">
        <w:rPr>
          <w:rFonts w:ascii="Arial" w:eastAsia="Calibri" w:hAnsi="Arial" w:cs="Arial"/>
          <w:bCs/>
        </w:rPr>
        <w:t xml:space="preserve"> of neighbour</w:t>
      </w:r>
      <w:r w:rsidR="00725702" w:rsidRPr="007E36A5">
        <w:rPr>
          <w:rFonts w:ascii="Arial" w:eastAsia="Calibri" w:hAnsi="Arial" w:cs="Arial"/>
          <w:bCs/>
        </w:rPr>
        <w:t>hood policing and Police presence</w:t>
      </w:r>
      <w:r w:rsidRPr="007E36A5">
        <w:rPr>
          <w:rFonts w:ascii="Arial" w:eastAsia="Calibri" w:hAnsi="Arial" w:cs="Arial"/>
          <w:bCs/>
        </w:rPr>
        <w:t xml:space="preserve"> in the community, using the local Intelligence Unit as a hub of initiatives and operations, informing management of the key prioritie</w:t>
      </w:r>
      <w:r w:rsidR="00024BF8" w:rsidRPr="007E36A5">
        <w:rPr>
          <w:rFonts w:ascii="Arial" w:eastAsia="Calibri" w:hAnsi="Arial" w:cs="Arial"/>
          <w:bCs/>
        </w:rPr>
        <w:t>s and resources needed (SWP, 2007</w:t>
      </w:r>
      <w:r w:rsidRPr="007E36A5">
        <w:rPr>
          <w:rFonts w:ascii="Arial" w:eastAsia="Calibri" w:hAnsi="Arial" w:cs="Arial"/>
          <w:bCs/>
        </w:rPr>
        <w:t>). There are different levels of tasking and coordination, to include; strategic assessment, community tensions, regional intelligence, neighbourhood coordinati</w:t>
      </w:r>
      <w:r w:rsidR="00024BF8" w:rsidRPr="007E36A5">
        <w:rPr>
          <w:rFonts w:ascii="Arial" w:eastAsia="Calibri" w:hAnsi="Arial" w:cs="Arial"/>
          <w:bCs/>
        </w:rPr>
        <w:t>on and patrol activity (SWP, 2007</w:t>
      </w:r>
      <w:r w:rsidRPr="007E36A5">
        <w:rPr>
          <w:rFonts w:ascii="Arial" w:eastAsia="Calibri" w:hAnsi="Arial" w:cs="Arial"/>
          <w:bCs/>
        </w:rPr>
        <w:t xml:space="preserve">). </w:t>
      </w:r>
    </w:p>
    <w:p w14:paraId="0227EC4F" w14:textId="77777777" w:rsidR="00C14BEB" w:rsidRPr="007E36A5" w:rsidRDefault="00C14BEB" w:rsidP="007E36A5">
      <w:pPr>
        <w:spacing w:line="480" w:lineRule="auto"/>
        <w:rPr>
          <w:rFonts w:ascii="Arial" w:eastAsia="Calibri" w:hAnsi="Arial" w:cs="Arial"/>
          <w:bCs/>
        </w:rPr>
      </w:pPr>
    </w:p>
    <w:p w14:paraId="50A14606" w14:textId="51F0FE85" w:rsidR="00C14BEB" w:rsidRPr="007E36A5" w:rsidRDefault="00C14BEB" w:rsidP="007E36A5">
      <w:pPr>
        <w:spacing w:line="480" w:lineRule="auto"/>
        <w:rPr>
          <w:rFonts w:ascii="Arial" w:eastAsia="Calibri" w:hAnsi="Arial" w:cs="Arial"/>
          <w:bCs/>
        </w:rPr>
      </w:pPr>
      <w:r w:rsidRPr="007E36A5">
        <w:rPr>
          <w:rFonts w:ascii="Arial" w:eastAsia="Calibri" w:hAnsi="Arial" w:cs="Arial"/>
          <w:bCs/>
        </w:rPr>
        <w:lastRenderedPageBreak/>
        <w:t xml:space="preserve">Through information </w:t>
      </w:r>
      <w:r w:rsidR="002D2483" w:rsidRPr="007E36A5">
        <w:rPr>
          <w:rFonts w:ascii="Arial" w:eastAsia="Calibri" w:hAnsi="Arial" w:cs="Arial"/>
          <w:bCs/>
        </w:rPr>
        <w:t>gained, the ST&amp;C will meet to identify the priorities for local teams overall. This information would then be distributed to the TT&amp;CG, which takes charge of intervention activity, objectives and plans, in terms of intelligence gained from local sources, arrests, cases, tasking and identifica</w:t>
      </w:r>
      <w:r w:rsidR="00024BF8" w:rsidRPr="007E36A5">
        <w:rPr>
          <w:rFonts w:ascii="Arial" w:eastAsia="Calibri" w:hAnsi="Arial" w:cs="Arial"/>
          <w:bCs/>
        </w:rPr>
        <w:t>tion of crime patterns (SWP, 2007</w:t>
      </w:r>
      <w:r w:rsidR="002D2483" w:rsidRPr="007E36A5">
        <w:rPr>
          <w:rFonts w:ascii="Arial" w:eastAsia="Calibri" w:hAnsi="Arial" w:cs="Arial"/>
          <w:bCs/>
        </w:rPr>
        <w:t>, p.12). The distribution or communication of the tasks would be shared with various teams across the Police force, to include; analysts, public protection teams, crime and disorder, youth offending teams and the local authority. This would include information around patrol and activity in the local area, arrest numbers, managing resources and managing responses to media</w:t>
      </w:r>
      <w:r w:rsidR="00024BF8" w:rsidRPr="007E36A5">
        <w:rPr>
          <w:rFonts w:ascii="Arial" w:eastAsia="Calibri" w:hAnsi="Arial" w:cs="Arial"/>
          <w:bCs/>
        </w:rPr>
        <w:t xml:space="preserve"> or incidents (SWP, 2007</w:t>
      </w:r>
      <w:r w:rsidR="002D2483" w:rsidRPr="007E36A5">
        <w:rPr>
          <w:rFonts w:ascii="Arial" w:eastAsia="Calibri" w:hAnsi="Arial" w:cs="Arial"/>
          <w:bCs/>
        </w:rPr>
        <w:t xml:space="preserve">, p.13). </w:t>
      </w:r>
    </w:p>
    <w:p w14:paraId="79E7EFDA" w14:textId="77777777" w:rsidR="00725702" w:rsidRPr="007E36A5" w:rsidRDefault="00725702" w:rsidP="007E36A5">
      <w:pPr>
        <w:spacing w:line="480" w:lineRule="auto"/>
        <w:rPr>
          <w:rFonts w:ascii="Arial" w:eastAsia="Calibri" w:hAnsi="Arial" w:cs="Arial"/>
          <w:bCs/>
        </w:rPr>
      </w:pPr>
    </w:p>
    <w:p w14:paraId="5711B82E" w14:textId="6E6CD8CC" w:rsidR="0036265C" w:rsidRPr="007E36A5" w:rsidRDefault="00DB62A5" w:rsidP="007E36A5">
      <w:pPr>
        <w:spacing w:line="480" w:lineRule="auto"/>
        <w:rPr>
          <w:rFonts w:ascii="Arial" w:eastAsia="Calibri" w:hAnsi="Arial" w:cs="Arial"/>
          <w:bCs/>
        </w:rPr>
      </w:pPr>
      <w:r w:rsidRPr="007E36A5">
        <w:rPr>
          <w:rFonts w:ascii="Arial" w:eastAsia="Calibri" w:hAnsi="Arial" w:cs="Arial"/>
          <w:bCs/>
        </w:rPr>
        <w:t>As a result of the sharing of information through tasking and coordination, local teams will engage to ensure that local priorities are highlighted. In gathering information feeds into this process, a</w:t>
      </w:r>
      <w:r w:rsidR="009456D9" w:rsidRPr="007E36A5">
        <w:rPr>
          <w:rFonts w:ascii="Arial" w:eastAsia="Calibri" w:hAnsi="Arial" w:cs="Arial"/>
          <w:bCs/>
        </w:rPr>
        <w:t>ll Officers are required to submit intelligence whilst dealing with situations and individuals in the community. Information is gathered thr</w:t>
      </w:r>
      <w:r w:rsidR="00725702" w:rsidRPr="007E36A5">
        <w:rPr>
          <w:rFonts w:ascii="Arial" w:eastAsia="Calibri" w:hAnsi="Arial" w:cs="Arial"/>
          <w:bCs/>
        </w:rPr>
        <w:t>ough speaking to those involved</w:t>
      </w:r>
      <w:r w:rsidR="009456D9" w:rsidRPr="007E36A5">
        <w:rPr>
          <w:rFonts w:ascii="Arial" w:eastAsia="Calibri" w:hAnsi="Arial" w:cs="Arial"/>
          <w:bCs/>
        </w:rPr>
        <w:t xml:space="preserve"> or others within the area, which could be cruci</w:t>
      </w:r>
      <w:r w:rsidR="008A3BCA" w:rsidRPr="007E36A5">
        <w:rPr>
          <w:rFonts w:ascii="Arial" w:eastAsia="Calibri" w:hAnsi="Arial" w:cs="Arial"/>
          <w:bCs/>
        </w:rPr>
        <w:t xml:space="preserve">al to the investigation process, including; victims, witnesses, suspects, </w:t>
      </w:r>
      <w:r w:rsidR="00725702" w:rsidRPr="007E36A5">
        <w:rPr>
          <w:rFonts w:ascii="Arial" w:eastAsia="Calibri" w:hAnsi="Arial" w:cs="Arial"/>
          <w:bCs/>
        </w:rPr>
        <w:t xml:space="preserve">use of </w:t>
      </w:r>
      <w:r w:rsidR="008A3BCA" w:rsidRPr="007E36A5">
        <w:rPr>
          <w:rFonts w:ascii="Arial" w:eastAsia="Calibri" w:hAnsi="Arial" w:cs="Arial"/>
          <w:bCs/>
        </w:rPr>
        <w:t>camera footage or communication with other policing teams.</w:t>
      </w:r>
      <w:r w:rsidR="009456D9" w:rsidRPr="007E36A5">
        <w:rPr>
          <w:rFonts w:ascii="Arial" w:eastAsia="Calibri" w:hAnsi="Arial" w:cs="Arial"/>
          <w:bCs/>
        </w:rPr>
        <w:t xml:space="preserve"> The information gathered can be used as part of evidence-building and case formulation.</w:t>
      </w:r>
      <w:r w:rsidR="008A3BCA" w:rsidRPr="007E36A5">
        <w:rPr>
          <w:rFonts w:ascii="Arial" w:eastAsia="Calibri" w:hAnsi="Arial" w:cs="Arial"/>
          <w:bCs/>
        </w:rPr>
        <w:t xml:space="preserve"> </w:t>
      </w:r>
    </w:p>
    <w:p w14:paraId="235860AB" w14:textId="77777777" w:rsidR="0036265C" w:rsidRPr="007E36A5" w:rsidRDefault="0036265C" w:rsidP="007E36A5">
      <w:pPr>
        <w:spacing w:line="480" w:lineRule="auto"/>
        <w:rPr>
          <w:rFonts w:ascii="Arial" w:eastAsia="Calibri" w:hAnsi="Arial" w:cs="Arial"/>
          <w:bCs/>
        </w:rPr>
      </w:pPr>
    </w:p>
    <w:p w14:paraId="451DB9F6" w14:textId="187BB38E" w:rsidR="0036265C" w:rsidRPr="007E36A5" w:rsidRDefault="0036265C" w:rsidP="007E36A5">
      <w:pPr>
        <w:spacing w:line="480" w:lineRule="auto"/>
        <w:rPr>
          <w:rFonts w:ascii="Arial" w:eastAsia="Calibri" w:hAnsi="Arial" w:cs="Arial"/>
          <w:bCs/>
        </w:rPr>
      </w:pPr>
      <w:r w:rsidRPr="007E36A5">
        <w:rPr>
          <w:rFonts w:ascii="Arial" w:eastAsia="Calibri" w:hAnsi="Arial" w:cs="Arial"/>
          <w:bCs/>
        </w:rPr>
        <w:t>Our priority is to adhere to the proper process of the investigation</w:t>
      </w:r>
      <w:r w:rsidR="00F620F5" w:rsidRPr="007E36A5">
        <w:rPr>
          <w:rFonts w:ascii="Arial" w:eastAsia="Calibri" w:hAnsi="Arial" w:cs="Arial"/>
          <w:bCs/>
        </w:rPr>
        <w:t xml:space="preserve"> or case formulation</w:t>
      </w:r>
      <w:r w:rsidRPr="007E36A5">
        <w:rPr>
          <w:rFonts w:ascii="Arial" w:eastAsia="Calibri" w:hAnsi="Arial" w:cs="Arial"/>
          <w:bCs/>
        </w:rPr>
        <w:t xml:space="preserve">, which is; instigation, initial investigation, investigative evaluation (which results in further enquiry or no further action), suspect management, evidential evaluation (which results in further investigation or no charge), a charge, case management and court proceedings (College of Policing, 2013). </w:t>
      </w:r>
      <w:r w:rsidR="00725702" w:rsidRPr="007E36A5">
        <w:rPr>
          <w:rFonts w:ascii="Arial" w:eastAsia="Calibri" w:hAnsi="Arial" w:cs="Arial"/>
          <w:bCs/>
        </w:rPr>
        <w:t>The investi</w:t>
      </w:r>
      <w:r w:rsidRPr="007E36A5">
        <w:rPr>
          <w:rFonts w:ascii="Arial" w:eastAsia="Calibri" w:hAnsi="Arial" w:cs="Arial"/>
          <w:bCs/>
        </w:rPr>
        <w:t xml:space="preserve">gation process considers referrals or call outs via 999, or through other agencies. If Officers are sent out to an address, this is the beginning of the initial investigation, which can include; dangerous or violent circumstances, medical assistance, victim support or assisting the public. In this case, it would be my role to consider the way forward in gathering evidence and information, to best suit the investigation and situation. This may include scene management, evidence collection, risks, emphasis on communication and note keeping, handover and effective team </w:t>
      </w:r>
      <w:r w:rsidRPr="007E36A5">
        <w:rPr>
          <w:rFonts w:ascii="Arial" w:eastAsia="Calibri" w:hAnsi="Arial" w:cs="Arial"/>
          <w:bCs/>
        </w:rPr>
        <w:lastRenderedPageBreak/>
        <w:t xml:space="preserve">working, or consideration for further searches or interviews. In concluding this initial step, our priority is to collect information, record keep (as per the Criminal Procedure and Investigations Act, 1996) and to ensure that any victim or persons involved are safe. </w:t>
      </w:r>
      <w:r w:rsidR="00725702" w:rsidRPr="007E36A5">
        <w:rPr>
          <w:rFonts w:ascii="Arial" w:eastAsia="Calibri" w:hAnsi="Arial" w:cs="Arial"/>
          <w:bCs/>
        </w:rPr>
        <w:t>This level of in-</w:t>
      </w:r>
      <w:r w:rsidR="000D4F68" w:rsidRPr="007E36A5">
        <w:rPr>
          <w:rFonts w:ascii="Arial" w:eastAsia="Calibri" w:hAnsi="Arial" w:cs="Arial"/>
          <w:bCs/>
        </w:rPr>
        <w:t xml:space="preserve">depth information collection can feed into task coordination and a coordination of services, approaches and understanding of the needs of the community and the issues that they face. </w:t>
      </w:r>
    </w:p>
    <w:p w14:paraId="1AF85D3D" w14:textId="77777777" w:rsidR="0036265C" w:rsidRPr="007E36A5" w:rsidRDefault="0036265C" w:rsidP="007E36A5">
      <w:pPr>
        <w:spacing w:line="480" w:lineRule="auto"/>
        <w:rPr>
          <w:rFonts w:ascii="Arial" w:eastAsia="Calibri" w:hAnsi="Arial" w:cs="Arial"/>
          <w:bCs/>
        </w:rPr>
      </w:pPr>
    </w:p>
    <w:p w14:paraId="37136431" w14:textId="41136D96" w:rsidR="0036265C" w:rsidRPr="007E36A5" w:rsidRDefault="009456D9" w:rsidP="007E36A5">
      <w:pPr>
        <w:spacing w:line="480" w:lineRule="auto"/>
        <w:rPr>
          <w:rFonts w:ascii="Arial" w:eastAsia="Calibri" w:hAnsi="Arial" w:cs="Arial"/>
          <w:bCs/>
        </w:rPr>
      </w:pPr>
      <w:r w:rsidRPr="007E36A5">
        <w:rPr>
          <w:rFonts w:ascii="Arial" w:eastAsia="Calibri" w:hAnsi="Arial" w:cs="Arial"/>
          <w:bCs/>
        </w:rPr>
        <w:t>In addition to submitting intelligence</w:t>
      </w:r>
      <w:r w:rsidR="00143A7F" w:rsidRPr="007E36A5">
        <w:rPr>
          <w:rFonts w:ascii="Arial" w:eastAsia="Calibri" w:hAnsi="Arial" w:cs="Arial"/>
          <w:bCs/>
        </w:rPr>
        <w:t xml:space="preserve"> gathered</w:t>
      </w:r>
      <w:r w:rsidRPr="007E36A5">
        <w:rPr>
          <w:rFonts w:ascii="Arial" w:eastAsia="Calibri" w:hAnsi="Arial" w:cs="Arial"/>
          <w:bCs/>
        </w:rPr>
        <w:t xml:space="preserve">, Officers ensure that the information can be verified. This can be by increase of patrols and considering any history or additional factors relating to the individuals concerned, including previous convictions, relationships or grievances, and plausibility of the information provided. </w:t>
      </w:r>
      <w:r w:rsidR="009F2CA6" w:rsidRPr="007E36A5">
        <w:rPr>
          <w:rFonts w:ascii="Arial" w:eastAsia="Calibri" w:hAnsi="Arial" w:cs="Arial"/>
          <w:bCs/>
        </w:rPr>
        <w:t>As part of our competency criteria, Police Officers must be able</w:t>
      </w:r>
      <w:r w:rsidR="005E2C76" w:rsidRPr="007E36A5">
        <w:rPr>
          <w:rFonts w:ascii="Arial" w:eastAsia="Calibri" w:hAnsi="Arial" w:cs="Arial"/>
          <w:bCs/>
        </w:rPr>
        <w:t xml:space="preserve"> to draw on their own knowledge and </w:t>
      </w:r>
      <w:r w:rsidR="00725702" w:rsidRPr="007E36A5">
        <w:rPr>
          <w:rFonts w:ascii="Arial" w:eastAsia="Calibri" w:hAnsi="Arial" w:cs="Arial"/>
          <w:bCs/>
        </w:rPr>
        <w:t>assess</w:t>
      </w:r>
      <w:r w:rsidR="005E2C76" w:rsidRPr="007E36A5">
        <w:rPr>
          <w:rFonts w:ascii="Arial" w:eastAsia="Calibri" w:hAnsi="Arial" w:cs="Arial"/>
          <w:bCs/>
        </w:rPr>
        <w:t xml:space="preserve"> on a bigger scale, to determine what kind of evidence and intelligence is necessary, and how to collect this. We work within an evidence-based approach, gathering all </w:t>
      </w:r>
      <w:r w:rsidR="00725702" w:rsidRPr="007E36A5">
        <w:rPr>
          <w:rFonts w:ascii="Arial" w:eastAsia="Calibri" w:hAnsi="Arial" w:cs="Arial"/>
          <w:bCs/>
        </w:rPr>
        <w:t>information possible</w:t>
      </w:r>
      <w:r w:rsidR="0036265C" w:rsidRPr="007E36A5">
        <w:rPr>
          <w:rFonts w:ascii="Arial" w:eastAsia="Calibri" w:hAnsi="Arial" w:cs="Arial"/>
          <w:bCs/>
        </w:rPr>
        <w:t>,</w:t>
      </w:r>
      <w:r w:rsidR="005E2C76" w:rsidRPr="007E36A5">
        <w:rPr>
          <w:rFonts w:ascii="Arial" w:eastAsia="Calibri" w:hAnsi="Arial" w:cs="Arial"/>
          <w:bCs/>
        </w:rPr>
        <w:t xml:space="preserve"> to carry out an effective and proper investigation. </w:t>
      </w:r>
    </w:p>
    <w:p w14:paraId="66327BA4" w14:textId="77777777" w:rsidR="000D4F68" w:rsidRPr="007E36A5" w:rsidRDefault="000D4F68" w:rsidP="007E36A5">
      <w:pPr>
        <w:spacing w:line="480" w:lineRule="auto"/>
        <w:rPr>
          <w:rFonts w:ascii="Arial" w:eastAsia="Calibri" w:hAnsi="Arial" w:cs="Arial"/>
          <w:bCs/>
        </w:rPr>
      </w:pPr>
    </w:p>
    <w:p w14:paraId="39BE3286" w14:textId="7C24EE03" w:rsidR="000D4F68" w:rsidRPr="007E36A5" w:rsidRDefault="000D4F68" w:rsidP="007E36A5">
      <w:pPr>
        <w:spacing w:line="480" w:lineRule="auto"/>
        <w:rPr>
          <w:rFonts w:ascii="Arial" w:eastAsia="Calibri" w:hAnsi="Arial" w:cs="Arial"/>
          <w:bCs/>
        </w:rPr>
      </w:pPr>
      <w:r w:rsidRPr="007E36A5">
        <w:rPr>
          <w:rFonts w:ascii="Arial" w:eastAsia="Calibri" w:hAnsi="Arial" w:cs="Arial"/>
          <w:bCs/>
        </w:rPr>
        <w:t xml:space="preserve">As outlined above, there are a number of levels within the tasking and coordination process, running from the ground up. Neighbourhood policing and the effectiveness of communication within this, is the foundation for any further operational understanding, challenges and priority-setting. </w:t>
      </w:r>
      <w:r w:rsidR="00EE2881" w:rsidRPr="007E36A5">
        <w:rPr>
          <w:rFonts w:ascii="Arial" w:eastAsia="Calibri" w:hAnsi="Arial" w:cs="Arial"/>
          <w:bCs/>
        </w:rPr>
        <w:t>The College of Policing (2020</w:t>
      </w:r>
      <w:r w:rsidR="001D6FA9" w:rsidRPr="007E36A5">
        <w:rPr>
          <w:rFonts w:ascii="Arial" w:eastAsia="Calibri" w:hAnsi="Arial" w:cs="Arial"/>
          <w:bCs/>
        </w:rPr>
        <w:t>) advocate</w:t>
      </w:r>
      <w:r w:rsidR="00725702" w:rsidRPr="007E36A5">
        <w:rPr>
          <w:rFonts w:ascii="Arial" w:eastAsia="Calibri" w:hAnsi="Arial" w:cs="Arial"/>
          <w:bCs/>
        </w:rPr>
        <w:t>s</w:t>
      </w:r>
      <w:r w:rsidR="001D6FA9" w:rsidRPr="007E36A5">
        <w:rPr>
          <w:rFonts w:ascii="Arial" w:eastAsia="Calibri" w:hAnsi="Arial" w:cs="Arial"/>
          <w:bCs/>
        </w:rPr>
        <w:t xml:space="preserve"> for </w:t>
      </w:r>
      <w:r w:rsidR="00725702" w:rsidRPr="007E36A5">
        <w:rPr>
          <w:rFonts w:ascii="Arial" w:eastAsia="Calibri" w:hAnsi="Arial" w:cs="Arial"/>
          <w:bCs/>
        </w:rPr>
        <w:t xml:space="preserve">engagement with the community, understanding </w:t>
      </w:r>
      <w:r w:rsidR="001D6FA9" w:rsidRPr="007E36A5">
        <w:rPr>
          <w:rFonts w:ascii="Arial" w:eastAsia="Calibri" w:hAnsi="Arial" w:cs="Arial"/>
          <w:bCs/>
        </w:rPr>
        <w:t xml:space="preserve">that these relationships help to form intelligence and insight into policing activities, investigations, criminal acts and neighbourhood concerns. Through collating the intelligence collected at this level, this </w:t>
      </w:r>
      <w:r w:rsidR="00725702" w:rsidRPr="007E36A5">
        <w:rPr>
          <w:rFonts w:ascii="Arial" w:eastAsia="Calibri" w:hAnsi="Arial" w:cs="Arial"/>
          <w:bCs/>
        </w:rPr>
        <w:t>enables</w:t>
      </w:r>
      <w:r w:rsidR="001D6FA9" w:rsidRPr="007E36A5">
        <w:rPr>
          <w:rFonts w:ascii="Arial" w:eastAsia="Calibri" w:hAnsi="Arial" w:cs="Arial"/>
          <w:bCs/>
        </w:rPr>
        <w:t xml:space="preserve"> wider strategic working in terms of ta</w:t>
      </w:r>
      <w:r w:rsidR="00725702" w:rsidRPr="007E36A5">
        <w:rPr>
          <w:rFonts w:ascii="Arial" w:eastAsia="Calibri" w:hAnsi="Arial" w:cs="Arial"/>
          <w:bCs/>
        </w:rPr>
        <w:t>s</w:t>
      </w:r>
      <w:r w:rsidR="001D6FA9" w:rsidRPr="007E36A5">
        <w:rPr>
          <w:rFonts w:ascii="Arial" w:eastAsia="Calibri" w:hAnsi="Arial" w:cs="Arial"/>
          <w:bCs/>
        </w:rPr>
        <w:t>king and coordination. Through the NIM process, feedback from teams on the ground can help to highlight important issues, which lends to the work of the TT&amp;CG and hierarchical decision-makin</w:t>
      </w:r>
      <w:r w:rsidR="00EE2881" w:rsidRPr="007E36A5">
        <w:rPr>
          <w:rFonts w:ascii="Arial" w:eastAsia="Calibri" w:hAnsi="Arial" w:cs="Arial"/>
          <w:bCs/>
        </w:rPr>
        <w:t>g. The College of Policing (2020</w:t>
      </w:r>
      <w:r w:rsidR="001D6FA9" w:rsidRPr="007E36A5">
        <w:rPr>
          <w:rFonts w:ascii="Arial" w:eastAsia="Calibri" w:hAnsi="Arial" w:cs="Arial"/>
          <w:bCs/>
        </w:rPr>
        <w:t>) outlines the importance of Police and Crime Commissi</w:t>
      </w:r>
      <w:r w:rsidR="00725702" w:rsidRPr="007E36A5">
        <w:rPr>
          <w:rFonts w:ascii="Arial" w:eastAsia="Calibri" w:hAnsi="Arial" w:cs="Arial"/>
          <w:bCs/>
        </w:rPr>
        <w:t xml:space="preserve">oners within community working to </w:t>
      </w:r>
      <w:r w:rsidR="001D6FA9" w:rsidRPr="007E36A5">
        <w:rPr>
          <w:rFonts w:ascii="Arial" w:eastAsia="Calibri" w:hAnsi="Arial" w:cs="Arial"/>
          <w:bCs/>
        </w:rPr>
        <w:t xml:space="preserve">enhance engagement and trust between public and the Police. It is important to note that there may be factors that affect this relationship, particularly in terms of lack of community engagement, inability to identify with complex groups, communication differences and lack of </w:t>
      </w:r>
      <w:r w:rsidR="001D6FA9" w:rsidRPr="007E36A5">
        <w:rPr>
          <w:rFonts w:ascii="Arial" w:eastAsia="Calibri" w:hAnsi="Arial" w:cs="Arial"/>
          <w:bCs/>
        </w:rPr>
        <w:lastRenderedPageBreak/>
        <w:t>insight into the community</w:t>
      </w:r>
      <w:r w:rsidR="00EE2881" w:rsidRPr="007E36A5">
        <w:rPr>
          <w:rFonts w:ascii="Arial" w:eastAsia="Calibri" w:hAnsi="Arial" w:cs="Arial"/>
          <w:bCs/>
        </w:rPr>
        <w:t xml:space="preserve"> culture (College of Policing, 2020</w:t>
      </w:r>
      <w:r w:rsidR="001D6FA9" w:rsidRPr="007E36A5">
        <w:rPr>
          <w:rFonts w:ascii="Arial" w:eastAsia="Calibri" w:hAnsi="Arial" w:cs="Arial"/>
          <w:bCs/>
        </w:rPr>
        <w:t xml:space="preserve">). Any economic, political or social factors that affect a community, can </w:t>
      </w:r>
      <w:r w:rsidR="00725702" w:rsidRPr="007E36A5">
        <w:rPr>
          <w:rFonts w:ascii="Arial" w:eastAsia="Calibri" w:hAnsi="Arial" w:cs="Arial"/>
          <w:bCs/>
        </w:rPr>
        <w:t>translate</w:t>
      </w:r>
      <w:r w:rsidR="001D6FA9" w:rsidRPr="007E36A5">
        <w:rPr>
          <w:rFonts w:ascii="Arial" w:eastAsia="Calibri" w:hAnsi="Arial" w:cs="Arial"/>
          <w:bCs/>
        </w:rPr>
        <w:t xml:space="preserve"> into poor relationships with hierarchy and the Poli</w:t>
      </w:r>
      <w:r w:rsidR="00EE2881" w:rsidRPr="007E36A5">
        <w:rPr>
          <w:rFonts w:ascii="Arial" w:eastAsia="Calibri" w:hAnsi="Arial" w:cs="Arial"/>
          <w:bCs/>
        </w:rPr>
        <w:t>ce. The College of Policing (2020</w:t>
      </w:r>
      <w:r w:rsidR="001D6FA9" w:rsidRPr="007E36A5">
        <w:rPr>
          <w:rFonts w:ascii="Arial" w:eastAsia="Calibri" w:hAnsi="Arial" w:cs="Arial"/>
          <w:bCs/>
        </w:rPr>
        <w:t>) felt that the correct way to ov</w:t>
      </w:r>
      <w:r w:rsidR="00725702" w:rsidRPr="007E36A5">
        <w:rPr>
          <w:rFonts w:ascii="Arial" w:eastAsia="Calibri" w:hAnsi="Arial" w:cs="Arial"/>
          <w:bCs/>
        </w:rPr>
        <w:t>ercome these barriers</w:t>
      </w:r>
      <w:r w:rsidR="001D6FA9" w:rsidRPr="007E36A5">
        <w:rPr>
          <w:rFonts w:ascii="Arial" w:eastAsia="Calibri" w:hAnsi="Arial" w:cs="Arial"/>
          <w:bCs/>
        </w:rPr>
        <w:t xml:space="preserve"> are to focus on community engagement,</w:t>
      </w:r>
      <w:r w:rsidR="00725702" w:rsidRPr="007E36A5">
        <w:rPr>
          <w:rFonts w:ascii="Arial" w:eastAsia="Calibri" w:hAnsi="Arial" w:cs="Arial"/>
          <w:bCs/>
        </w:rPr>
        <w:t xml:space="preserve"> intelligence collection and </w:t>
      </w:r>
      <w:r w:rsidR="001D6FA9" w:rsidRPr="007E36A5">
        <w:rPr>
          <w:rFonts w:ascii="Arial" w:eastAsia="Calibri" w:hAnsi="Arial" w:cs="Arial"/>
          <w:bCs/>
        </w:rPr>
        <w:t xml:space="preserve">encourage confidence through </w:t>
      </w:r>
      <w:r w:rsidR="006D6C49" w:rsidRPr="007E36A5">
        <w:rPr>
          <w:rFonts w:ascii="Arial" w:eastAsia="Calibri" w:hAnsi="Arial" w:cs="Arial"/>
          <w:bCs/>
        </w:rPr>
        <w:t>Community Impact Assessments (CIA), which can help to identify vul</w:t>
      </w:r>
      <w:r w:rsidR="00725702" w:rsidRPr="007E36A5">
        <w:rPr>
          <w:rFonts w:ascii="Arial" w:eastAsia="Calibri" w:hAnsi="Arial" w:cs="Arial"/>
          <w:bCs/>
        </w:rPr>
        <w:t>nerable groups and understand</w:t>
      </w:r>
      <w:r w:rsidR="006D6C49" w:rsidRPr="007E36A5">
        <w:rPr>
          <w:rFonts w:ascii="Arial" w:eastAsia="Calibri" w:hAnsi="Arial" w:cs="Arial"/>
          <w:bCs/>
        </w:rPr>
        <w:t xml:space="preserve"> any risk or harm within. </w:t>
      </w:r>
    </w:p>
    <w:p w14:paraId="039D8715" w14:textId="77777777" w:rsidR="006D6C49" w:rsidRPr="007E36A5" w:rsidRDefault="006D6C49" w:rsidP="007E36A5">
      <w:pPr>
        <w:spacing w:line="480" w:lineRule="auto"/>
        <w:rPr>
          <w:rFonts w:ascii="Arial" w:eastAsia="Calibri" w:hAnsi="Arial" w:cs="Arial"/>
          <w:bCs/>
        </w:rPr>
      </w:pPr>
    </w:p>
    <w:p w14:paraId="1BAC37CE" w14:textId="6C71C295" w:rsidR="0036265C" w:rsidRPr="007E36A5" w:rsidRDefault="006D6C49" w:rsidP="007E36A5">
      <w:pPr>
        <w:spacing w:line="480" w:lineRule="auto"/>
        <w:rPr>
          <w:rFonts w:ascii="Arial" w:eastAsia="Calibri" w:hAnsi="Arial" w:cs="Arial"/>
          <w:bCs/>
        </w:rPr>
      </w:pPr>
      <w:r w:rsidRPr="007E36A5">
        <w:rPr>
          <w:rFonts w:ascii="Arial" w:eastAsia="Calibri" w:hAnsi="Arial" w:cs="Arial"/>
          <w:bCs/>
        </w:rPr>
        <w:t>As highlighted, understanding the basics of relationship-building and advocating for the public, can lead to higher-level tasks and coordination, such as workforce management, funding and deploymen</w:t>
      </w:r>
      <w:r w:rsidR="00725702" w:rsidRPr="007E36A5">
        <w:rPr>
          <w:rFonts w:ascii="Arial" w:eastAsia="Calibri" w:hAnsi="Arial" w:cs="Arial"/>
          <w:bCs/>
        </w:rPr>
        <w:t>t. The key emphasis</w:t>
      </w:r>
      <w:r w:rsidRPr="007E36A5">
        <w:rPr>
          <w:rFonts w:ascii="Arial" w:eastAsia="Calibri" w:hAnsi="Arial" w:cs="Arial"/>
          <w:bCs/>
        </w:rPr>
        <w:t xml:space="preserve"> is around communication of what matters to the public and how the Police can work effectively to ensure that they are working with the community, for the community. </w:t>
      </w:r>
    </w:p>
    <w:p w14:paraId="203730AD" w14:textId="77777777" w:rsidR="009D4263" w:rsidRPr="007E36A5" w:rsidRDefault="009D4263" w:rsidP="007E36A5">
      <w:pPr>
        <w:spacing w:line="480" w:lineRule="auto"/>
        <w:rPr>
          <w:rFonts w:ascii="Arial" w:eastAsia="Calibri" w:hAnsi="Arial" w:cs="Arial"/>
          <w:bCs/>
        </w:rPr>
      </w:pPr>
    </w:p>
    <w:p w14:paraId="03D5C1D5" w14:textId="77777777" w:rsidR="00FE5467" w:rsidRPr="007E36A5" w:rsidRDefault="00FE5467" w:rsidP="007E36A5">
      <w:pPr>
        <w:spacing w:line="480" w:lineRule="auto"/>
        <w:rPr>
          <w:rFonts w:ascii="Arial" w:eastAsia="Calibri" w:hAnsi="Arial" w:cs="Arial"/>
          <w:bCs/>
        </w:rPr>
      </w:pPr>
    </w:p>
    <w:p w14:paraId="0E414AD8" w14:textId="29411DA2" w:rsidR="009D4263" w:rsidRPr="007E36A5" w:rsidRDefault="00860C00" w:rsidP="007E36A5">
      <w:pPr>
        <w:spacing w:line="480" w:lineRule="auto"/>
        <w:rPr>
          <w:rFonts w:ascii="Arial" w:eastAsia="Calibri" w:hAnsi="Arial" w:cs="Arial"/>
          <w:b/>
          <w:bCs/>
        </w:rPr>
      </w:pPr>
      <w:r w:rsidRPr="007E36A5">
        <w:rPr>
          <w:rFonts w:ascii="Arial" w:eastAsia="Calibri" w:hAnsi="Arial" w:cs="Arial"/>
          <w:b/>
          <w:bCs/>
        </w:rPr>
        <w:t>Word count: 1079</w:t>
      </w:r>
    </w:p>
    <w:p w14:paraId="1A2082D5" w14:textId="77777777" w:rsidR="00C058FD" w:rsidRPr="007E36A5" w:rsidRDefault="00C058FD" w:rsidP="007E36A5">
      <w:pPr>
        <w:spacing w:line="480" w:lineRule="auto"/>
        <w:rPr>
          <w:rFonts w:ascii="Arial" w:hAnsi="Arial" w:cs="Arial"/>
        </w:rPr>
      </w:pPr>
    </w:p>
    <w:p w14:paraId="784303FF" w14:textId="77777777" w:rsidR="0036265C" w:rsidRPr="007E36A5" w:rsidRDefault="0036265C" w:rsidP="007E36A5">
      <w:pPr>
        <w:spacing w:line="480" w:lineRule="auto"/>
        <w:rPr>
          <w:rFonts w:ascii="Arial" w:hAnsi="Arial" w:cs="Arial"/>
        </w:rPr>
      </w:pPr>
    </w:p>
    <w:p w14:paraId="338C4199" w14:textId="77777777" w:rsidR="0036265C" w:rsidRPr="007E36A5" w:rsidRDefault="0036265C" w:rsidP="007E36A5">
      <w:pPr>
        <w:spacing w:line="480" w:lineRule="auto"/>
        <w:rPr>
          <w:rFonts w:ascii="Arial" w:hAnsi="Arial" w:cs="Arial"/>
        </w:rPr>
      </w:pPr>
    </w:p>
    <w:p w14:paraId="26BD63AC" w14:textId="77777777" w:rsidR="0036265C" w:rsidRPr="007E36A5" w:rsidRDefault="0036265C" w:rsidP="007E36A5">
      <w:pPr>
        <w:spacing w:line="480" w:lineRule="auto"/>
        <w:rPr>
          <w:rFonts w:ascii="Arial" w:hAnsi="Arial" w:cs="Arial"/>
        </w:rPr>
      </w:pPr>
    </w:p>
    <w:p w14:paraId="4AA59633" w14:textId="77777777" w:rsidR="0036265C" w:rsidRPr="007E36A5" w:rsidRDefault="0036265C" w:rsidP="007E36A5">
      <w:pPr>
        <w:spacing w:line="480" w:lineRule="auto"/>
        <w:rPr>
          <w:rFonts w:ascii="Arial" w:hAnsi="Arial" w:cs="Arial"/>
        </w:rPr>
      </w:pPr>
    </w:p>
    <w:p w14:paraId="4D7FFEC3" w14:textId="77777777" w:rsidR="0036265C" w:rsidRPr="007E36A5" w:rsidRDefault="0036265C" w:rsidP="007E36A5">
      <w:pPr>
        <w:spacing w:line="480" w:lineRule="auto"/>
        <w:rPr>
          <w:rFonts w:ascii="Arial" w:hAnsi="Arial" w:cs="Arial"/>
        </w:rPr>
      </w:pPr>
    </w:p>
    <w:p w14:paraId="425D6FAF" w14:textId="77777777" w:rsidR="0036265C" w:rsidRPr="007E36A5" w:rsidRDefault="0036265C" w:rsidP="007E36A5">
      <w:pPr>
        <w:spacing w:line="480" w:lineRule="auto"/>
        <w:rPr>
          <w:rFonts w:ascii="Arial" w:hAnsi="Arial" w:cs="Arial"/>
        </w:rPr>
      </w:pPr>
    </w:p>
    <w:p w14:paraId="18725AF0" w14:textId="77777777" w:rsidR="006D6C49" w:rsidRPr="007E36A5" w:rsidRDefault="006D6C49" w:rsidP="007E36A5">
      <w:pPr>
        <w:spacing w:line="480" w:lineRule="auto"/>
        <w:rPr>
          <w:rFonts w:ascii="Arial" w:hAnsi="Arial" w:cs="Arial"/>
        </w:rPr>
      </w:pPr>
    </w:p>
    <w:p w14:paraId="76175E29" w14:textId="77777777" w:rsidR="006D6C49" w:rsidRPr="007E36A5" w:rsidRDefault="006D6C49" w:rsidP="007E36A5">
      <w:pPr>
        <w:spacing w:line="480" w:lineRule="auto"/>
        <w:rPr>
          <w:rFonts w:ascii="Arial" w:hAnsi="Arial" w:cs="Arial"/>
        </w:rPr>
      </w:pPr>
    </w:p>
    <w:p w14:paraId="654E2CE0" w14:textId="77777777" w:rsidR="00725702" w:rsidRPr="007E36A5" w:rsidRDefault="00725702" w:rsidP="007E36A5">
      <w:pPr>
        <w:spacing w:line="480" w:lineRule="auto"/>
        <w:rPr>
          <w:rFonts w:ascii="Arial" w:hAnsi="Arial" w:cs="Arial"/>
        </w:rPr>
      </w:pPr>
    </w:p>
    <w:p w14:paraId="031C735B" w14:textId="77777777" w:rsidR="00725702" w:rsidRPr="007E36A5" w:rsidRDefault="00725702" w:rsidP="007E36A5">
      <w:pPr>
        <w:spacing w:line="480" w:lineRule="auto"/>
        <w:rPr>
          <w:rFonts w:ascii="Arial" w:hAnsi="Arial" w:cs="Arial"/>
        </w:rPr>
      </w:pPr>
    </w:p>
    <w:p w14:paraId="798434D7" w14:textId="77777777" w:rsidR="006D6C49" w:rsidRPr="007E36A5" w:rsidRDefault="006D6C49" w:rsidP="007E36A5">
      <w:pPr>
        <w:spacing w:line="480" w:lineRule="auto"/>
        <w:rPr>
          <w:rFonts w:ascii="Arial" w:hAnsi="Arial" w:cs="Arial"/>
        </w:rPr>
      </w:pPr>
    </w:p>
    <w:p w14:paraId="447D2DAF" w14:textId="3B89BD69" w:rsidR="00C058FD" w:rsidRPr="007E36A5" w:rsidRDefault="00C058FD" w:rsidP="007E36A5">
      <w:pPr>
        <w:spacing w:line="480" w:lineRule="auto"/>
        <w:rPr>
          <w:rFonts w:ascii="Arial" w:eastAsia="Calibri" w:hAnsi="Arial" w:cs="Arial"/>
          <w:b/>
          <w:bCs/>
        </w:rPr>
      </w:pPr>
      <w:r w:rsidRPr="007E36A5">
        <w:rPr>
          <w:rFonts w:ascii="Arial" w:eastAsia="Calibri" w:hAnsi="Arial" w:cs="Arial"/>
          <w:b/>
          <w:bCs/>
        </w:rPr>
        <w:lastRenderedPageBreak/>
        <w:t>4). Public Protection</w:t>
      </w:r>
    </w:p>
    <w:p w14:paraId="2BB90AF8" w14:textId="77777777" w:rsidR="00CF743F" w:rsidRPr="007E36A5" w:rsidRDefault="00CF743F" w:rsidP="007E36A5">
      <w:pPr>
        <w:spacing w:line="480" w:lineRule="auto"/>
        <w:rPr>
          <w:rFonts w:ascii="Arial" w:hAnsi="Arial" w:cs="Arial"/>
          <w:i/>
        </w:rPr>
      </w:pPr>
      <w:r w:rsidRPr="007E36A5">
        <w:rPr>
          <w:rFonts w:ascii="Arial" w:eastAsia="Calibri" w:hAnsi="Arial" w:cs="Arial"/>
          <w:i/>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1EC7CF21" w14:textId="758225B3" w:rsidR="00F01FB2" w:rsidRPr="007E36A5" w:rsidRDefault="00CF743F" w:rsidP="007E36A5">
      <w:pPr>
        <w:spacing w:line="480" w:lineRule="auto"/>
        <w:rPr>
          <w:rFonts w:ascii="Arial" w:hAnsi="Arial" w:cs="Arial"/>
        </w:rPr>
      </w:pPr>
      <w:r w:rsidRPr="007E36A5">
        <w:rPr>
          <w:rFonts w:ascii="Arial" w:eastAsia="Calibri" w:hAnsi="Arial" w:cs="Arial"/>
        </w:rPr>
        <w:t xml:space="preserve"> </w:t>
      </w:r>
    </w:p>
    <w:p w14:paraId="7261E127" w14:textId="4C7F6FF7" w:rsidR="00F01FB2" w:rsidRPr="007E36A5" w:rsidRDefault="006E249B" w:rsidP="007E36A5">
      <w:pPr>
        <w:spacing w:line="480" w:lineRule="auto"/>
        <w:rPr>
          <w:rFonts w:ascii="Arial" w:eastAsia="Calibri" w:hAnsi="Arial" w:cs="Arial"/>
          <w:bCs/>
        </w:rPr>
      </w:pPr>
      <w:r w:rsidRPr="007E36A5">
        <w:rPr>
          <w:rFonts w:ascii="Arial" w:eastAsia="Calibri" w:hAnsi="Arial" w:cs="Arial"/>
          <w:bCs/>
        </w:rPr>
        <w:t xml:space="preserve">Charman (2018) outlined the </w:t>
      </w:r>
      <w:r w:rsidR="00756D26" w:rsidRPr="007E36A5">
        <w:rPr>
          <w:rFonts w:ascii="Arial" w:eastAsia="Calibri" w:hAnsi="Arial" w:cs="Arial"/>
          <w:bCs/>
        </w:rPr>
        <w:t xml:space="preserve">perceived </w:t>
      </w:r>
      <w:r w:rsidRPr="007E36A5">
        <w:rPr>
          <w:rFonts w:ascii="Arial" w:eastAsia="Calibri" w:hAnsi="Arial" w:cs="Arial"/>
          <w:bCs/>
        </w:rPr>
        <w:t xml:space="preserve">role of the Police, </w:t>
      </w:r>
      <w:r w:rsidR="00756D26" w:rsidRPr="007E36A5">
        <w:rPr>
          <w:rFonts w:ascii="Arial" w:eastAsia="Calibri" w:hAnsi="Arial" w:cs="Arial"/>
          <w:bCs/>
        </w:rPr>
        <w:t xml:space="preserve">including the protection of citizens, fighting crime, upholding the law, protecting society from criminals and catching criminals (p.2-3). </w:t>
      </w:r>
      <w:r w:rsidR="00857EEF" w:rsidRPr="007E36A5">
        <w:rPr>
          <w:rFonts w:ascii="Arial" w:eastAsia="Calibri" w:hAnsi="Arial" w:cs="Arial"/>
          <w:bCs/>
        </w:rPr>
        <w:t xml:space="preserve">Through their research, </w:t>
      </w:r>
      <w:r w:rsidR="00756D26" w:rsidRPr="007E36A5">
        <w:rPr>
          <w:rFonts w:ascii="Arial" w:eastAsia="Calibri" w:hAnsi="Arial" w:cs="Arial"/>
          <w:bCs/>
        </w:rPr>
        <w:t xml:space="preserve">Charman (2018) asked officers what they associated their roles with, analysing the changing focus towards public protection and safeguarding vulnerable </w:t>
      </w:r>
      <w:r w:rsidR="00737B1B" w:rsidRPr="007E36A5">
        <w:rPr>
          <w:rFonts w:ascii="Arial" w:eastAsia="Calibri" w:hAnsi="Arial" w:cs="Arial"/>
          <w:bCs/>
        </w:rPr>
        <w:t>groups</w:t>
      </w:r>
      <w:r w:rsidR="00756D26" w:rsidRPr="007E36A5">
        <w:rPr>
          <w:rFonts w:ascii="Arial" w:eastAsia="Calibri" w:hAnsi="Arial" w:cs="Arial"/>
          <w:bCs/>
        </w:rPr>
        <w:t>. Within the answers that Charman (2018) received</w:t>
      </w:r>
      <w:r w:rsidR="00857EEF" w:rsidRPr="007E36A5">
        <w:rPr>
          <w:rFonts w:ascii="Arial" w:eastAsia="Calibri" w:hAnsi="Arial" w:cs="Arial"/>
          <w:bCs/>
        </w:rPr>
        <w:t>, many O</w:t>
      </w:r>
      <w:r w:rsidR="00756D26" w:rsidRPr="007E36A5">
        <w:rPr>
          <w:rFonts w:ascii="Arial" w:eastAsia="Calibri" w:hAnsi="Arial" w:cs="Arial"/>
          <w:bCs/>
        </w:rPr>
        <w:t>fficers expressed their frustration at the community engagement aspect of their role, and the actual impact that officers are able to have in terms of public reassurance and fighting crime (p.4). It has be</w:t>
      </w:r>
      <w:r w:rsidR="00857EEF" w:rsidRPr="007E36A5">
        <w:rPr>
          <w:rFonts w:ascii="Arial" w:eastAsia="Calibri" w:hAnsi="Arial" w:cs="Arial"/>
          <w:bCs/>
        </w:rPr>
        <w:t>en recognised that the role of O</w:t>
      </w:r>
      <w:r w:rsidR="00756D26" w:rsidRPr="007E36A5">
        <w:rPr>
          <w:rFonts w:ascii="Arial" w:eastAsia="Calibri" w:hAnsi="Arial" w:cs="Arial"/>
          <w:bCs/>
        </w:rPr>
        <w:t>fficers is now more diverse and that much has changed in terms of what the role entails, whether this is making society ‘more cohesive’ or the disappointment often felt of the expectations v</w:t>
      </w:r>
      <w:r w:rsidR="00737B1B" w:rsidRPr="007E36A5">
        <w:rPr>
          <w:rFonts w:ascii="Arial" w:eastAsia="Calibri" w:hAnsi="Arial" w:cs="Arial"/>
          <w:bCs/>
        </w:rPr>
        <w:t>ersu</w:t>
      </w:r>
      <w:r w:rsidR="00756D26" w:rsidRPr="007E36A5">
        <w:rPr>
          <w:rFonts w:ascii="Arial" w:eastAsia="Calibri" w:hAnsi="Arial" w:cs="Arial"/>
          <w:bCs/>
        </w:rPr>
        <w:t xml:space="preserve">s </w:t>
      </w:r>
      <w:r w:rsidR="00737B1B" w:rsidRPr="007E36A5">
        <w:rPr>
          <w:rFonts w:ascii="Arial" w:eastAsia="Calibri" w:hAnsi="Arial" w:cs="Arial"/>
          <w:bCs/>
        </w:rPr>
        <w:t xml:space="preserve">the </w:t>
      </w:r>
      <w:r w:rsidR="00756D26" w:rsidRPr="007E36A5">
        <w:rPr>
          <w:rFonts w:ascii="Arial" w:eastAsia="Calibri" w:hAnsi="Arial" w:cs="Arial"/>
          <w:bCs/>
        </w:rPr>
        <w:t>reality of the job (Charman, 2018, p.4), which can lend to lower levels of empathy and higher levels of cynicism. The difference between fighting crime and catching criminals, compared to the realistic ta</w:t>
      </w:r>
      <w:r w:rsidR="00857EEF" w:rsidRPr="007E36A5">
        <w:rPr>
          <w:rFonts w:ascii="Arial" w:eastAsia="Calibri" w:hAnsi="Arial" w:cs="Arial"/>
          <w:bCs/>
        </w:rPr>
        <w:t>s</w:t>
      </w:r>
      <w:r w:rsidR="00756D26" w:rsidRPr="007E36A5">
        <w:rPr>
          <w:rFonts w:ascii="Arial" w:eastAsia="Calibri" w:hAnsi="Arial" w:cs="Arial"/>
          <w:bCs/>
        </w:rPr>
        <w:t>ks of public reassurance and safeguarding (Charman, 2018, p.4), is stark and the narratives often do not match. Rantatalo (2016) argued that this may cause issues in recruiting new office</w:t>
      </w:r>
      <w:r w:rsidR="00737B1B" w:rsidRPr="007E36A5">
        <w:rPr>
          <w:rFonts w:ascii="Arial" w:eastAsia="Calibri" w:hAnsi="Arial" w:cs="Arial"/>
          <w:bCs/>
        </w:rPr>
        <w:t>rs, as this gap in expectation versu</w:t>
      </w:r>
      <w:r w:rsidR="00756D26" w:rsidRPr="007E36A5">
        <w:rPr>
          <w:rFonts w:ascii="Arial" w:eastAsia="Calibri" w:hAnsi="Arial" w:cs="Arial"/>
          <w:bCs/>
        </w:rPr>
        <w:t>s reality may translate to a gap in police training v</w:t>
      </w:r>
      <w:r w:rsidR="00737B1B" w:rsidRPr="007E36A5">
        <w:rPr>
          <w:rFonts w:ascii="Arial" w:eastAsia="Calibri" w:hAnsi="Arial" w:cs="Arial"/>
          <w:bCs/>
        </w:rPr>
        <w:t>ersu</w:t>
      </w:r>
      <w:r w:rsidR="00756D26" w:rsidRPr="007E36A5">
        <w:rPr>
          <w:rFonts w:ascii="Arial" w:eastAsia="Calibri" w:hAnsi="Arial" w:cs="Arial"/>
          <w:bCs/>
        </w:rPr>
        <w:t xml:space="preserve">s necessary skills (in Charman, 2018, p.5). </w:t>
      </w:r>
    </w:p>
    <w:p w14:paraId="3DB18867" w14:textId="77777777" w:rsidR="00756D26" w:rsidRPr="007E36A5" w:rsidRDefault="00756D26" w:rsidP="007E36A5">
      <w:pPr>
        <w:spacing w:line="480" w:lineRule="auto"/>
        <w:rPr>
          <w:rFonts w:ascii="Arial" w:eastAsia="Calibri" w:hAnsi="Arial" w:cs="Arial"/>
          <w:bCs/>
        </w:rPr>
      </w:pPr>
    </w:p>
    <w:p w14:paraId="3C863831" w14:textId="0FF0E542" w:rsidR="000B65E3" w:rsidRPr="007E36A5" w:rsidRDefault="000B65E3" w:rsidP="007E36A5">
      <w:pPr>
        <w:spacing w:line="480" w:lineRule="auto"/>
        <w:rPr>
          <w:rFonts w:ascii="Arial" w:eastAsia="Calibri" w:hAnsi="Arial" w:cs="Arial"/>
          <w:bCs/>
        </w:rPr>
      </w:pPr>
      <w:r w:rsidRPr="007E36A5">
        <w:rPr>
          <w:rFonts w:ascii="Arial" w:eastAsia="Calibri" w:hAnsi="Arial" w:cs="Arial"/>
          <w:bCs/>
        </w:rPr>
        <w:t>Our resp</w:t>
      </w:r>
      <w:r w:rsidR="00737B1B" w:rsidRPr="007E36A5">
        <w:rPr>
          <w:rFonts w:ascii="Arial" w:eastAsia="Calibri" w:hAnsi="Arial" w:cs="Arial"/>
          <w:bCs/>
        </w:rPr>
        <w:t xml:space="preserve">onsibility as a public service </w:t>
      </w:r>
      <w:r w:rsidRPr="007E36A5">
        <w:rPr>
          <w:rFonts w:ascii="Arial" w:eastAsia="Calibri" w:hAnsi="Arial" w:cs="Arial"/>
          <w:bCs/>
        </w:rPr>
        <w:t xml:space="preserve">is to ensure that we work with the public, for the public. </w:t>
      </w:r>
      <w:r w:rsidR="00737B1B" w:rsidRPr="007E36A5">
        <w:rPr>
          <w:rFonts w:ascii="Arial" w:eastAsia="Calibri" w:hAnsi="Arial" w:cs="Arial"/>
          <w:bCs/>
        </w:rPr>
        <w:t>Police priority is regarding public</w:t>
      </w:r>
      <w:r w:rsidRPr="007E36A5">
        <w:rPr>
          <w:rFonts w:ascii="Arial" w:eastAsia="Calibri" w:hAnsi="Arial" w:cs="Arial"/>
          <w:bCs/>
        </w:rPr>
        <w:t xml:space="preserve"> safety</w:t>
      </w:r>
      <w:r w:rsidR="00737B1B" w:rsidRPr="007E36A5">
        <w:rPr>
          <w:rFonts w:ascii="Arial" w:eastAsia="Calibri" w:hAnsi="Arial" w:cs="Arial"/>
          <w:bCs/>
        </w:rPr>
        <w:t xml:space="preserve"> and assisting in</w:t>
      </w:r>
      <w:r w:rsidRPr="007E36A5">
        <w:rPr>
          <w:rFonts w:ascii="Arial" w:eastAsia="Calibri" w:hAnsi="Arial" w:cs="Arial"/>
          <w:bCs/>
        </w:rPr>
        <w:t xml:space="preserve"> any </w:t>
      </w:r>
      <w:r w:rsidR="00737B1B" w:rsidRPr="007E36A5">
        <w:rPr>
          <w:rFonts w:ascii="Arial" w:eastAsia="Calibri" w:hAnsi="Arial" w:cs="Arial"/>
          <w:bCs/>
        </w:rPr>
        <w:t xml:space="preserve">way that ensures that </w:t>
      </w:r>
      <w:r w:rsidRPr="007E36A5">
        <w:rPr>
          <w:rFonts w:ascii="Arial" w:eastAsia="Calibri" w:hAnsi="Arial" w:cs="Arial"/>
          <w:bCs/>
        </w:rPr>
        <w:t>communities are</w:t>
      </w:r>
      <w:r w:rsidR="00737B1B" w:rsidRPr="007E36A5">
        <w:rPr>
          <w:rFonts w:ascii="Arial" w:eastAsia="Calibri" w:hAnsi="Arial" w:cs="Arial"/>
          <w:bCs/>
        </w:rPr>
        <w:t xml:space="preserve"> advocated for and protected. An</w:t>
      </w:r>
      <w:r w:rsidR="00F31E71" w:rsidRPr="007E36A5">
        <w:rPr>
          <w:rFonts w:ascii="Arial" w:eastAsia="Calibri" w:hAnsi="Arial" w:cs="Arial"/>
          <w:bCs/>
        </w:rPr>
        <w:t xml:space="preserve"> </w:t>
      </w:r>
      <w:r w:rsidR="00737B1B" w:rsidRPr="007E36A5">
        <w:rPr>
          <w:rFonts w:ascii="Arial" w:eastAsia="Calibri" w:hAnsi="Arial" w:cs="Arial"/>
          <w:bCs/>
        </w:rPr>
        <w:t>example of this</w:t>
      </w:r>
      <w:r w:rsidR="00F31E71" w:rsidRPr="007E36A5">
        <w:rPr>
          <w:rFonts w:ascii="Arial" w:eastAsia="Calibri" w:hAnsi="Arial" w:cs="Arial"/>
          <w:bCs/>
        </w:rPr>
        <w:t xml:space="preserve"> is Child Protection</w:t>
      </w:r>
      <w:r w:rsidR="00737B1B" w:rsidRPr="007E36A5">
        <w:rPr>
          <w:rFonts w:ascii="Arial" w:eastAsia="Calibri" w:hAnsi="Arial" w:cs="Arial"/>
          <w:bCs/>
        </w:rPr>
        <w:t xml:space="preserve"> and the strategies that we adhere to</w:t>
      </w:r>
      <w:r w:rsidR="00F31E71" w:rsidRPr="007E36A5">
        <w:rPr>
          <w:rFonts w:ascii="Arial" w:eastAsia="Calibri" w:hAnsi="Arial" w:cs="Arial"/>
          <w:bCs/>
        </w:rPr>
        <w:t xml:space="preserve">. </w:t>
      </w:r>
      <w:r w:rsidRPr="007E36A5">
        <w:rPr>
          <w:rFonts w:ascii="Arial" w:eastAsia="Calibri" w:hAnsi="Arial" w:cs="Arial"/>
          <w:bCs/>
        </w:rPr>
        <w:t>If</w:t>
      </w:r>
      <w:r w:rsidR="00737B1B" w:rsidRPr="007E36A5">
        <w:rPr>
          <w:rFonts w:ascii="Arial" w:eastAsia="Calibri" w:hAnsi="Arial" w:cs="Arial"/>
          <w:bCs/>
        </w:rPr>
        <w:t xml:space="preserve"> </w:t>
      </w:r>
      <w:r w:rsidR="00F31E71" w:rsidRPr="007E36A5">
        <w:rPr>
          <w:rFonts w:ascii="Arial" w:eastAsia="Calibri" w:hAnsi="Arial" w:cs="Arial"/>
          <w:bCs/>
        </w:rPr>
        <w:t xml:space="preserve">we attend a call where the safety of a child is questioned, our role is to ensure that the child is safeguarded from any immediate, or potential harm. In these cases, we would issue a Public Protection Notice (PPN), which outlines any children or young people who are deemed at </w:t>
      </w:r>
      <w:r w:rsidR="00F31E71" w:rsidRPr="007E36A5">
        <w:rPr>
          <w:rFonts w:ascii="Arial" w:eastAsia="Calibri" w:hAnsi="Arial" w:cs="Arial"/>
          <w:bCs/>
        </w:rPr>
        <w:lastRenderedPageBreak/>
        <w:t xml:space="preserve">risk and need further support from relevant services. The PPN is forwarded to the Personal Protection Unit (PPU), which includes staff and Officers who categorise support needs and levels of risk. Our PPN’s assess the level of threshold and risk for those involved, considered to be standard, medium or high risk. As a result of this, the level of support is then determined and a timeframe is considered for the next step to be carried out. The </w:t>
      </w:r>
      <w:r w:rsidR="00737B1B" w:rsidRPr="007E36A5">
        <w:rPr>
          <w:rFonts w:ascii="Arial" w:eastAsia="Calibri" w:hAnsi="Arial" w:cs="Arial"/>
          <w:bCs/>
        </w:rPr>
        <w:t xml:space="preserve">determinants </w:t>
      </w:r>
      <w:r w:rsidR="00F31E71" w:rsidRPr="007E36A5">
        <w:rPr>
          <w:rFonts w:ascii="Arial" w:eastAsia="Calibri" w:hAnsi="Arial" w:cs="Arial"/>
          <w:bCs/>
        </w:rPr>
        <w:t>of the PPN consider victim statements and evidence, assessing the need for further support or safeguarding. For instance, this can include; Victim Support helpline, Women’s Aid, refuge services, Social Services referrals and consideration of safeguarding me</w:t>
      </w:r>
      <w:r w:rsidR="00857EEF" w:rsidRPr="007E36A5">
        <w:rPr>
          <w:rFonts w:ascii="Arial" w:eastAsia="Calibri" w:hAnsi="Arial" w:cs="Arial"/>
          <w:bCs/>
        </w:rPr>
        <w:t>asures for Child Sexual Exploit</w:t>
      </w:r>
      <w:r w:rsidR="00F31E71" w:rsidRPr="007E36A5">
        <w:rPr>
          <w:rFonts w:ascii="Arial" w:eastAsia="Calibri" w:hAnsi="Arial" w:cs="Arial"/>
          <w:bCs/>
        </w:rPr>
        <w:t>ation. The PPU is an integral part of the team and act</w:t>
      </w:r>
      <w:r w:rsidR="00737B1B" w:rsidRPr="007E36A5">
        <w:rPr>
          <w:rFonts w:ascii="Arial" w:eastAsia="Calibri" w:hAnsi="Arial" w:cs="Arial"/>
          <w:bCs/>
        </w:rPr>
        <w:t>s</w:t>
      </w:r>
      <w:r w:rsidR="00857EEF" w:rsidRPr="007E36A5">
        <w:rPr>
          <w:rFonts w:ascii="Arial" w:eastAsia="Calibri" w:hAnsi="Arial" w:cs="Arial"/>
          <w:bCs/>
        </w:rPr>
        <w:t xml:space="preserve"> as a valuable hub for support. This process, and example, of dealing with public protection, highlights the importance of carrying out a task to its fullest and ensuring that the impact on victims is minimal. This includes providing them with reassurance, safety and additional options for support. </w:t>
      </w:r>
    </w:p>
    <w:p w14:paraId="1D3725A3" w14:textId="67AB93A3" w:rsidR="00C058FD" w:rsidRPr="007E36A5" w:rsidRDefault="00C058FD" w:rsidP="007E36A5">
      <w:pPr>
        <w:spacing w:line="480" w:lineRule="auto"/>
        <w:rPr>
          <w:rFonts w:ascii="Arial" w:eastAsia="Calibri" w:hAnsi="Arial" w:cs="Arial"/>
          <w:b/>
          <w:bCs/>
        </w:rPr>
      </w:pPr>
    </w:p>
    <w:p w14:paraId="5365048E" w14:textId="7843EA14" w:rsidR="00F31E71" w:rsidRPr="007E36A5" w:rsidRDefault="00857EEF" w:rsidP="007E36A5">
      <w:pPr>
        <w:spacing w:line="480" w:lineRule="auto"/>
        <w:rPr>
          <w:rFonts w:ascii="Arial" w:eastAsia="Calibri" w:hAnsi="Arial" w:cs="Arial"/>
          <w:bCs/>
        </w:rPr>
      </w:pPr>
      <w:r w:rsidRPr="007E36A5">
        <w:rPr>
          <w:rFonts w:ascii="Arial" w:eastAsia="Calibri" w:hAnsi="Arial" w:cs="Arial"/>
          <w:bCs/>
        </w:rPr>
        <w:t xml:space="preserve">In dealing with difficult situations of abuse or vulnerable groups, it is important to consider </w:t>
      </w:r>
      <w:r w:rsidR="00F31E71" w:rsidRPr="007E36A5">
        <w:rPr>
          <w:rFonts w:ascii="Arial" w:eastAsia="Calibri" w:hAnsi="Arial" w:cs="Arial"/>
          <w:bCs/>
        </w:rPr>
        <w:t>personal attitud</w:t>
      </w:r>
      <w:r w:rsidRPr="007E36A5">
        <w:rPr>
          <w:rFonts w:ascii="Arial" w:eastAsia="Calibri" w:hAnsi="Arial" w:cs="Arial"/>
          <w:bCs/>
        </w:rPr>
        <w:t>es and values of staff members and how transference may be present. It is important in distressing and challenging</w:t>
      </w:r>
      <w:r w:rsidR="00F31E71" w:rsidRPr="007E36A5">
        <w:rPr>
          <w:rFonts w:ascii="Arial" w:eastAsia="Calibri" w:hAnsi="Arial" w:cs="Arial"/>
          <w:bCs/>
        </w:rPr>
        <w:t xml:space="preserve"> circumstances to be able to bracket off our own thoughts and views, and to focus on the situation in front of us. In times where this has been relevant</w:t>
      </w:r>
      <w:r w:rsidR="00B0623F" w:rsidRPr="007E36A5">
        <w:rPr>
          <w:rFonts w:ascii="Arial" w:eastAsia="Calibri" w:hAnsi="Arial" w:cs="Arial"/>
          <w:bCs/>
        </w:rPr>
        <w:t xml:space="preserve"> to my own work</w:t>
      </w:r>
      <w:r w:rsidR="00F31E71" w:rsidRPr="007E36A5">
        <w:rPr>
          <w:rFonts w:ascii="Arial" w:eastAsia="Calibri" w:hAnsi="Arial" w:cs="Arial"/>
          <w:bCs/>
        </w:rPr>
        <w:t>, it is usefu</w:t>
      </w:r>
      <w:r w:rsidR="00B0623F" w:rsidRPr="007E36A5">
        <w:rPr>
          <w:rFonts w:ascii="Arial" w:eastAsia="Calibri" w:hAnsi="Arial" w:cs="Arial"/>
          <w:bCs/>
        </w:rPr>
        <w:t>l to reflect on the</w:t>
      </w:r>
      <w:r w:rsidR="00F31E71" w:rsidRPr="007E36A5">
        <w:rPr>
          <w:rFonts w:ascii="Arial" w:eastAsia="Calibri" w:hAnsi="Arial" w:cs="Arial"/>
          <w:bCs/>
        </w:rPr>
        <w:t xml:space="preserve"> Code of Ethics </w:t>
      </w:r>
      <w:r w:rsidR="003150E1" w:rsidRPr="007E36A5">
        <w:rPr>
          <w:rFonts w:ascii="Arial" w:eastAsia="Calibri" w:hAnsi="Arial" w:cs="Arial"/>
          <w:bCs/>
        </w:rPr>
        <w:t xml:space="preserve">(2014) </w:t>
      </w:r>
      <w:r w:rsidR="00F31E71" w:rsidRPr="007E36A5">
        <w:rPr>
          <w:rFonts w:ascii="Arial" w:eastAsia="Calibri" w:hAnsi="Arial" w:cs="Arial"/>
          <w:bCs/>
        </w:rPr>
        <w:t xml:space="preserve">and a greater understanding of the values of others, understanding that all views are different. Our job is not to judge or oppose those that we support, but instead to provide a public service that focuses on safety for our communities and the individuals within them. </w:t>
      </w:r>
      <w:r w:rsidR="00B10C26" w:rsidRPr="007E36A5">
        <w:rPr>
          <w:rFonts w:ascii="Arial" w:eastAsia="Calibri" w:hAnsi="Arial" w:cs="Arial"/>
          <w:bCs/>
        </w:rPr>
        <w:t xml:space="preserve">We must stand by our responsibility to the public and remember our investment in the best interests of those that we serve. It is important to display resilience and overcome any barriers that may affect us in carrying out our role. </w:t>
      </w:r>
    </w:p>
    <w:p w14:paraId="0C6B2020" w14:textId="77777777" w:rsidR="00B0623F" w:rsidRPr="007E36A5" w:rsidRDefault="00B0623F" w:rsidP="007E36A5">
      <w:pPr>
        <w:spacing w:line="480" w:lineRule="auto"/>
        <w:rPr>
          <w:rFonts w:ascii="Arial" w:eastAsia="Calibri" w:hAnsi="Arial" w:cs="Arial"/>
          <w:bCs/>
        </w:rPr>
      </w:pPr>
    </w:p>
    <w:p w14:paraId="31FE7CCB" w14:textId="7F998306" w:rsidR="00B10C26" w:rsidRPr="007E36A5" w:rsidRDefault="00737B1B" w:rsidP="007E36A5">
      <w:pPr>
        <w:spacing w:line="480" w:lineRule="auto"/>
        <w:rPr>
          <w:rFonts w:ascii="Arial" w:eastAsia="Calibri" w:hAnsi="Arial" w:cs="Arial"/>
          <w:bCs/>
        </w:rPr>
      </w:pPr>
      <w:r w:rsidRPr="007E36A5">
        <w:rPr>
          <w:rFonts w:ascii="Arial" w:eastAsia="Calibri" w:hAnsi="Arial" w:cs="Arial"/>
          <w:bCs/>
        </w:rPr>
        <w:t xml:space="preserve">In terms of </w:t>
      </w:r>
      <w:r w:rsidR="00B10C26" w:rsidRPr="007E36A5">
        <w:rPr>
          <w:rFonts w:ascii="Arial" w:eastAsia="Calibri" w:hAnsi="Arial" w:cs="Arial"/>
          <w:bCs/>
        </w:rPr>
        <w:t xml:space="preserve">competencies and values, there are behaviours that we must adhere to; acting in the interest of the public, understanding the needs of others, adapting the needs and concerns of communities, be respectful and appropriate, and to always, regardless of the circumstance, treat </w:t>
      </w:r>
      <w:r w:rsidR="00B10C26" w:rsidRPr="007E36A5">
        <w:rPr>
          <w:rFonts w:ascii="Arial" w:eastAsia="Calibri" w:hAnsi="Arial" w:cs="Arial"/>
          <w:bCs/>
        </w:rPr>
        <w:lastRenderedPageBreak/>
        <w:t>others well and with respect</w:t>
      </w:r>
      <w:r w:rsidRPr="007E36A5">
        <w:rPr>
          <w:rFonts w:ascii="Arial" w:eastAsia="Calibri" w:hAnsi="Arial" w:cs="Arial"/>
          <w:bCs/>
        </w:rPr>
        <w:t xml:space="preserve"> (Code of Ethics, 2014)</w:t>
      </w:r>
      <w:r w:rsidR="00B10C26" w:rsidRPr="007E36A5">
        <w:rPr>
          <w:rFonts w:ascii="Arial" w:eastAsia="Calibri" w:hAnsi="Arial" w:cs="Arial"/>
          <w:bCs/>
        </w:rPr>
        <w:t xml:space="preserve">. As a Public Service, these are choices and principles that we must abide by, </w:t>
      </w:r>
      <w:r w:rsidRPr="007E36A5">
        <w:rPr>
          <w:rFonts w:ascii="Arial" w:eastAsia="Calibri" w:hAnsi="Arial" w:cs="Arial"/>
          <w:bCs/>
        </w:rPr>
        <w:t>to deliver an appropriate and</w:t>
      </w:r>
      <w:r w:rsidR="00B10C26" w:rsidRPr="007E36A5">
        <w:rPr>
          <w:rFonts w:ascii="Arial" w:eastAsia="Calibri" w:hAnsi="Arial" w:cs="Arial"/>
          <w:bCs/>
        </w:rPr>
        <w:t xml:space="preserve"> effective service. </w:t>
      </w:r>
      <w:r w:rsidR="005806D9" w:rsidRPr="007E36A5">
        <w:rPr>
          <w:rFonts w:ascii="Arial" w:eastAsia="Calibri" w:hAnsi="Arial" w:cs="Arial"/>
          <w:bCs/>
        </w:rPr>
        <w:t>Millie</w:t>
      </w:r>
      <w:r w:rsidR="00187ABE" w:rsidRPr="007E36A5">
        <w:rPr>
          <w:rFonts w:ascii="Arial" w:eastAsia="Calibri" w:hAnsi="Arial" w:cs="Arial"/>
          <w:bCs/>
        </w:rPr>
        <w:t xml:space="preserve"> and Hirschler’s (2018) study presented an overview of the values of new recruits, showing that the majority focused on showing respect, understanding cultural differences and demonstrating integrity when working with members of the public (p.23-24). </w:t>
      </w:r>
      <w:r w:rsidR="005653B3" w:rsidRPr="007E36A5">
        <w:rPr>
          <w:rFonts w:ascii="Arial" w:eastAsia="Calibri" w:hAnsi="Arial" w:cs="Arial"/>
          <w:bCs/>
        </w:rPr>
        <w:t>However, afte</w:t>
      </w:r>
      <w:r w:rsidR="005806D9" w:rsidRPr="007E36A5">
        <w:rPr>
          <w:rFonts w:ascii="Arial" w:eastAsia="Calibri" w:hAnsi="Arial" w:cs="Arial"/>
          <w:bCs/>
        </w:rPr>
        <w:t>r six months in the role, Millie</w:t>
      </w:r>
      <w:r w:rsidR="005653B3" w:rsidRPr="007E36A5">
        <w:rPr>
          <w:rFonts w:ascii="Arial" w:eastAsia="Calibri" w:hAnsi="Arial" w:cs="Arial"/>
          <w:bCs/>
        </w:rPr>
        <w:t xml:space="preserve"> and Hirschler (2018) reported a decline in participants’ ability to empathise with others, particularly if their morals and values were very different (i</w:t>
      </w:r>
      <w:r w:rsidRPr="007E36A5">
        <w:rPr>
          <w:rFonts w:ascii="Arial" w:eastAsia="Calibri" w:hAnsi="Arial" w:cs="Arial"/>
          <w:bCs/>
        </w:rPr>
        <w:t>.</w:t>
      </w:r>
      <w:r w:rsidR="005653B3" w:rsidRPr="007E36A5">
        <w:rPr>
          <w:rFonts w:ascii="Arial" w:eastAsia="Calibri" w:hAnsi="Arial" w:cs="Arial"/>
          <w:bCs/>
        </w:rPr>
        <w:t xml:space="preserve">e. drink-driving, victims </w:t>
      </w:r>
      <w:r w:rsidRPr="007E36A5">
        <w:rPr>
          <w:rFonts w:ascii="Arial" w:eastAsia="Calibri" w:hAnsi="Arial" w:cs="Arial"/>
          <w:bCs/>
        </w:rPr>
        <w:t xml:space="preserve">or suspects </w:t>
      </w:r>
      <w:r w:rsidR="005653B3" w:rsidRPr="007E36A5">
        <w:rPr>
          <w:rFonts w:ascii="Arial" w:eastAsia="Calibri" w:hAnsi="Arial" w:cs="Arial"/>
          <w:bCs/>
        </w:rPr>
        <w:t xml:space="preserve">of domestic violence or even other staff members who pushed boundaries and lacked integrity) (p.30). </w:t>
      </w:r>
    </w:p>
    <w:p w14:paraId="28091218" w14:textId="77777777" w:rsidR="00B10C26" w:rsidRPr="007E36A5" w:rsidRDefault="00B10C26" w:rsidP="007E36A5">
      <w:pPr>
        <w:spacing w:line="480" w:lineRule="auto"/>
        <w:rPr>
          <w:rFonts w:ascii="Arial" w:eastAsia="Calibri" w:hAnsi="Arial" w:cs="Arial"/>
          <w:bCs/>
        </w:rPr>
      </w:pPr>
    </w:p>
    <w:p w14:paraId="60FCAB75" w14:textId="26C880CC" w:rsidR="00A549F0" w:rsidRPr="007E36A5" w:rsidRDefault="00B10C26" w:rsidP="007E36A5">
      <w:pPr>
        <w:spacing w:line="480" w:lineRule="auto"/>
        <w:rPr>
          <w:rFonts w:ascii="Arial" w:eastAsia="Calibri" w:hAnsi="Arial" w:cs="Arial"/>
          <w:bCs/>
        </w:rPr>
      </w:pPr>
      <w:r w:rsidRPr="007E36A5">
        <w:rPr>
          <w:rFonts w:ascii="Arial" w:eastAsia="Calibri" w:hAnsi="Arial" w:cs="Arial"/>
          <w:bCs/>
        </w:rPr>
        <w:t xml:space="preserve">In light of the continued growth in serious and organised crime, it is always important to continue learning and reflecting on various </w:t>
      </w:r>
      <w:r w:rsidR="00737B1B" w:rsidRPr="007E36A5">
        <w:rPr>
          <w:rFonts w:ascii="Arial" w:eastAsia="Calibri" w:hAnsi="Arial" w:cs="Arial"/>
          <w:bCs/>
        </w:rPr>
        <w:t xml:space="preserve">circumstances </w:t>
      </w:r>
      <w:r w:rsidRPr="007E36A5">
        <w:rPr>
          <w:rFonts w:ascii="Arial" w:eastAsia="Calibri" w:hAnsi="Arial" w:cs="Arial"/>
          <w:bCs/>
        </w:rPr>
        <w:t>which we may find a challenge. One example of this could be individuals who are held within organisations or communities where organised crime is prevalent. This could either be through marriage, coercion, vulnerability or as a result of payment. As a public protection concern, our role would be to collect information that is crucial in ensuring the safety of individuals. In doing so, we would promote cooperation of vulnerable individuals with the Police. The PPU would use these opportunities to link with services within the community, such as Women’s Aid, Multi Agency Service Hubs (MASH), or third-party charity organisations in the local area. Having these links would act as a solid foundation for the PPU through which engagement with vulnerabl</w:t>
      </w:r>
      <w:r w:rsidR="004A7EA5" w:rsidRPr="007E36A5">
        <w:rPr>
          <w:rFonts w:ascii="Arial" w:eastAsia="Calibri" w:hAnsi="Arial" w:cs="Arial"/>
          <w:bCs/>
        </w:rPr>
        <w:t xml:space="preserve">e individuals could be crucial. </w:t>
      </w:r>
    </w:p>
    <w:p w14:paraId="04646941" w14:textId="77777777" w:rsidR="00664C9E" w:rsidRPr="007E36A5" w:rsidRDefault="00664C9E" w:rsidP="007E36A5">
      <w:pPr>
        <w:spacing w:line="480" w:lineRule="auto"/>
        <w:rPr>
          <w:rFonts w:ascii="Arial" w:eastAsia="Calibri" w:hAnsi="Arial" w:cs="Arial"/>
          <w:bCs/>
        </w:rPr>
      </w:pPr>
    </w:p>
    <w:p w14:paraId="1B26908C" w14:textId="47AAB4B5" w:rsidR="00664C9E" w:rsidRPr="007E36A5" w:rsidRDefault="00664C9E" w:rsidP="007E36A5">
      <w:pPr>
        <w:spacing w:line="480" w:lineRule="auto"/>
        <w:rPr>
          <w:rFonts w:ascii="Arial" w:eastAsia="Calibri" w:hAnsi="Arial" w:cs="Arial"/>
          <w:bCs/>
        </w:rPr>
      </w:pPr>
      <w:r w:rsidRPr="007E36A5">
        <w:rPr>
          <w:rFonts w:ascii="Arial" w:eastAsia="Calibri" w:hAnsi="Arial" w:cs="Arial"/>
          <w:bCs/>
        </w:rPr>
        <w:t xml:space="preserve">As highlighted above, we can see that police strategies and ethical guidelines focus on working to minimise long-lasting impact of </w:t>
      </w:r>
      <w:r w:rsidR="00021629" w:rsidRPr="007E36A5">
        <w:rPr>
          <w:rFonts w:ascii="Arial" w:eastAsia="Calibri" w:hAnsi="Arial" w:cs="Arial"/>
          <w:bCs/>
        </w:rPr>
        <w:t xml:space="preserve">crime and abuse on individuals, including victims of female genital mutilation, domestic abuse, forced marriage, gangs and violence, gun crime and youth violence. </w:t>
      </w:r>
      <w:r w:rsidR="000A3726" w:rsidRPr="007E36A5">
        <w:rPr>
          <w:rFonts w:ascii="Arial" w:eastAsia="Calibri" w:hAnsi="Arial" w:cs="Arial"/>
          <w:bCs/>
        </w:rPr>
        <w:t xml:space="preserve">The Policing Review (2022) presented that although the majority of victim-based crime is seemingly positively policed, ‘the general complaint is that Police show no interest, merely handing out crime numbers as a response’ (p.51). For future standards, it is important to ensure </w:t>
      </w:r>
      <w:r w:rsidR="000A3726" w:rsidRPr="007E36A5">
        <w:rPr>
          <w:rFonts w:ascii="Arial" w:eastAsia="Calibri" w:hAnsi="Arial" w:cs="Arial"/>
          <w:bCs/>
        </w:rPr>
        <w:lastRenderedPageBreak/>
        <w:t xml:space="preserve">that victims of abuse or crime feel heard, respected and feel that a change or stand has been made. </w:t>
      </w:r>
    </w:p>
    <w:p w14:paraId="3FC94230" w14:textId="77777777" w:rsidR="00A549F0" w:rsidRPr="007E36A5" w:rsidRDefault="00A549F0" w:rsidP="007E36A5">
      <w:pPr>
        <w:spacing w:line="480" w:lineRule="auto"/>
        <w:rPr>
          <w:rFonts w:ascii="Arial" w:eastAsia="Calibri" w:hAnsi="Arial" w:cs="Arial"/>
          <w:bCs/>
        </w:rPr>
      </w:pPr>
    </w:p>
    <w:p w14:paraId="6DB92AEA" w14:textId="348666B8" w:rsidR="00B10C26" w:rsidRPr="007E36A5" w:rsidRDefault="00EE2881" w:rsidP="007E36A5">
      <w:pPr>
        <w:spacing w:line="480" w:lineRule="auto"/>
        <w:rPr>
          <w:rFonts w:ascii="Arial" w:eastAsia="Calibri" w:hAnsi="Arial" w:cs="Arial"/>
          <w:b/>
          <w:bCs/>
        </w:rPr>
      </w:pPr>
      <w:r w:rsidRPr="007E36A5">
        <w:rPr>
          <w:rFonts w:ascii="Arial" w:eastAsia="Calibri" w:hAnsi="Arial" w:cs="Arial"/>
          <w:b/>
          <w:bCs/>
        </w:rPr>
        <w:t>Word count: 1073</w:t>
      </w:r>
    </w:p>
    <w:p w14:paraId="788C06A5" w14:textId="77777777" w:rsidR="00406A76" w:rsidRPr="007E36A5" w:rsidRDefault="00406A76" w:rsidP="007E36A5">
      <w:pPr>
        <w:spacing w:line="480" w:lineRule="auto"/>
        <w:rPr>
          <w:rFonts w:ascii="Arial" w:eastAsia="Calibri" w:hAnsi="Arial" w:cs="Arial"/>
          <w:bCs/>
        </w:rPr>
      </w:pPr>
    </w:p>
    <w:p w14:paraId="2EE7F256" w14:textId="77777777" w:rsidR="00406A76" w:rsidRPr="007E36A5" w:rsidRDefault="00406A76" w:rsidP="007E36A5">
      <w:pPr>
        <w:spacing w:line="480" w:lineRule="auto"/>
        <w:rPr>
          <w:rFonts w:ascii="Arial" w:eastAsia="Calibri" w:hAnsi="Arial" w:cs="Arial"/>
          <w:bCs/>
        </w:rPr>
      </w:pPr>
    </w:p>
    <w:p w14:paraId="1348939A" w14:textId="77777777" w:rsidR="00406A76" w:rsidRPr="007E36A5" w:rsidRDefault="00406A76" w:rsidP="007E36A5">
      <w:pPr>
        <w:spacing w:line="480" w:lineRule="auto"/>
        <w:rPr>
          <w:rFonts w:ascii="Arial" w:eastAsia="Calibri" w:hAnsi="Arial" w:cs="Arial"/>
          <w:bCs/>
        </w:rPr>
      </w:pPr>
    </w:p>
    <w:p w14:paraId="625343EC" w14:textId="77777777" w:rsidR="00406A76" w:rsidRPr="007E36A5" w:rsidRDefault="00406A76" w:rsidP="007E36A5">
      <w:pPr>
        <w:spacing w:line="480" w:lineRule="auto"/>
        <w:rPr>
          <w:rFonts w:ascii="Arial" w:eastAsia="Calibri" w:hAnsi="Arial" w:cs="Arial"/>
          <w:bCs/>
        </w:rPr>
      </w:pPr>
    </w:p>
    <w:p w14:paraId="2F61B1CB" w14:textId="77777777" w:rsidR="00406A76" w:rsidRPr="007E36A5" w:rsidRDefault="00406A76" w:rsidP="007E36A5">
      <w:pPr>
        <w:spacing w:line="480" w:lineRule="auto"/>
        <w:rPr>
          <w:rFonts w:ascii="Arial" w:eastAsia="Calibri" w:hAnsi="Arial" w:cs="Arial"/>
          <w:bCs/>
        </w:rPr>
      </w:pPr>
    </w:p>
    <w:p w14:paraId="51EE724A" w14:textId="77777777" w:rsidR="00406A76" w:rsidRPr="007E36A5" w:rsidRDefault="00406A76" w:rsidP="007E36A5">
      <w:pPr>
        <w:spacing w:line="480" w:lineRule="auto"/>
        <w:rPr>
          <w:rFonts w:ascii="Arial" w:eastAsia="Calibri" w:hAnsi="Arial" w:cs="Arial"/>
          <w:bCs/>
        </w:rPr>
      </w:pPr>
    </w:p>
    <w:p w14:paraId="26FD12EA" w14:textId="77777777" w:rsidR="00A549F0" w:rsidRPr="007E36A5" w:rsidRDefault="00A549F0" w:rsidP="007E36A5">
      <w:pPr>
        <w:spacing w:line="480" w:lineRule="auto"/>
        <w:rPr>
          <w:rFonts w:ascii="Arial" w:eastAsia="Calibri" w:hAnsi="Arial" w:cs="Arial"/>
          <w:bCs/>
        </w:rPr>
      </w:pPr>
    </w:p>
    <w:p w14:paraId="55CB6EED" w14:textId="77777777" w:rsidR="00A549F0" w:rsidRPr="007E36A5" w:rsidRDefault="00A549F0" w:rsidP="007E36A5">
      <w:pPr>
        <w:spacing w:line="480" w:lineRule="auto"/>
        <w:rPr>
          <w:rFonts w:ascii="Arial" w:eastAsia="Calibri" w:hAnsi="Arial" w:cs="Arial"/>
          <w:bCs/>
        </w:rPr>
      </w:pPr>
    </w:p>
    <w:p w14:paraId="786B64B8" w14:textId="77777777" w:rsidR="00A549F0" w:rsidRPr="007E36A5" w:rsidRDefault="00A549F0" w:rsidP="007E36A5">
      <w:pPr>
        <w:spacing w:line="480" w:lineRule="auto"/>
        <w:rPr>
          <w:rFonts w:ascii="Arial" w:eastAsia="Calibri" w:hAnsi="Arial" w:cs="Arial"/>
          <w:bCs/>
        </w:rPr>
      </w:pPr>
    </w:p>
    <w:p w14:paraId="4B03D2E4" w14:textId="77777777" w:rsidR="00A549F0" w:rsidRPr="007E36A5" w:rsidRDefault="00A549F0" w:rsidP="007E36A5">
      <w:pPr>
        <w:spacing w:line="480" w:lineRule="auto"/>
        <w:rPr>
          <w:rFonts w:ascii="Arial" w:eastAsia="Calibri" w:hAnsi="Arial" w:cs="Arial"/>
          <w:bCs/>
        </w:rPr>
      </w:pPr>
    </w:p>
    <w:p w14:paraId="6CBE4BF8" w14:textId="77777777" w:rsidR="00A549F0" w:rsidRPr="007E36A5" w:rsidRDefault="00A549F0" w:rsidP="007E36A5">
      <w:pPr>
        <w:spacing w:line="480" w:lineRule="auto"/>
        <w:rPr>
          <w:rFonts w:ascii="Arial" w:eastAsia="Calibri" w:hAnsi="Arial" w:cs="Arial"/>
          <w:bCs/>
        </w:rPr>
      </w:pPr>
    </w:p>
    <w:p w14:paraId="5B754C73" w14:textId="77777777" w:rsidR="00A549F0" w:rsidRPr="007E36A5" w:rsidRDefault="00A549F0" w:rsidP="007E36A5">
      <w:pPr>
        <w:spacing w:line="480" w:lineRule="auto"/>
        <w:rPr>
          <w:rFonts w:ascii="Arial" w:eastAsia="Calibri" w:hAnsi="Arial" w:cs="Arial"/>
          <w:bCs/>
        </w:rPr>
      </w:pPr>
    </w:p>
    <w:p w14:paraId="3E02AC39" w14:textId="77777777" w:rsidR="00A549F0" w:rsidRPr="007E36A5" w:rsidRDefault="00A549F0" w:rsidP="007E36A5">
      <w:pPr>
        <w:spacing w:line="480" w:lineRule="auto"/>
        <w:rPr>
          <w:rFonts w:ascii="Arial" w:eastAsia="Calibri" w:hAnsi="Arial" w:cs="Arial"/>
          <w:bCs/>
        </w:rPr>
      </w:pPr>
    </w:p>
    <w:p w14:paraId="0795D563" w14:textId="77777777" w:rsidR="00A549F0" w:rsidRPr="007E36A5" w:rsidRDefault="00A549F0" w:rsidP="007E36A5">
      <w:pPr>
        <w:spacing w:line="480" w:lineRule="auto"/>
        <w:rPr>
          <w:rFonts w:ascii="Arial" w:eastAsia="Calibri" w:hAnsi="Arial" w:cs="Arial"/>
          <w:bCs/>
        </w:rPr>
      </w:pPr>
    </w:p>
    <w:p w14:paraId="1A27DFCE" w14:textId="77777777" w:rsidR="00A549F0" w:rsidRPr="007E36A5" w:rsidRDefault="00A549F0" w:rsidP="007E36A5">
      <w:pPr>
        <w:spacing w:line="480" w:lineRule="auto"/>
        <w:rPr>
          <w:rFonts w:ascii="Arial" w:eastAsia="Calibri" w:hAnsi="Arial" w:cs="Arial"/>
          <w:bCs/>
        </w:rPr>
      </w:pPr>
    </w:p>
    <w:p w14:paraId="06C19517" w14:textId="77777777" w:rsidR="00A549F0" w:rsidRPr="007E36A5" w:rsidRDefault="00A549F0" w:rsidP="007E36A5">
      <w:pPr>
        <w:spacing w:line="480" w:lineRule="auto"/>
        <w:rPr>
          <w:rFonts w:ascii="Arial" w:eastAsia="Calibri" w:hAnsi="Arial" w:cs="Arial"/>
          <w:bCs/>
        </w:rPr>
      </w:pPr>
    </w:p>
    <w:p w14:paraId="4B81501F" w14:textId="77777777" w:rsidR="00A549F0" w:rsidRPr="007E36A5" w:rsidRDefault="00A549F0" w:rsidP="007E36A5">
      <w:pPr>
        <w:spacing w:line="480" w:lineRule="auto"/>
        <w:rPr>
          <w:rFonts w:ascii="Arial" w:eastAsia="Calibri" w:hAnsi="Arial" w:cs="Arial"/>
          <w:bCs/>
        </w:rPr>
      </w:pPr>
    </w:p>
    <w:p w14:paraId="3AEB9B04" w14:textId="77777777" w:rsidR="00A549F0" w:rsidRPr="007E36A5" w:rsidRDefault="00A549F0" w:rsidP="007E36A5">
      <w:pPr>
        <w:spacing w:line="480" w:lineRule="auto"/>
        <w:rPr>
          <w:rFonts w:ascii="Arial" w:eastAsia="Calibri" w:hAnsi="Arial" w:cs="Arial"/>
          <w:bCs/>
        </w:rPr>
      </w:pPr>
    </w:p>
    <w:p w14:paraId="7BA6B58D" w14:textId="77777777" w:rsidR="00A549F0" w:rsidRPr="007E36A5" w:rsidRDefault="00A549F0" w:rsidP="007E36A5">
      <w:pPr>
        <w:spacing w:line="480" w:lineRule="auto"/>
        <w:rPr>
          <w:rFonts w:ascii="Arial" w:eastAsia="Calibri" w:hAnsi="Arial" w:cs="Arial"/>
          <w:bCs/>
        </w:rPr>
      </w:pPr>
    </w:p>
    <w:p w14:paraId="458FDEE7" w14:textId="77777777" w:rsidR="00A549F0" w:rsidRPr="007E36A5" w:rsidRDefault="00A549F0" w:rsidP="007E36A5">
      <w:pPr>
        <w:spacing w:line="480" w:lineRule="auto"/>
        <w:rPr>
          <w:rFonts w:ascii="Arial" w:eastAsia="Calibri" w:hAnsi="Arial" w:cs="Arial"/>
          <w:bCs/>
        </w:rPr>
      </w:pPr>
    </w:p>
    <w:p w14:paraId="3B672759" w14:textId="77777777" w:rsidR="00A549F0" w:rsidRPr="007E36A5" w:rsidRDefault="00A549F0" w:rsidP="007E36A5">
      <w:pPr>
        <w:spacing w:line="480" w:lineRule="auto"/>
        <w:rPr>
          <w:rFonts w:ascii="Arial" w:eastAsia="Calibri" w:hAnsi="Arial" w:cs="Arial"/>
          <w:bCs/>
        </w:rPr>
      </w:pPr>
    </w:p>
    <w:p w14:paraId="7F5D5C97" w14:textId="77777777" w:rsidR="00A549F0" w:rsidRPr="007E36A5" w:rsidRDefault="00A549F0" w:rsidP="007E36A5">
      <w:pPr>
        <w:spacing w:line="480" w:lineRule="auto"/>
        <w:rPr>
          <w:rFonts w:ascii="Arial" w:eastAsia="Calibri" w:hAnsi="Arial" w:cs="Arial"/>
          <w:bCs/>
        </w:rPr>
      </w:pPr>
    </w:p>
    <w:p w14:paraId="3BB61633" w14:textId="77777777" w:rsidR="00A549F0" w:rsidRPr="007E36A5" w:rsidRDefault="00A549F0" w:rsidP="007E36A5">
      <w:pPr>
        <w:spacing w:line="480" w:lineRule="auto"/>
        <w:rPr>
          <w:rFonts w:ascii="Arial" w:eastAsia="Calibri" w:hAnsi="Arial" w:cs="Arial"/>
          <w:bCs/>
        </w:rPr>
      </w:pPr>
    </w:p>
    <w:p w14:paraId="114E7ED9" w14:textId="1F7DE368" w:rsidR="00C058FD" w:rsidRPr="007E36A5" w:rsidRDefault="00C058FD" w:rsidP="007E36A5">
      <w:pPr>
        <w:spacing w:line="480" w:lineRule="auto"/>
        <w:rPr>
          <w:rFonts w:ascii="Arial" w:hAnsi="Arial" w:cs="Arial"/>
        </w:rPr>
      </w:pPr>
      <w:r w:rsidRPr="007E36A5">
        <w:rPr>
          <w:rFonts w:ascii="Arial" w:eastAsia="Calibri" w:hAnsi="Arial" w:cs="Arial"/>
          <w:b/>
          <w:bCs/>
        </w:rPr>
        <w:lastRenderedPageBreak/>
        <w:t>5). Evidence based policing/criminology and crime prevention/criminal Justice</w:t>
      </w:r>
    </w:p>
    <w:p w14:paraId="73F187BB" w14:textId="77777777" w:rsidR="00CF743F" w:rsidRPr="007E36A5" w:rsidRDefault="00CF743F" w:rsidP="007E36A5">
      <w:pPr>
        <w:spacing w:line="480" w:lineRule="auto"/>
        <w:rPr>
          <w:rFonts w:ascii="Arial" w:hAnsi="Arial" w:cs="Arial"/>
        </w:rPr>
      </w:pPr>
      <w:r w:rsidRPr="007E36A5">
        <w:rPr>
          <w:rFonts w:ascii="Arial" w:eastAsia="Calibri" w:hAnsi="Arial" w:cs="Arial"/>
          <w:b/>
          <w:bCs/>
        </w:rPr>
        <w:t>1000 words - Evidence based policing/criminology and crime prevention/criminal Justice</w:t>
      </w:r>
    </w:p>
    <w:p w14:paraId="2A8167E1" w14:textId="27FE2161" w:rsidR="009C775E" w:rsidRPr="007E36A5" w:rsidRDefault="00CF743F" w:rsidP="007E36A5">
      <w:pPr>
        <w:spacing w:line="480" w:lineRule="auto"/>
        <w:rPr>
          <w:rFonts w:ascii="Arial" w:hAnsi="Arial" w:cs="Arial"/>
          <w:i/>
        </w:rPr>
      </w:pPr>
      <w:r w:rsidRPr="007E36A5">
        <w:rPr>
          <w:rFonts w:ascii="Arial" w:eastAsia="Calibri" w:hAnsi="Arial" w:cs="Arial"/>
          <w:i/>
        </w:rPr>
        <w:t xml:space="preserve">Critically analyse the concept of evidence-based policing and ‘what works’ in policing evaluating crime prevention theories and strategies and considering the options open to reduce re offending. </w:t>
      </w:r>
    </w:p>
    <w:p w14:paraId="0EE57337" w14:textId="77777777" w:rsidR="009C775E" w:rsidRPr="007E36A5" w:rsidRDefault="009C775E" w:rsidP="007E36A5">
      <w:pPr>
        <w:spacing w:line="480" w:lineRule="auto"/>
        <w:rPr>
          <w:rFonts w:ascii="Arial" w:eastAsia="Calibri" w:hAnsi="Arial" w:cs="Arial"/>
          <w:bCs/>
        </w:rPr>
      </w:pPr>
    </w:p>
    <w:p w14:paraId="74573D9C" w14:textId="2B06A71C" w:rsidR="009C775E" w:rsidRPr="007E36A5" w:rsidRDefault="009C775E" w:rsidP="007E36A5">
      <w:pPr>
        <w:spacing w:line="480" w:lineRule="auto"/>
        <w:rPr>
          <w:rFonts w:ascii="Arial" w:eastAsia="Calibri" w:hAnsi="Arial" w:cs="Arial"/>
          <w:bCs/>
        </w:rPr>
      </w:pPr>
      <w:r w:rsidRPr="007E36A5">
        <w:rPr>
          <w:rFonts w:ascii="Arial" w:eastAsia="Calibri" w:hAnsi="Arial" w:cs="Arial"/>
          <w:bCs/>
        </w:rPr>
        <w:t xml:space="preserve">Evidence-based policing </w:t>
      </w:r>
      <w:r w:rsidR="00A549F0" w:rsidRPr="007E36A5">
        <w:rPr>
          <w:rFonts w:ascii="Arial" w:eastAsia="Calibri" w:hAnsi="Arial" w:cs="Arial"/>
          <w:bCs/>
        </w:rPr>
        <w:t xml:space="preserve">is a provision </w:t>
      </w:r>
      <w:r w:rsidR="004E00EB" w:rsidRPr="007E36A5">
        <w:rPr>
          <w:rFonts w:ascii="Arial" w:eastAsia="Calibri" w:hAnsi="Arial" w:cs="Arial"/>
          <w:bCs/>
        </w:rPr>
        <w:t xml:space="preserve">of ensuring that any evidence used to inform cases, reports, policies or practice, is to the highest of standards. </w:t>
      </w:r>
      <w:r w:rsidR="006B7CEF" w:rsidRPr="007E36A5">
        <w:rPr>
          <w:rFonts w:ascii="Arial" w:eastAsia="Calibri" w:hAnsi="Arial" w:cs="Arial"/>
          <w:bCs/>
        </w:rPr>
        <w:t>Sherman (1998) introduced evidence-based policing as a method to ‘underpin decisions ma</w:t>
      </w:r>
      <w:r w:rsidR="006650C5" w:rsidRPr="007E36A5">
        <w:rPr>
          <w:rFonts w:ascii="Arial" w:eastAsia="Calibri" w:hAnsi="Arial" w:cs="Arial"/>
          <w:bCs/>
        </w:rPr>
        <w:t>de by police practitioners’ (p.1</w:t>
      </w:r>
      <w:r w:rsidR="006B7CEF" w:rsidRPr="007E36A5">
        <w:rPr>
          <w:rFonts w:ascii="Arial" w:eastAsia="Calibri" w:hAnsi="Arial" w:cs="Arial"/>
          <w:bCs/>
        </w:rPr>
        <w:t xml:space="preserve">) and the important of using research gathered to inform decisions. </w:t>
      </w:r>
      <w:r w:rsidR="00B80B95" w:rsidRPr="007E36A5">
        <w:rPr>
          <w:rFonts w:ascii="Arial" w:eastAsia="Calibri" w:hAnsi="Arial" w:cs="Arial"/>
          <w:bCs/>
        </w:rPr>
        <w:t>According to the College of Policing</w:t>
      </w:r>
      <w:r w:rsidR="00375596" w:rsidRPr="007E36A5">
        <w:rPr>
          <w:rFonts w:ascii="Arial" w:eastAsia="Calibri" w:hAnsi="Arial" w:cs="Arial"/>
          <w:bCs/>
        </w:rPr>
        <w:t xml:space="preserve"> (2022b</w:t>
      </w:r>
      <w:r w:rsidR="005913C7" w:rsidRPr="007E36A5">
        <w:rPr>
          <w:rFonts w:ascii="Arial" w:eastAsia="Calibri" w:hAnsi="Arial" w:cs="Arial"/>
          <w:bCs/>
        </w:rPr>
        <w:t>), evidence-based policing</w:t>
      </w:r>
      <w:r w:rsidR="00B80B95" w:rsidRPr="007E36A5">
        <w:rPr>
          <w:rFonts w:ascii="Arial" w:eastAsia="Calibri" w:hAnsi="Arial" w:cs="Arial"/>
          <w:bCs/>
        </w:rPr>
        <w:t xml:space="preserve"> will use research methods and appropriate sources in order</w:t>
      </w:r>
      <w:r w:rsidR="005913C7" w:rsidRPr="007E36A5">
        <w:rPr>
          <w:rFonts w:ascii="Arial" w:eastAsia="Calibri" w:hAnsi="Arial" w:cs="Arial"/>
          <w:bCs/>
        </w:rPr>
        <w:t xml:space="preserve"> to assess and answer questions, outlining the approach of involving ‘police officers and staff working with academics, partners and colleag</w:t>
      </w:r>
      <w:r w:rsidR="000A3726" w:rsidRPr="007E36A5">
        <w:rPr>
          <w:rFonts w:ascii="Arial" w:eastAsia="Calibri" w:hAnsi="Arial" w:cs="Arial"/>
          <w:bCs/>
        </w:rPr>
        <w:t>ues to create, review and use the</w:t>
      </w:r>
      <w:r w:rsidR="005913C7" w:rsidRPr="007E36A5">
        <w:rPr>
          <w:rFonts w:ascii="Arial" w:eastAsia="Calibri" w:hAnsi="Arial" w:cs="Arial"/>
          <w:bCs/>
        </w:rPr>
        <w:t xml:space="preserve"> best available evidence’ (Wheller, 2019, p.3).</w:t>
      </w:r>
      <w:r w:rsidR="00B80B95" w:rsidRPr="007E36A5">
        <w:rPr>
          <w:rFonts w:ascii="Arial" w:eastAsia="Calibri" w:hAnsi="Arial" w:cs="Arial"/>
          <w:bCs/>
        </w:rPr>
        <w:t xml:space="preserve"> This allows Police staff to develop a deeper understanding of what is happening, and to consider initiatives and interventions and how they are impacted by policy. </w:t>
      </w:r>
      <w:r w:rsidR="005913C7" w:rsidRPr="007E36A5">
        <w:rPr>
          <w:rFonts w:ascii="Arial" w:eastAsia="Calibri" w:hAnsi="Arial" w:cs="Arial"/>
          <w:bCs/>
        </w:rPr>
        <w:t xml:space="preserve">This also encourages and empowers ‘officers and staff to ask, challenge and innovate’ (Wheller, 2019, p.3). </w:t>
      </w:r>
      <w:r w:rsidR="00501554" w:rsidRPr="007E36A5">
        <w:rPr>
          <w:rFonts w:ascii="Arial" w:eastAsia="Calibri" w:hAnsi="Arial" w:cs="Arial"/>
          <w:bCs/>
        </w:rPr>
        <w:t>E</w:t>
      </w:r>
      <w:r w:rsidR="00B80B95" w:rsidRPr="007E36A5">
        <w:rPr>
          <w:rFonts w:ascii="Arial" w:eastAsia="Calibri" w:hAnsi="Arial" w:cs="Arial"/>
          <w:bCs/>
        </w:rPr>
        <w:t xml:space="preserve">vidence-based research is very much linked with reflective practice and consideration of my own learning through carrying out my daily role. Reflective practice encourages my own growth and acceptance of challenges, </w:t>
      </w:r>
      <w:r w:rsidR="00501554" w:rsidRPr="007E36A5">
        <w:rPr>
          <w:rFonts w:ascii="Arial" w:eastAsia="Calibri" w:hAnsi="Arial" w:cs="Arial"/>
          <w:bCs/>
        </w:rPr>
        <w:t>which allows for better policing.</w:t>
      </w:r>
    </w:p>
    <w:p w14:paraId="0111D307" w14:textId="77777777" w:rsidR="0027574E" w:rsidRPr="007E36A5" w:rsidRDefault="0027574E" w:rsidP="007E36A5">
      <w:pPr>
        <w:spacing w:line="480" w:lineRule="auto"/>
        <w:rPr>
          <w:rFonts w:ascii="Arial" w:eastAsia="Calibri" w:hAnsi="Arial" w:cs="Arial"/>
          <w:bCs/>
        </w:rPr>
      </w:pPr>
    </w:p>
    <w:p w14:paraId="1B7EFA52" w14:textId="6D3708D4" w:rsidR="464F7901" w:rsidRPr="007E36A5" w:rsidRDefault="0027574E" w:rsidP="007E36A5">
      <w:pPr>
        <w:spacing w:line="480" w:lineRule="auto"/>
        <w:rPr>
          <w:rFonts w:ascii="Arial" w:eastAsia="Calibri" w:hAnsi="Arial" w:cs="Arial"/>
          <w:bCs/>
        </w:rPr>
      </w:pPr>
      <w:r w:rsidRPr="007E36A5">
        <w:rPr>
          <w:rFonts w:ascii="Arial" w:eastAsia="Calibri" w:hAnsi="Arial" w:cs="Arial"/>
          <w:bCs/>
        </w:rPr>
        <w:t xml:space="preserve">Wheller (2019) </w:t>
      </w:r>
      <w:r w:rsidR="005913C7" w:rsidRPr="007E36A5">
        <w:rPr>
          <w:rFonts w:ascii="Arial" w:eastAsia="Calibri" w:hAnsi="Arial" w:cs="Arial"/>
          <w:bCs/>
        </w:rPr>
        <w:t>supported the College of Policing’s aim in reducing crime and keeping people safe, which supports sharing knowledge and good practice, setting standards and supporting professional development (p.1). Evidence-based policing can come from a number of sources, including; professional experience and judgement, data and facts, a</w:t>
      </w:r>
      <w:r w:rsidR="00501554" w:rsidRPr="007E36A5">
        <w:rPr>
          <w:rFonts w:ascii="Arial" w:eastAsia="Calibri" w:hAnsi="Arial" w:cs="Arial"/>
          <w:bCs/>
        </w:rPr>
        <w:t>cademic research and stakeholder</w:t>
      </w:r>
      <w:r w:rsidR="005913C7" w:rsidRPr="007E36A5">
        <w:rPr>
          <w:rFonts w:ascii="Arial" w:eastAsia="Calibri" w:hAnsi="Arial" w:cs="Arial"/>
          <w:bCs/>
        </w:rPr>
        <w:t xml:space="preserve"> values (Wheller, 2019, p.1). </w:t>
      </w:r>
      <w:r w:rsidR="00B80B95" w:rsidRPr="007E36A5">
        <w:rPr>
          <w:rFonts w:ascii="Arial" w:eastAsia="Calibri" w:hAnsi="Arial" w:cs="Arial"/>
          <w:bCs/>
        </w:rPr>
        <w:t xml:space="preserve">One of the areas to consider where evidence-based practice is beneficial, is in the realm of Criminal Justice. Through promoting criminal justice and encouraging a reduction in crime, there are ways in which we can have a positive impact on our communities, using evidence-based practice to encourage positive behaviours. This can include </w:t>
      </w:r>
      <w:r w:rsidR="00EF615E" w:rsidRPr="007E36A5">
        <w:rPr>
          <w:rFonts w:ascii="Arial" w:eastAsia="Calibri" w:hAnsi="Arial" w:cs="Arial"/>
          <w:bCs/>
        </w:rPr>
        <w:lastRenderedPageBreak/>
        <w:t>using the Crown Prosecution Service (CPS) to our advantage, using processes to build cases and evidence to present to court. This includes considering an evidential threshold, as well as public interest, to ensure that all avenues are explored and the best outcome is achieved. We can also consider methods such as alternative disposals at the hands of Officers on the ground. Th</w:t>
      </w:r>
      <w:r w:rsidR="00656E1C" w:rsidRPr="007E36A5">
        <w:rPr>
          <w:rFonts w:ascii="Arial" w:eastAsia="Calibri" w:hAnsi="Arial" w:cs="Arial"/>
          <w:bCs/>
        </w:rPr>
        <w:t xml:space="preserve">rough this, we can </w:t>
      </w:r>
      <w:r w:rsidR="00501281" w:rsidRPr="007E36A5">
        <w:rPr>
          <w:rFonts w:ascii="Arial" w:eastAsia="Calibri" w:hAnsi="Arial" w:cs="Arial"/>
          <w:bCs/>
        </w:rPr>
        <w:t xml:space="preserve">distribute penalty notices for cannabis, Penalty Notices for Disorders (PND’s) such as anti-social behaviour, nuisance offending and criminal damage. </w:t>
      </w:r>
      <w:r w:rsidR="008140C0" w:rsidRPr="007E36A5">
        <w:rPr>
          <w:rFonts w:ascii="Arial" w:eastAsia="Calibri" w:hAnsi="Arial" w:cs="Arial"/>
          <w:bCs/>
        </w:rPr>
        <w:t>We can also use approaches such as restorative justice to allow offenders to understand the impact of their behaviour on others, such as members of their community, or their victims directly. The aim of this approach is to allow the victims to have a voice</w:t>
      </w:r>
      <w:r w:rsidR="00EE2881" w:rsidRPr="007E36A5">
        <w:rPr>
          <w:rFonts w:ascii="Arial" w:eastAsia="Calibri" w:hAnsi="Arial" w:cs="Arial"/>
          <w:bCs/>
        </w:rPr>
        <w:t xml:space="preserve"> </w:t>
      </w:r>
      <w:r w:rsidR="008140C0" w:rsidRPr="007E36A5">
        <w:rPr>
          <w:rFonts w:ascii="Arial" w:eastAsia="Calibri" w:hAnsi="Arial" w:cs="Arial"/>
          <w:bCs/>
        </w:rPr>
        <w:t xml:space="preserve">whereby they explain the consequences and after effects of a crime being committed against them. This can encourage offenders to recognise and prevent similar behaviours in the future, learning about their actions and consequences in a controlled environment, with an emphasis on open communication. </w:t>
      </w:r>
    </w:p>
    <w:p w14:paraId="1CAD4C6A" w14:textId="77777777" w:rsidR="005913C7" w:rsidRPr="007E36A5" w:rsidRDefault="005913C7" w:rsidP="007E36A5">
      <w:pPr>
        <w:spacing w:line="480" w:lineRule="auto"/>
        <w:rPr>
          <w:rFonts w:ascii="Arial" w:eastAsia="Calibri" w:hAnsi="Arial" w:cs="Arial"/>
          <w:bCs/>
        </w:rPr>
      </w:pPr>
    </w:p>
    <w:p w14:paraId="7FBD3802" w14:textId="492F0616" w:rsidR="001F3A5F" w:rsidRPr="007E36A5" w:rsidRDefault="005913C7" w:rsidP="007E36A5">
      <w:pPr>
        <w:spacing w:line="480" w:lineRule="auto"/>
        <w:rPr>
          <w:rFonts w:ascii="Arial" w:eastAsia="Calibri" w:hAnsi="Arial" w:cs="Arial"/>
          <w:bCs/>
        </w:rPr>
      </w:pPr>
      <w:r w:rsidRPr="007E36A5">
        <w:rPr>
          <w:rFonts w:ascii="Arial" w:eastAsia="Calibri" w:hAnsi="Arial" w:cs="Arial"/>
          <w:bCs/>
        </w:rPr>
        <w:t>Through consideration of the Crime Reduction Toolki</w:t>
      </w:r>
      <w:r w:rsidR="00EE2881" w:rsidRPr="007E36A5">
        <w:rPr>
          <w:rFonts w:ascii="Arial" w:eastAsia="Calibri" w:hAnsi="Arial" w:cs="Arial"/>
          <w:bCs/>
        </w:rPr>
        <w:t>t (College of Policing, 2022c</w:t>
      </w:r>
      <w:r w:rsidR="00501554" w:rsidRPr="007E36A5">
        <w:rPr>
          <w:rFonts w:ascii="Arial" w:eastAsia="Calibri" w:hAnsi="Arial" w:cs="Arial"/>
          <w:bCs/>
        </w:rPr>
        <w:t>), O</w:t>
      </w:r>
      <w:r w:rsidRPr="007E36A5">
        <w:rPr>
          <w:rFonts w:ascii="Arial" w:eastAsia="Calibri" w:hAnsi="Arial" w:cs="Arial"/>
          <w:bCs/>
        </w:rPr>
        <w:t>fficers are enabled to recognise the best available evidence and resources for reducing cr</w:t>
      </w:r>
      <w:r w:rsidR="00221804" w:rsidRPr="007E36A5">
        <w:rPr>
          <w:rFonts w:ascii="Arial" w:eastAsia="Calibri" w:hAnsi="Arial" w:cs="Arial"/>
          <w:bCs/>
        </w:rPr>
        <w:t>ime, including; the use of CCTV</w:t>
      </w:r>
      <w:r w:rsidRPr="007E36A5">
        <w:rPr>
          <w:rFonts w:ascii="Arial" w:eastAsia="Calibri" w:hAnsi="Arial" w:cs="Arial"/>
          <w:bCs/>
        </w:rPr>
        <w:t>, drug substitutes, foster care and therapeutic services, mentoring, motivational interviewing, firearms laws and policing crime hot spots. This toolkit offers additional areas that are promising in their ability to reduce or tackle crime, to include drink-driving education and awareness, use of therapies and relationship and domestic violence education (</w:t>
      </w:r>
      <w:r w:rsidR="00221804" w:rsidRPr="007E36A5">
        <w:rPr>
          <w:rFonts w:ascii="Arial" w:eastAsia="Calibri" w:hAnsi="Arial" w:cs="Arial"/>
          <w:bCs/>
        </w:rPr>
        <w:t>Wheller, 2019, p.7). Implement</w:t>
      </w:r>
      <w:r w:rsidRPr="007E36A5">
        <w:rPr>
          <w:rFonts w:ascii="Arial" w:eastAsia="Calibri" w:hAnsi="Arial" w:cs="Arial"/>
          <w:bCs/>
        </w:rPr>
        <w:t xml:space="preserve">ing initiatives that are proven and that work, </w:t>
      </w:r>
      <w:r w:rsidR="00B92F16" w:rsidRPr="007E36A5">
        <w:rPr>
          <w:rFonts w:ascii="Arial" w:eastAsia="Calibri" w:hAnsi="Arial" w:cs="Arial"/>
          <w:bCs/>
        </w:rPr>
        <w:t xml:space="preserve">can be accelerated, as is ensuring that evidence-based approaches are ‘embedded within policing culture’, as outlined in the Vulnerability and Violent Crime Programme (Wheller, 2019, p.9). </w:t>
      </w:r>
    </w:p>
    <w:p w14:paraId="4F462043" w14:textId="77777777" w:rsidR="00427739" w:rsidRPr="007E36A5" w:rsidRDefault="00427739" w:rsidP="007E36A5">
      <w:pPr>
        <w:spacing w:line="480" w:lineRule="auto"/>
        <w:rPr>
          <w:rFonts w:ascii="Arial" w:eastAsia="Calibri" w:hAnsi="Arial" w:cs="Arial"/>
          <w:bCs/>
        </w:rPr>
      </w:pPr>
    </w:p>
    <w:p w14:paraId="2E43D235" w14:textId="2D952972" w:rsidR="00221804" w:rsidRPr="007E36A5" w:rsidRDefault="00427739" w:rsidP="007E36A5">
      <w:pPr>
        <w:spacing w:line="480" w:lineRule="auto"/>
        <w:rPr>
          <w:rFonts w:ascii="Arial" w:eastAsia="Calibri" w:hAnsi="Arial" w:cs="Arial"/>
          <w:bCs/>
        </w:rPr>
      </w:pPr>
      <w:r w:rsidRPr="007E36A5">
        <w:rPr>
          <w:rFonts w:ascii="Arial" w:eastAsia="Calibri" w:hAnsi="Arial" w:cs="Arial"/>
          <w:bCs/>
        </w:rPr>
        <w:t>The College of Policing (2021) promotes using an extensive evidence base on tactics that tackle or reduce crime, including; increasing chance of criminals being caught, reducing crime opportunity and upholding a criminal justic</w:t>
      </w:r>
      <w:r w:rsidR="001656AD" w:rsidRPr="007E36A5">
        <w:rPr>
          <w:rFonts w:ascii="Arial" w:eastAsia="Calibri" w:hAnsi="Arial" w:cs="Arial"/>
          <w:bCs/>
        </w:rPr>
        <w:t xml:space="preserve">e system which acts as a deterrent. Pratt et al (2009) conducted a meta-analysis of studies, considering deterrents for members of the public. Pratt et al </w:t>
      </w:r>
      <w:r w:rsidR="001656AD" w:rsidRPr="007E36A5">
        <w:rPr>
          <w:rFonts w:ascii="Arial" w:eastAsia="Calibri" w:hAnsi="Arial" w:cs="Arial"/>
          <w:bCs/>
        </w:rPr>
        <w:lastRenderedPageBreak/>
        <w:t>(2009) found that the certainty of getting caught and the apprehension of this, is more effective that the severity of the consequences that a person may face (College of Policin</w:t>
      </w:r>
      <w:r w:rsidR="008261C8" w:rsidRPr="007E36A5">
        <w:rPr>
          <w:rFonts w:ascii="Arial" w:eastAsia="Calibri" w:hAnsi="Arial" w:cs="Arial"/>
          <w:bCs/>
        </w:rPr>
        <w:t>g, 2021</w:t>
      </w:r>
      <w:r w:rsidR="001656AD" w:rsidRPr="007E36A5">
        <w:rPr>
          <w:rFonts w:ascii="Arial" w:eastAsia="Calibri" w:hAnsi="Arial" w:cs="Arial"/>
          <w:bCs/>
        </w:rPr>
        <w:t>). Myhill and Quinton (2011) found that this theory could not always be supported in relation to low-level or minor crimes.</w:t>
      </w:r>
      <w:r w:rsidR="00221804" w:rsidRPr="007E36A5">
        <w:rPr>
          <w:rFonts w:ascii="Arial" w:eastAsia="Calibri" w:hAnsi="Arial" w:cs="Arial"/>
          <w:bCs/>
        </w:rPr>
        <w:t xml:space="preserve"> </w:t>
      </w:r>
      <w:r w:rsidR="001656AD" w:rsidRPr="007E36A5">
        <w:rPr>
          <w:rFonts w:ascii="Arial" w:eastAsia="Calibri" w:hAnsi="Arial" w:cs="Arial"/>
          <w:bCs/>
        </w:rPr>
        <w:t xml:space="preserve">Pogarsky et al (2005) </w:t>
      </w:r>
      <w:r w:rsidR="00221804" w:rsidRPr="007E36A5">
        <w:rPr>
          <w:rFonts w:ascii="Arial" w:eastAsia="Calibri" w:hAnsi="Arial" w:cs="Arial"/>
          <w:bCs/>
        </w:rPr>
        <w:t>felt</w:t>
      </w:r>
      <w:r w:rsidR="001656AD" w:rsidRPr="007E36A5">
        <w:rPr>
          <w:rFonts w:ascii="Arial" w:eastAsia="Calibri" w:hAnsi="Arial" w:cs="Arial"/>
          <w:bCs/>
        </w:rPr>
        <w:t xml:space="preserve"> that there is a risk that if offenders are not caught, they are likely to reoffend in the future.</w:t>
      </w:r>
    </w:p>
    <w:p w14:paraId="1A3B14B4" w14:textId="77777777" w:rsidR="00221804" w:rsidRPr="007E36A5" w:rsidRDefault="00221804" w:rsidP="007E36A5">
      <w:pPr>
        <w:spacing w:line="480" w:lineRule="auto"/>
        <w:rPr>
          <w:rFonts w:ascii="Arial" w:eastAsia="Calibri" w:hAnsi="Arial" w:cs="Arial"/>
          <w:bCs/>
        </w:rPr>
      </w:pPr>
    </w:p>
    <w:p w14:paraId="6B9CF213" w14:textId="47562F20" w:rsidR="00DB4EC5" w:rsidRPr="007E36A5" w:rsidRDefault="00221804" w:rsidP="007E36A5">
      <w:pPr>
        <w:spacing w:line="480" w:lineRule="auto"/>
        <w:rPr>
          <w:rFonts w:ascii="Arial" w:eastAsia="Calibri" w:hAnsi="Arial" w:cs="Arial"/>
          <w:bCs/>
        </w:rPr>
      </w:pPr>
      <w:r w:rsidRPr="007E36A5">
        <w:rPr>
          <w:rFonts w:ascii="Arial" w:eastAsia="Calibri" w:hAnsi="Arial" w:cs="Arial"/>
          <w:bCs/>
        </w:rPr>
        <w:t>O</w:t>
      </w:r>
      <w:r w:rsidR="001D4E2D" w:rsidRPr="007E36A5">
        <w:rPr>
          <w:rFonts w:ascii="Arial" w:eastAsia="Calibri" w:hAnsi="Arial" w:cs="Arial"/>
          <w:bCs/>
        </w:rPr>
        <w:t xml:space="preserve">ne </w:t>
      </w:r>
      <w:r w:rsidRPr="007E36A5">
        <w:rPr>
          <w:rFonts w:ascii="Arial" w:eastAsia="Calibri" w:hAnsi="Arial" w:cs="Arial"/>
          <w:bCs/>
        </w:rPr>
        <w:t>draw</w:t>
      </w:r>
      <w:r w:rsidR="001D4E2D" w:rsidRPr="007E36A5">
        <w:rPr>
          <w:rFonts w:ascii="Arial" w:eastAsia="Calibri" w:hAnsi="Arial" w:cs="Arial"/>
          <w:bCs/>
        </w:rPr>
        <w:t>back of evidence-based policing may be that higher levels of police enforcement or presence may not always be possible, due to limited staffing or needs of the wider publi</w:t>
      </w:r>
      <w:r w:rsidR="006071F7" w:rsidRPr="007E36A5">
        <w:rPr>
          <w:rFonts w:ascii="Arial" w:eastAsia="Calibri" w:hAnsi="Arial" w:cs="Arial"/>
          <w:bCs/>
        </w:rPr>
        <w:t>c. The College of Policing (2021</w:t>
      </w:r>
      <w:r w:rsidR="001D4E2D" w:rsidRPr="007E36A5">
        <w:rPr>
          <w:rFonts w:ascii="Arial" w:eastAsia="Calibri" w:hAnsi="Arial" w:cs="Arial"/>
          <w:bCs/>
        </w:rPr>
        <w:t xml:space="preserve">) offered that catching people remotely or automatically, or raising public awareness, may further deter criminals, if a police presence is not always possible. </w:t>
      </w:r>
      <w:r w:rsidR="00DB4EC5" w:rsidRPr="007E36A5">
        <w:rPr>
          <w:rFonts w:ascii="Arial" w:eastAsia="Calibri" w:hAnsi="Arial" w:cs="Arial"/>
          <w:bCs/>
        </w:rPr>
        <w:t xml:space="preserve">For evidence-based policing to work, Pepper et al (2020) evaluated that the effectiveness must be based on ‘ongoing cyclical processes identifying problems, researching and testing solutions, while implementing and </w:t>
      </w:r>
      <w:r w:rsidR="00EE2881" w:rsidRPr="007E36A5">
        <w:rPr>
          <w:rFonts w:ascii="Arial" w:eastAsia="Calibri" w:hAnsi="Arial" w:cs="Arial"/>
          <w:bCs/>
        </w:rPr>
        <w:t>evaluating the outcomes’ (p. 4</w:t>
      </w:r>
      <w:r w:rsidR="00DB4EC5" w:rsidRPr="007E36A5">
        <w:rPr>
          <w:rFonts w:ascii="Arial" w:eastAsia="Calibri" w:hAnsi="Arial" w:cs="Arial"/>
          <w:bCs/>
        </w:rPr>
        <w:t>). As highlighted above, for evidence-based policing to be effective for teams on the ground, they should opt to use evidence and an approach that considers the ability to adapt. In turn, the hope is that evidence-based policing will lead to ‘greater transparency, legitimacy and accountability in professional practice, ultimately strengthening police-public relations</w:t>
      </w:r>
      <w:r w:rsidR="00EE2881" w:rsidRPr="007E36A5">
        <w:rPr>
          <w:rFonts w:ascii="Arial" w:eastAsia="Calibri" w:hAnsi="Arial" w:cs="Arial"/>
          <w:bCs/>
        </w:rPr>
        <w:t>hips’ (Pepper et al, 2020, p.4</w:t>
      </w:r>
      <w:r w:rsidR="00DB4EC5" w:rsidRPr="007E36A5">
        <w:rPr>
          <w:rFonts w:ascii="Arial" w:eastAsia="Calibri" w:hAnsi="Arial" w:cs="Arial"/>
          <w:bCs/>
        </w:rPr>
        <w:t xml:space="preserve">). </w:t>
      </w:r>
      <w:r w:rsidR="00860C00" w:rsidRPr="007E36A5">
        <w:rPr>
          <w:rFonts w:ascii="Arial" w:eastAsia="Calibri" w:hAnsi="Arial" w:cs="Arial"/>
          <w:bCs/>
        </w:rPr>
        <w:t xml:space="preserve">In considering how to minimise re-offending, there are various methods and strategies that can be used to deter criminals from committing crimes again, as outlined above. With the advancements in technology, it would be useful for this aspect of policing to be continually assessed and revised, to ensure that all member of the public are supported and that victims of crime are given the opportunity to have a voice. </w:t>
      </w:r>
    </w:p>
    <w:p w14:paraId="2CFEAC06" w14:textId="77777777" w:rsidR="00221804" w:rsidRPr="007E36A5" w:rsidRDefault="00221804" w:rsidP="007E36A5">
      <w:pPr>
        <w:spacing w:line="480" w:lineRule="auto"/>
        <w:rPr>
          <w:rFonts w:ascii="Arial" w:eastAsia="Calibri" w:hAnsi="Arial" w:cs="Arial"/>
          <w:bCs/>
        </w:rPr>
      </w:pPr>
    </w:p>
    <w:p w14:paraId="1D9DDC08" w14:textId="78A88F9B" w:rsidR="464F7901" w:rsidRPr="007E36A5" w:rsidRDefault="00860C00" w:rsidP="007E36A5">
      <w:pPr>
        <w:spacing w:line="480" w:lineRule="auto"/>
        <w:rPr>
          <w:rFonts w:ascii="Arial" w:eastAsia="Calibri" w:hAnsi="Arial" w:cs="Arial"/>
          <w:b/>
          <w:bCs/>
        </w:rPr>
      </w:pPr>
      <w:r w:rsidRPr="007E36A5">
        <w:rPr>
          <w:rFonts w:ascii="Arial" w:eastAsia="Calibri" w:hAnsi="Arial" w:cs="Arial"/>
          <w:b/>
          <w:bCs/>
        </w:rPr>
        <w:t>Word count: 92</w:t>
      </w:r>
      <w:r w:rsidR="00EE2881" w:rsidRPr="007E36A5">
        <w:rPr>
          <w:rFonts w:ascii="Arial" w:eastAsia="Calibri" w:hAnsi="Arial" w:cs="Arial"/>
          <w:b/>
          <w:bCs/>
        </w:rPr>
        <w:t>3</w:t>
      </w:r>
    </w:p>
    <w:p w14:paraId="6BE573EE" w14:textId="77777777" w:rsidR="00592F99" w:rsidRDefault="00592F99" w:rsidP="00DA2BE5">
      <w:pPr>
        <w:spacing w:line="257" w:lineRule="auto"/>
        <w:rPr>
          <w:rFonts w:ascii="Calibri" w:eastAsia="Calibri" w:hAnsi="Calibri" w:cs="Calibri"/>
          <w:b/>
          <w:bCs/>
          <w:sz w:val="28"/>
          <w:szCs w:val="28"/>
        </w:rPr>
      </w:pPr>
    </w:p>
    <w:p w14:paraId="5C9D5976" w14:textId="77777777" w:rsidR="00592F99" w:rsidRDefault="00592F99" w:rsidP="00DA2BE5">
      <w:pPr>
        <w:spacing w:line="257" w:lineRule="auto"/>
        <w:rPr>
          <w:rFonts w:ascii="Calibri" w:eastAsia="Calibri" w:hAnsi="Calibri" w:cs="Calibri"/>
          <w:b/>
          <w:bCs/>
          <w:sz w:val="28"/>
          <w:szCs w:val="28"/>
        </w:rPr>
      </w:pPr>
    </w:p>
    <w:p w14:paraId="1B7DE234" w14:textId="77777777" w:rsidR="00592F99" w:rsidRDefault="00592F99" w:rsidP="00DA2BE5">
      <w:pPr>
        <w:spacing w:line="257" w:lineRule="auto"/>
        <w:rPr>
          <w:rFonts w:ascii="Calibri" w:eastAsia="Calibri" w:hAnsi="Calibri" w:cs="Calibri"/>
          <w:b/>
          <w:bCs/>
          <w:sz w:val="28"/>
          <w:szCs w:val="28"/>
        </w:rPr>
      </w:pPr>
    </w:p>
    <w:p w14:paraId="475BB2AB" w14:textId="77777777" w:rsidR="00592F99" w:rsidRDefault="00592F99" w:rsidP="00DA2BE5">
      <w:pPr>
        <w:spacing w:line="257" w:lineRule="auto"/>
        <w:rPr>
          <w:rFonts w:ascii="Calibri" w:eastAsia="Calibri" w:hAnsi="Calibri" w:cs="Calibri"/>
          <w:b/>
          <w:bCs/>
          <w:sz w:val="28"/>
          <w:szCs w:val="28"/>
        </w:rPr>
      </w:pPr>
    </w:p>
    <w:p w14:paraId="5C617F0A" w14:textId="77777777" w:rsidR="00592F99" w:rsidRDefault="00592F99" w:rsidP="00DA2BE5">
      <w:pPr>
        <w:spacing w:line="257" w:lineRule="auto"/>
        <w:rPr>
          <w:rFonts w:ascii="Calibri" w:eastAsia="Calibri" w:hAnsi="Calibri" w:cs="Calibri"/>
          <w:b/>
          <w:bCs/>
          <w:sz w:val="28"/>
          <w:szCs w:val="28"/>
        </w:rPr>
      </w:pPr>
    </w:p>
    <w:p w14:paraId="23538072" w14:textId="77777777" w:rsidR="00592F99" w:rsidRDefault="00592F99" w:rsidP="00DA2BE5">
      <w:pPr>
        <w:spacing w:line="257" w:lineRule="auto"/>
        <w:rPr>
          <w:rFonts w:ascii="Calibri" w:eastAsia="Calibri" w:hAnsi="Calibri" w:cs="Calibri"/>
          <w:b/>
          <w:bCs/>
          <w:sz w:val="28"/>
          <w:szCs w:val="28"/>
        </w:rPr>
      </w:pPr>
    </w:p>
    <w:p w14:paraId="5543FF3A" w14:textId="2CA33015" w:rsidR="007E36A5" w:rsidRDefault="00592F99" w:rsidP="007E36A5">
      <w:pPr>
        <w:spacing w:line="480" w:lineRule="auto"/>
        <w:rPr>
          <w:rFonts w:ascii="Arial" w:eastAsia="Calibri" w:hAnsi="Arial" w:cs="Arial"/>
          <w:b/>
          <w:bCs/>
        </w:rPr>
      </w:pPr>
      <w:r w:rsidRPr="007E36A5">
        <w:rPr>
          <w:rFonts w:ascii="Arial" w:eastAsia="Calibri" w:hAnsi="Arial" w:cs="Arial"/>
          <w:b/>
          <w:bCs/>
        </w:rPr>
        <w:lastRenderedPageBreak/>
        <w:t>Bibliography:</w:t>
      </w:r>
    </w:p>
    <w:p w14:paraId="0B787192" w14:textId="77777777" w:rsidR="007E36A5" w:rsidRDefault="007E36A5" w:rsidP="007E36A5">
      <w:pPr>
        <w:spacing w:line="480" w:lineRule="auto"/>
        <w:rPr>
          <w:rFonts w:ascii="Arial" w:eastAsia="Calibri" w:hAnsi="Arial" w:cs="Arial"/>
          <w:b/>
          <w:bCs/>
        </w:rPr>
      </w:pPr>
    </w:p>
    <w:p w14:paraId="13C9B186" w14:textId="209DED0E"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Bennett, T., (1998) in Weisburd et al (2012) Community-oriented policing to reduce crime, disorder and fear and increase legitimacy and citizen satisfaction in neighbourhoods, Journal of Experimental Criminology, Vol. 10. Available at: </w:t>
      </w:r>
      <w:hyperlink r:id="rId12" w:history="1">
        <w:r w:rsidRPr="009342C5">
          <w:rPr>
            <w:rStyle w:val="Hyperlink"/>
            <w:rFonts w:ascii="Arial" w:eastAsia="Calibri" w:hAnsi="Arial" w:cs="Arial"/>
            <w:bCs/>
            <w:sz w:val="24"/>
            <w:szCs w:val="24"/>
          </w:rPr>
          <w:t>https://www.researchgate.net/publication/280111010_Community-oriented_policing_to_reduce_crime_disorder_and_fear_and_increase_legitimacy_and_citizen_satisfaction_in_neighborhoods</w:t>
        </w:r>
      </w:hyperlink>
      <w:r w:rsidRPr="009342C5">
        <w:rPr>
          <w:rFonts w:ascii="Arial" w:eastAsia="Calibri" w:hAnsi="Arial" w:cs="Arial"/>
          <w:bCs/>
          <w:sz w:val="24"/>
          <w:szCs w:val="24"/>
        </w:rPr>
        <w:t xml:space="preserve"> [accessed 14/05/2022]</w:t>
      </w:r>
    </w:p>
    <w:p w14:paraId="659BF24C" w14:textId="77777777" w:rsidR="00881189" w:rsidRPr="009342C5" w:rsidRDefault="00881189" w:rsidP="00881189">
      <w:pPr>
        <w:pStyle w:val="ListParagraph"/>
        <w:spacing w:line="480" w:lineRule="auto"/>
        <w:rPr>
          <w:rFonts w:ascii="Arial" w:eastAsia="Calibri" w:hAnsi="Arial" w:cs="Arial"/>
          <w:bCs/>
          <w:sz w:val="24"/>
          <w:szCs w:val="24"/>
        </w:rPr>
      </w:pPr>
    </w:p>
    <w:p w14:paraId="6420A69A" w14:textId="134A9F6A"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Bolton, A. H., (2005) in Tong, S., and Hallenberg, K., (2018) Education and the Police Professionalisation Agenda: A Perspective from England and Wales. </w:t>
      </w:r>
      <w:r w:rsidRPr="009342C5">
        <w:rPr>
          <w:rFonts w:ascii="Arial" w:eastAsia="Calibri" w:hAnsi="Arial" w:cs="Arial"/>
          <w:bCs/>
          <w:i/>
          <w:sz w:val="24"/>
          <w:szCs w:val="24"/>
        </w:rPr>
        <w:t>Higher Education and Police</w:t>
      </w:r>
      <w:r w:rsidRPr="009342C5">
        <w:rPr>
          <w:rFonts w:ascii="Arial" w:eastAsia="Calibri" w:hAnsi="Arial" w:cs="Arial"/>
          <w:bCs/>
          <w:sz w:val="24"/>
          <w:szCs w:val="24"/>
        </w:rPr>
        <w:t xml:space="preserve">, p 3. Available from: </w:t>
      </w:r>
      <w:hyperlink r:id="rId13" w:anchor="author-information" w:history="1">
        <w:r w:rsidRPr="009342C5">
          <w:rPr>
            <w:rStyle w:val="Hyperlink"/>
            <w:rFonts w:ascii="Arial" w:eastAsia="Calibri" w:hAnsi="Arial" w:cs="Arial"/>
            <w:bCs/>
            <w:sz w:val="24"/>
            <w:szCs w:val="24"/>
          </w:rPr>
          <w:t>https://link.springer.com/chapter/10.1007/978-3-319-58386-0_2#author-information</w:t>
        </w:r>
      </w:hyperlink>
      <w:r w:rsidRPr="009342C5">
        <w:rPr>
          <w:rFonts w:ascii="Arial" w:eastAsia="Calibri" w:hAnsi="Arial" w:cs="Arial"/>
          <w:bCs/>
          <w:sz w:val="24"/>
          <w:szCs w:val="24"/>
        </w:rPr>
        <w:t xml:space="preserve"> [accessed 18/05/2022]</w:t>
      </w:r>
    </w:p>
    <w:p w14:paraId="30D2534A" w14:textId="77777777" w:rsidR="00881189" w:rsidRPr="009342C5" w:rsidRDefault="00881189" w:rsidP="00881189">
      <w:pPr>
        <w:spacing w:line="480" w:lineRule="auto"/>
        <w:rPr>
          <w:rFonts w:ascii="Arial" w:eastAsia="Calibri" w:hAnsi="Arial" w:cs="Arial"/>
          <w:bCs/>
        </w:rPr>
      </w:pPr>
    </w:p>
    <w:p w14:paraId="784B4D43" w14:textId="02290D92" w:rsidR="002A32DE" w:rsidRPr="009342C5" w:rsidRDefault="007E36A5"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Cain, M., (1972) Police Professionalism: It’s Meaning and Consequences, </w:t>
      </w:r>
      <w:r w:rsidRPr="009342C5">
        <w:rPr>
          <w:rFonts w:ascii="Arial" w:eastAsia="Calibri" w:hAnsi="Arial" w:cs="Arial"/>
          <w:bCs/>
          <w:i/>
          <w:sz w:val="24"/>
          <w:szCs w:val="24"/>
        </w:rPr>
        <w:t>Anglo-American Law Review</w:t>
      </w:r>
      <w:r w:rsidRPr="009342C5">
        <w:rPr>
          <w:rFonts w:ascii="Arial" w:eastAsia="Calibri" w:hAnsi="Arial" w:cs="Arial"/>
          <w:bCs/>
          <w:sz w:val="24"/>
          <w:szCs w:val="24"/>
        </w:rPr>
        <w:t xml:space="preserve">, Vol. 1, Issue 2, pp. 217-231. Available from: </w:t>
      </w:r>
      <w:hyperlink r:id="rId14" w:history="1">
        <w:r w:rsidRPr="009342C5">
          <w:rPr>
            <w:rStyle w:val="Hyperlink"/>
            <w:rFonts w:ascii="Arial" w:eastAsia="Calibri" w:hAnsi="Arial" w:cs="Arial"/>
            <w:bCs/>
            <w:sz w:val="24"/>
            <w:szCs w:val="24"/>
          </w:rPr>
          <w:t>https://journals.sagepub.com/doi/abs/10.1177/147377957200100208?journalCode=clwa</w:t>
        </w:r>
      </w:hyperlink>
      <w:r w:rsidRPr="009342C5">
        <w:rPr>
          <w:rFonts w:ascii="Arial" w:eastAsia="Calibri" w:hAnsi="Arial" w:cs="Arial"/>
          <w:bCs/>
          <w:sz w:val="24"/>
          <w:szCs w:val="24"/>
        </w:rPr>
        <w:t xml:space="preserve"> [accessed 10/05/2022]</w:t>
      </w:r>
    </w:p>
    <w:p w14:paraId="22D99684" w14:textId="77777777" w:rsidR="00881189" w:rsidRPr="009342C5" w:rsidRDefault="00881189" w:rsidP="00881189">
      <w:pPr>
        <w:spacing w:line="480" w:lineRule="auto"/>
        <w:rPr>
          <w:rFonts w:ascii="Arial" w:eastAsia="Calibri" w:hAnsi="Arial" w:cs="Arial"/>
          <w:bCs/>
        </w:rPr>
      </w:pPr>
    </w:p>
    <w:p w14:paraId="03C33C2A"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Cameron, M., and Laycock, G., (2002) Crime Prevention in Australia, in Graycar, A., and Grabosky, P., </w:t>
      </w:r>
      <w:r w:rsidRPr="009342C5">
        <w:rPr>
          <w:rFonts w:ascii="Arial" w:eastAsia="Calibri" w:hAnsi="Arial" w:cs="Arial"/>
          <w:bCs/>
          <w:i/>
          <w:sz w:val="24"/>
          <w:szCs w:val="24"/>
        </w:rPr>
        <w:t>The Cambridge Handbook of Australian Criminology</w:t>
      </w:r>
      <w:r w:rsidRPr="009342C5">
        <w:rPr>
          <w:rFonts w:ascii="Arial" w:eastAsia="Calibri" w:hAnsi="Arial" w:cs="Arial"/>
          <w:bCs/>
          <w:sz w:val="24"/>
          <w:szCs w:val="24"/>
        </w:rPr>
        <w:t>, Melbourne: Cambridge University Press</w:t>
      </w:r>
    </w:p>
    <w:p w14:paraId="2C9D3F26" w14:textId="77777777" w:rsidR="00881189" w:rsidRPr="009342C5" w:rsidRDefault="00881189" w:rsidP="00881189">
      <w:pPr>
        <w:spacing w:line="480" w:lineRule="auto"/>
        <w:rPr>
          <w:rFonts w:ascii="Arial" w:eastAsia="Calibri" w:hAnsi="Arial" w:cs="Arial"/>
          <w:bCs/>
        </w:rPr>
      </w:pPr>
    </w:p>
    <w:p w14:paraId="04628D5A" w14:textId="77777777" w:rsidR="002A32DE" w:rsidRPr="009342C5" w:rsidRDefault="002A32DE" w:rsidP="002A32DE">
      <w:pPr>
        <w:pStyle w:val="ListParagraph"/>
        <w:numPr>
          <w:ilvl w:val="0"/>
          <w:numId w:val="33"/>
        </w:numPr>
        <w:spacing w:line="480" w:lineRule="auto"/>
        <w:rPr>
          <w:rFonts w:ascii="Arial" w:eastAsia="Calibri" w:hAnsi="Arial" w:cs="Arial"/>
          <w:bCs/>
          <w:color w:val="000000" w:themeColor="text1"/>
          <w:sz w:val="24"/>
          <w:szCs w:val="24"/>
        </w:rPr>
      </w:pPr>
      <w:r w:rsidRPr="009342C5">
        <w:rPr>
          <w:rFonts w:ascii="Arial" w:hAnsi="Arial" w:cs="Arial"/>
          <w:color w:val="000000" w:themeColor="text1"/>
          <w:sz w:val="24"/>
          <w:szCs w:val="24"/>
          <w:shd w:val="clear" w:color="auto" w:fill="FFFFFF"/>
        </w:rPr>
        <w:t>Charman S. </w:t>
      </w:r>
      <w:r w:rsidRPr="009342C5">
        <w:rPr>
          <w:rStyle w:val="Emphasis"/>
          <w:rFonts w:ascii="Arial" w:hAnsi="Arial" w:cs="Arial"/>
          <w:bCs/>
          <w:iCs w:val="0"/>
          <w:color w:val="000000" w:themeColor="text1"/>
          <w:sz w:val="24"/>
          <w:szCs w:val="24"/>
          <w:shd w:val="clear" w:color="auto" w:fill="FFFFFF"/>
        </w:rPr>
        <w:t>Police</w:t>
      </w:r>
      <w:r w:rsidRPr="009342C5">
        <w:rPr>
          <w:rFonts w:ascii="Arial" w:hAnsi="Arial" w:cs="Arial"/>
          <w:color w:val="000000" w:themeColor="text1"/>
          <w:sz w:val="24"/>
          <w:szCs w:val="24"/>
          <w:shd w:val="clear" w:color="auto" w:fill="FFFFFF"/>
        </w:rPr>
        <w:t> </w:t>
      </w:r>
      <w:r w:rsidRPr="009342C5">
        <w:rPr>
          <w:rFonts w:ascii="Arial" w:hAnsi="Arial" w:cs="Arial"/>
          <w:i/>
          <w:color w:val="000000" w:themeColor="text1"/>
          <w:sz w:val="24"/>
          <w:szCs w:val="24"/>
          <w:shd w:val="clear" w:color="auto" w:fill="FFFFFF"/>
        </w:rPr>
        <w:t>Socialisation, Identity and Culture: Becoming Blue</w:t>
      </w:r>
      <w:r w:rsidRPr="009342C5">
        <w:rPr>
          <w:rFonts w:ascii="Arial" w:hAnsi="Arial" w:cs="Arial"/>
          <w:color w:val="000000" w:themeColor="text1"/>
          <w:sz w:val="24"/>
          <w:szCs w:val="24"/>
          <w:shd w:val="clear" w:color="auto" w:fill="FFFFFF"/>
        </w:rPr>
        <w:t xml:space="preserve"> (p4-6). London, UK: Palgrave Macmillan</w:t>
      </w:r>
    </w:p>
    <w:p w14:paraId="6872D74E" w14:textId="77777777" w:rsidR="002A32DE" w:rsidRPr="009342C5" w:rsidRDefault="002A32DE" w:rsidP="002A32DE">
      <w:pPr>
        <w:spacing w:line="480" w:lineRule="auto"/>
        <w:rPr>
          <w:rFonts w:ascii="Arial" w:eastAsia="Calibri" w:hAnsi="Arial" w:cs="Arial"/>
          <w:bCs/>
        </w:rPr>
      </w:pPr>
    </w:p>
    <w:p w14:paraId="364AA398" w14:textId="77777777" w:rsidR="002A32DE" w:rsidRPr="009342C5" w:rsidRDefault="002A32DE" w:rsidP="002A32DE">
      <w:pPr>
        <w:spacing w:line="480" w:lineRule="auto"/>
        <w:rPr>
          <w:rFonts w:ascii="Arial" w:eastAsia="Calibri" w:hAnsi="Arial" w:cs="Arial"/>
          <w:bCs/>
        </w:rPr>
      </w:pPr>
    </w:p>
    <w:p w14:paraId="1EDBFB7B" w14:textId="38B5C50B" w:rsidR="002A32DE" w:rsidRPr="009342C5" w:rsidRDefault="002A32DE" w:rsidP="00881189">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lastRenderedPageBreak/>
        <w:t xml:space="preserve">College of Policing (2013) Governance: authorised professional practice. Available from: </w:t>
      </w:r>
      <w:hyperlink r:id="rId15" w:history="1">
        <w:r w:rsidRPr="009342C5">
          <w:rPr>
            <w:rStyle w:val="Hyperlink"/>
            <w:rFonts w:ascii="Arial" w:eastAsia="Calibri" w:hAnsi="Arial" w:cs="Arial"/>
            <w:bCs/>
            <w:sz w:val="24"/>
            <w:szCs w:val="24"/>
          </w:rPr>
          <w:t>https://www.college.police.uk/app/intelligence-management/governance</w:t>
        </w:r>
      </w:hyperlink>
      <w:r w:rsidRPr="009342C5">
        <w:rPr>
          <w:rFonts w:ascii="Arial" w:eastAsia="Calibri" w:hAnsi="Arial" w:cs="Arial"/>
          <w:bCs/>
          <w:sz w:val="24"/>
          <w:szCs w:val="24"/>
        </w:rPr>
        <w:t xml:space="preserve"> [assessed 20/05/2022]</w:t>
      </w:r>
    </w:p>
    <w:p w14:paraId="30550200" w14:textId="77777777" w:rsidR="00881189" w:rsidRPr="009342C5" w:rsidRDefault="00881189" w:rsidP="00881189">
      <w:pPr>
        <w:spacing w:line="480" w:lineRule="auto"/>
        <w:rPr>
          <w:rFonts w:ascii="Arial" w:eastAsia="Calibri" w:hAnsi="Arial" w:cs="Arial"/>
          <w:bCs/>
        </w:rPr>
      </w:pPr>
    </w:p>
    <w:p w14:paraId="48E1A79A" w14:textId="77777777"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College of Policing (2020) </w:t>
      </w:r>
      <w:r w:rsidRPr="009342C5">
        <w:rPr>
          <w:rFonts w:ascii="Arial" w:eastAsia="Calibri" w:hAnsi="Arial" w:cs="Arial"/>
          <w:bCs/>
          <w:i/>
          <w:sz w:val="24"/>
          <w:szCs w:val="24"/>
        </w:rPr>
        <w:t>Looking after your health and wellbeing</w:t>
      </w:r>
      <w:r w:rsidRPr="009342C5">
        <w:rPr>
          <w:rFonts w:ascii="Arial" w:eastAsia="Calibri" w:hAnsi="Arial" w:cs="Arial"/>
          <w:bCs/>
          <w:sz w:val="24"/>
          <w:szCs w:val="24"/>
        </w:rPr>
        <w:t xml:space="preserve"> [online]. Available from: </w:t>
      </w:r>
      <w:hyperlink r:id="rId16" w:history="1">
        <w:r w:rsidRPr="009342C5">
          <w:rPr>
            <w:rStyle w:val="Hyperlink"/>
            <w:rFonts w:ascii="Arial" w:eastAsia="Calibri" w:hAnsi="Arial" w:cs="Arial"/>
            <w:bCs/>
            <w:sz w:val="24"/>
            <w:szCs w:val="24"/>
          </w:rPr>
          <w:t>https://www.college.police.uk/article/wellbeing-cpd-in-focus</w:t>
        </w:r>
      </w:hyperlink>
      <w:r w:rsidRPr="009342C5">
        <w:rPr>
          <w:rFonts w:ascii="Arial" w:eastAsia="Calibri" w:hAnsi="Arial" w:cs="Arial"/>
          <w:bCs/>
          <w:sz w:val="24"/>
          <w:szCs w:val="24"/>
        </w:rPr>
        <w:t xml:space="preserve"> [accessed 15/05/2022]</w:t>
      </w:r>
    </w:p>
    <w:p w14:paraId="16F0EE90" w14:textId="77777777" w:rsidR="00881189" w:rsidRPr="009342C5" w:rsidRDefault="00881189" w:rsidP="00881189">
      <w:pPr>
        <w:spacing w:line="480" w:lineRule="auto"/>
        <w:rPr>
          <w:rFonts w:ascii="Arial" w:eastAsia="Calibri" w:hAnsi="Arial" w:cs="Arial"/>
          <w:bCs/>
        </w:rPr>
      </w:pPr>
    </w:p>
    <w:p w14:paraId="45218915" w14:textId="068FFD1B" w:rsidR="00592F99"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College of Policing (2020) </w:t>
      </w:r>
      <w:r w:rsidRPr="009342C5">
        <w:rPr>
          <w:rFonts w:ascii="Arial" w:eastAsia="Calibri" w:hAnsi="Arial" w:cs="Arial"/>
          <w:bCs/>
          <w:i/>
          <w:sz w:val="24"/>
          <w:szCs w:val="24"/>
        </w:rPr>
        <w:t>Assessment and Recognition of Competence</w:t>
      </w:r>
      <w:r w:rsidRPr="009342C5">
        <w:rPr>
          <w:rFonts w:ascii="Arial" w:eastAsia="Calibri" w:hAnsi="Arial" w:cs="Arial"/>
          <w:bCs/>
          <w:sz w:val="24"/>
          <w:szCs w:val="24"/>
        </w:rPr>
        <w:t xml:space="preserve"> [online]. Available from: </w:t>
      </w:r>
      <w:hyperlink r:id="rId17" w:history="1">
        <w:r w:rsidRPr="009342C5">
          <w:rPr>
            <w:rStyle w:val="Hyperlink"/>
            <w:rFonts w:ascii="Arial" w:eastAsia="Calibri" w:hAnsi="Arial" w:cs="Arial"/>
            <w:bCs/>
            <w:sz w:val="24"/>
            <w:szCs w:val="24"/>
          </w:rPr>
          <w:t>https://assets.college.police.uk/s3fs-public/2020-11/ARC%20Overarching%20Guidance.pdf</w:t>
        </w:r>
      </w:hyperlink>
      <w:r w:rsidRPr="009342C5">
        <w:rPr>
          <w:rFonts w:ascii="Arial" w:eastAsia="Calibri" w:hAnsi="Arial" w:cs="Arial"/>
          <w:bCs/>
          <w:sz w:val="24"/>
          <w:szCs w:val="24"/>
        </w:rPr>
        <w:t xml:space="preserve"> [accessed 08/05/2022]</w:t>
      </w:r>
    </w:p>
    <w:p w14:paraId="44429692" w14:textId="77777777" w:rsidR="00881189" w:rsidRPr="009342C5" w:rsidRDefault="00881189" w:rsidP="00881189">
      <w:pPr>
        <w:spacing w:line="480" w:lineRule="auto"/>
        <w:rPr>
          <w:rFonts w:ascii="Arial" w:eastAsia="Calibri" w:hAnsi="Arial" w:cs="Arial"/>
          <w:bCs/>
        </w:rPr>
      </w:pPr>
    </w:p>
    <w:p w14:paraId="12649D83"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College of Policing (2021) What stops people offending? Available at: </w:t>
      </w:r>
      <w:hyperlink r:id="rId18" w:history="1">
        <w:r w:rsidRPr="009342C5">
          <w:rPr>
            <w:rStyle w:val="Hyperlink"/>
            <w:rFonts w:ascii="Arial" w:eastAsia="Calibri" w:hAnsi="Arial" w:cs="Arial"/>
            <w:bCs/>
            <w:sz w:val="24"/>
            <w:szCs w:val="24"/>
          </w:rPr>
          <w:t>https://www.college.police.uk/research/what-works-policing-reduce-crime/what-stops-people-offending</w:t>
        </w:r>
      </w:hyperlink>
      <w:r w:rsidRPr="009342C5">
        <w:rPr>
          <w:rFonts w:ascii="Arial" w:eastAsia="Calibri" w:hAnsi="Arial" w:cs="Arial"/>
          <w:bCs/>
          <w:sz w:val="24"/>
          <w:szCs w:val="24"/>
        </w:rPr>
        <w:t xml:space="preserve"> [accessed 20/05/2022]</w:t>
      </w:r>
    </w:p>
    <w:p w14:paraId="0AE51BB5" w14:textId="77777777" w:rsidR="002A32DE" w:rsidRPr="009342C5" w:rsidRDefault="002A32DE" w:rsidP="00881189">
      <w:pPr>
        <w:spacing w:line="480" w:lineRule="auto"/>
        <w:ind w:left="360"/>
        <w:rPr>
          <w:rFonts w:ascii="Arial" w:eastAsia="Calibri" w:hAnsi="Arial" w:cs="Arial"/>
          <w:bCs/>
        </w:rPr>
      </w:pPr>
    </w:p>
    <w:p w14:paraId="117E330B" w14:textId="65EE1A04" w:rsidR="00592F99" w:rsidRPr="009342C5" w:rsidRDefault="00FF51F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College of Policing</w:t>
      </w:r>
      <w:r w:rsidR="00286FCA" w:rsidRPr="009342C5">
        <w:rPr>
          <w:rFonts w:ascii="Arial" w:eastAsia="Calibri" w:hAnsi="Arial" w:cs="Arial"/>
          <w:bCs/>
          <w:sz w:val="24"/>
          <w:szCs w:val="24"/>
        </w:rPr>
        <w:t xml:space="preserve"> (2022) </w:t>
      </w:r>
      <w:r w:rsidR="00286FCA" w:rsidRPr="009342C5">
        <w:rPr>
          <w:rFonts w:ascii="Arial" w:eastAsia="Calibri" w:hAnsi="Arial" w:cs="Arial"/>
          <w:bCs/>
          <w:i/>
          <w:sz w:val="24"/>
          <w:szCs w:val="24"/>
        </w:rPr>
        <w:t>Police Constable</w:t>
      </w:r>
      <w:r w:rsidR="00286FCA" w:rsidRPr="009342C5">
        <w:rPr>
          <w:rFonts w:ascii="Arial" w:eastAsia="Calibri" w:hAnsi="Arial" w:cs="Arial"/>
          <w:bCs/>
          <w:sz w:val="24"/>
          <w:szCs w:val="24"/>
        </w:rPr>
        <w:t xml:space="preserve"> [online]. Available from: </w:t>
      </w:r>
      <w:hyperlink r:id="rId19" w:history="1">
        <w:r w:rsidR="00286FCA" w:rsidRPr="009342C5">
          <w:rPr>
            <w:rStyle w:val="Hyperlink"/>
            <w:rFonts w:ascii="Arial" w:eastAsia="Calibri" w:hAnsi="Arial" w:cs="Arial"/>
            <w:bCs/>
            <w:sz w:val="24"/>
            <w:szCs w:val="24"/>
          </w:rPr>
          <w:t>https://dkit.ie.libguides.com/harvard/citing-referencing</w:t>
        </w:r>
      </w:hyperlink>
      <w:r w:rsidR="00286FCA" w:rsidRPr="009342C5">
        <w:rPr>
          <w:rFonts w:ascii="Arial" w:eastAsia="Calibri" w:hAnsi="Arial" w:cs="Arial"/>
          <w:bCs/>
          <w:sz w:val="24"/>
          <w:szCs w:val="24"/>
        </w:rPr>
        <w:t xml:space="preserve"> [accessed 10/05/2022]</w:t>
      </w:r>
    </w:p>
    <w:p w14:paraId="71945601" w14:textId="77777777" w:rsidR="00881189" w:rsidRPr="009342C5" w:rsidRDefault="00881189" w:rsidP="00881189">
      <w:pPr>
        <w:spacing w:line="480" w:lineRule="auto"/>
        <w:rPr>
          <w:rFonts w:ascii="Arial" w:eastAsia="Calibri" w:hAnsi="Arial" w:cs="Arial"/>
          <w:bCs/>
        </w:rPr>
      </w:pPr>
    </w:p>
    <w:p w14:paraId="69CDC8B1"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College of Policing (2022b) Evidence-based Policing. Available at: </w:t>
      </w:r>
      <w:hyperlink r:id="rId20" w:history="1">
        <w:r w:rsidRPr="009342C5">
          <w:rPr>
            <w:rStyle w:val="Hyperlink"/>
            <w:rFonts w:ascii="Arial" w:eastAsia="Calibri" w:hAnsi="Arial" w:cs="Arial"/>
            <w:bCs/>
            <w:sz w:val="24"/>
            <w:szCs w:val="24"/>
          </w:rPr>
          <w:t>https://www.college.police.uk/research/evidence-based-policing-EBP</w:t>
        </w:r>
      </w:hyperlink>
      <w:r w:rsidRPr="009342C5">
        <w:rPr>
          <w:rFonts w:ascii="Arial" w:eastAsia="Calibri" w:hAnsi="Arial" w:cs="Arial"/>
          <w:bCs/>
          <w:sz w:val="24"/>
          <w:szCs w:val="24"/>
        </w:rPr>
        <w:t xml:space="preserve"> [accessed 31/04/2022]</w:t>
      </w:r>
    </w:p>
    <w:p w14:paraId="79710DF7" w14:textId="77777777" w:rsidR="00881189" w:rsidRPr="009342C5" w:rsidRDefault="00881189" w:rsidP="00881189">
      <w:pPr>
        <w:spacing w:line="480" w:lineRule="auto"/>
        <w:rPr>
          <w:rFonts w:ascii="Arial" w:eastAsia="Calibri" w:hAnsi="Arial" w:cs="Arial"/>
          <w:bCs/>
        </w:rPr>
      </w:pPr>
    </w:p>
    <w:p w14:paraId="204E6D17"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College of Policing (2022c) Crime reduction toolkit. Available at: </w:t>
      </w:r>
      <w:hyperlink r:id="rId21" w:history="1">
        <w:r w:rsidRPr="009342C5">
          <w:rPr>
            <w:rStyle w:val="Hyperlink"/>
            <w:rFonts w:ascii="Arial" w:eastAsia="Calibri" w:hAnsi="Arial" w:cs="Arial"/>
            <w:bCs/>
            <w:sz w:val="24"/>
            <w:szCs w:val="24"/>
          </w:rPr>
          <w:t>https://www.college.police.uk/research/crime-reduction-toolkit</w:t>
        </w:r>
      </w:hyperlink>
      <w:r w:rsidRPr="009342C5">
        <w:rPr>
          <w:rFonts w:ascii="Arial" w:eastAsia="Calibri" w:hAnsi="Arial" w:cs="Arial"/>
          <w:bCs/>
          <w:sz w:val="24"/>
          <w:szCs w:val="24"/>
        </w:rPr>
        <w:t xml:space="preserve"> [accessed 21/05/2022]</w:t>
      </w:r>
    </w:p>
    <w:p w14:paraId="51F95DAC" w14:textId="77777777" w:rsidR="00881189" w:rsidRPr="009342C5" w:rsidRDefault="00881189" w:rsidP="00881189">
      <w:pPr>
        <w:spacing w:line="480" w:lineRule="auto"/>
        <w:rPr>
          <w:rFonts w:ascii="Arial" w:eastAsia="Calibri" w:hAnsi="Arial" w:cs="Arial"/>
          <w:bCs/>
        </w:rPr>
      </w:pPr>
    </w:p>
    <w:p w14:paraId="3AB26B5E" w14:textId="17B0AD6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Criminal Procedure and Investigations Act (1996) UK General Public Acts. Available from: </w:t>
      </w:r>
      <w:hyperlink r:id="rId22" w:history="1">
        <w:r w:rsidRPr="009342C5">
          <w:rPr>
            <w:rStyle w:val="Hyperlink"/>
            <w:rFonts w:ascii="Arial" w:eastAsia="Calibri" w:hAnsi="Arial" w:cs="Arial"/>
            <w:bCs/>
            <w:sz w:val="24"/>
            <w:szCs w:val="24"/>
          </w:rPr>
          <w:t>https://www.legislation.gov.uk/ukpga/1996/25/contents</w:t>
        </w:r>
      </w:hyperlink>
      <w:r w:rsidRPr="009342C5">
        <w:rPr>
          <w:rFonts w:ascii="Arial" w:eastAsia="Calibri" w:hAnsi="Arial" w:cs="Arial"/>
          <w:bCs/>
          <w:sz w:val="24"/>
          <w:szCs w:val="24"/>
        </w:rPr>
        <w:t xml:space="preserve"> [accessed 21/05/2022]</w:t>
      </w:r>
    </w:p>
    <w:p w14:paraId="3C565710" w14:textId="77777777"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lastRenderedPageBreak/>
        <w:t xml:space="preserve">Friedson, E., (2001) in Calnan, M., (2015) </w:t>
      </w:r>
      <w:r w:rsidRPr="009342C5">
        <w:rPr>
          <w:rFonts w:ascii="Arial" w:eastAsia="Calibri" w:hAnsi="Arial" w:cs="Arial"/>
          <w:bCs/>
          <w:i/>
          <w:sz w:val="24"/>
          <w:szCs w:val="24"/>
        </w:rPr>
        <w:t xml:space="preserve">Eliot Friedson: Sociological Narratives of Professionalism and Modern Medicine, </w:t>
      </w:r>
      <w:r w:rsidRPr="009342C5">
        <w:rPr>
          <w:rFonts w:ascii="Arial" w:eastAsia="Calibri" w:hAnsi="Arial" w:cs="Arial"/>
          <w:bCs/>
          <w:sz w:val="24"/>
          <w:szCs w:val="24"/>
        </w:rPr>
        <w:t>in Collyer, F., (eds) The Palgrave Handbook of Social Theory in Health, Illness and Medicine. Palgrave Macmillan: London</w:t>
      </w:r>
    </w:p>
    <w:p w14:paraId="7885C7CA" w14:textId="77777777" w:rsidR="00881189" w:rsidRPr="009342C5" w:rsidRDefault="00881189" w:rsidP="00881189">
      <w:pPr>
        <w:spacing w:line="480" w:lineRule="auto"/>
        <w:rPr>
          <w:rFonts w:ascii="Arial" w:eastAsia="Calibri" w:hAnsi="Arial" w:cs="Arial"/>
          <w:bCs/>
        </w:rPr>
      </w:pPr>
    </w:p>
    <w:p w14:paraId="23275829" w14:textId="77777777"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Gill, M., Roulet, T., and Kerridge, S., (2017) Mentoring for mental health: a mixed-method study of the benefits of formal mentoring programmes in the English Police force, </w:t>
      </w:r>
      <w:r w:rsidRPr="009342C5">
        <w:rPr>
          <w:rFonts w:ascii="Arial" w:eastAsia="Calibri" w:hAnsi="Arial" w:cs="Arial"/>
          <w:bCs/>
          <w:i/>
          <w:sz w:val="24"/>
          <w:szCs w:val="24"/>
        </w:rPr>
        <w:t>Journal of Vocational Behaviour</w:t>
      </w:r>
      <w:r w:rsidRPr="009342C5">
        <w:rPr>
          <w:rFonts w:ascii="Arial" w:eastAsia="Calibri" w:hAnsi="Arial" w:cs="Arial"/>
          <w:bCs/>
          <w:sz w:val="24"/>
          <w:szCs w:val="24"/>
        </w:rPr>
        <w:t xml:space="preserve">, Vol. 108, p. 201-213. Available from: </w:t>
      </w:r>
      <w:hyperlink r:id="rId23" w:history="1">
        <w:r w:rsidRPr="009342C5">
          <w:rPr>
            <w:rStyle w:val="Hyperlink"/>
            <w:rFonts w:ascii="Arial" w:eastAsia="Calibri" w:hAnsi="Arial" w:cs="Arial"/>
            <w:bCs/>
            <w:sz w:val="24"/>
            <w:szCs w:val="24"/>
          </w:rPr>
          <w:t>https://www.sciencedirect.com/science/article/abs/pii/S0001879118300897</w:t>
        </w:r>
      </w:hyperlink>
      <w:r w:rsidRPr="009342C5">
        <w:rPr>
          <w:rFonts w:ascii="Arial" w:eastAsia="Calibri" w:hAnsi="Arial" w:cs="Arial"/>
          <w:bCs/>
          <w:sz w:val="24"/>
          <w:szCs w:val="24"/>
        </w:rPr>
        <w:t xml:space="preserve"> [11/05/2022]</w:t>
      </w:r>
    </w:p>
    <w:p w14:paraId="006C48BB" w14:textId="77777777" w:rsidR="007E36A5" w:rsidRPr="009342C5" w:rsidRDefault="007E36A5" w:rsidP="007E36A5">
      <w:pPr>
        <w:pStyle w:val="ListParagraph"/>
        <w:spacing w:line="480" w:lineRule="auto"/>
        <w:rPr>
          <w:rFonts w:ascii="Arial" w:eastAsia="Calibri" w:hAnsi="Arial" w:cs="Arial"/>
          <w:bCs/>
          <w:sz w:val="24"/>
          <w:szCs w:val="24"/>
        </w:rPr>
      </w:pPr>
    </w:p>
    <w:p w14:paraId="56D53571" w14:textId="6CF13E65"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Green, T. and Gates, A. (2014) Understanding the Process of Professionalisation in the Police Organisation, </w:t>
      </w:r>
      <w:r w:rsidRPr="009342C5">
        <w:rPr>
          <w:rFonts w:ascii="Arial" w:eastAsia="Calibri" w:hAnsi="Arial" w:cs="Arial"/>
          <w:bCs/>
          <w:i/>
          <w:sz w:val="24"/>
          <w:szCs w:val="24"/>
        </w:rPr>
        <w:t>The Police Journal</w:t>
      </w:r>
      <w:r w:rsidRPr="009342C5">
        <w:rPr>
          <w:rFonts w:ascii="Arial" w:eastAsia="Calibri" w:hAnsi="Arial" w:cs="Arial"/>
          <w:bCs/>
          <w:sz w:val="24"/>
          <w:szCs w:val="24"/>
        </w:rPr>
        <w:t xml:space="preserve">, 87(2), pp. 75–91. Available from:  </w:t>
      </w:r>
      <w:hyperlink r:id="rId24" w:history="1">
        <w:r w:rsidRPr="009342C5">
          <w:rPr>
            <w:rStyle w:val="Hyperlink"/>
            <w:rFonts w:ascii="Arial" w:eastAsia="Calibri" w:hAnsi="Arial" w:cs="Arial"/>
            <w:bCs/>
            <w:sz w:val="24"/>
            <w:szCs w:val="24"/>
          </w:rPr>
          <w:t>https://journals.sagepub.com/doi/abs/10.1350/pojo.2014.87.2.662</w:t>
        </w:r>
      </w:hyperlink>
      <w:r w:rsidRPr="009342C5">
        <w:rPr>
          <w:rFonts w:ascii="Arial" w:eastAsia="Calibri" w:hAnsi="Arial" w:cs="Arial"/>
          <w:bCs/>
          <w:sz w:val="24"/>
          <w:szCs w:val="24"/>
        </w:rPr>
        <w:t xml:space="preserve"> [accessed 20/05/2022]</w:t>
      </w:r>
    </w:p>
    <w:p w14:paraId="4DFED58F" w14:textId="77777777" w:rsidR="007E36A5" w:rsidRPr="009342C5" w:rsidRDefault="007E36A5" w:rsidP="007E36A5">
      <w:pPr>
        <w:spacing w:line="480" w:lineRule="auto"/>
        <w:rPr>
          <w:rFonts w:ascii="Arial" w:eastAsia="Calibri" w:hAnsi="Arial" w:cs="Arial"/>
          <w:bCs/>
        </w:rPr>
      </w:pPr>
    </w:p>
    <w:p w14:paraId="44BCE3C6" w14:textId="076B2AF6" w:rsidR="007E36A5" w:rsidRPr="009342C5" w:rsidRDefault="007F3153" w:rsidP="007E36A5">
      <w:pPr>
        <w:pStyle w:val="ListParagraph"/>
        <w:numPr>
          <w:ilvl w:val="0"/>
          <w:numId w:val="33"/>
        </w:numPr>
        <w:spacing w:line="480" w:lineRule="auto"/>
        <w:rPr>
          <w:rFonts w:ascii="Arial" w:hAnsi="Arial" w:cs="Arial"/>
          <w:sz w:val="24"/>
          <w:szCs w:val="24"/>
        </w:rPr>
      </w:pPr>
      <w:r>
        <w:rPr>
          <w:rFonts w:ascii="Arial" w:eastAsia="Calibri" w:hAnsi="Arial" w:cs="Arial"/>
          <w:bCs/>
          <w:sz w:val="24"/>
          <w:szCs w:val="24"/>
        </w:rPr>
        <w:t>Gra</w:t>
      </w:r>
      <w:r w:rsidR="007E36A5" w:rsidRPr="009342C5">
        <w:rPr>
          <w:rFonts w:ascii="Arial" w:eastAsia="Calibri" w:hAnsi="Arial" w:cs="Arial"/>
          <w:bCs/>
          <w:sz w:val="24"/>
          <w:szCs w:val="24"/>
        </w:rPr>
        <w:t xml:space="preserve">bosky, </w:t>
      </w:r>
      <w:r>
        <w:rPr>
          <w:rFonts w:ascii="Arial" w:eastAsia="Calibri" w:hAnsi="Arial" w:cs="Arial"/>
          <w:bCs/>
          <w:sz w:val="24"/>
          <w:szCs w:val="24"/>
        </w:rPr>
        <w:t>P</w:t>
      </w:r>
      <w:r w:rsidR="007E36A5" w:rsidRPr="009342C5">
        <w:rPr>
          <w:rFonts w:ascii="Arial" w:eastAsia="Calibri" w:hAnsi="Arial" w:cs="Arial"/>
          <w:bCs/>
          <w:sz w:val="24"/>
          <w:szCs w:val="24"/>
        </w:rPr>
        <w:t xml:space="preserve">., (1992) in </w:t>
      </w:r>
      <w:r w:rsidR="007E36A5" w:rsidRPr="009342C5">
        <w:rPr>
          <w:rFonts w:ascii="Arial" w:hAnsi="Arial" w:cs="Arial"/>
          <w:color w:val="000000"/>
          <w:sz w:val="24"/>
          <w:szCs w:val="24"/>
          <w:shd w:val="clear" w:color="auto" w:fill="FFFFFF"/>
        </w:rPr>
        <w:t xml:space="preserve">Farrington, D.P., MacKenzie, D.L., Sherman, L.W., &amp; Welsh, B.C. (Eds.), (2002), </w:t>
      </w:r>
      <w:r w:rsidR="007E36A5" w:rsidRPr="009342C5">
        <w:rPr>
          <w:rFonts w:ascii="Arial" w:hAnsi="Arial" w:cs="Arial"/>
          <w:i/>
          <w:color w:val="000000"/>
          <w:sz w:val="24"/>
          <w:szCs w:val="24"/>
          <w:shd w:val="clear" w:color="auto" w:fill="FFFFFF"/>
        </w:rPr>
        <w:t>Evidence-Based Crime Prevention (1st ed.).</w:t>
      </w:r>
      <w:r w:rsidR="007E36A5" w:rsidRPr="009342C5">
        <w:rPr>
          <w:rFonts w:ascii="Arial" w:hAnsi="Arial" w:cs="Arial"/>
          <w:color w:val="000000"/>
          <w:sz w:val="24"/>
          <w:szCs w:val="24"/>
          <w:shd w:val="clear" w:color="auto" w:fill="FFFFFF"/>
        </w:rPr>
        <w:t xml:space="preserve"> Routledge: London</w:t>
      </w:r>
    </w:p>
    <w:p w14:paraId="33A7F8C1" w14:textId="77777777" w:rsidR="007E36A5" w:rsidRPr="009342C5" w:rsidRDefault="007E36A5" w:rsidP="00881189">
      <w:pPr>
        <w:spacing w:line="480" w:lineRule="auto"/>
        <w:ind w:left="360"/>
        <w:rPr>
          <w:rFonts w:ascii="Arial" w:eastAsia="Calibri" w:hAnsi="Arial" w:cs="Arial"/>
          <w:bCs/>
        </w:rPr>
      </w:pPr>
    </w:p>
    <w:p w14:paraId="0E43B721" w14:textId="34F42C35"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hAnsi="Arial" w:cs="Arial"/>
          <w:color w:val="000000"/>
          <w:sz w:val="24"/>
          <w:szCs w:val="24"/>
          <w:lang w:eastAsia="en-US"/>
        </w:rPr>
        <w:t xml:space="preserve">Henry, A., and Mackenzie, S., (2009) </w:t>
      </w:r>
      <w:r w:rsidRPr="009342C5">
        <w:rPr>
          <w:rFonts w:ascii="Arial" w:hAnsi="Arial" w:cs="Arial"/>
          <w:i/>
          <w:color w:val="000000"/>
          <w:sz w:val="24"/>
          <w:szCs w:val="24"/>
          <w:lang w:eastAsia="en-US"/>
        </w:rPr>
        <w:t>Community Policing: A Review of the Evidence</w:t>
      </w:r>
      <w:r w:rsidRPr="009342C5">
        <w:rPr>
          <w:rFonts w:ascii="Arial" w:hAnsi="Arial" w:cs="Arial"/>
          <w:color w:val="000000"/>
          <w:sz w:val="24"/>
          <w:szCs w:val="24"/>
          <w:lang w:eastAsia="en-US"/>
        </w:rPr>
        <w:t>. Scottish Government</w:t>
      </w:r>
    </w:p>
    <w:p w14:paraId="01622D62" w14:textId="77777777" w:rsidR="00881189" w:rsidRPr="009342C5" w:rsidRDefault="00881189" w:rsidP="00881189">
      <w:pPr>
        <w:spacing w:line="480" w:lineRule="auto"/>
        <w:rPr>
          <w:rFonts w:ascii="Arial" w:eastAsia="Calibri" w:hAnsi="Arial" w:cs="Arial"/>
          <w:bCs/>
        </w:rPr>
      </w:pPr>
    </w:p>
    <w:p w14:paraId="3F7F231B" w14:textId="77777777" w:rsidR="007E36A5" w:rsidRPr="009342C5" w:rsidRDefault="007E36A5"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Holdaway, S., (2017) The reprofessionalisation of the Police in England and Wales, </w:t>
      </w:r>
      <w:r w:rsidRPr="009342C5">
        <w:rPr>
          <w:rFonts w:ascii="Arial" w:eastAsia="Calibri" w:hAnsi="Arial" w:cs="Arial"/>
          <w:bCs/>
          <w:i/>
          <w:sz w:val="24"/>
          <w:szCs w:val="24"/>
        </w:rPr>
        <w:t>Criminology &amp; Criminal Justice.</w:t>
      </w:r>
      <w:r w:rsidRPr="009342C5">
        <w:rPr>
          <w:rFonts w:ascii="Arial" w:eastAsia="Calibri" w:hAnsi="Arial" w:cs="Arial"/>
          <w:bCs/>
          <w:sz w:val="24"/>
          <w:szCs w:val="24"/>
        </w:rPr>
        <w:t xml:space="preserve"> Available from: </w:t>
      </w:r>
      <w:hyperlink r:id="rId25" w:history="1">
        <w:r w:rsidRPr="009342C5">
          <w:rPr>
            <w:rStyle w:val="Hyperlink"/>
            <w:rFonts w:ascii="Arial" w:eastAsia="Calibri" w:hAnsi="Arial" w:cs="Arial"/>
            <w:bCs/>
            <w:sz w:val="24"/>
            <w:szCs w:val="24"/>
          </w:rPr>
          <w:t>https://journals.sagepub.com/doi/abs/10.1177/1748895817690214</w:t>
        </w:r>
      </w:hyperlink>
      <w:r w:rsidRPr="009342C5">
        <w:rPr>
          <w:rFonts w:ascii="Arial" w:eastAsia="Calibri" w:hAnsi="Arial" w:cs="Arial"/>
          <w:bCs/>
          <w:sz w:val="24"/>
          <w:szCs w:val="24"/>
        </w:rPr>
        <w:t xml:space="preserve"> [accessed 09/05/2022]</w:t>
      </w:r>
    </w:p>
    <w:p w14:paraId="7CCD59E0" w14:textId="77777777" w:rsidR="00881189" w:rsidRPr="009342C5" w:rsidRDefault="00881189" w:rsidP="00881189">
      <w:pPr>
        <w:spacing w:line="480" w:lineRule="auto"/>
        <w:rPr>
          <w:rFonts w:ascii="Arial" w:eastAsia="Calibri" w:hAnsi="Arial" w:cs="Arial"/>
          <w:bCs/>
        </w:rPr>
      </w:pPr>
    </w:p>
    <w:p w14:paraId="4FE54710"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Lewis, R., (2022) Police Ethics. </w:t>
      </w:r>
      <w:r w:rsidRPr="009342C5">
        <w:rPr>
          <w:rFonts w:ascii="Arial" w:eastAsia="Calibri" w:hAnsi="Arial" w:cs="Arial"/>
          <w:bCs/>
          <w:i/>
          <w:sz w:val="24"/>
          <w:szCs w:val="24"/>
        </w:rPr>
        <w:t>The Journal of Intelligence, Conflict and Warfare</w:t>
      </w:r>
      <w:r w:rsidRPr="009342C5">
        <w:rPr>
          <w:rFonts w:ascii="Arial" w:eastAsia="Calibri" w:hAnsi="Arial" w:cs="Arial"/>
          <w:bCs/>
          <w:sz w:val="24"/>
          <w:szCs w:val="24"/>
        </w:rPr>
        <w:t xml:space="preserve">, 4(3), 152-155. Available from: </w:t>
      </w:r>
      <w:hyperlink r:id="rId26" w:history="1">
        <w:r w:rsidRPr="009342C5">
          <w:rPr>
            <w:rStyle w:val="Hyperlink"/>
            <w:rFonts w:ascii="Arial" w:eastAsia="Calibri" w:hAnsi="Arial" w:cs="Arial"/>
            <w:bCs/>
            <w:sz w:val="24"/>
            <w:szCs w:val="24"/>
          </w:rPr>
          <w:t>https://journals.lib.sfu.ca/index.php/jicw/article/view/4165</w:t>
        </w:r>
      </w:hyperlink>
      <w:r w:rsidRPr="009342C5">
        <w:rPr>
          <w:rFonts w:ascii="Arial" w:eastAsia="Calibri" w:hAnsi="Arial" w:cs="Arial"/>
          <w:bCs/>
          <w:sz w:val="24"/>
          <w:szCs w:val="24"/>
        </w:rPr>
        <w:t xml:space="preserve"> [accessed 09/05/2022]</w:t>
      </w:r>
    </w:p>
    <w:p w14:paraId="25808E71" w14:textId="77777777" w:rsidR="002A32DE" w:rsidRPr="009342C5" w:rsidRDefault="002A32DE" w:rsidP="00881189">
      <w:pPr>
        <w:pStyle w:val="ListParagraph"/>
        <w:spacing w:line="480" w:lineRule="auto"/>
        <w:rPr>
          <w:rFonts w:ascii="Arial" w:eastAsia="Calibri" w:hAnsi="Arial" w:cs="Arial"/>
          <w:bCs/>
          <w:sz w:val="24"/>
          <w:szCs w:val="24"/>
        </w:rPr>
      </w:pPr>
    </w:p>
    <w:p w14:paraId="5A0DF243"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lastRenderedPageBreak/>
        <w:t xml:space="preserve">Martin, D., (2021) Understanding the reconstruction of police professionalism in the UK, </w:t>
      </w:r>
      <w:r w:rsidRPr="009342C5">
        <w:rPr>
          <w:rFonts w:ascii="Arial" w:eastAsia="Calibri" w:hAnsi="Arial" w:cs="Arial"/>
          <w:bCs/>
          <w:i/>
          <w:sz w:val="24"/>
          <w:szCs w:val="24"/>
        </w:rPr>
        <w:t>Policing and Society</w:t>
      </w:r>
      <w:r w:rsidRPr="009342C5">
        <w:rPr>
          <w:rFonts w:ascii="Arial" w:eastAsia="Calibri" w:hAnsi="Arial" w:cs="Arial"/>
          <w:bCs/>
          <w:sz w:val="24"/>
          <w:szCs w:val="24"/>
        </w:rPr>
        <w:t xml:space="preserve">, pp, 1-17. Available from: </w:t>
      </w:r>
      <w:hyperlink r:id="rId27" w:history="1">
        <w:r w:rsidRPr="009342C5">
          <w:rPr>
            <w:rStyle w:val="Hyperlink"/>
            <w:rFonts w:ascii="Arial" w:eastAsia="Calibri" w:hAnsi="Arial" w:cs="Arial"/>
            <w:bCs/>
            <w:sz w:val="24"/>
            <w:szCs w:val="24"/>
          </w:rPr>
          <w:t>https://www.tandfonline.com/doi/pdf/10.1080/10439463.2021.1999447?needAccess=true</w:t>
        </w:r>
      </w:hyperlink>
      <w:r w:rsidRPr="009342C5">
        <w:rPr>
          <w:rFonts w:ascii="Arial" w:eastAsia="Calibri" w:hAnsi="Arial" w:cs="Arial"/>
          <w:bCs/>
          <w:sz w:val="24"/>
          <w:szCs w:val="24"/>
        </w:rPr>
        <w:t xml:space="preserve"> [accessed 12/05/2022]</w:t>
      </w:r>
    </w:p>
    <w:p w14:paraId="6D4C490E" w14:textId="77777777" w:rsidR="002A32DE" w:rsidRPr="009342C5" w:rsidRDefault="002A32DE" w:rsidP="00881189">
      <w:pPr>
        <w:spacing w:line="480" w:lineRule="auto"/>
        <w:rPr>
          <w:rFonts w:ascii="Arial" w:eastAsia="Calibri" w:hAnsi="Arial" w:cs="Arial"/>
          <w:bCs/>
        </w:rPr>
      </w:pPr>
    </w:p>
    <w:p w14:paraId="6D0D7D9E"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McLaughlin, E., (2007) </w:t>
      </w:r>
      <w:r w:rsidRPr="009342C5">
        <w:rPr>
          <w:rFonts w:ascii="Arial" w:eastAsia="Calibri" w:hAnsi="Arial" w:cs="Arial"/>
          <w:bCs/>
          <w:i/>
          <w:sz w:val="24"/>
          <w:szCs w:val="24"/>
        </w:rPr>
        <w:t>The New Policing</w:t>
      </w:r>
      <w:r w:rsidRPr="009342C5">
        <w:rPr>
          <w:rFonts w:ascii="Arial" w:eastAsia="Calibri" w:hAnsi="Arial" w:cs="Arial"/>
          <w:bCs/>
          <w:sz w:val="24"/>
          <w:szCs w:val="24"/>
        </w:rPr>
        <w:t>. London: Sage Publishing</w:t>
      </w:r>
    </w:p>
    <w:p w14:paraId="7662C3CC" w14:textId="77777777" w:rsidR="002A32DE" w:rsidRPr="009342C5" w:rsidRDefault="002A32DE" w:rsidP="00881189">
      <w:pPr>
        <w:spacing w:line="480" w:lineRule="auto"/>
        <w:ind w:left="360"/>
        <w:rPr>
          <w:rFonts w:ascii="Arial" w:eastAsia="Calibri" w:hAnsi="Arial" w:cs="Arial"/>
          <w:bCs/>
        </w:rPr>
      </w:pPr>
    </w:p>
    <w:p w14:paraId="09F0CFDB"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Moore, M., (1992) Problem-solving and community policing, </w:t>
      </w:r>
      <w:r w:rsidRPr="009342C5">
        <w:rPr>
          <w:rFonts w:ascii="Arial" w:eastAsia="Calibri" w:hAnsi="Arial" w:cs="Arial"/>
          <w:bCs/>
          <w:i/>
          <w:sz w:val="24"/>
          <w:szCs w:val="24"/>
        </w:rPr>
        <w:t>Crime &amp; Justice,</w:t>
      </w:r>
      <w:r w:rsidRPr="009342C5">
        <w:rPr>
          <w:rFonts w:ascii="Arial" w:eastAsia="Calibri" w:hAnsi="Arial" w:cs="Arial"/>
          <w:bCs/>
          <w:sz w:val="24"/>
          <w:szCs w:val="24"/>
        </w:rPr>
        <w:t xml:space="preserve"> Vol. 15. Available from: </w:t>
      </w:r>
      <w:hyperlink r:id="rId28" w:history="1">
        <w:r w:rsidRPr="009342C5">
          <w:rPr>
            <w:rStyle w:val="Hyperlink"/>
            <w:rFonts w:ascii="Arial" w:eastAsia="Calibri" w:hAnsi="Arial" w:cs="Arial"/>
            <w:bCs/>
            <w:sz w:val="24"/>
            <w:szCs w:val="24"/>
          </w:rPr>
          <w:t>https://www.journals.uchicago.edu/doi/abs/10.1086/449194</w:t>
        </w:r>
      </w:hyperlink>
      <w:r w:rsidRPr="009342C5">
        <w:rPr>
          <w:rFonts w:ascii="Arial" w:eastAsia="Calibri" w:hAnsi="Arial" w:cs="Arial"/>
          <w:bCs/>
          <w:sz w:val="24"/>
          <w:szCs w:val="24"/>
        </w:rPr>
        <w:t xml:space="preserve"> [accessed on 19/05/2022]</w:t>
      </w:r>
    </w:p>
    <w:p w14:paraId="5CA6AECF" w14:textId="77777777" w:rsidR="00881189" w:rsidRPr="009342C5" w:rsidRDefault="00881189" w:rsidP="00881189">
      <w:pPr>
        <w:spacing w:line="480" w:lineRule="auto"/>
        <w:rPr>
          <w:rFonts w:ascii="Arial" w:eastAsia="Calibri" w:hAnsi="Arial" w:cs="Arial"/>
          <w:bCs/>
        </w:rPr>
      </w:pPr>
    </w:p>
    <w:p w14:paraId="67E772F0"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Millie, A., and Hirschler, S., (2018) </w:t>
      </w:r>
      <w:r w:rsidRPr="009342C5">
        <w:rPr>
          <w:rFonts w:ascii="Arial" w:eastAsia="Calibri" w:hAnsi="Arial" w:cs="Arial"/>
          <w:bCs/>
          <w:i/>
          <w:sz w:val="24"/>
          <w:szCs w:val="24"/>
        </w:rPr>
        <w:t>New recruits in the Police: a study of attitudes, values and beliefs, a report for the Lancashire Constabulary</w:t>
      </w:r>
      <w:r w:rsidRPr="009342C5">
        <w:rPr>
          <w:rFonts w:ascii="Arial" w:eastAsia="Calibri" w:hAnsi="Arial" w:cs="Arial"/>
          <w:bCs/>
          <w:sz w:val="24"/>
          <w:szCs w:val="24"/>
        </w:rPr>
        <w:t>, York Business School: England</w:t>
      </w:r>
    </w:p>
    <w:p w14:paraId="47E4EE2F" w14:textId="77777777" w:rsidR="00881189" w:rsidRPr="009342C5" w:rsidRDefault="00881189" w:rsidP="00881189">
      <w:pPr>
        <w:spacing w:line="480" w:lineRule="auto"/>
        <w:rPr>
          <w:rFonts w:ascii="Arial" w:eastAsia="Calibri" w:hAnsi="Arial" w:cs="Arial"/>
          <w:bCs/>
        </w:rPr>
      </w:pPr>
    </w:p>
    <w:p w14:paraId="14A2CA10"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Myhill, A., and Quinton, P., (2011) It’s a Fair Cop? Police Legitimacy, Public Cooperation and Crime Reduction: An Interpretative Evidence Commentary. Available at: </w:t>
      </w:r>
      <w:hyperlink r:id="rId29" w:history="1">
        <w:r w:rsidRPr="009342C5">
          <w:rPr>
            <w:rStyle w:val="Hyperlink"/>
            <w:rFonts w:ascii="Arial" w:eastAsia="Calibri" w:hAnsi="Arial" w:cs="Arial"/>
            <w:bCs/>
            <w:sz w:val="24"/>
            <w:szCs w:val="24"/>
          </w:rPr>
          <w:t>https://www.researchgate.net/publication/265889188_It's_a_Fair_Cop_Police_Legitimacy_Public_Cooperation_and_Crime_Reduction_An_Interpretative_Evidence_Commentary</w:t>
        </w:r>
      </w:hyperlink>
      <w:r w:rsidRPr="009342C5">
        <w:rPr>
          <w:rFonts w:ascii="Arial" w:eastAsia="Calibri" w:hAnsi="Arial" w:cs="Arial"/>
          <w:bCs/>
          <w:sz w:val="24"/>
          <w:szCs w:val="24"/>
        </w:rPr>
        <w:t xml:space="preserve"> [accessed 23/05/2022]</w:t>
      </w:r>
    </w:p>
    <w:p w14:paraId="26C26030" w14:textId="77777777" w:rsidR="002A32DE" w:rsidRPr="009342C5" w:rsidRDefault="002A32DE" w:rsidP="00881189">
      <w:pPr>
        <w:pStyle w:val="ListParagraph"/>
        <w:spacing w:line="480" w:lineRule="auto"/>
        <w:rPr>
          <w:rFonts w:ascii="Arial" w:eastAsia="Calibri" w:hAnsi="Arial" w:cs="Arial"/>
          <w:bCs/>
          <w:sz w:val="24"/>
          <w:szCs w:val="24"/>
        </w:rPr>
      </w:pPr>
    </w:p>
    <w:p w14:paraId="0B49085D"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hAnsi="Arial" w:cs="Arial"/>
          <w:color w:val="000000"/>
          <w:sz w:val="24"/>
          <w:szCs w:val="24"/>
          <w:lang w:eastAsia="en-US"/>
        </w:rPr>
        <w:t xml:space="preserve">Newburn, T., (2005) </w:t>
      </w:r>
      <w:r w:rsidRPr="009342C5">
        <w:rPr>
          <w:rFonts w:ascii="Arial" w:hAnsi="Arial" w:cs="Arial"/>
          <w:i/>
          <w:color w:val="000000"/>
          <w:sz w:val="24"/>
          <w:szCs w:val="24"/>
          <w:lang w:eastAsia="en-US"/>
        </w:rPr>
        <w:t>Policing: Key Readings</w:t>
      </w:r>
      <w:r w:rsidRPr="009342C5">
        <w:rPr>
          <w:rFonts w:ascii="Arial" w:hAnsi="Arial" w:cs="Arial"/>
          <w:color w:val="000000"/>
          <w:sz w:val="24"/>
          <w:szCs w:val="24"/>
          <w:lang w:eastAsia="en-US"/>
        </w:rPr>
        <w:t>. Cullompton: Willan</w:t>
      </w:r>
    </w:p>
    <w:p w14:paraId="59F446B2" w14:textId="77777777" w:rsidR="002A32DE" w:rsidRPr="009342C5" w:rsidRDefault="002A32DE" w:rsidP="00881189">
      <w:pPr>
        <w:pStyle w:val="ListParagraph"/>
        <w:spacing w:line="480" w:lineRule="auto"/>
        <w:rPr>
          <w:rFonts w:ascii="Arial" w:eastAsia="Calibri" w:hAnsi="Arial" w:cs="Arial"/>
          <w:bCs/>
          <w:sz w:val="24"/>
          <w:szCs w:val="24"/>
        </w:rPr>
      </w:pPr>
    </w:p>
    <w:p w14:paraId="3B1178FB"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Neyroud, P., (2011) </w:t>
      </w:r>
      <w:r w:rsidRPr="009342C5">
        <w:rPr>
          <w:rFonts w:ascii="Arial" w:eastAsia="Calibri" w:hAnsi="Arial" w:cs="Arial"/>
          <w:bCs/>
          <w:i/>
          <w:sz w:val="24"/>
          <w:szCs w:val="24"/>
        </w:rPr>
        <w:t>Review of police leadership and training</w:t>
      </w:r>
      <w:r w:rsidRPr="009342C5">
        <w:rPr>
          <w:rFonts w:ascii="Arial" w:eastAsia="Calibri" w:hAnsi="Arial" w:cs="Arial"/>
          <w:bCs/>
          <w:sz w:val="24"/>
          <w:szCs w:val="24"/>
        </w:rPr>
        <w:t>, London: Home Office</w:t>
      </w:r>
    </w:p>
    <w:p w14:paraId="5CFD43D6" w14:textId="77777777" w:rsidR="00881189" w:rsidRPr="009342C5" w:rsidRDefault="00881189" w:rsidP="00881189">
      <w:pPr>
        <w:spacing w:line="480" w:lineRule="auto"/>
        <w:rPr>
          <w:rFonts w:ascii="Arial" w:eastAsia="Calibri" w:hAnsi="Arial" w:cs="Arial"/>
          <w:bCs/>
        </w:rPr>
      </w:pPr>
    </w:p>
    <w:p w14:paraId="6413C81C" w14:textId="4807CB5C" w:rsidR="002A32DE" w:rsidRPr="009342C5" w:rsidRDefault="002A32DE" w:rsidP="00881189">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Noordegraaf, M., (2007), From ‘Pure’ to ‘Hybrid’ Professionalism: Present Day Professionalism in Ambiguous Public Domains</w:t>
      </w:r>
      <w:r w:rsidRPr="009342C5">
        <w:rPr>
          <w:rFonts w:ascii="Arial" w:eastAsia="Calibri" w:hAnsi="Arial" w:cs="Arial"/>
          <w:bCs/>
          <w:i/>
          <w:sz w:val="24"/>
          <w:szCs w:val="24"/>
        </w:rPr>
        <w:t>, Administration &amp; Society</w:t>
      </w:r>
      <w:r w:rsidRPr="009342C5">
        <w:rPr>
          <w:rFonts w:ascii="Arial" w:eastAsia="Calibri" w:hAnsi="Arial" w:cs="Arial"/>
          <w:bCs/>
          <w:sz w:val="24"/>
          <w:szCs w:val="24"/>
        </w:rPr>
        <w:t xml:space="preserve">. Available from: </w:t>
      </w:r>
      <w:hyperlink r:id="rId30" w:history="1">
        <w:r w:rsidRPr="009342C5">
          <w:rPr>
            <w:rStyle w:val="Hyperlink"/>
            <w:rFonts w:ascii="Arial" w:eastAsia="Calibri" w:hAnsi="Arial" w:cs="Arial"/>
            <w:bCs/>
            <w:sz w:val="24"/>
            <w:szCs w:val="24"/>
          </w:rPr>
          <w:t>https://journals.sagepub.com/doi/abs/10.1177/0095399707304434</w:t>
        </w:r>
      </w:hyperlink>
      <w:r w:rsidRPr="009342C5">
        <w:rPr>
          <w:rFonts w:ascii="Arial" w:eastAsia="Calibri" w:hAnsi="Arial" w:cs="Arial"/>
          <w:bCs/>
          <w:sz w:val="24"/>
          <w:szCs w:val="24"/>
        </w:rPr>
        <w:t xml:space="preserve"> [accessed 17/05/2022]</w:t>
      </w:r>
    </w:p>
    <w:p w14:paraId="40393252"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lastRenderedPageBreak/>
        <w:t xml:space="preserve">Noordegraaf, M., (2016) in Martin, D., (2021) Understanding the reconstruction of police professionalism in the UK, </w:t>
      </w:r>
      <w:r w:rsidRPr="009342C5">
        <w:rPr>
          <w:rFonts w:ascii="Arial" w:eastAsia="Calibri" w:hAnsi="Arial" w:cs="Arial"/>
          <w:bCs/>
          <w:i/>
          <w:sz w:val="24"/>
          <w:szCs w:val="24"/>
        </w:rPr>
        <w:t>Policing and Society</w:t>
      </w:r>
      <w:r w:rsidRPr="009342C5">
        <w:rPr>
          <w:rFonts w:ascii="Arial" w:eastAsia="Calibri" w:hAnsi="Arial" w:cs="Arial"/>
          <w:bCs/>
          <w:sz w:val="24"/>
          <w:szCs w:val="24"/>
        </w:rPr>
        <w:t xml:space="preserve">, pp, 1-17. Available from: </w:t>
      </w:r>
      <w:hyperlink r:id="rId31" w:history="1">
        <w:r w:rsidRPr="009342C5">
          <w:rPr>
            <w:rStyle w:val="Hyperlink"/>
            <w:rFonts w:ascii="Arial" w:eastAsia="Calibri" w:hAnsi="Arial" w:cs="Arial"/>
            <w:bCs/>
            <w:sz w:val="24"/>
            <w:szCs w:val="24"/>
          </w:rPr>
          <w:t>https://www.tandfonline.com/doi/pdf/10.1080/10439463.2021.1999447?needAccess=true</w:t>
        </w:r>
      </w:hyperlink>
      <w:r w:rsidRPr="009342C5">
        <w:rPr>
          <w:rFonts w:ascii="Arial" w:eastAsia="Calibri" w:hAnsi="Arial" w:cs="Arial"/>
          <w:bCs/>
          <w:sz w:val="24"/>
          <w:szCs w:val="24"/>
        </w:rPr>
        <w:t xml:space="preserve"> [accessed 12/05/2022]</w:t>
      </w:r>
    </w:p>
    <w:p w14:paraId="6E1174B1" w14:textId="77777777" w:rsidR="00881189" w:rsidRPr="009342C5" w:rsidRDefault="00881189" w:rsidP="00881189">
      <w:pPr>
        <w:spacing w:line="480" w:lineRule="auto"/>
        <w:rPr>
          <w:rFonts w:ascii="Arial" w:eastAsia="Calibri" w:hAnsi="Arial" w:cs="Arial"/>
          <w:bCs/>
        </w:rPr>
      </w:pPr>
    </w:p>
    <w:p w14:paraId="3D75C46C"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Pagon, M., (2004) </w:t>
      </w:r>
      <w:r w:rsidRPr="009342C5">
        <w:rPr>
          <w:rFonts w:ascii="Arial" w:eastAsia="Calibri" w:hAnsi="Arial" w:cs="Arial"/>
          <w:bCs/>
          <w:i/>
          <w:sz w:val="24"/>
          <w:szCs w:val="24"/>
        </w:rPr>
        <w:t>The Prevalence and the Nature of Police Cynicism in Slovenia,</w:t>
      </w:r>
      <w:r w:rsidRPr="009342C5">
        <w:rPr>
          <w:rFonts w:ascii="Arial" w:eastAsia="Calibri" w:hAnsi="Arial" w:cs="Arial"/>
          <w:bCs/>
          <w:sz w:val="24"/>
          <w:szCs w:val="24"/>
        </w:rPr>
        <w:t xml:space="preserve"> Policing in Central and Eastern Europe: Dilemmas of Contemporary Criminal Justice, Faculty of Criminal Justice: University of Slovenia</w:t>
      </w:r>
    </w:p>
    <w:p w14:paraId="421BB6C9" w14:textId="77777777" w:rsidR="00881189" w:rsidRPr="009342C5" w:rsidRDefault="00881189" w:rsidP="00881189">
      <w:pPr>
        <w:spacing w:line="480" w:lineRule="auto"/>
        <w:rPr>
          <w:rFonts w:ascii="Arial" w:eastAsia="Calibri" w:hAnsi="Arial" w:cs="Arial"/>
          <w:bCs/>
        </w:rPr>
      </w:pPr>
    </w:p>
    <w:p w14:paraId="38B0F7F3"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Pepper, I., Rogers, C., and Martin, H., (2020) Evidence-based policing: a view on its development within the police service,</w:t>
      </w:r>
      <w:r w:rsidRPr="009342C5">
        <w:rPr>
          <w:rFonts w:ascii="Arial" w:eastAsia="Calibri" w:hAnsi="Arial" w:cs="Arial"/>
          <w:bCs/>
          <w:i/>
          <w:sz w:val="24"/>
          <w:szCs w:val="24"/>
        </w:rPr>
        <w:t xml:space="preserve"> Journal of Work-Applied Management,</w:t>
      </w:r>
      <w:r w:rsidRPr="009342C5">
        <w:rPr>
          <w:rFonts w:ascii="Arial" w:eastAsia="Calibri" w:hAnsi="Arial" w:cs="Arial"/>
          <w:bCs/>
          <w:sz w:val="24"/>
          <w:szCs w:val="24"/>
        </w:rPr>
        <w:t xml:space="preserve"> Vol.12, No.1, pp. 91-96. Available at: </w:t>
      </w:r>
      <w:hyperlink r:id="rId32" w:anchor=":~:text=The%20term%20%E2%80%9CEvidence%2DBased%20Policing,police%20practitioners%20within%20the%20workplace" w:history="1">
        <w:r w:rsidRPr="009342C5">
          <w:rPr>
            <w:rStyle w:val="Hyperlink"/>
            <w:rFonts w:ascii="Arial" w:eastAsia="Calibri" w:hAnsi="Arial" w:cs="Arial"/>
            <w:bCs/>
            <w:sz w:val="24"/>
            <w:szCs w:val="24"/>
          </w:rPr>
          <w:t>https://www.emerald.com/insight/content/doi/10.1108/JWAM-01-2020-0001/full/html#:~:text=The%20term%20%E2%80%9CEvidence%2DBased%20Policing,police%20practitioners%20within%20the%20workplace</w:t>
        </w:r>
      </w:hyperlink>
      <w:r w:rsidRPr="009342C5">
        <w:rPr>
          <w:rFonts w:ascii="Arial" w:eastAsia="Calibri" w:hAnsi="Arial" w:cs="Arial"/>
          <w:bCs/>
          <w:sz w:val="24"/>
          <w:szCs w:val="24"/>
        </w:rPr>
        <w:t xml:space="preserve"> [accessed 21/05/2022]</w:t>
      </w:r>
    </w:p>
    <w:p w14:paraId="69925E21" w14:textId="77777777" w:rsidR="00881189" w:rsidRPr="009342C5" w:rsidRDefault="00881189" w:rsidP="00881189">
      <w:pPr>
        <w:spacing w:line="480" w:lineRule="auto"/>
        <w:rPr>
          <w:rFonts w:ascii="Arial" w:eastAsia="Calibri" w:hAnsi="Arial" w:cs="Arial"/>
          <w:bCs/>
        </w:rPr>
      </w:pPr>
    </w:p>
    <w:p w14:paraId="3FFFA0B0"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Pogarsky et al (2005) Perceptual change in the national youth survey: lessons for deterrence theory and offender decision-making, Justice Quarterly, Vol. 22, Issue 1. Available at: </w:t>
      </w:r>
      <w:hyperlink r:id="rId33" w:history="1">
        <w:r w:rsidRPr="009342C5">
          <w:rPr>
            <w:rStyle w:val="Hyperlink"/>
            <w:rFonts w:ascii="Arial" w:eastAsia="Calibri" w:hAnsi="Arial" w:cs="Arial"/>
            <w:bCs/>
            <w:sz w:val="24"/>
            <w:szCs w:val="24"/>
          </w:rPr>
          <w:t>https://www.tandfonline.com/doi/abs/10.1080/0741882042000333627</w:t>
        </w:r>
      </w:hyperlink>
      <w:r w:rsidRPr="009342C5">
        <w:rPr>
          <w:rFonts w:ascii="Arial" w:eastAsia="Calibri" w:hAnsi="Arial" w:cs="Arial"/>
          <w:bCs/>
          <w:sz w:val="24"/>
          <w:szCs w:val="24"/>
        </w:rPr>
        <w:t xml:space="preserve"> [accessed 23/05/2022]</w:t>
      </w:r>
    </w:p>
    <w:p w14:paraId="7A4809E8" w14:textId="77777777" w:rsidR="002A32DE" w:rsidRPr="009342C5" w:rsidRDefault="002A32DE" w:rsidP="00881189">
      <w:pPr>
        <w:pStyle w:val="ListParagraph"/>
        <w:spacing w:line="480" w:lineRule="auto"/>
        <w:rPr>
          <w:rFonts w:ascii="Arial" w:eastAsia="Calibri" w:hAnsi="Arial" w:cs="Arial"/>
          <w:bCs/>
          <w:sz w:val="24"/>
          <w:szCs w:val="24"/>
        </w:rPr>
      </w:pPr>
    </w:p>
    <w:p w14:paraId="39A453D2"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Police, N., (1829) Metropolitan Police Act – The New Police</w:t>
      </w:r>
    </w:p>
    <w:p w14:paraId="1EDB6B8A" w14:textId="77777777" w:rsidR="00881189" w:rsidRPr="009342C5" w:rsidRDefault="00881189" w:rsidP="00881189">
      <w:pPr>
        <w:spacing w:line="480" w:lineRule="auto"/>
        <w:rPr>
          <w:rFonts w:ascii="Arial" w:eastAsia="Calibri" w:hAnsi="Arial" w:cs="Arial"/>
          <w:bCs/>
        </w:rPr>
      </w:pPr>
    </w:p>
    <w:p w14:paraId="6A421965"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Police (Conduct) Regulations (2012). Available from: </w:t>
      </w:r>
      <w:hyperlink r:id="rId34" w:history="1">
        <w:r w:rsidRPr="009342C5">
          <w:rPr>
            <w:rStyle w:val="Hyperlink"/>
            <w:rFonts w:ascii="Arial" w:eastAsia="Calibri" w:hAnsi="Arial" w:cs="Arial"/>
            <w:bCs/>
            <w:sz w:val="24"/>
            <w:szCs w:val="24"/>
          </w:rPr>
          <w:t>https://www.legislation.gov.uk/uksi/2012/2632/regulation/1/made</w:t>
        </w:r>
      </w:hyperlink>
      <w:r w:rsidRPr="009342C5">
        <w:rPr>
          <w:rFonts w:ascii="Arial" w:eastAsia="Calibri" w:hAnsi="Arial" w:cs="Arial"/>
          <w:bCs/>
          <w:sz w:val="24"/>
          <w:szCs w:val="24"/>
        </w:rPr>
        <w:t xml:space="preserve"> [accessed 17/05/2022]</w:t>
      </w:r>
    </w:p>
    <w:p w14:paraId="02AE0D55" w14:textId="77777777" w:rsidR="002A32DE" w:rsidRPr="009342C5" w:rsidRDefault="002A32DE" w:rsidP="00881189">
      <w:pPr>
        <w:spacing w:line="480" w:lineRule="auto"/>
        <w:rPr>
          <w:rFonts w:ascii="Arial" w:eastAsia="Calibri" w:hAnsi="Arial" w:cs="Arial"/>
          <w:bCs/>
        </w:rPr>
      </w:pPr>
    </w:p>
    <w:p w14:paraId="66729A0A" w14:textId="77777777" w:rsidR="002A32DE" w:rsidRPr="009342C5" w:rsidRDefault="002A32DE" w:rsidP="002A32DE">
      <w:pPr>
        <w:pStyle w:val="ListParagraph"/>
        <w:numPr>
          <w:ilvl w:val="0"/>
          <w:numId w:val="33"/>
        </w:numPr>
        <w:spacing w:line="480" w:lineRule="auto"/>
        <w:rPr>
          <w:rFonts w:ascii="Arial" w:hAnsi="Arial" w:cs="Arial"/>
          <w:sz w:val="24"/>
          <w:szCs w:val="24"/>
        </w:rPr>
      </w:pPr>
      <w:r w:rsidRPr="009342C5">
        <w:rPr>
          <w:rStyle w:val="Emphasis"/>
          <w:rFonts w:ascii="Arial" w:hAnsi="Arial" w:cs="Arial"/>
          <w:b/>
          <w:bCs/>
          <w:i w:val="0"/>
          <w:iCs w:val="0"/>
          <w:color w:val="3C4043"/>
          <w:sz w:val="24"/>
          <w:szCs w:val="24"/>
          <w:shd w:val="clear" w:color="auto" w:fill="FFFFFF"/>
        </w:rPr>
        <w:lastRenderedPageBreak/>
        <w:t>Policing Vision 2025</w:t>
      </w:r>
      <w:r w:rsidRPr="009342C5">
        <w:rPr>
          <w:rFonts w:ascii="Arial" w:hAnsi="Arial" w:cs="Arial"/>
          <w:color w:val="3C4043"/>
          <w:sz w:val="24"/>
          <w:szCs w:val="24"/>
          <w:shd w:val="clear" w:color="auto" w:fill="FFFFFF"/>
        </w:rPr>
        <w:t xml:space="preserve">. 2016. Available from: </w:t>
      </w:r>
      <w:hyperlink r:id="rId35" w:history="1">
        <w:r w:rsidRPr="009342C5">
          <w:rPr>
            <w:rStyle w:val="Hyperlink"/>
            <w:rFonts w:ascii="Arial" w:hAnsi="Arial" w:cs="Arial"/>
            <w:sz w:val="24"/>
            <w:szCs w:val="24"/>
            <w:shd w:val="clear" w:color="auto" w:fill="FFFFFF"/>
          </w:rPr>
          <w:t>https://</w:t>
        </w:r>
        <w:r w:rsidRPr="009342C5">
          <w:rPr>
            <w:rStyle w:val="Hyperlink"/>
            <w:rFonts w:ascii="Arial" w:hAnsi="Arial" w:cs="Arial"/>
            <w:b/>
            <w:bCs/>
            <w:sz w:val="24"/>
            <w:szCs w:val="24"/>
            <w:shd w:val="clear" w:color="auto" w:fill="FFFFFF"/>
          </w:rPr>
          <w:t>npcc</w:t>
        </w:r>
        <w:r w:rsidRPr="009342C5">
          <w:rPr>
            <w:rStyle w:val="Hyperlink"/>
            <w:rFonts w:ascii="Arial" w:hAnsi="Arial" w:cs="Arial"/>
            <w:sz w:val="24"/>
            <w:szCs w:val="24"/>
            <w:shd w:val="clear" w:color="auto" w:fill="FFFFFF"/>
          </w:rPr>
          <w:t>.</w:t>
        </w:r>
        <w:r w:rsidRPr="009342C5">
          <w:rPr>
            <w:rStyle w:val="Hyperlink"/>
            <w:rFonts w:ascii="Arial" w:hAnsi="Arial" w:cs="Arial"/>
            <w:b/>
            <w:bCs/>
            <w:sz w:val="24"/>
            <w:szCs w:val="24"/>
            <w:shd w:val="clear" w:color="auto" w:fill="FFFFFF"/>
          </w:rPr>
          <w:t>police</w:t>
        </w:r>
        <w:r w:rsidRPr="009342C5">
          <w:rPr>
            <w:rStyle w:val="Hyperlink"/>
            <w:rFonts w:ascii="Arial" w:hAnsi="Arial" w:cs="Arial"/>
            <w:sz w:val="24"/>
            <w:szCs w:val="24"/>
            <w:shd w:val="clear" w:color="auto" w:fill="FFFFFF"/>
          </w:rPr>
          <w:t>.uk/documents/</w:t>
        </w:r>
        <w:r w:rsidRPr="009342C5">
          <w:rPr>
            <w:rStyle w:val="Hyperlink"/>
            <w:rFonts w:ascii="Arial" w:hAnsi="Arial" w:cs="Arial"/>
            <w:b/>
            <w:bCs/>
            <w:sz w:val="24"/>
            <w:szCs w:val="24"/>
            <w:shd w:val="clear" w:color="auto" w:fill="FFFFFF"/>
          </w:rPr>
          <w:t>Policing</w:t>
        </w:r>
        <w:r w:rsidRPr="009342C5">
          <w:rPr>
            <w:rStyle w:val="Hyperlink"/>
            <w:rFonts w:ascii="Arial" w:hAnsi="Arial" w:cs="Arial"/>
            <w:sz w:val="24"/>
            <w:szCs w:val="24"/>
            <w:shd w:val="clear" w:color="auto" w:fill="FFFFFF"/>
          </w:rPr>
          <w:t>%20Vision.pdf</w:t>
        </w:r>
      </w:hyperlink>
      <w:r w:rsidRPr="009342C5">
        <w:rPr>
          <w:rFonts w:ascii="Arial" w:hAnsi="Arial" w:cs="Arial"/>
          <w:color w:val="3C4043"/>
          <w:sz w:val="24"/>
          <w:szCs w:val="24"/>
          <w:shd w:val="clear" w:color="auto" w:fill="FFFFFF"/>
        </w:rPr>
        <w:t xml:space="preserve">  [Accessed: 19/05/2022] Charman S. </w:t>
      </w:r>
      <w:r w:rsidRPr="009342C5">
        <w:rPr>
          <w:rStyle w:val="Emphasis"/>
          <w:rFonts w:ascii="Arial" w:hAnsi="Arial" w:cs="Arial"/>
          <w:b/>
          <w:bCs/>
          <w:iCs w:val="0"/>
          <w:color w:val="3C4043"/>
          <w:sz w:val="24"/>
          <w:szCs w:val="24"/>
          <w:shd w:val="clear" w:color="auto" w:fill="FFFFFF"/>
        </w:rPr>
        <w:t>Police</w:t>
      </w:r>
      <w:r w:rsidRPr="009342C5">
        <w:rPr>
          <w:rFonts w:ascii="Arial" w:hAnsi="Arial" w:cs="Arial"/>
          <w:color w:val="3C4043"/>
          <w:sz w:val="24"/>
          <w:szCs w:val="24"/>
          <w:shd w:val="clear" w:color="auto" w:fill="FFFFFF"/>
        </w:rPr>
        <w:t> Socialisation, Identity and Culture: Becoming Blue. London, UK: Palgrave Macmillan</w:t>
      </w:r>
    </w:p>
    <w:p w14:paraId="5C24F1E0" w14:textId="77777777" w:rsidR="00881189" w:rsidRPr="009342C5" w:rsidRDefault="00881189" w:rsidP="00881189">
      <w:pPr>
        <w:spacing w:line="480" w:lineRule="auto"/>
        <w:rPr>
          <w:rFonts w:ascii="Arial" w:hAnsi="Arial" w:cs="Arial"/>
        </w:rPr>
      </w:pPr>
    </w:p>
    <w:p w14:paraId="23A87C11"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Pratt et al (2009) within College of Policing (2021) What stops people offending? Available at: </w:t>
      </w:r>
      <w:hyperlink r:id="rId36" w:history="1">
        <w:r w:rsidRPr="009342C5">
          <w:rPr>
            <w:rStyle w:val="Hyperlink"/>
            <w:rFonts w:ascii="Arial" w:eastAsia="Calibri" w:hAnsi="Arial" w:cs="Arial"/>
            <w:bCs/>
            <w:sz w:val="24"/>
            <w:szCs w:val="24"/>
          </w:rPr>
          <w:t>https://www.college.police.uk/research/what-works-policing-reduce-crime/what-stops-people-offending</w:t>
        </w:r>
      </w:hyperlink>
      <w:r w:rsidRPr="009342C5">
        <w:rPr>
          <w:rFonts w:ascii="Arial" w:eastAsia="Calibri" w:hAnsi="Arial" w:cs="Arial"/>
          <w:bCs/>
          <w:sz w:val="24"/>
          <w:szCs w:val="24"/>
        </w:rPr>
        <w:t xml:space="preserve"> [accessed 20/05/2022]</w:t>
      </w:r>
    </w:p>
    <w:p w14:paraId="257564CB" w14:textId="77777777" w:rsidR="002A32DE" w:rsidRPr="009342C5" w:rsidRDefault="002A32DE" w:rsidP="00881189">
      <w:pPr>
        <w:pStyle w:val="ListParagraph"/>
        <w:spacing w:line="480" w:lineRule="auto"/>
        <w:rPr>
          <w:rFonts w:ascii="Arial" w:hAnsi="Arial" w:cs="Arial"/>
          <w:sz w:val="24"/>
          <w:szCs w:val="24"/>
        </w:rPr>
      </w:pPr>
    </w:p>
    <w:p w14:paraId="42DEAE0B"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hAnsi="Arial" w:cs="Arial"/>
          <w:color w:val="3C4043"/>
          <w:sz w:val="24"/>
          <w:szCs w:val="24"/>
          <w:shd w:val="clear" w:color="auto" w:fill="FFFFFF"/>
        </w:rPr>
        <w:t xml:space="preserve">Rantatalo, O., (2016) </w:t>
      </w:r>
      <w:r w:rsidRPr="009342C5">
        <w:rPr>
          <w:rFonts w:ascii="Arial" w:hAnsi="Arial" w:cs="Arial"/>
          <w:i/>
          <w:color w:val="3C4043"/>
          <w:sz w:val="24"/>
          <w:szCs w:val="24"/>
          <w:shd w:val="clear" w:color="auto" w:fill="FFFFFF"/>
        </w:rPr>
        <w:t>Policing and Society</w:t>
      </w:r>
      <w:r w:rsidRPr="009342C5">
        <w:rPr>
          <w:rFonts w:ascii="Arial" w:hAnsi="Arial" w:cs="Arial"/>
          <w:color w:val="3C4043"/>
          <w:sz w:val="24"/>
          <w:szCs w:val="24"/>
          <w:shd w:val="clear" w:color="auto" w:fill="FFFFFF"/>
        </w:rPr>
        <w:t>, Taylor &amp; Francis: London</w:t>
      </w:r>
    </w:p>
    <w:p w14:paraId="3BE6B40B" w14:textId="77777777" w:rsidR="00881189" w:rsidRPr="009342C5" w:rsidRDefault="00881189" w:rsidP="00881189">
      <w:pPr>
        <w:spacing w:line="480" w:lineRule="auto"/>
        <w:rPr>
          <w:rFonts w:ascii="Arial" w:eastAsia="Calibri" w:hAnsi="Arial" w:cs="Arial"/>
          <w:bCs/>
        </w:rPr>
      </w:pPr>
    </w:p>
    <w:p w14:paraId="5DE0FEF3"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hAnsi="Arial" w:cs="Arial"/>
          <w:color w:val="000000"/>
          <w:sz w:val="24"/>
          <w:szCs w:val="24"/>
          <w:shd w:val="clear" w:color="auto" w:fill="FFFFFF"/>
        </w:rPr>
        <w:t xml:space="preserve">Reiner, R., (1992b) in Chan, J., (1997) </w:t>
      </w:r>
      <w:r w:rsidRPr="009342C5">
        <w:rPr>
          <w:rFonts w:ascii="Arial" w:hAnsi="Arial" w:cs="Arial"/>
          <w:i/>
          <w:color w:val="000000"/>
          <w:sz w:val="24"/>
          <w:szCs w:val="24"/>
          <w:shd w:val="clear" w:color="auto" w:fill="FFFFFF"/>
        </w:rPr>
        <w:t>Changing Police Culture</w:t>
      </w:r>
      <w:r w:rsidRPr="009342C5">
        <w:rPr>
          <w:rFonts w:ascii="Arial" w:hAnsi="Arial" w:cs="Arial"/>
          <w:color w:val="000000"/>
          <w:sz w:val="24"/>
          <w:szCs w:val="24"/>
          <w:shd w:val="clear" w:color="auto" w:fill="FFFFFF"/>
        </w:rPr>
        <w:t>, Cambridge University Press, Cambridge</w:t>
      </w:r>
    </w:p>
    <w:p w14:paraId="144889C0" w14:textId="77777777" w:rsidR="002A32DE" w:rsidRPr="009342C5" w:rsidRDefault="002A32DE" w:rsidP="00881189">
      <w:pPr>
        <w:pStyle w:val="ListParagraph"/>
        <w:spacing w:line="480" w:lineRule="auto"/>
        <w:rPr>
          <w:rFonts w:ascii="Arial" w:hAnsi="Arial" w:cs="Arial"/>
          <w:sz w:val="24"/>
          <w:szCs w:val="24"/>
        </w:rPr>
      </w:pPr>
    </w:p>
    <w:p w14:paraId="772885B8"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Schneider, J. A., (2009) </w:t>
      </w:r>
      <w:r w:rsidRPr="009342C5">
        <w:rPr>
          <w:rFonts w:ascii="Arial" w:eastAsia="Calibri" w:hAnsi="Arial" w:cs="Arial"/>
          <w:bCs/>
          <w:i/>
          <w:sz w:val="24"/>
          <w:szCs w:val="24"/>
        </w:rPr>
        <w:t>In pursuit of police professionalism: The development and assessment of a conceptual model of professionalism in law and enforcement</w:t>
      </w:r>
      <w:r w:rsidRPr="009342C5">
        <w:rPr>
          <w:rFonts w:ascii="Arial" w:eastAsia="Calibri" w:hAnsi="Arial" w:cs="Arial"/>
          <w:bCs/>
          <w:sz w:val="24"/>
          <w:szCs w:val="24"/>
        </w:rPr>
        <w:t>, Ann Arbor: ProQuest LLC</w:t>
      </w:r>
    </w:p>
    <w:p w14:paraId="5DAA44EE" w14:textId="77777777" w:rsidR="00881189" w:rsidRPr="009342C5" w:rsidRDefault="00881189" w:rsidP="00881189">
      <w:pPr>
        <w:spacing w:line="480" w:lineRule="auto"/>
        <w:rPr>
          <w:rFonts w:ascii="Arial" w:eastAsia="Calibri" w:hAnsi="Arial" w:cs="Arial"/>
          <w:bCs/>
        </w:rPr>
      </w:pPr>
    </w:p>
    <w:p w14:paraId="324BAF9C"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hAnsi="Arial" w:cs="Arial"/>
          <w:color w:val="000000"/>
          <w:sz w:val="24"/>
          <w:szCs w:val="24"/>
          <w:lang w:eastAsia="en-US"/>
        </w:rPr>
        <w:t xml:space="preserve">Segrave, M., and Ratcliffe, J., (2004) </w:t>
      </w:r>
      <w:r w:rsidRPr="009342C5">
        <w:rPr>
          <w:rFonts w:ascii="Arial" w:hAnsi="Arial" w:cs="Arial"/>
          <w:i/>
          <w:color w:val="000000"/>
          <w:sz w:val="24"/>
          <w:szCs w:val="24"/>
          <w:lang w:eastAsia="en-US"/>
        </w:rPr>
        <w:t>Community Policing: A descriptive overview</w:t>
      </w:r>
      <w:r w:rsidRPr="009342C5">
        <w:rPr>
          <w:rFonts w:ascii="Arial" w:hAnsi="Arial" w:cs="Arial"/>
          <w:color w:val="000000"/>
          <w:sz w:val="24"/>
          <w:szCs w:val="24"/>
          <w:lang w:eastAsia="en-US"/>
        </w:rPr>
        <w:t xml:space="preserve">. Canberra: Australian Institute of Criminology </w:t>
      </w:r>
    </w:p>
    <w:p w14:paraId="2CD63F6B" w14:textId="77777777" w:rsidR="002A32DE" w:rsidRPr="009342C5" w:rsidRDefault="002A32DE" w:rsidP="00881189">
      <w:pPr>
        <w:pStyle w:val="ListParagraph"/>
        <w:spacing w:line="480" w:lineRule="auto"/>
        <w:rPr>
          <w:rFonts w:ascii="Arial" w:eastAsia="Calibri" w:hAnsi="Arial" w:cs="Arial"/>
          <w:bCs/>
          <w:sz w:val="24"/>
          <w:szCs w:val="24"/>
        </w:rPr>
      </w:pPr>
    </w:p>
    <w:p w14:paraId="6EFE9F15"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Sherman, L., (1998) in Pepper, I., Rogers, C., and Martin, H., (2020) Evidence-based policing: a view on its development within the police service,</w:t>
      </w:r>
      <w:r w:rsidRPr="009342C5">
        <w:rPr>
          <w:rFonts w:ascii="Arial" w:eastAsia="Calibri" w:hAnsi="Arial" w:cs="Arial"/>
          <w:bCs/>
          <w:i/>
          <w:sz w:val="24"/>
          <w:szCs w:val="24"/>
        </w:rPr>
        <w:t xml:space="preserve"> Journal of Work-Applied Management,</w:t>
      </w:r>
      <w:r w:rsidRPr="009342C5">
        <w:rPr>
          <w:rFonts w:ascii="Arial" w:eastAsia="Calibri" w:hAnsi="Arial" w:cs="Arial"/>
          <w:bCs/>
          <w:sz w:val="24"/>
          <w:szCs w:val="24"/>
        </w:rPr>
        <w:t xml:space="preserve"> Vol.12, No.1, pp. 91-96. Available at: </w:t>
      </w:r>
      <w:hyperlink r:id="rId37" w:anchor=":~:text=The%20term%20%E2%80%9CEvidence%2DBased%20Policing,police%20practitioners%20within%20the%20workplace" w:history="1">
        <w:r w:rsidRPr="009342C5">
          <w:rPr>
            <w:rStyle w:val="Hyperlink"/>
            <w:rFonts w:ascii="Arial" w:eastAsia="Calibri" w:hAnsi="Arial" w:cs="Arial"/>
            <w:bCs/>
            <w:sz w:val="24"/>
            <w:szCs w:val="24"/>
          </w:rPr>
          <w:t>https://www.emerald.com/insight/content/doi/10.1108/JWAM-01-2020-0001/full/html#:~:text=The%20term%20%E2%80%9CEvidence%2DBased%20Policing,police%20practitioners%20within%20the%20workplace</w:t>
        </w:r>
      </w:hyperlink>
      <w:r w:rsidRPr="009342C5">
        <w:rPr>
          <w:rFonts w:ascii="Arial" w:eastAsia="Calibri" w:hAnsi="Arial" w:cs="Arial"/>
          <w:bCs/>
          <w:sz w:val="24"/>
          <w:szCs w:val="24"/>
        </w:rPr>
        <w:t xml:space="preserve"> [accessed 21/05/2022]</w:t>
      </w:r>
    </w:p>
    <w:p w14:paraId="41F02107"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lastRenderedPageBreak/>
        <w:t xml:space="preserve">Sherman, L., and Eck., J., (2002) in </w:t>
      </w:r>
      <w:r w:rsidRPr="009342C5">
        <w:rPr>
          <w:rFonts w:ascii="Arial" w:hAnsi="Arial" w:cs="Arial"/>
          <w:color w:val="000000"/>
          <w:sz w:val="24"/>
          <w:szCs w:val="24"/>
          <w:shd w:val="clear" w:color="auto" w:fill="FFFFFF"/>
        </w:rPr>
        <w:t xml:space="preserve">Farrington, D.P., MacKenzie, D.L., Sherman, L.W., &amp; Welsh, B.C. (Eds.), (2002), </w:t>
      </w:r>
      <w:r w:rsidRPr="009342C5">
        <w:rPr>
          <w:rFonts w:ascii="Arial" w:hAnsi="Arial" w:cs="Arial"/>
          <w:i/>
          <w:color w:val="000000"/>
          <w:sz w:val="24"/>
          <w:szCs w:val="24"/>
          <w:shd w:val="clear" w:color="auto" w:fill="FFFFFF"/>
        </w:rPr>
        <w:t>Evidence-Based Crime Prevention (1st ed.).</w:t>
      </w:r>
      <w:r w:rsidRPr="009342C5">
        <w:rPr>
          <w:rFonts w:ascii="Arial" w:hAnsi="Arial" w:cs="Arial"/>
          <w:color w:val="000000"/>
          <w:sz w:val="24"/>
          <w:szCs w:val="24"/>
          <w:shd w:val="clear" w:color="auto" w:fill="FFFFFF"/>
        </w:rPr>
        <w:t xml:space="preserve"> Routledge: London</w:t>
      </w:r>
    </w:p>
    <w:p w14:paraId="1BA1A757" w14:textId="77777777" w:rsidR="002A32DE" w:rsidRPr="009342C5" w:rsidRDefault="002A32DE" w:rsidP="00881189">
      <w:pPr>
        <w:pStyle w:val="ListParagraph"/>
        <w:spacing w:line="480" w:lineRule="auto"/>
        <w:rPr>
          <w:rFonts w:ascii="Arial" w:eastAsia="Calibri" w:hAnsi="Arial" w:cs="Arial"/>
          <w:bCs/>
          <w:sz w:val="24"/>
          <w:szCs w:val="24"/>
        </w:rPr>
      </w:pPr>
    </w:p>
    <w:p w14:paraId="5CB19E52"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Sherman, L., (2013) The Rise of Evidence-Based Policing: Targeting, Testing and Tracking, </w:t>
      </w:r>
      <w:r w:rsidRPr="009342C5">
        <w:rPr>
          <w:rFonts w:ascii="Arial" w:eastAsia="Calibri" w:hAnsi="Arial" w:cs="Arial"/>
          <w:bCs/>
          <w:i/>
          <w:sz w:val="24"/>
          <w:szCs w:val="24"/>
        </w:rPr>
        <w:t>Crime and Justice,</w:t>
      </w:r>
      <w:r w:rsidRPr="009342C5">
        <w:rPr>
          <w:rFonts w:ascii="Arial" w:eastAsia="Calibri" w:hAnsi="Arial" w:cs="Arial"/>
          <w:bCs/>
          <w:sz w:val="24"/>
          <w:szCs w:val="24"/>
        </w:rPr>
        <w:t xml:space="preserve"> Vol. 42. Available from: </w:t>
      </w:r>
      <w:hyperlink r:id="rId38" w:history="1">
        <w:r w:rsidRPr="009342C5">
          <w:rPr>
            <w:rStyle w:val="Hyperlink"/>
            <w:rFonts w:ascii="Arial" w:eastAsia="Calibri" w:hAnsi="Arial" w:cs="Arial"/>
            <w:bCs/>
            <w:sz w:val="24"/>
            <w:szCs w:val="24"/>
          </w:rPr>
          <w:t>https://www.journals.uchicago.edu/doi/abs/10.1086/670819</w:t>
        </w:r>
      </w:hyperlink>
      <w:r w:rsidRPr="009342C5">
        <w:rPr>
          <w:rFonts w:ascii="Arial" w:eastAsia="Calibri" w:hAnsi="Arial" w:cs="Arial"/>
          <w:bCs/>
          <w:sz w:val="24"/>
          <w:szCs w:val="24"/>
        </w:rPr>
        <w:t xml:space="preserve"> [accessed 18/05/2022]</w:t>
      </w:r>
    </w:p>
    <w:p w14:paraId="6C578E79" w14:textId="77777777" w:rsidR="00881189" w:rsidRPr="009342C5" w:rsidRDefault="00881189" w:rsidP="00881189">
      <w:pPr>
        <w:spacing w:line="480" w:lineRule="auto"/>
        <w:rPr>
          <w:rFonts w:ascii="Arial" w:eastAsia="Calibri" w:hAnsi="Arial" w:cs="Arial"/>
          <w:bCs/>
        </w:rPr>
      </w:pPr>
    </w:p>
    <w:p w14:paraId="6A20EF9B" w14:textId="09122B0B" w:rsidR="002A32DE" w:rsidRPr="009342C5" w:rsidRDefault="002A32DE"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South Wales Police (2007) National Intelligence Model: Tasking and Coordination Policy. Available from: </w:t>
      </w:r>
      <w:hyperlink r:id="rId39" w:history="1">
        <w:r w:rsidRPr="009342C5">
          <w:rPr>
            <w:rStyle w:val="Hyperlink"/>
            <w:rFonts w:ascii="Arial" w:eastAsia="Calibri" w:hAnsi="Arial" w:cs="Arial"/>
            <w:bCs/>
            <w:sz w:val="24"/>
            <w:szCs w:val="24"/>
          </w:rPr>
          <w:t>http://www.intelligenceanalysis.net/Legal%20-%20Gwent%20NIM%20policy.pdf</w:t>
        </w:r>
      </w:hyperlink>
      <w:r w:rsidRPr="009342C5">
        <w:rPr>
          <w:rFonts w:ascii="Arial" w:eastAsia="Calibri" w:hAnsi="Arial" w:cs="Arial"/>
          <w:bCs/>
          <w:sz w:val="24"/>
          <w:szCs w:val="24"/>
        </w:rPr>
        <w:t xml:space="preserve"> [ accessed 18/05/2022]</w:t>
      </w:r>
    </w:p>
    <w:p w14:paraId="134F8F78" w14:textId="77777777" w:rsidR="00881189" w:rsidRPr="009342C5" w:rsidRDefault="00881189" w:rsidP="00881189">
      <w:pPr>
        <w:spacing w:line="480" w:lineRule="auto"/>
        <w:rPr>
          <w:rFonts w:ascii="Arial" w:eastAsia="Calibri" w:hAnsi="Arial" w:cs="Arial"/>
          <w:bCs/>
        </w:rPr>
      </w:pPr>
    </w:p>
    <w:p w14:paraId="77116C8F" w14:textId="4904DD30" w:rsidR="001C639E" w:rsidRPr="009342C5" w:rsidRDefault="001C639E"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The Police (Conduct) Regulations (2008) [online]. Available from: </w:t>
      </w:r>
      <w:hyperlink r:id="rId40" w:history="1">
        <w:r w:rsidRPr="009342C5">
          <w:rPr>
            <w:rStyle w:val="Hyperlink"/>
            <w:rFonts w:ascii="Arial" w:eastAsia="Calibri" w:hAnsi="Arial" w:cs="Arial"/>
            <w:bCs/>
            <w:sz w:val="24"/>
            <w:szCs w:val="24"/>
          </w:rPr>
          <w:t>https://www.legislation.gov.uk/uksi/2008/2864/schedule/made</w:t>
        </w:r>
      </w:hyperlink>
      <w:r w:rsidRPr="009342C5">
        <w:rPr>
          <w:rFonts w:ascii="Arial" w:eastAsia="Calibri" w:hAnsi="Arial" w:cs="Arial"/>
          <w:bCs/>
          <w:sz w:val="24"/>
          <w:szCs w:val="24"/>
        </w:rPr>
        <w:t xml:space="preserve"> [accessed 12/05/2022]</w:t>
      </w:r>
    </w:p>
    <w:p w14:paraId="573A5246" w14:textId="77777777" w:rsidR="00881189" w:rsidRPr="009342C5" w:rsidRDefault="00881189" w:rsidP="00881189">
      <w:pPr>
        <w:spacing w:line="480" w:lineRule="auto"/>
        <w:rPr>
          <w:rFonts w:ascii="Arial" w:eastAsia="Calibri" w:hAnsi="Arial" w:cs="Arial"/>
          <w:bCs/>
        </w:rPr>
      </w:pPr>
    </w:p>
    <w:p w14:paraId="60889AF9"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The Policing Review (2022) </w:t>
      </w:r>
      <w:r w:rsidRPr="009342C5">
        <w:rPr>
          <w:rFonts w:ascii="Arial" w:eastAsia="Calibri" w:hAnsi="Arial" w:cs="Arial"/>
          <w:bCs/>
          <w:i/>
          <w:sz w:val="24"/>
          <w:szCs w:val="24"/>
        </w:rPr>
        <w:t>The Police Foundation: A new mode of protection.</w:t>
      </w:r>
      <w:r w:rsidRPr="009342C5">
        <w:rPr>
          <w:rFonts w:ascii="Arial" w:eastAsia="Calibri" w:hAnsi="Arial" w:cs="Arial"/>
          <w:bCs/>
          <w:sz w:val="24"/>
          <w:szCs w:val="24"/>
        </w:rPr>
        <w:t xml:space="preserve"> Available at: </w:t>
      </w:r>
      <w:hyperlink r:id="rId41" w:history="1">
        <w:r w:rsidRPr="009342C5">
          <w:rPr>
            <w:rStyle w:val="Hyperlink"/>
            <w:rFonts w:ascii="Arial" w:eastAsia="Calibri" w:hAnsi="Arial" w:cs="Arial"/>
            <w:bCs/>
            <w:sz w:val="24"/>
            <w:szCs w:val="24"/>
          </w:rPr>
          <w:t>https://www.policingreview.org.uk/wp-content/uploads/srpew_final_report.pdf</w:t>
        </w:r>
      </w:hyperlink>
      <w:r w:rsidRPr="009342C5">
        <w:rPr>
          <w:rFonts w:ascii="Arial" w:eastAsia="Calibri" w:hAnsi="Arial" w:cs="Arial"/>
          <w:bCs/>
          <w:sz w:val="24"/>
          <w:szCs w:val="24"/>
        </w:rPr>
        <w:t xml:space="preserve"> [accessed 21/05/2022]</w:t>
      </w:r>
    </w:p>
    <w:p w14:paraId="57CA4F32" w14:textId="77777777" w:rsidR="00881189" w:rsidRPr="009342C5" w:rsidRDefault="00881189" w:rsidP="00881189">
      <w:pPr>
        <w:spacing w:line="480" w:lineRule="auto"/>
        <w:rPr>
          <w:rFonts w:ascii="Arial" w:eastAsia="Calibri" w:hAnsi="Arial" w:cs="Arial"/>
          <w:bCs/>
        </w:rPr>
      </w:pPr>
    </w:p>
    <w:p w14:paraId="58FABEF0"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Tilley, N., (2008) in </w:t>
      </w:r>
      <w:r w:rsidRPr="009342C5">
        <w:rPr>
          <w:rFonts w:ascii="Arial" w:hAnsi="Arial" w:cs="Arial"/>
          <w:color w:val="000000"/>
          <w:sz w:val="24"/>
          <w:szCs w:val="24"/>
          <w:lang w:eastAsia="en-US"/>
        </w:rPr>
        <w:t xml:space="preserve">Henry, A., and Mackenzie, S., (2009) </w:t>
      </w:r>
      <w:r w:rsidRPr="009342C5">
        <w:rPr>
          <w:rFonts w:ascii="Arial" w:hAnsi="Arial" w:cs="Arial"/>
          <w:i/>
          <w:color w:val="000000"/>
          <w:sz w:val="24"/>
          <w:szCs w:val="24"/>
          <w:lang w:eastAsia="en-US"/>
        </w:rPr>
        <w:t>Community Policing: A Review of the Evidence</w:t>
      </w:r>
      <w:r w:rsidRPr="009342C5">
        <w:rPr>
          <w:rFonts w:ascii="Arial" w:hAnsi="Arial" w:cs="Arial"/>
          <w:color w:val="000000"/>
          <w:sz w:val="24"/>
          <w:szCs w:val="24"/>
          <w:lang w:eastAsia="en-US"/>
        </w:rPr>
        <w:t xml:space="preserve">. Scottish Government </w:t>
      </w:r>
    </w:p>
    <w:p w14:paraId="553AABDB" w14:textId="77777777" w:rsidR="00881189" w:rsidRPr="009342C5" w:rsidRDefault="00881189" w:rsidP="00881189">
      <w:pPr>
        <w:spacing w:line="480" w:lineRule="auto"/>
        <w:rPr>
          <w:rFonts w:ascii="Arial" w:eastAsia="Calibri" w:hAnsi="Arial" w:cs="Arial"/>
          <w:bCs/>
        </w:rPr>
      </w:pPr>
    </w:p>
    <w:p w14:paraId="2B24C46E" w14:textId="77777777" w:rsidR="002A32DE" w:rsidRPr="009342C5" w:rsidRDefault="002A32DE" w:rsidP="002A32DE">
      <w:pPr>
        <w:pStyle w:val="ListParagraph"/>
        <w:numPr>
          <w:ilvl w:val="0"/>
          <w:numId w:val="33"/>
        </w:numPr>
        <w:spacing w:line="480" w:lineRule="auto"/>
        <w:rPr>
          <w:rFonts w:ascii="Arial" w:eastAsia="Calibri" w:hAnsi="Arial" w:cs="Arial"/>
          <w:bCs/>
          <w:sz w:val="24"/>
          <w:szCs w:val="24"/>
        </w:rPr>
      </w:pPr>
      <w:r w:rsidRPr="009342C5">
        <w:rPr>
          <w:rFonts w:ascii="Arial" w:hAnsi="Arial" w:cs="Arial"/>
          <w:color w:val="000000"/>
          <w:sz w:val="24"/>
          <w:szCs w:val="24"/>
          <w:lang w:eastAsia="en-US"/>
        </w:rPr>
        <w:t xml:space="preserve">Thurman et al, (2001) in Segrave, M., and Ratcliffe, J., (2004) </w:t>
      </w:r>
      <w:r w:rsidRPr="009342C5">
        <w:rPr>
          <w:rFonts w:ascii="Arial" w:hAnsi="Arial" w:cs="Arial"/>
          <w:i/>
          <w:color w:val="000000"/>
          <w:sz w:val="24"/>
          <w:szCs w:val="24"/>
          <w:lang w:eastAsia="en-US"/>
        </w:rPr>
        <w:t>Community Policing: A descriptive overview</w:t>
      </w:r>
      <w:r w:rsidRPr="009342C5">
        <w:rPr>
          <w:rFonts w:ascii="Arial" w:hAnsi="Arial" w:cs="Arial"/>
          <w:color w:val="000000"/>
          <w:sz w:val="24"/>
          <w:szCs w:val="24"/>
          <w:lang w:eastAsia="en-US"/>
        </w:rPr>
        <w:t xml:space="preserve">. Canberra: Australian Institute of Criminology </w:t>
      </w:r>
    </w:p>
    <w:p w14:paraId="3FB31D0B" w14:textId="77777777" w:rsidR="002A32DE" w:rsidRPr="009342C5" w:rsidRDefault="002A32DE" w:rsidP="002A32DE">
      <w:pPr>
        <w:spacing w:line="480" w:lineRule="auto"/>
        <w:rPr>
          <w:rFonts w:ascii="Arial" w:eastAsia="Calibri" w:hAnsi="Arial" w:cs="Arial"/>
          <w:bCs/>
        </w:rPr>
      </w:pPr>
    </w:p>
    <w:p w14:paraId="5EBE20F7" w14:textId="77777777" w:rsidR="00881189" w:rsidRPr="009342C5" w:rsidRDefault="00881189" w:rsidP="00881189">
      <w:pPr>
        <w:pStyle w:val="ListParagraph"/>
        <w:numPr>
          <w:ilvl w:val="0"/>
          <w:numId w:val="33"/>
        </w:numPr>
        <w:spacing w:line="480" w:lineRule="auto"/>
        <w:rPr>
          <w:rFonts w:ascii="Arial" w:eastAsia="Calibri" w:hAnsi="Arial" w:cs="Arial"/>
          <w:bCs/>
          <w:sz w:val="24"/>
          <w:szCs w:val="24"/>
        </w:rPr>
      </w:pPr>
      <w:r w:rsidRPr="009342C5">
        <w:rPr>
          <w:rFonts w:ascii="Arial" w:hAnsi="Arial" w:cs="Arial"/>
          <w:color w:val="000000"/>
          <w:sz w:val="24"/>
          <w:szCs w:val="24"/>
          <w:shd w:val="clear" w:color="auto" w:fill="FFFFFF"/>
        </w:rPr>
        <w:t xml:space="preserve">Van den Broeck, T., and Eliaerts, C., (2002) in Pauw et al (2011) </w:t>
      </w:r>
      <w:r w:rsidRPr="009342C5">
        <w:rPr>
          <w:rFonts w:ascii="Arial" w:hAnsi="Arial" w:cs="Arial"/>
          <w:i/>
          <w:color w:val="000000"/>
          <w:sz w:val="24"/>
          <w:szCs w:val="24"/>
          <w:shd w:val="clear" w:color="auto" w:fill="FFFFFF"/>
        </w:rPr>
        <w:t>Technology-Led Policing</w:t>
      </w:r>
      <w:r w:rsidRPr="009342C5">
        <w:rPr>
          <w:rFonts w:ascii="Arial" w:hAnsi="Arial" w:cs="Arial"/>
          <w:color w:val="000000"/>
          <w:sz w:val="24"/>
          <w:szCs w:val="24"/>
          <w:shd w:val="clear" w:color="auto" w:fill="FFFFFF"/>
        </w:rPr>
        <w:t>, Maklu: Portland</w:t>
      </w:r>
    </w:p>
    <w:p w14:paraId="6FF907F4" w14:textId="77777777" w:rsidR="002A32DE" w:rsidRPr="009342C5" w:rsidRDefault="002A32DE" w:rsidP="00881189">
      <w:pPr>
        <w:pStyle w:val="ListParagraph"/>
        <w:spacing w:line="480" w:lineRule="auto"/>
        <w:rPr>
          <w:rFonts w:ascii="Arial" w:eastAsia="Calibri" w:hAnsi="Arial" w:cs="Arial"/>
          <w:bCs/>
          <w:sz w:val="24"/>
          <w:szCs w:val="24"/>
        </w:rPr>
      </w:pPr>
    </w:p>
    <w:p w14:paraId="1E95B18A" w14:textId="6CA46E4D" w:rsidR="000B44EA" w:rsidRPr="009342C5" w:rsidRDefault="000B44EA"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lastRenderedPageBreak/>
        <w:t xml:space="preserve">Westmarland, L., and Conway, S., (2020) Police Ethics and Integrity: Keeping the ‘blue code’ of silence, </w:t>
      </w:r>
      <w:r w:rsidRPr="009342C5">
        <w:rPr>
          <w:rFonts w:ascii="Arial" w:eastAsia="Calibri" w:hAnsi="Arial" w:cs="Arial"/>
          <w:bCs/>
          <w:i/>
          <w:sz w:val="24"/>
          <w:szCs w:val="24"/>
        </w:rPr>
        <w:t>International Journal of Police Science</w:t>
      </w:r>
      <w:r w:rsidRPr="009342C5">
        <w:rPr>
          <w:rFonts w:ascii="Arial" w:eastAsia="Calibri" w:hAnsi="Arial" w:cs="Arial"/>
          <w:bCs/>
          <w:sz w:val="24"/>
          <w:szCs w:val="24"/>
        </w:rPr>
        <w:t xml:space="preserve">, Vol. 22, Issue 4, p.378-392. Available from: </w:t>
      </w:r>
      <w:hyperlink r:id="rId42" w:history="1">
        <w:r w:rsidRPr="009342C5">
          <w:rPr>
            <w:rStyle w:val="Hyperlink"/>
            <w:rFonts w:ascii="Arial" w:eastAsia="Calibri" w:hAnsi="Arial" w:cs="Arial"/>
            <w:bCs/>
            <w:sz w:val="24"/>
            <w:szCs w:val="24"/>
          </w:rPr>
          <w:t>https://journals.sagepub.com/doi/full/10.1177/1461355720947762</w:t>
        </w:r>
      </w:hyperlink>
      <w:r w:rsidRPr="009342C5">
        <w:rPr>
          <w:rFonts w:ascii="Arial" w:eastAsia="Calibri" w:hAnsi="Arial" w:cs="Arial"/>
          <w:bCs/>
          <w:sz w:val="24"/>
          <w:szCs w:val="24"/>
        </w:rPr>
        <w:t xml:space="preserve"> [accessed 05/05/2022]</w:t>
      </w:r>
    </w:p>
    <w:p w14:paraId="3770A96F" w14:textId="77777777" w:rsidR="00881189" w:rsidRPr="009342C5" w:rsidRDefault="00881189" w:rsidP="00881189">
      <w:pPr>
        <w:spacing w:line="480" w:lineRule="auto"/>
        <w:rPr>
          <w:rFonts w:ascii="Arial" w:eastAsia="Calibri" w:hAnsi="Arial" w:cs="Arial"/>
          <w:bCs/>
        </w:rPr>
      </w:pPr>
    </w:p>
    <w:p w14:paraId="01FC434C" w14:textId="5908A8E9" w:rsidR="005806D9" w:rsidRPr="009342C5" w:rsidRDefault="00375596" w:rsidP="007E36A5">
      <w:pPr>
        <w:pStyle w:val="ListParagraph"/>
        <w:numPr>
          <w:ilvl w:val="0"/>
          <w:numId w:val="33"/>
        </w:numPr>
        <w:spacing w:line="480" w:lineRule="auto"/>
        <w:rPr>
          <w:rFonts w:ascii="Arial" w:eastAsia="Calibri" w:hAnsi="Arial" w:cs="Arial"/>
          <w:bCs/>
          <w:sz w:val="24"/>
          <w:szCs w:val="24"/>
        </w:rPr>
      </w:pPr>
      <w:r w:rsidRPr="009342C5">
        <w:rPr>
          <w:rFonts w:ascii="Arial" w:eastAsia="Calibri" w:hAnsi="Arial" w:cs="Arial"/>
          <w:bCs/>
          <w:sz w:val="24"/>
          <w:szCs w:val="24"/>
        </w:rPr>
        <w:t xml:space="preserve">Wheller, </w:t>
      </w:r>
      <w:r w:rsidR="00CE29E7" w:rsidRPr="009342C5">
        <w:rPr>
          <w:rFonts w:ascii="Arial" w:eastAsia="Calibri" w:hAnsi="Arial" w:cs="Arial"/>
          <w:bCs/>
          <w:sz w:val="24"/>
          <w:szCs w:val="24"/>
        </w:rPr>
        <w:t xml:space="preserve">L., (2019) in Joyce, P., and Laverick, W., (2021) </w:t>
      </w:r>
      <w:r w:rsidR="00CE29E7" w:rsidRPr="009342C5">
        <w:rPr>
          <w:rFonts w:ascii="Arial" w:eastAsia="Calibri" w:hAnsi="Arial" w:cs="Arial"/>
          <w:bCs/>
          <w:i/>
          <w:sz w:val="24"/>
          <w:szCs w:val="24"/>
        </w:rPr>
        <w:t>Policing: Development and Contemporary Practice</w:t>
      </w:r>
      <w:r w:rsidR="00CE29E7" w:rsidRPr="009342C5">
        <w:rPr>
          <w:rFonts w:ascii="Arial" w:eastAsia="Calibri" w:hAnsi="Arial" w:cs="Arial"/>
          <w:bCs/>
          <w:sz w:val="24"/>
          <w:szCs w:val="24"/>
        </w:rPr>
        <w:t>. London: SAGE Publications</w:t>
      </w:r>
    </w:p>
    <w:p w14:paraId="123C17B9" w14:textId="617759FE" w:rsidR="464F7901" w:rsidRPr="007E36A5" w:rsidRDefault="464F7901" w:rsidP="007E36A5">
      <w:pPr>
        <w:spacing w:line="480" w:lineRule="auto"/>
        <w:jc w:val="both"/>
        <w:rPr>
          <w:rFonts w:ascii="Arial" w:hAnsi="Arial" w:cs="Arial"/>
        </w:rPr>
      </w:pPr>
    </w:p>
    <w:p w14:paraId="0CB3BFE1" w14:textId="2E670304" w:rsidR="464F7901" w:rsidRDefault="464F7901" w:rsidP="464F7901">
      <w:pPr>
        <w:jc w:val="both"/>
        <w:rPr>
          <w:rFonts w:ascii="Arial" w:hAnsi="Arial" w:cs="Arial"/>
          <w:sz w:val="22"/>
          <w:szCs w:val="22"/>
        </w:rPr>
      </w:pPr>
    </w:p>
    <w:p w14:paraId="43B23FCE" w14:textId="77777777" w:rsidR="00592F99" w:rsidRDefault="00592F99" w:rsidP="00B80B95">
      <w:pPr>
        <w:spacing w:line="257" w:lineRule="auto"/>
        <w:rPr>
          <w:rFonts w:ascii="Arial" w:hAnsi="Arial" w:cs="Arial"/>
          <w:sz w:val="22"/>
          <w:szCs w:val="22"/>
        </w:rPr>
      </w:pPr>
    </w:p>
    <w:p w14:paraId="28469FF3" w14:textId="77777777" w:rsidR="00592F99" w:rsidRDefault="00592F99" w:rsidP="00B80B95">
      <w:pPr>
        <w:spacing w:line="257" w:lineRule="auto"/>
        <w:rPr>
          <w:rFonts w:ascii="Arial" w:hAnsi="Arial" w:cs="Arial"/>
          <w:sz w:val="22"/>
          <w:szCs w:val="22"/>
        </w:rPr>
      </w:pPr>
    </w:p>
    <w:p w14:paraId="3872E626" w14:textId="77777777" w:rsidR="00592F99" w:rsidRDefault="00592F99" w:rsidP="00B80B95">
      <w:pPr>
        <w:spacing w:line="257" w:lineRule="auto"/>
        <w:rPr>
          <w:rFonts w:ascii="Arial" w:hAnsi="Arial" w:cs="Arial"/>
          <w:sz w:val="22"/>
          <w:szCs w:val="22"/>
        </w:rPr>
      </w:pPr>
    </w:p>
    <w:p w14:paraId="2AF4147A" w14:textId="77777777" w:rsidR="00592F99" w:rsidRDefault="00592F99" w:rsidP="00B80B95">
      <w:pPr>
        <w:spacing w:line="257" w:lineRule="auto"/>
        <w:rPr>
          <w:rFonts w:ascii="Arial" w:hAnsi="Arial" w:cs="Arial"/>
          <w:sz w:val="22"/>
          <w:szCs w:val="22"/>
        </w:rPr>
      </w:pPr>
    </w:p>
    <w:p w14:paraId="70C24989" w14:textId="77777777" w:rsidR="00592F99" w:rsidRDefault="00592F99" w:rsidP="00B80B95">
      <w:pPr>
        <w:spacing w:line="257" w:lineRule="auto"/>
        <w:rPr>
          <w:rFonts w:ascii="Arial" w:hAnsi="Arial" w:cs="Arial"/>
          <w:sz w:val="22"/>
          <w:szCs w:val="22"/>
        </w:rPr>
      </w:pPr>
    </w:p>
    <w:p w14:paraId="688BF5F7" w14:textId="77777777" w:rsidR="00592F99" w:rsidRDefault="00592F99" w:rsidP="00B80B95">
      <w:pPr>
        <w:spacing w:line="257" w:lineRule="auto"/>
        <w:rPr>
          <w:rFonts w:ascii="Arial" w:hAnsi="Arial" w:cs="Arial"/>
          <w:sz w:val="22"/>
          <w:szCs w:val="22"/>
        </w:rPr>
      </w:pPr>
    </w:p>
    <w:p w14:paraId="5C6805D5" w14:textId="77777777" w:rsidR="00592F99" w:rsidRDefault="00592F99" w:rsidP="00B80B95">
      <w:pPr>
        <w:spacing w:line="257" w:lineRule="auto"/>
        <w:rPr>
          <w:rFonts w:ascii="Arial" w:hAnsi="Arial" w:cs="Arial"/>
          <w:sz w:val="22"/>
          <w:szCs w:val="22"/>
        </w:rPr>
      </w:pPr>
    </w:p>
    <w:p w14:paraId="1DB494F2" w14:textId="77777777" w:rsidR="00592F99" w:rsidRDefault="00592F99" w:rsidP="00B80B95">
      <w:pPr>
        <w:spacing w:line="257" w:lineRule="auto"/>
        <w:rPr>
          <w:rFonts w:ascii="Arial" w:hAnsi="Arial" w:cs="Arial"/>
          <w:sz w:val="22"/>
          <w:szCs w:val="22"/>
        </w:rPr>
      </w:pPr>
    </w:p>
    <w:p w14:paraId="33C2D637" w14:textId="77777777" w:rsidR="00592F99" w:rsidRDefault="00592F99" w:rsidP="00B80B95">
      <w:pPr>
        <w:spacing w:line="257" w:lineRule="auto"/>
        <w:rPr>
          <w:rFonts w:ascii="Arial" w:hAnsi="Arial" w:cs="Arial"/>
          <w:sz w:val="22"/>
          <w:szCs w:val="22"/>
        </w:rPr>
      </w:pPr>
    </w:p>
    <w:p w14:paraId="54A0CEB3" w14:textId="77777777" w:rsidR="00592F99" w:rsidRDefault="00592F99" w:rsidP="00B80B95">
      <w:pPr>
        <w:spacing w:line="257" w:lineRule="auto"/>
        <w:rPr>
          <w:rFonts w:ascii="Arial" w:hAnsi="Arial" w:cs="Arial"/>
          <w:sz w:val="22"/>
          <w:szCs w:val="22"/>
        </w:rPr>
      </w:pPr>
    </w:p>
    <w:p w14:paraId="3826973F" w14:textId="77777777" w:rsidR="00592F99" w:rsidRDefault="00592F99" w:rsidP="00B80B95">
      <w:pPr>
        <w:spacing w:line="257" w:lineRule="auto"/>
        <w:rPr>
          <w:rFonts w:ascii="Arial" w:hAnsi="Arial" w:cs="Arial"/>
          <w:sz w:val="22"/>
          <w:szCs w:val="22"/>
        </w:rPr>
      </w:pPr>
    </w:p>
    <w:p w14:paraId="3B852D25" w14:textId="77777777" w:rsidR="00592F99" w:rsidRDefault="00592F99" w:rsidP="00B80B95">
      <w:pPr>
        <w:spacing w:line="257" w:lineRule="auto"/>
        <w:rPr>
          <w:rFonts w:ascii="Arial" w:hAnsi="Arial" w:cs="Arial"/>
          <w:sz w:val="22"/>
          <w:szCs w:val="22"/>
        </w:rPr>
      </w:pPr>
    </w:p>
    <w:p w14:paraId="7F21B56F" w14:textId="77777777" w:rsidR="00592F99" w:rsidRDefault="00592F99" w:rsidP="00B80B95">
      <w:pPr>
        <w:spacing w:line="257" w:lineRule="auto"/>
        <w:rPr>
          <w:rFonts w:ascii="Arial" w:hAnsi="Arial" w:cs="Arial"/>
          <w:sz w:val="22"/>
          <w:szCs w:val="22"/>
        </w:rPr>
      </w:pPr>
    </w:p>
    <w:p w14:paraId="4B3A7117" w14:textId="77777777" w:rsidR="00592F99" w:rsidRDefault="00592F99" w:rsidP="00B80B95">
      <w:pPr>
        <w:spacing w:line="257" w:lineRule="auto"/>
        <w:rPr>
          <w:rFonts w:ascii="Arial" w:hAnsi="Arial" w:cs="Arial"/>
          <w:sz w:val="22"/>
          <w:szCs w:val="22"/>
        </w:rPr>
      </w:pPr>
    </w:p>
    <w:p w14:paraId="1C114C4F" w14:textId="77777777" w:rsidR="00592F99" w:rsidRDefault="00592F99" w:rsidP="00B80B95">
      <w:pPr>
        <w:spacing w:line="257" w:lineRule="auto"/>
        <w:rPr>
          <w:rFonts w:ascii="Arial" w:hAnsi="Arial" w:cs="Arial"/>
          <w:sz w:val="22"/>
          <w:szCs w:val="22"/>
        </w:rPr>
      </w:pPr>
    </w:p>
    <w:p w14:paraId="5EA93B14" w14:textId="77777777" w:rsidR="00592F99" w:rsidRDefault="00592F99" w:rsidP="00B80B95">
      <w:pPr>
        <w:spacing w:line="257" w:lineRule="auto"/>
        <w:rPr>
          <w:rFonts w:ascii="Arial" w:hAnsi="Arial" w:cs="Arial"/>
          <w:sz w:val="22"/>
          <w:szCs w:val="22"/>
        </w:rPr>
      </w:pPr>
    </w:p>
    <w:p w14:paraId="1D4C59F1" w14:textId="77777777" w:rsidR="00592F99" w:rsidRDefault="00592F99" w:rsidP="00B80B95">
      <w:pPr>
        <w:spacing w:line="257" w:lineRule="auto"/>
        <w:rPr>
          <w:rFonts w:ascii="Arial" w:hAnsi="Arial" w:cs="Arial"/>
          <w:sz w:val="22"/>
          <w:szCs w:val="22"/>
        </w:rPr>
      </w:pPr>
    </w:p>
    <w:p w14:paraId="152326B4" w14:textId="77777777" w:rsidR="00592F99" w:rsidRDefault="00592F99" w:rsidP="00B80B95">
      <w:pPr>
        <w:spacing w:line="257" w:lineRule="auto"/>
        <w:rPr>
          <w:rFonts w:ascii="Arial" w:hAnsi="Arial" w:cs="Arial"/>
          <w:sz w:val="22"/>
          <w:szCs w:val="22"/>
        </w:rPr>
      </w:pPr>
    </w:p>
    <w:p w14:paraId="00908B0E" w14:textId="77777777" w:rsidR="00592F99" w:rsidRDefault="00592F99" w:rsidP="00B80B95">
      <w:pPr>
        <w:spacing w:line="257" w:lineRule="auto"/>
        <w:rPr>
          <w:rFonts w:ascii="Arial" w:hAnsi="Arial" w:cs="Arial"/>
          <w:sz w:val="22"/>
          <w:szCs w:val="22"/>
        </w:rPr>
      </w:pPr>
    </w:p>
    <w:p w14:paraId="44334C63" w14:textId="77777777" w:rsidR="00592F99" w:rsidRDefault="00592F99" w:rsidP="00B80B95">
      <w:pPr>
        <w:spacing w:line="257" w:lineRule="auto"/>
        <w:rPr>
          <w:rFonts w:ascii="Arial" w:hAnsi="Arial" w:cs="Arial"/>
          <w:sz w:val="22"/>
          <w:szCs w:val="22"/>
        </w:rPr>
      </w:pPr>
    </w:p>
    <w:p w14:paraId="7F06438F" w14:textId="77777777" w:rsidR="00592F99" w:rsidRDefault="00592F99" w:rsidP="00B80B95">
      <w:pPr>
        <w:spacing w:line="257" w:lineRule="auto"/>
        <w:rPr>
          <w:rFonts w:ascii="Arial" w:hAnsi="Arial" w:cs="Arial"/>
          <w:sz w:val="22"/>
          <w:szCs w:val="22"/>
        </w:rPr>
      </w:pPr>
    </w:p>
    <w:p w14:paraId="2E5AC933" w14:textId="77777777" w:rsidR="00592F99" w:rsidRDefault="00592F99" w:rsidP="00B80B95">
      <w:pPr>
        <w:spacing w:line="257" w:lineRule="auto"/>
        <w:rPr>
          <w:rFonts w:ascii="Arial" w:hAnsi="Arial" w:cs="Arial"/>
          <w:sz w:val="22"/>
          <w:szCs w:val="22"/>
        </w:rPr>
      </w:pPr>
    </w:p>
    <w:p w14:paraId="447D5D54" w14:textId="40A7B5A8" w:rsidR="00B80B95" w:rsidRDefault="00C058FD" w:rsidP="00B80B95">
      <w:pPr>
        <w:spacing w:line="257" w:lineRule="auto"/>
        <w:rPr>
          <w:rFonts w:ascii="Calibri" w:eastAsia="Calibri" w:hAnsi="Calibri" w:cs="Calibri"/>
          <w:bCs/>
          <w:sz w:val="28"/>
          <w:szCs w:val="28"/>
        </w:rPr>
      </w:pPr>
      <w:r>
        <w:rPr>
          <w:rFonts w:ascii="Arial" w:hAnsi="Arial" w:cs="Arial"/>
          <w:sz w:val="22"/>
          <w:szCs w:val="22"/>
        </w:rPr>
        <w:br w:type="page"/>
      </w:r>
      <w:r w:rsidR="00B80B95">
        <w:rPr>
          <w:rFonts w:ascii="Calibri" w:eastAsia="Calibri" w:hAnsi="Calibri" w:cs="Calibri"/>
          <w:bCs/>
          <w:sz w:val="28"/>
          <w:szCs w:val="28"/>
        </w:rPr>
        <w:lastRenderedPageBreak/>
        <w:t xml:space="preserve"> </w:t>
      </w:r>
    </w:p>
    <w:p w14:paraId="3F31AF34" w14:textId="701B3B8C" w:rsidR="00045D04" w:rsidRPr="00A406E5" w:rsidRDefault="00045D04" w:rsidP="00C058FD">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43"/>
          <w:headerReference w:type="default" r:id="rId44"/>
          <w:footerReference w:type="even" r:id="rId45"/>
          <w:footerReference w:type="default" r:id="rId46"/>
          <w:headerReference w:type="first" r:id="rId47"/>
          <w:footerReference w:type="first" r:id="rId48"/>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70"/>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338"/>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49"/>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0B65E3">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0B65E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0B65E3">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0B65E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0B65E3">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0B65E3">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0B65E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0B65E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0B65E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0B65E3">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0B65E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0B65E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0B65E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0B65E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0B65E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0B65E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0B65E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0B65E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0B65E3">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0B65E3">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0B65E3">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0B65E3">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0B65E3">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w:t>
            </w:r>
            <w:r>
              <w:rPr>
                <w:rFonts w:ascii="Arial" w:hAnsi="Arial" w:cs="Arial"/>
              </w:rPr>
              <w:lastRenderedPageBreak/>
              <w:t xml:space="preserve">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0B65E3">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0B65E3">
            <w:pPr>
              <w:rPr>
                <w:rFonts w:ascii="Arial" w:hAnsi="Arial" w:cs="Arial"/>
              </w:rPr>
            </w:pPr>
            <w:r w:rsidRPr="00B669B1">
              <w:rPr>
                <w:rFonts w:ascii="Arial" w:hAnsi="Arial" w:cs="Arial"/>
              </w:rPr>
              <w:t xml:space="preserve">Selection of relevant and </w:t>
            </w:r>
            <w:r w:rsidRPr="00B669B1">
              <w:rPr>
                <w:rFonts w:ascii="Arial" w:hAnsi="Arial" w:cs="Arial"/>
              </w:rPr>
              <w:lastRenderedPageBreak/>
              <w:t xml:space="preserve">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0B65E3">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0B65E3">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w:t>
            </w:r>
            <w:r w:rsidRPr="00B669B1">
              <w:rPr>
                <w:rFonts w:ascii="Arial" w:hAnsi="Arial" w:cs="Arial"/>
              </w:rPr>
              <w:lastRenderedPageBreak/>
              <w:t>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0B65E3">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0B65E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0B65E3">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0B65E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0B65E3">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0B65E3">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0B65E3">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0B65E3">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0B65E3">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0B65E3">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the ambiguities and </w:t>
            </w:r>
            <w:r w:rsidRPr="00B669B1">
              <w:rPr>
                <w:rFonts w:ascii="Arial" w:hAnsi="Arial" w:cs="Arial"/>
              </w:rPr>
              <w:lastRenderedPageBreak/>
              <w:t>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0B65E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0B65E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0B65E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0B65E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0B65E3">
            <w:pPr>
              <w:rPr>
                <w:rFonts w:ascii="Arial" w:hAnsi="Arial" w:cs="Arial"/>
              </w:rPr>
            </w:pPr>
          </w:p>
        </w:tc>
        <w:tc>
          <w:tcPr>
            <w:tcW w:w="1736" w:type="dxa"/>
          </w:tcPr>
          <w:p w14:paraId="1E350914" w14:textId="77777777" w:rsidR="00C073F1" w:rsidRPr="00B669B1" w:rsidRDefault="00C073F1" w:rsidP="000B65E3">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0B65E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0B65E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0B65E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0B65E3">
            <w:pPr>
              <w:rPr>
                <w:rFonts w:ascii="Arial" w:hAnsi="Arial" w:cs="Arial"/>
              </w:rPr>
            </w:pPr>
          </w:p>
        </w:tc>
        <w:tc>
          <w:tcPr>
            <w:tcW w:w="1736" w:type="dxa"/>
          </w:tcPr>
          <w:p w14:paraId="677FE6A5" w14:textId="77777777" w:rsidR="00C073F1" w:rsidRPr="00B669B1" w:rsidRDefault="00C073F1" w:rsidP="000B65E3">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0B65E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0B65E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1D9E6A9D" w14:textId="77777777" w:rsidR="00C073F1" w:rsidRPr="00795507" w:rsidRDefault="00C073F1" w:rsidP="000B65E3">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0B65E3">
            <w:pPr>
              <w:rPr>
                <w:rFonts w:ascii="Arial" w:hAnsi="Arial" w:cs="Arial"/>
              </w:rPr>
            </w:pPr>
          </w:p>
        </w:tc>
        <w:tc>
          <w:tcPr>
            <w:tcW w:w="1736" w:type="dxa"/>
          </w:tcPr>
          <w:p w14:paraId="22F905BB" w14:textId="77777777" w:rsidR="00C073F1" w:rsidRPr="00B669B1" w:rsidRDefault="00C073F1" w:rsidP="000B65E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0B65E3">
            <w:pPr>
              <w:rPr>
                <w:rFonts w:ascii="Arial" w:hAnsi="Arial" w:cs="Arial"/>
              </w:rPr>
            </w:pPr>
          </w:p>
        </w:tc>
        <w:tc>
          <w:tcPr>
            <w:tcW w:w="1736" w:type="dxa"/>
          </w:tcPr>
          <w:p w14:paraId="0FA49806" w14:textId="77777777" w:rsidR="00C073F1" w:rsidRPr="00B669B1" w:rsidRDefault="00C073F1" w:rsidP="000B65E3">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0B65E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0B65E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0B65E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0B65E3">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0B65E3">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0B65E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0B65E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0B65E3">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0B65E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w:t>
            </w:r>
            <w:r>
              <w:rPr>
                <w:rFonts w:ascii="Arial" w:hAnsi="Arial" w:cs="Arial"/>
              </w:rPr>
              <w:lastRenderedPageBreak/>
              <w:t xml:space="preserve">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0B65E3">
            <w:pPr>
              <w:rPr>
                <w:rFonts w:ascii="Arial" w:hAnsi="Arial" w:cs="Arial"/>
              </w:rPr>
            </w:pPr>
          </w:p>
          <w:p w14:paraId="70F79EE5" w14:textId="77777777" w:rsidR="00C073F1" w:rsidRPr="00B669B1" w:rsidRDefault="00C073F1" w:rsidP="000B65E3">
            <w:pPr>
              <w:rPr>
                <w:rFonts w:ascii="Arial" w:hAnsi="Arial" w:cs="Arial"/>
              </w:rPr>
            </w:pPr>
          </w:p>
        </w:tc>
        <w:tc>
          <w:tcPr>
            <w:tcW w:w="1736" w:type="dxa"/>
          </w:tcPr>
          <w:p w14:paraId="6697BDD6" w14:textId="77777777" w:rsidR="00C073F1" w:rsidRPr="00B669B1" w:rsidRDefault="00C073F1" w:rsidP="000B65E3">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0B65E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0B65E3">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0B65E3">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0B65E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0B65E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 xml:space="preserve">appropriate </w:t>
            </w:r>
            <w:r w:rsidRPr="00E91CFC">
              <w:rPr>
                <w:rFonts w:ascii="Arial" w:hAnsi="Arial" w:cs="Arial"/>
              </w:rPr>
              <w:lastRenderedPageBreak/>
              <w:t>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0B65E3">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0B65E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0B65E3">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0B65E3">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0B65E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0B65E3">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0B65E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0B65E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0B65E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0B65E3">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0B65E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w:t>
            </w:r>
            <w:r w:rsidRPr="00E07BE3">
              <w:rPr>
                <w:rFonts w:ascii="Arial" w:hAnsi="Arial" w:cs="Arial"/>
              </w:rPr>
              <w:lastRenderedPageBreak/>
              <w:t>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0B65E3">
            <w:pPr>
              <w:rPr>
                <w:rFonts w:ascii="Arial" w:hAnsi="Arial" w:cs="Arial"/>
              </w:rPr>
            </w:pPr>
          </w:p>
          <w:p w14:paraId="1F6375EF" w14:textId="77777777" w:rsidR="00C073F1" w:rsidRPr="00E07BE3" w:rsidRDefault="00C073F1" w:rsidP="000B65E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0B65E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0B65E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w:t>
            </w:r>
            <w:r w:rsidRPr="00ED3ABD">
              <w:rPr>
                <w:rFonts w:ascii="Arial" w:hAnsi="Arial" w:cs="Arial"/>
              </w:rPr>
              <w:lastRenderedPageBreak/>
              <w:t>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0B65E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0B65E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r w:rsidRPr="00E07BE3">
              <w:rPr>
                <w:rFonts w:ascii="Arial" w:hAnsi="Arial" w:cs="Arial"/>
              </w:rPr>
              <w:lastRenderedPageBreak/>
              <w:t xml:space="preserve">in group activities. </w:t>
            </w:r>
          </w:p>
          <w:p w14:paraId="739DEF11" w14:textId="77777777" w:rsidR="00C073F1" w:rsidRPr="00E07BE3" w:rsidRDefault="00C073F1" w:rsidP="000B65E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0B65E3">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0B65E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w:t>
            </w:r>
            <w:r w:rsidRPr="00E07BE3">
              <w:rPr>
                <w:rFonts w:ascii="Arial" w:hAnsi="Arial" w:cs="Arial"/>
              </w:rPr>
              <w:lastRenderedPageBreak/>
              <w:t xml:space="preserve">group activities. </w:t>
            </w:r>
          </w:p>
          <w:p w14:paraId="414273E7" w14:textId="77777777" w:rsidR="00C073F1" w:rsidRPr="00E07BE3" w:rsidRDefault="00C073F1" w:rsidP="000B65E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0B65E3">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0B65E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0B65E3">
            <w:pPr>
              <w:rPr>
                <w:rFonts w:ascii="Arial" w:hAnsi="Arial" w:cs="Arial"/>
              </w:rPr>
            </w:pPr>
            <w:r w:rsidRPr="005F01A6">
              <w:rPr>
                <w:rFonts w:ascii="Arial" w:hAnsi="Arial" w:cs="Arial"/>
              </w:rPr>
              <w:lastRenderedPageBreak/>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0B65E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0B65E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0B65E3">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0B65E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lastRenderedPageBreak/>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5E89F" w14:textId="77777777" w:rsidR="0030044A" w:rsidRDefault="0030044A">
      <w:r>
        <w:separator/>
      </w:r>
    </w:p>
  </w:endnote>
  <w:endnote w:type="continuationSeparator" w:id="0">
    <w:p w14:paraId="0F83E05B" w14:textId="77777777" w:rsidR="0030044A" w:rsidRDefault="00300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3EDD5" w14:textId="77777777" w:rsidR="0052136D" w:rsidRDefault="005213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52136D" w:rsidRDefault="0052136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F3153">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F3153">
      <w:rPr>
        <w:b/>
        <w:noProof/>
      </w:rPr>
      <w:t>36</w:t>
    </w:r>
    <w:r>
      <w:rPr>
        <w:b/>
        <w:sz w:val="24"/>
        <w:szCs w:val="24"/>
      </w:rPr>
      <w:fldChar w:fldCharType="end"/>
    </w:r>
  </w:p>
  <w:p w14:paraId="0042A60A" w14:textId="77777777" w:rsidR="0052136D" w:rsidRDefault="0052136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959C4" w14:textId="77777777" w:rsidR="0052136D" w:rsidRDefault="005213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52136D" w:rsidRDefault="0052136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F0AF4" w14:textId="77777777" w:rsidR="0030044A" w:rsidRDefault="0030044A">
      <w:r>
        <w:separator/>
      </w:r>
    </w:p>
  </w:footnote>
  <w:footnote w:type="continuationSeparator" w:id="0">
    <w:p w14:paraId="5BE220F4" w14:textId="77777777" w:rsidR="0030044A" w:rsidRDefault="00300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BA161" w14:textId="77777777" w:rsidR="0052136D" w:rsidRDefault="005213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966E7" w14:textId="77777777" w:rsidR="0052136D" w:rsidRDefault="005213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9D936" w14:textId="77777777" w:rsidR="0052136D" w:rsidRDefault="00521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524D8"/>
    <w:multiLevelType w:val="hybridMultilevel"/>
    <w:tmpl w:val="192401B2"/>
    <w:lvl w:ilvl="0" w:tplc="2BCA4428">
      <w:start w:val="3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1954DA"/>
    <w:multiLevelType w:val="hybridMultilevel"/>
    <w:tmpl w:val="64B4A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19"/>
  </w:num>
  <w:num w:numId="3">
    <w:abstractNumId w:val="4"/>
  </w:num>
  <w:num w:numId="4">
    <w:abstractNumId w:val="17"/>
  </w:num>
  <w:num w:numId="5">
    <w:abstractNumId w:val="32"/>
  </w:num>
  <w:num w:numId="6">
    <w:abstractNumId w:val="21"/>
  </w:num>
  <w:num w:numId="7">
    <w:abstractNumId w:val="13"/>
  </w:num>
  <w:num w:numId="8">
    <w:abstractNumId w:val="31"/>
  </w:num>
  <w:num w:numId="9">
    <w:abstractNumId w:val="7"/>
  </w:num>
  <w:num w:numId="10">
    <w:abstractNumId w:val="27"/>
  </w:num>
  <w:num w:numId="11">
    <w:abstractNumId w:val="18"/>
  </w:num>
  <w:num w:numId="12">
    <w:abstractNumId w:val="9"/>
  </w:num>
  <w:num w:numId="13">
    <w:abstractNumId w:val="10"/>
  </w:num>
  <w:num w:numId="14">
    <w:abstractNumId w:val="15"/>
  </w:num>
  <w:num w:numId="15">
    <w:abstractNumId w:val="25"/>
  </w:num>
  <w:num w:numId="16">
    <w:abstractNumId w:val="8"/>
  </w:num>
  <w:num w:numId="17">
    <w:abstractNumId w:val="0"/>
  </w:num>
  <w:num w:numId="18">
    <w:abstractNumId w:val="11"/>
  </w:num>
  <w:num w:numId="19">
    <w:abstractNumId w:val="26"/>
  </w:num>
  <w:num w:numId="20">
    <w:abstractNumId w:val="5"/>
  </w:num>
  <w:num w:numId="21">
    <w:abstractNumId w:val="16"/>
  </w:num>
  <w:num w:numId="22">
    <w:abstractNumId w:val="3"/>
  </w:num>
  <w:num w:numId="23">
    <w:abstractNumId w:val="20"/>
  </w:num>
  <w:num w:numId="24">
    <w:abstractNumId w:val="23"/>
  </w:num>
  <w:num w:numId="25">
    <w:abstractNumId w:val="2"/>
  </w:num>
  <w:num w:numId="26">
    <w:abstractNumId w:val="29"/>
  </w:num>
  <w:num w:numId="27">
    <w:abstractNumId w:val="6"/>
  </w:num>
  <w:num w:numId="28">
    <w:abstractNumId w:val="24"/>
  </w:num>
  <w:num w:numId="29">
    <w:abstractNumId w:val="28"/>
  </w:num>
  <w:num w:numId="30">
    <w:abstractNumId w:val="22"/>
  </w:num>
  <w:num w:numId="31">
    <w:abstractNumId w:val="14"/>
  </w:num>
  <w:num w:numId="32">
    <w:abstractNumId w:val="1"/>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13FD"/>
    <w:rsid w:val="00021629"/>
    <w:rsid w:val="00024BF8"/>
    <w:rsid w:val="00026B02"/>
    <w:rsid w:val="00032BF8"/>
    <w:rsid w:val="00035793"/>
    <w:rsid w:val="00036D56"/>
    <w:rsid w:val="00045D04"/>
    <w:rsid w:val="000822E5"/>
    <w:rsid w:val="00091542"/>
    <w:rsid w:val="00096E07"/>
    <w:rsid w:val="000971FC"/>
    <w:rsid w:val="000A2A3A"/>
    <w:rsid w:val="000A3726"/>
    <w:rsid w:val="000A492A"/>
    <w:rsid w:val="000B15C7"/>
    <w:rsid w:val="000B2F2F"/>
    <w:rsid w:val="000B44EA"/>
    <w:rsid w:val="000B65E3"/>
    <w:rsid w:val="000D2D4F"/>
    <w:rsid w:val="000D2F80"/>
    <w:rsid w:val="000D4F68"/>
    <w:rsid w:val="000E1165"/>
    <w:rsid w:val="000E413A"/>
    <w:rsid w:val="000E50EA"/>
    <w:rsid w:val="000F5AA3"/>
    <w:rsid w:val="00100396"/>
    <w:rsid w:val="00100B5C"/>
    <w:rsid w:val="00103507"/>
    <w:rsid w:val="001106E9"/>
    <w:rsid w:val="00116072"/>
    <w:rsid w:val="00124CA5"/>
    <w:rsid w:val="00127CE3"/>
    <w:rsid w:val="00130080"/>
    <w:rsid w:val="001328ED"/>
    <w:rsid w:val="00134F77"/>
    <w:rsid w:val="001356CD"/>
    <w:rsid w:val="00143A7F"/>
    <w:rsid w:val="0015004F"/>
    <w:rsid w:val="00152E9D"/>
    <w:rsid w:val="00154487"/>
    <w:rsid w:val="00154B27"/>
    <w:rsid w:val="0016081D"/>
    <w:rsid w:val="00164811"/>
    <w:rsid w:val="001656AD"/>
    <w:rsid w:val="00172050"/>
    <w:rsid w:val="0017346F"/>
    <w:rsid w:val="0017512A"/>
    <w:rsid w:val="00187ABE"/>
    <w:rsid w:val="00196958"/>
    <w:rsid w:val="001A193D"/>
    <w:rsid w:val="001A1E39"/>
    <w:rsid w:val="001A24F3"/>
    <w:rsid w:val="001B405C"/>
    <w:rsid w:val="001B4CA3"/>
    <w:rsid w:val="001B5F45"/>
    <w:rsid w:val="001C639E"/>
    <w:rsid w:val="001D2487"/>
    <w:rsid w:val="001D4E2D"/>
    <w:rsid w:val="001D6FA9"/>
    <w:rsid w:val="001D78AD"/>
    <w:rsid w:val="001E1050"/>
    <w:rsid w:val="001E1E1F"/>
    <w:rsid w:val="001E2007"/>
    <w:rsid w:val="001E3624"/>
    <w:rsid w:val="001E57C1"/>
    <w:rsid w:val="001E6AF7"/>
    <w:rsid w:val="001F07EF"/>
    <w:rsid w:val="001F3A5F"/>
    <w:rsid w:val="001F41D6"/>
    <w:rsid w:val="001F50B6"/>
    <w:rsid w:val="001F6D7A"/>
    <w:rsid w:val="002030F2"/>
    <w:rsid w:val="002158BD"/>
    <w:rsid w:val="002167D8"/>
    <w:rsid w:val="00217FA0"/>
    <w:rsid w:val="00221804"/>
    <w:rsid w:val="00224843"/>
    <w:rsid w:val="0022746E"/>
    <w:rsid w:val="00235F71"/>
    <w:rsid w:val="002444CA"/>
    <w:rsid w:val="00260DE6"/>
    <w:rsid w:val="00266A6F"/>
    <w:rsid w:val="00273FEE"/>
    <w:rsid w:val="0027574E"/>
    <w:rsid w:val="0028204E"/>
    <w:rsid w:val="0028591B"/>
    <w:rsid w:val="00286FCA"/>
    <w:rsid w:val="00291841"/>
    <w:rsid w:val="00294C39"/>
    <w:rsid w:val="00296494"/>
    <w:rsid w:val="002A0358"/>
    <w:rsid w:val="002A22C5"/>
    <w:rsid w:val="002A32DE"/>
    <w:rsid w:val="002A593F"/>
    <w:rsid w:val="002C449B"/>
    <w:rsid w:val="002C4EE8"/>
    <w:rsid w:val="002C6040"/>
    <w:rsid w:val="002C6AA4"/>
    <w:rsid w:val="002D2483"/>
    <w:rsid w:val="002D2C72"/>
    <w:rsid w:val="002D5B3F"/>
    <w:rsid w:val="002E272E"/>
    <w:rsid w:val="002F5778"/>
    <w:rsid w:val="002F5998"/>
    <w:rsid w:val="002F6549"/>
    <w:rsid w:val="0030044A"/>
    <w:rsid w:val="003150E1"/>
    <w:rsid w:val="003223E0"/>
    <w:rsid w:val="0033053E"/>
    <w:rsid w:val="003355A6"/>
    <w:rsid w:val="00342739"/>
    <w:rsid w:val="00352C4A"/>
    <w:rsid w:val="00362560"/>
    <w:rsid w:val="0036265C"/>
    <w:rsid w:val="003707C8"/>
    <w:rsid w:val="00371230"/>
    <w:rsid w:val="003732FD"/>
    <w:rsid w:val="003753B2"/>
    <w:rsid w:val="00375596"/>
    <w:rsid w:val="00376559"/>
    <w:rsid w:val="00382BAA"/>
    <w:rsid w:val="00384D73"/>
    <w:rsid w:val="00387324"/>
    <w:rsid w:val="00393B5B"/>
    <w:rsid w:val="00393EB6"/>
    <w:rsid w:val="003A3CE5"/>
    <w:rsid w:val="003B199C"/>
    <w:rsid w:val="003B366F"/>
    <w:rsid w:val="003B3F9D"/>
    <w:rsid w:val="003B5632"/>
    <w:rsid w:val="003B6C95"/>
    <w:rsid w:val="003B779F"/>
    <w:rsid w:val="003D0B50"/>
    <w:rsid w:val="003D78A4"/>
    <w:rsid w:val="003E5751"/>
    <w:rsid w:val="004046A9"/>
    <w:rsid w:val="00404C50"/>
    <w:rsid w:val="00406A76"/>
    <w:rsid w:val="0042193C"/>
    <w:rsid w:val="00423934"/>
    <w:rsid w:val="00426244"/>
    <w:rsid w:val="00427739"/>
    <w:rsid w:val="0043169E"/>
    <w:rsid w:val="00435BEB"/>
    <w:rsid w:val="00444258"/>
    <w:rsid w:val="00454735"/>
    <w:rsid w:val="0047098B"/>
    <w:rsid w:val="00470A38"/>
    <w:rsid w:val="00474229"/>
    <w:rsid w:val="0048392E"/>
    <w:rsid w:val="004842AA"/>
    <w:rsid w:val="004870E1"/>
    <w:rsid w:val="004874DE"/>
    <w:rsid w:val="004A7EA5"/>
    <w:rsid w:val="004B4B9A"/>
    <w:rsid w:val="004B5334"/>
    <w:rsid w:val="004B6C14"/>
    <w:rsid w:val="004B6C61"/>
    <w:rsid w:val="004C4F19"/>
    <w:rsid w:val="004D5E9B"/>
    <w:rsid w:val="004D63D9"/>
    <w:rsid w:val="004E00EB"/>
    <w:rsid w:val="004E6585"/>
    <w:rsid w:val="004F2EE2"/>
    <w:rsid w:val="00501281"/>
    <w:rsid w:val="00501554"/>
    <w:rsid w:val="0050249F"/>
    <w:rsid w:val="005033CB"/>
    <w:rsid w:val="00511964"/>
    <w:rsid w:val="0052136D"/>
    <w:rsid w:val="00524566"/>
    <w:rsid w:val="00527150"/>
    <w:rsid w:val="005309A3"/>
    <w:rsid w:val="00530BEF"/>
    <w:rsid w:val="00545318"/>
    <w:rsid w:val="00550080"/>
    <w:rsid w:val="0055105B"/>
    <w:rsid w:val="00552351"/>
    <w:rsid w:val="00557671"/>
    <w:rsid w:val="00561F00"/>
    <w:rsid w:val="00562024"/>
    <w:rsid w:val="00562C4E"/>
    <w:rsid w:val="00562DEC"/>
    <w:rsid w:val="005653B3"/>
    <w:rsid w:val="00574570"/>
    <w:rsid w:val="00576AB4"/>
    <w:rsid w:val="00577917"/>
    <w:rsid w:val="005806D9"/>
    <w:rsid w:val="00584D19"/>
    <w:rsid w:val="00590667"/>
    <w:rsid w:val="005913C7"/>
    <w:rsid w:val="0059225C"/>
    <w:rsid w:val="00592635"/>
    <w:rsid w:val="00592F99"/>
    <w:rsid w:val="005969E2"/>
    <w:rsid w:val="005A1689"/>
    <w:rsid w:val="005B61CD"/>
    <w:rsid w:val="005B798B"/>
    <w:rsid w:val="005D1D58"/>
    <w:rsid w:val="005D432C"/>
    <w:rsid w:val="005E285E"/>
    <w:rsid w:val="005E2C76"/>
    <w:rsid w:val="005E72F8"/>
    <w:rsid w:val="005F0579"/>
    <w:rsid w:val="005F3A53"/>
    <w:rsid w:val="005F6E29"/>
    <w:rsid w:val="006062A3"/>
    <w:rsid w:val="006071F7"/>
    <w:rsid w:val="00610E08"/>
    <w:rsid w:val="00611777"/>
    <w:rsid w:val="006140BF"/>
    <w:rsid w:val="0061449C"/>
    <w:rsid w:val="006161BE"/>
    <w:rsid w:val="00620787"/>
    <w:rsid w:val="00625ADB"/>
    <w:rsid w:val="006268BC"/>
    <w:rsid w:val="00627295"/>
    <w:rsid w:val="00632434"/>
    <w:rsid w:val="0063275E"/>
    <w:rsid w:val="0063478F"/>
    <w:rsid w:val="00644256"/>
    <w:rsid w:val="00656E1C"/>
    <w:rsid w:val="00661D6F"/>
    <w:rsid w:val="006628E9"/>
    <w:rsid w:val="00664C9E"/>
    <w:rsid w:val="006650C5"/>
    <w:rsid w:val="0066725E"/>
    <w:rsid w:val="006716C7"/>
    <w:rsid w:val="00673F98"/>
    <w:rsid w:val="006751CC"/>
    <w:rsid w:val="0067710F"/>
    <w:rsid w:val="00681208"/>
    <w:rsid w:val="00681FA9"/>
    <w:rsid w:val="006862B8"/>
    <w:rsid w:val="00691EA9"/>
    <w:rsid w:val="00691FBA"/>
    <w:rsid w:val="00692D5E"/>
    <w:rsid w:val="006934D4"/>
    <w:rsid w:val="006A6DC3"/>
    <w:rsid w:val="006B7CEF"/>
    <w:rsid w:val="006C1480"/>
    <w:rsid w:val="006C49A1"/>
    <w:rsid w:val="006D49ED"/>
    <w:rsid w:val="006D55CE"/>
    <w:rsid w:val="006D637A"/>
    <w:rsid w:val="006D6B5E"/>
    <w:rsid w:val="006D6BE4"/>
    <w:rsid w:val="006D6C49"/>
    <w:rsid w:val="006D6F24"/>
    <w:rsid w:val="006E249B"/>
    <w:rsid w:val="006E3E4E"/>
    <w:rsid w:val="006F45BF"/>
    <w:rsid w:val="006F60E0"/>
    <w:rsid w:val="00702F71"/>
    <w:rsid w:val="0070630F"/>
    <w:rsid w:val="00725702"/>
    <w:rsid w:val="00726254"/>
    <w:rsid w:val="00734903"/>
    <w:rsid w:val="00735F96"/>
    <w:rsid w:val="007366DF"/>
    <w:rsid w:val="00737B1B"/>
    <w:rsid w:val="00747BD7"/>
    <w:rsid w:val="00751622"/>
    <w:rsid w:val="00756D26"/>
    <w:rsid w:val="00757839"/>
    <w:rsid w:val="0076406B"/>
    <w:rsid w:val="00770C81"/>
    <w:rsid w:val="00772F9E"/>
    <w:rsid w:val="00791024"/>
    <w:rsid w:val="00793F0A"/>
    <w:rsid w:val="00795507"/>
    <w:rsid w:val="007A2657"/>
    <w:rsid w:val="007B1F20"/>
    <w:rsid w:val="007C682C"/>
    <w:rsid w:val="007D2385"/>
    <w:rsid w:val="007E099D"/>
    <w:rsid w:val="007E36A5"/>
    <w:rsid w:val="007E6F99"/>
    <w:rsid w:val="007F214F"/>
    <w:rsid w:val="007F3153"/>
    <w:rsid w:val="007F43C0"/>
    <w:rsid w:val="00800069"/>
    <w:rsid w:val="008042F0"/>
    <w:rsid w:val="008140C0"/>
    <w:rsid w:val="008261C8"/>
    <w:rsid w:val="008310A0"/>
    <w:rsid w:val="00835D29"/>
    <w:rsid w:val="00842E7F"/>
    <w:rsid w:val="008510CE"/>
    <w:rsid w:val="00852933"/>
    <w:rsid w:val="00853B3B"/>
    <w:rsid w:val="008566E5"/>
    <w:rsid w:val="008566FE"/>
    <w:rsid w:val="00857EEF"/>
    <w:rsid w:val="00860C00"/>
    <w:rsid w:val="00865B46"/>
    <w:rsid w:val="00874842"/>
    <w:rsid w:val="00881189"/>
    <w:rsid w:val="00882591"/>
    <w:rsid w:val="00894D56"/>
    <w:rsid w:val="00896134"/>
    <w:rsid w:val="008A3BCA"/>
    <w:rsid w:val="008A62BC"/>
    <w:rsid w:val="008A6F18"/>
    <w:rsid w:val="008B43E7"/>
    <w:rsid w:val="008C16D9"/>
    <w:rsid w:val="008D763F"/>
    <w:rsid w:val="008F036F"/>
    <w:rsid w:val="008F1308"/>
    <w:rsid w:val="008F78C2"/>
    <w:rsid w:val="00904568"/>
    <w:rsid w:val="00911394"/>
    <w:rsid w:val="00911FAE"/>
    <w:rsid w:val="00920212"/>
    <w:rsid w:val="00923EF2"/>
    <w:rsid w:val="00926A39"/>
    <w:rsid w:val="00926D25"/>
    <w:rsid w:val="00926E9D"/>
    <w:rsid w:val="00932C6E"/>
    <w:rsid w:val="00933F10"/>
    <w:rsid w:val="009342C5"/>
    <w:rsid w:val="009433C5"/>
    <w:rsid w:val="009456D9"/>
    <w:rsid w:val="009522B3"/>
    <w:rsid w:val="009601B8"/>
    <w:rsid w:val="00965881"/>
    <w:rsid w:val="00965D29"/>
    <w:rsid w:val="009871FF"/>
    <w:rsid w:val="00990799"/>
    <w:rsid w:val="00990B0D"/>
    <w:rsid w:val="00993BE1"/>
    <w:rsid w:val="00995D51"/>
    <w:rsid w:val="009A0631"/>
    <w:rsid w:val="009A4B6C"/>
    <w:rsid w:val="009A7448"/>
    <w:rsid w:val="009B10ED"/>
    <w:rsid w:val="009C69AD"/>
    <w:rsid w:val="009C775E"/>
    <w:rsid w:val="009D0503"/>
    <w:rsid w:val="009D3EA4"/>
    <w:rsid w:val="009D4263"/>
    <w:rsid w:val="009D649C"/>
    <w:rsid w:val="009D7536"/>
    <w:rsid w:val="009E4BC1"/>
    <w:rsid w:val="009F1758"/>
    <w:rsid w:val="009F2CA6"/>
    <w:rsid w:val="009F5CB2"/>
    <w:rsid w:val="00A03BB8"/>
    <w:rsid w:val="00A24221"/>
    <w:rsid w:val="00A315FE"/>
    <w:rsid w:val="00A3505D"/>
    <w:rsid w:val="00A4036F"/>
    <w:rsid w:val="00A406E5"/>
    <w:rsid w:val="00A4259A"/>
    <w:rsid w:val="00A4641C"/>
    <w:rsid w:val="00A539FB"/>
    <w:rsid w:val="00A549F0"/>
    <w:rsid w:val="00A55876"/>
    <w:rsid w:val="00A67FB1"/>
    <w:rsid w:val="00A735AA"/>
    <w:rsid w:val="00A73C82"/>
    <w:rsid w:val="00A834DF"/>
    <w:rsid w:val="00A8368E"/>
    <w:rsid w:val="00A85BFE"/>
    <w:rsid w:val="00A97FE5"/>
    <w:rsid w:val="00AB6FE7"/>
    <w:rsid w:val="00AB7AD7"/>
    <w:rsid w:val="00AC5F32"/>
    <w:rsid w:val="00AC7CBE"/>
    <w:rsid w:val="00AD2430"/>
    <w:rsid w:val="00AE25C1"/>
    <w:rsid w:val="00AE41A6"/>
    <w:rsid w:val="00AE4E35"/>
    <w:rsid w:val="00AF0E34"/>
    <w:rsid w:val="00AF1EB1"/>
    <w:rsid w:val="00AF271D"/>
    <w:rsid w:val="00AF56C2"/>
    <w:rsid w:val="00B004E6"/>
    <w:rsid w:val="00B0623F"/>
    <w:rsid w:val="00B0744D"/>
    <w:rsid w:val="00B10C26"/>
    <w:rsid w:val="00B110E1"/>
    <w:rsid w:val="00B13467"/>
    <w:rsid w:val="00B20E89"/>
    <w:rsid w:val="00B23F04"/>
    <w:rsid w:val="00B2523A"/>
    <w:rsid w:val="00B372C3"/>
    <w:rsid w:val="00B431D9"/>
    <w:rsid w:val="00B50EA8"/>
    <w:rsid w:val="00B64082"/>
    <w:rsid w:val="00B65939"/>
    <w:rsid w:val="00B72325"/>
    <w:rsid w:val="00B76694"/>
    <w:rsid w:val="00B80B95"/>
    <w:rsid w:val="00B81AD3"/>
    <w:rsid w:val="00B829D8"/>
    <w:rsid w:val="00B84B5B"/>
    <w:rsid w:val="00B86446"/>
    <w:rsid w:val="00B92F16"/>
    <w:rsid w:val="00BA1176"/>
    <w:rsid w:val="00BA4ABC"/>
    <w:rsid w:val="00BA59E5"/>
    <w:rsid w:val="00BE0B01"/>
    <w:rsid w:val="00BE79C7"/>
    <w:rsid w:val="00BF05B8"/>
    <w:rsid w:val="00BF3CB5"/>
    <w:rsid w:val="00BF6F69"/>
    <w:rsid w:val="00BF7F21"/>
    <w:rsid w:val="00C01A3F"/>
    <w:rsid w:val="00C058FD"/>
    <w:rsid w:val="00C0602F"/>
    <w:rsid w:val="00C073F1"/>
    <w:rsid w:val="00C1285B"/>
    <w:rsid w:val="00C1361B"/>
    <w:rsid w:val="00C14BEB"/>
    <w:rsid w:val="00C14E1F"/>
    <w:rsid w:val="00C256F4"/>
    <w:rsid w:val="00C315AF"/>
    <w:rsid w:val="00C31745"/>
    <w:rsid w:val="00C36D9A"/>
    <w:rsid w:val="00C40466"/>
    <w:rsid w:val="00C41030"/>
    <w:rsid w:val="00C44A72"/>
    <w:rsid w:val="00C567E2"/>
    <w:rsid w:val="00C56C30"/>
    <w:rsid w:val="00C61FC2"/>
    <w:rsid w:val="00C64DA0"/>
    <w:rsid w:val="00C673F4"/>
    <w:rsid w:val="00C705F9"/>
    <w:rsid w:val="00C70614"/>
    <w:rsid w:val="00C72A1C"/>
    <w:rsid w:val="00C80F0F"/>
    <w:rsid w:val="00C8667A"/>
    <w:rsid w:val="00C90D4F"/>
    <w:rsid w:val="00C93BCB"/>
    <w:rsid w:val="00C94AE7"/>
    <w:rsid w:val="00CB6D20"/>
    <w:rsid w:val="00CC241A"/>
    <w:rsid w:val="00CC5417"/>
    <w:rsid w:val="00CD1C26"/>
    <w:rsid w:val="00CD22BC"/>
    <w:rsid w:val="00CE29E7"/>
    <w:rsid w:val="00CE4035"/>
    <w:rsid w:val="00CE65AB"/>
    <w:rsid w:val="00CF4266"/>
    <w:rsid w:val="00CF743F"/>
    <w:rsid w:val="00D04212"/>
    <w:rsid w:val="00D1072D"/>
    <w:rsid w:val="00D15B61"/>
    <w:rsid w:val="00D22BAE"/>
    <w:rsid w:val="00D22D9C"/>
    <w:rsid w:val="00D241F1"/>
    <w:rsid w:val="00D275CB"/>
    <w:rsid w:val="00D30DFA"/>
    <w:rsid w:val="00D32C2F"/>
    <w:rsid w:val="00D4455F"/>
    <w:rsid w:val="00D463A5"/>
    <w:rsid w:val="00D4710D"/>
    <w:rsid w:val="00D47D25"/>
    <w:rsid w:val="00D62ACD"/>
    <w:rsid w:val="00D876D7"/>
    <w:rsid w:val="00DA2BE5"/>
    <w:rsid w:val="00DA36EE"/>
    <w:rsid w:val="00DB116D"/>
    <w:rsid w:val="00DB27A5"/>
    <w:rsid w:val="00DB4EC5"/>
    <w:rsid w:val="00DB62A5"/>
    <w:rsid w:val="00DD17CC"/>
    <w:rsid w:val="00DE217A"/>
    <w:rsid w:val="00DF321B"/>
    <w:rsid w:val="00E024D6"/>
    <w:rsid w:val="00E05287"/>
    <w:rsid w:val="00E166F1"/>
    <w:rsid w:val="00E22BE0"/>
    <w:rsid w:val="00E230E0"/>
    <w:rsid w:val="00E51AAC"/>
    <w:rsid w:val="00E56A74"/>
    <w:rsid w:val="00E66CC0"/>
    <w:rsid w:val="00E728A9"/>
    <w:rsid w:val="00E7307A"/>
    <w:rsid w:val="00E7483E"/>
    <w:rsid w:val="00E75743"/>
    <w:rsid w:val="00E807D9"/>
    <w:rsid w:val="00E8388F"/>
    <w:rsid w:val="00EA0E40"/>
    <w:rsid w:val="00EA0F4E"/>
    <w:rsid w:val="00EA295B"/>
    <w:rsid w:val="00EA3B9B"/>
    <w:rsid w:val="00EA6801"/>
    <w:rsid w:val="00EB0611"/>
    <w:rsid w:val="00EB4F96"/>
    <w:rsid w:val="00EC75AD"/>
    <w:rsid w:val="00ED3B74"/>
    <w:rsid w:val="00ED7072"/>
    <w:rsid w:val="00EE2881"/>
    <w:rsid w:val="00EE3132"/>
    <w:rsid w:val="00EE3D9D"/>
    <w:rsid w:val="00EE6F25"/>
    <w:rsid w:val="00EF5EEB"/>
    <w:rsid w:val="00EF615E"/>
    <w:rsid w:val="00F01FB2"/>
    <w:rsid w:val="00F02126"/>
    <w:rsid w:val="00F03D85"/>
    <w:rsid w:val="00F07C8C"/>
    <w:rsid w:val="00F171F6"/>
    <w:rsid w:val="00F249F1"/>
    <w:rsid w:val="00F25B9D"/>
    <w:rsid w:val="00F2664E"/>
    <w:rsid w:val="00F31163"/>
    <w:rsid w:val="00F31C04"/>
    <w:rsid w:val="00F31E71"/>
    <w:rsid w:val="00F429F2"/>
    <w:rsid w:val="00F442A7"/>
    <w:rsid w:val="00F57A89"/>
    <w:rsid w:val="00F61A20"/>
    <w:rsid w:val="00F620F5"/>
    <w:rsid w:val="00F63DD9"/>
    <w:rsid w:val="00F67644"/>
    <w:rsid w:val="00F8381F"/>
    <w:rsid w:val="00F90BD8"/>
    <w:rsid w:val="00F95D0A"/>
    <w:rsid w:val="00FA04CD"/>
    <w:rsid w:val="00FA25F5"/>
    <w:rsid w:val="00FA2810"/>
    <w:rsid w:val="00FA68F8"/>
    <w:rsid w:val="00FB1DC0"/>
    <w:rsid w:val="00FB3B4E"/>
    <w:rsid w:val="00FB4521"/>
    <w:rsid w:val="00FB4F84"/>
    <w:rsid w:val="00FB5CF8"/>
    <w:rsid w:val="00FD34A3"/>
    <w:rsid w:val="00FE5467"/>
    <w:rsid w:val="00FE5651"/>
    <w:rsid w:val="00FF273B"/>
    <w:rsid w:val="00FF51F5"/>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3D78A4"/>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rPr>
  </w:style>
  <w:style w:type="paragraph" w:styleId="Heading2">
    <w:name w:val="heading 2"/>
    <w:basedOn w:val="Normal"/>
    <w:next w:val="Normal"/>
    <w:qFormat/>
    <w:pPr>
      <w:keepNext/>
      <w:jc w:val="both"/>
      <w:outlineLvl w:val="1"/>
    </w:pPr>
    <w:rPr>
      <w:b/>
      <w:szCs w:val="20"/>
    </w:rPr>
  </w:style>
  <w:style w:type="paragraph" w:styleId="Heading3">
    <w:name w:val="heading 3"/>
    <w:basedOn w:val="Normal"/>
    <w:next w:val="Normal"/>
    <w:qFormat/>
    <w:pPr>
      <w:keepNext/>
      <w:jc w:val="center"/>
      <w:outlineLvl w:val="2"/>
    </w:pPr>
    <w:rPr>
      <w:b/>
      <w:szCs w:val="20"/>
    </w:rPr>
  </w:style>
  <w:style w:type="paragraph" w:styleId="Heading4">
    <w:name w:val="heading 4"/>
    <w:basedOn w:val="Normal"/>
    <w:next w:val="Normal"/>
    <w:qFormat/>
    <w:pPr>
      <w:keepNext/>
      <w:spacing w:before="120" w:after="120"/>
      <w:jc w:val="center"/>
      <w:outlineLvl w:val="3"/>
    </w:pPr>
    <w:rPr>
      <w:sz w:val="40"/>
      <w:szCs w:val="2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rPr>
  </w:style>
  <w:style w:type="paragraph" w:styleId="Footer">
    <w:name w:val="footer"/>
    <w:basedOn w:val="Normal"/>
    <w:link w:val="FooterChar"/>
    <w:uiPriority w:val="99"/>
    <w:pPr>
      <w:tabs>
        <w:tab w:val="center" w:pos="4153"/>
        <w:tab w:val="right" w:pos="8306"/>
      </w:tabs>
    </w:pPr>
    <w:rPr>
      <w:sz w:val="20"/>
      <w:szCs w:val="20"/>
    </w:rPr>
  </w:style>
  <w:style w:type="paragraph" w:styleId="NormalWeb">
    <w:name w:val="Normal (Web)"/>
    <w:basedOn w:val="Normal"/>
    <w:uiPriority w:val="99"/>
    <w:rsid w:val="00362560"/>
    <w:pPr>
      <w:spacing w:before="100" w:after="100"/>
    </w:pPr>
    <w:rPr>
      <w:szCs w:val="20"/>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szCs w:val="20"/>
      <w:lang w:eastAsia="en-US"/>
    </w:rPr>
  </w:style>
  <w:style w:type="paragraph" w:customStyle="1" w:styleId="BodyText1">
    <w:name w:val="Body Text1"/>
    <w:basedOn w:val="Normal"/>
    <w:rsid w:val="001F07EF"/>
    <w:pPr>
      <w:tabs>
        <w:tab w:val="left" w:pos="720"/>
        <w:tab w:val="left" w:pos="1440"/>
      </w:tabs>
    </w:pPr>
    <w:rPr>
      <w:rFonts w:ascii="CG Times (WN)" w:hAnsi="CG Times (WN)"/>
      <w:szCs w:val="20"/>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rPr>
  </w:style>
  <w:style w:type="character" w:styleId="Emphasis">
    <w:name w:val="Emphasis"/>
    <w:uiPriority w:val="20"/>
    <w:qFormat/>
    <w:rsid w:val="00DF321B"/>
    <w:rPr>
      <w:i/>
      <w:iCs/>
    </w:rPr>
  </w:style>
  <w:style w:type="paragraph" w:customStyle="1" w:styleId="paragraph">
    <w:name w:val="paragraph"/>
    <w:basedOn w:val="Normal"/>
    <w:rsid w:val="00474229"/>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FollowedHyperlink">
    <w:name w:val="FollowedHyperlink"/>
    <w:basedOn w:val="DefaultParagraphFont"/>
    <w:semiHidden/>
    <w:unhideWhenUsed/>
    <w:rsid w:val="006071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433067">
      <w:bodyDiv w:val="1"/>
      <w:marLeft w:val="0"/>
      <w:marRight w:val="0"/>
      <w:marTop w:val="0"/>
      <w:marBottom w:val="0"/>
      <w:divBdr>
        <w:top w:val="none" w:sz="0" w:space="0" w:color="auto"/>
        <w:left w:val="none" w:sz="0" w:space="0" w:color="auto"/>
        <w:bottom w:val="none" w:sz="0" w:space="0" w:color="auto"/>
        <w:right w:val="none" w:sz="0" w:space="0" w:color="auto"/>
      </w:divBdr>
    </w:div>
    <w:div w:id="508445271">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1836665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319-58386-0_2" TargetMode="External"/><Relationship Id="rId18" Type="http://schemas.openxmlformats.org/officeDocument/2006/relationships/hyperlink" Target="https://www.college.police.uk/research/what-works-policing-reduce-crime/what-stops-people-offending" TargetMode="External"/><Relationship Id="rId26" Type="http://schemas.openxmlformats.org/officeDocument/2006/relationships/hyperlink" Target="https://journals.lib.sfu.ca/index.php/jicw/article/view/4165" TargetMode="External"/><Relationship Id="rId39" Type="http://schemas.openxmlformats.org/officeDocument/2006/relationships/hyperlink" Target="http://www.intelligenceanalysis.net/Legal%20-%20Gwent%20NIM%20policy.pdf" TargetMode="External"/><Relationship Id="rId21" Type="http://schemas.openxmlformats.org/officeDocument/2006/relationships/hyperlink" Target="https://www.college.police.uk/research/crime-reduction-toolkit" TargetMode="External"/><Relationship Id="rId34" Type="http://schemas.openxmlformats.org/officeDocument/2006/relationships/hyperlink" Target="https://www.legislation.gov.uk/uksi/2012/2632/regulation/1/made" TargetMode="External"/><Relationship Id="rId42" Type="http://schemas.openxmlformats.org/officeDocument/2006/relationships/hyperlink" Target="https://journals.sagepub.com/doi/full/10.1177/1461355720947762" TargetMode="External"/><Relationship Id="rId47" Type="http://schemas.openxmlformats.org/officeDocument/2006/relationships/header" Target="header3.xm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llege.police.uk/article/wellbeing-cpd-in-focus" TargetMode="External"/><Relationship Id="rId29" Type="http://schemas.openxmlformats.org/officeDocument/2006/relationships/hyperlink" Target="https://www.researchgate.net/publication/265889188_It's_a_Fair_Cop_Police_Legitimacy_Public_Cooperation_and_Crime_Reduction_An_Interpretative_Evidence_Commentary" TargetMode="External"/><Relationship Id="rId11" Type="http://schemas.openxmlformats.org/officeDocument/2006/relationships/image" Target="cid:image001.png@01D0EA4A.2BD679A0" TargetMode="External"/><Relationship Id="rId24" Type="http://schemas.openxmlformats.org/officeDocument/2006/relationships/hyperlink" Target="https://journals.sagepub.com/doi/abs/10.1350/pojo.2014.87.2.662" TargetMode="External"/><Relationship Id="rId32" Type="http://schemas.openxmlformats.org/officeDocument/2006/relationships/hyperlink" Target="https://www.emerald.com/insight/content/doi/10.1108/JWAM-01-2020-0001/full/html" TargetMode="External"/><Relationship Id="rId37" Type="http://schemas.openxmlformats.org/officeDocument/2006/relationships/hyperlink" Target="https://www.emerald.com/insight/content/doi/10.1108/JWAM-01-2020-0001/full/html" TargetMode="External"/><Relationship Id="rId40" Type="http://schemas.openxmlformats.org/officeDocument/2006/relationships/hyperlink" Target="https://www.legislation.gov.uk/uksi/2008/2864/schedule/made"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ollege.police.uk/app/intelligence-management/governance" TargetMode="External"/><Relationship Id="rId23" Type="http://schemas.openxmlformats.org/officeDocument/2006/relationships/hyperlink" Target="https://www.sciencedirect.com/science/article/abs/pii/S0001879118300897" TargetMode="External"/><Relationship Id="rId28" Type="http://schemas.openxmlformats.org/officeDocument/2006/relationships/hyperlink" Target="https://www.journals.uchicago.edu/doi/abs/10.1086/449194" TargetMode="External"/><Relationship Id="rId36" Type="http://schemas.openxmlformats.org/officeDocument/2006/relationships/hyperlink" Target="https://www.college.police.uk/research/what-works-policing-reduce-crime/what-stops-people-offending" TargetMode="External"/><Relationship Id="rId49"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yperlink" Target="https://dkit.ie.libguides.com/harvard/citing-referencing" TargetMode="External"/><Relationship Id="rId31" Type="http://schemas.openxmlformats.org/officeDocument/2006/relationships/hyperlink" Target="https://www.tandfonline.com/doi/pdf/10.1080/10439463.2021.1999447?needAccess=true" TargetMode="External"/><Relationship Id="rId44"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journals.sagepub.com/doi/abs/10.1177/147377957200100208?journalCode=clwa" TargetMode="External"/><Relationship Id="rId22" Type="http://schemas.openxmlformats.org/officeDocument/2006/relationships/hyperlink" Target="https://www.legislation.gov.uk/ukpga/1996/25/contents" TargetMode="External"/><Relationship Id="rId27" Type="http://schemas.openxmlformats.org/officeDocument/2006/relationships/hyperlink" Target="https://www.tandfonline.com/doi/pdf/10.1080/10439463.2021.1999447?needAccess=true" TargetMode="External"/><Relationship Id="rId30" Type="http://schemas.openxmlformats.org/officeDocument/2006/relationships/hyperlink" Target="https://journals.sagepub.com/doi/abs/10.1177/0095399707304434" TargetMode="External"/><Relationship Id="rId35" Type="http://schemas.openxmlformats.org/officeDocument/2006/relationships/hyperlink" Target="https://npcc.police.uk/documents/Policing%20Vision.pdf"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researchgate.net/publication/280111010_Community-oriented_policing_to_reduce_crime_disorder_and_fear_and_increase_legitimacy_and_citizen_satisfaction_in_neighborhoods" TargetMode="External"/><Relationship Id="rId17" Type="http://schemas.openxmlformats.org/officeDocument/2006/relationships/hyperlink" Target="https://assets.college.police.uk/s3fs-public/2020-11/ARC%20Overarching%20Guidance.pdf" TargetMode="External"/><Relationship Id="rId25" Type="http://schemas.openxmlformats.org/officeDocument/2006/relationships/hyperlink" Target="https://journals.sagepub.com/doi/abs/10.1177/1748895817690214" TargetMode="External"/><Relationship Id="rId33" Type="http://schemas.openxmlformats.org/officeDocument/2006/relationships/hyperlink" Target="https://www.tandfonline.com/doi/abs/10.1080/0741882042000333627" TargetMode="External"/><Relationship Id="rId38" Type="http://schemas.openxmlformats.org/officeDocument/2006/relationships/hyperlink" Target="https://www.journals.uchicago.edu/doi/abs/10.1086/670819" TargetMode="External"/><Relationship Id="rId46" Type="http://schemas.openxmlformats.org/officeDocument/2006/relationships/footer" Target="footer2.xml"/><Relationship Id="rId20" Type="http://schemas.openxmlformats.org/officeDocument/2006/relationships/hyperlink" Target="https://www.college.police.uk/research/evidence-based-policing-EBP" TargetMode="External"/><Relationship Id="rId41" Type="http://schemas.openxmlformats.org/officeDocument/2006/relationships/hyperlink" Target="https://www.policingreview.org.uk/wp-content/uploads/srpew_final_report.pdf"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AECCF6-D9B8-4AC0-A403-D5F7926ED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737</TotalTime>
  <Pages>36</Pages>
  <Words>9896</Words>
  <Characters>56408</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Davies,Gethin SWP6772</cp:lastModifiedBy>
  <cp:revision>78</cp:revision>
  <cp:lastPrinted>2014-10-10T07:42:00Z</cp:lastPrinted>
  <dcterms:created xsi:type="dcterms:W3CDTF">2022-03-29T19:33:00Z</dcterms:created>
  <dcterms:modified xsi:type="dcterms:W3CDTF">2022-05-30T06:55:00Z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66cf8fe5-b7b7-4df7-b38d-1c61ac2f6639_Enabled">
    <vt:lpwstr>true</vt:lpwstr>
  </property>
  <property fmtid="{D5CDD505-2E9C-101B-9397-08002B2CF9AE}" pid="7" name="MSIP_Label_66cf8fe5-b7b7-4df7-b38d-1c61ac2f6639_SetDate">
    <vt:lpwstr>2021-12-12T09:02:15Z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42a7837d-b537-4c21-a4e0-ac01b1adb7db</vt:lpwstr>
  </property>
  <property fmtid="{D5CDD505-2E9C-101B-9397-08002B2CF9AE}" pid="12" name="MSIP_Label_66cf8fe5-b7b7-4df7-b38d-1c61ac2f6639_ContentBits">
    <vt:lpwstr>0</vt:lpwstr>
  </property>
</Properties>
</file>