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644C89" w14:textId="77777777" w:rsidR="00D94897" w:rsidRDefault="00981849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References List:</w:t>
      </w:r>
    </w:p>
    <w:p w14:paraId="79D8EF98" w14:textId="77777777" w:rsidR="00D94897" w:rsidRDefault="00D94897">
      <w:pPr>
        <w:rPr>
          <w:b/>
          <w:bCs/>
          <w:sz w:val="52"/>
          <w:szCs w:val="52"/>
        </w:rPr>
      </w:pPr>
    </w:p>
    <w:p w14:paraId="126C9388" w14:textId="77777777" w:rsidR="00D94897" w:rsidRDefault="00981849">
      <w:pPr>
        <w:rPr>
          <w:sz w:val="48"/>
          <w:szCs w:val="48"/>
        </w:rPr>
      </w:pPr>
      <w:proofErr w:type="spellStart"/>
      <w:r>
        <w:rPr>
          <w:sz w:val="48"/>
          <w:szCs w:val="48"/>
        </w:rPr>
        <w:t>Betlie</w:t>
      </w:r>
      <w:proofErr w:type="spellEnd"/>
      <w:r>
        <w:rPr>
          <w:sz w:val="48"/>
          <w:szCs w:val="48"/>
        </w:rPr>
        <w:t>, A. (2023) ‘Social networks, new technologies, and wellbeing—an interview study on</w:t>
      </w:r>
    </w:p>
    <w:p w14:paraId="6A647EE0" w14:textId="77777777" w:rsidR="00D94897" w:rsidRDefault="00981849">
      <w:r>
        <w:rPr>
          <w:sz w:val="48"/>
          <w:szCs w:val="48"/>
        </w:rPr>
        <w:t xml:space="preserve"> factors influencing older adults’ successful ageing’, </w:t>
      </w:r>
      <w:r>
        <w:rPr>
          <w:i/>
          <w:iCs/>
          <w:sz w:val="48"/>
          <w:szCs w:val="48"/>
        </w:rPr>
        <w:t>International Journal of Environmental</w:t>
      </w:r>
    </w:p>
    <w:p w14:paraId="2C64599A" w14:textId="77777777" w:rsidR="00D94897" w:rsidRDefault="00981849">
      <w:r>
        <w:rPr>
          <w:i/>
          <w:iCs/>
          <w:sz w:val="48"/>
          <w:szCs w:val="48"/>
        </w:rPr>
        <w:t xml:space="preserve"> Research and Public Health</w:t>
      </w:r>
      <w:r>
        <w:rPr>
          <w:sz w:val="48"/>
          <w:szCs w:val="48"/>
        </w:rPr>
        <w:t>, 20(7), p. 5279. Available at:</w:t>
      </w:r>
    </w:p>
    <w:p w14:paraId="20CE36F3" w14:textId="77777777" w:rsidR="00D94897" w:rsidRDefault="00981849">
      <w:r>
        <w:rPr>
          <w:sz w:val="48"/>
          <w:szCs w:val="48"/>
        </w:rPr>
        <w:t xml:space="preserve"> </w:t>
      </w:r>
      <w:hyperlink r:id="rId6" w:history="1">
        <w:r>
          <w:rPr>
            <w:rStyle w:val="Hyperlink"/>
            <w:sz w:val="48"/>
            <w:szCs w:val="48"/>
          </w:rPr>
          <w:t>https://doi.org/10.3390/ijerph20075279</w:t>
        </w:r>
      </w:hyperlink>
      <w:r>
        <w:rPr>
          <w:sz w:val="48"/>
          <w:szCs w:val="48"/>
        </w:rPr>
        <w:t xml:space="preserve"> (Accessed: 15 March 2026).</w:t>
      </w:r>
    </w:p>
    <w:p w14:paraId="221EBF21" w14:textId="77777777" w:rsidR="00D94897" w:rsidRDefault="00981849">
      <w:proofErr w:type="spellStart"/>
      <w:r>
        <w:rPr>
          <w:sz w:val="48"/>
          <w:szCs w:val="48"/>
        </w:rPr>
        <w:t>Ekwunife</w:t>
      </w:r>
      <w:proofErr w:type="spellEnd"/>
      <w:r>
        <w:rPr>
          <w:sz w:val="48"/>
          <w:szCs w:val="48"/>
        </w:rPr>
        <w:t xml:space="preserve">, O. </w:t>
      </w:r>
      <w:r>
        <w:rPr>
          <w:i/>
          <w:iCs/>
          <w:sz w:val="48"/>
          <w:szCs w:val="48"/>
        </w:rPr>
        <w:t>et al.</w:t>
      </w:r>
      <w:r>
        <w:rPr>
          <w:sz w:val="48"/>
          <w:szCs w:val="48"/>
        </w:rPr>
        <w:t xml:space="preserve"> (2025) ‘Differential effects of social determinants of health factors on</w:t>
      </w:r>
    </w:p>
    <w:p w14:paraId="109706F8" w14:textId="77777777" w:rsidR="00D94897" w:rsidRDefault="00981849">
      <w:pPr>
        <w:rPr>
          <w:sz w:val="48"/>
          <w:szCs w:val="48"/>
        </w:rPr>
      </w:pPr>
      <w:r>
        <w:rPr>
          <w:sz w:val="48"/>
          <w:szCs w:val="48"/>
        </w:rPr>
        <w:t xml:space="preserve"> mortality in US adults with </w:t>
      </w:r>
      <w:proofErr w:type="spellStart"/>
      <w:r>
        <w:rPr>
          <w:sz w:val="48"/>
          <w:szCs w:val="48"/>
        </w:rPr>
        <w:t>prediabetes</w:t>
      </w:r>
      <w:proofErr w:type="spellEnd"/>
      <w:r>
        <w:rPr>
          <w:sz w:val="48"/>
          <w:szCs w:val="48"/>
        </w:rPr>
        <w:t>: National Health and Nutrition Examination Survey</w:t>
      </w:r>
    </w:p>
    <w:p w14:paraId="0CF3117E" w14:textId="77777777" w:rsidR="00D94897" w:rsidRDefault="00981849">
      <w:r>
        <w:rPr>
          <w:sz w:val="48"/>
          <w:szCs w:val="48"/>
        </w:rPr>
        <w:lastRenderedPageBreak/>
        <w:t xml:space="preserve"> 2005–2018’, </w:t>
      </w:r>
      <w:r>
        <w:rPr>
          <w:i/>
          <w:iCs/>
          <w:sz w:val="48"/>
          <w:szCs w:val="48"/>
        </w:rPr>
        <w:t>Journal of General Internal Medicine</w:t>
      </w:r>
      <w:r>
        <w:rPr>
          <w:sz w:val="48"/>
          <w:szCs w:val="48"/>
        </w:rPr>
        <w:t>, 41(3), pp. 631–639. Available at:</w:t>
      </w:r>
    </w:p>
    <w:p w14:paraId="63F2C77E" w14:textId="77777777" w:rsidR="00D94897" w:rsidRDefault="00981849">
      <w:r>
        <w:rPr>
          <w:sz w:val="48"/>
          <w:szCs w:val="48"/>
        </w:rPr>
        <w:t xml:space="preserve"> </w:t>
      </w:r>
      <w:hyperlink r:id="rId7" w:history="1">
        <w:r>
          <w:rPr>
            <w:rStyle w:val="Hyperlink"/>
            <w:sz w:val="48"/>
            <w:szCs w:val="48"/>
          </w:rPr>
          <w:t>https://doi.org/10.1007/s11606-025-09957-x</w:t>
        </w:r>
      </w:hyperlink>
      <w:r>
        <w:rPr>
          <w:sz w:val="48"/>
          <w:szCs w:val="48"/>
        </w:rPr>
        <w:t xml:space="preserve"> (Accessed: 15 March 2026).</w:t>
      </w:r>
    </w:p>
    <w:p w14:paraId="73DC19DE" w14:textId="77777777" w:rsidR="00D94897" w:rsidRDefault="00981849">
      <w:proofErr w:type="spellStart"/>
      <w:r>
        <w:rPr>
          <w:sz w:val="48"/>
          <w:szCs w:val="48"/>
        </w:rPr>
        <w:t>Kuh</w:t>
      </w:r>
      <w:proofErr w:type="spellEnd"/>
      <w:r>
        <w:rPr>
          <w:sz w:val="48"/>
          <w:szCs w:val="48"/>
        </w:rPr>
        <w:t>, D. and Ben-</w:t>
      </w:r>
      <w:proofErr w:type="spellStart"/>
      <w:r>
        <w:rPr>
          <w:sz w:val="48"/>
          <w:szCs w:val="48"/>
        </w:rPr>
        <w:t>Shlomo</w:t>
      </w:r>
      <w:proofErr w:type="spellEnd"/>
      <w:r>
        <w:rPr>
          <w:sz w:val="48"/>
          <w:szCs w:val="48"/>
        </w:rPr>
        <w:t xml:space="preserve">, Y. (2004) </w:t>
      </w:r>
      <w:r>
        <w:rPr>
          <w:i/>
          <w:iCs/>
          <w:sz w:val="48"/>
          <w:szCs w:val="48"/>
        </w:rPr>
        <w:t>A life course approach to chronic disease epidemiology</w:t>
      </w:r>
      <w:r>
        <w:rPr>
          <w:sz w:val="48"/>
          <w:szCs w:val="48"/>
        </w:rPr>
        <w:t>. Oxford:</w:t>
      </w:r>
    </w:p>
    <w:p w14:paraId="5DD94578" w14:textId="77777777" w:rsidR="00D94897" w:rsidRDefault="00981849">
      <w:r>
        <w:rPr>
          <w:sz w:val="48"/>
          <w:szCs w:val="48"/>
        </w:rPr>
        <w:t xml:space="preserve"> Oxford University Press. Available at: </w:t>
      </w:r>
      <w:hyperlink r:id="rId8" w:history="1">
        <w:r>
          <w:rPr>
            <w:rStyle w:val="Hyperlink"/>
            <w:sz w:val="48"/>
            <w:szCs w:val="48"/>
          </w:rPr>
          <w:t>https://doi.org/10.1093/acprof:oso/9780198578154.001.0001</w:t>
        </w:r>
      </w:hyperlink>
    </w:p>
    <w:p w14:paraId="734AF51E" w14:textId="77777777" w:rsidR="00D94897" w:rsidRDefault="00981849">
      <w:pPr>
        <w:rPr>
          <w:sz w:val="48"/>
          <w:szCs w:val="48"/>
        </w:rPr>
      </w:pPr>
      <w:r>
        <w:rPr>
          <w:sz w:val="48"/>
          <w:szCs w:val="48"/>
        </w:rPr>
        <w:t xml:space="preserve"> (Accessed: 15 March 2026).</w:t>
      </w:r>
    </w:p>
    <w:p w14:paraId="1DAA68A7" w14:textId="77777777" w:rsidR="00D94897" w:rsidRDefault="00981849">
      <w:r>
        <w:rPr>
          <w:sz w:val="48"/>
          <w:szCs w:val="48"/>
        </w:rPr>
        <w:t xml:space="preserve">Larkin, M. (2013) </w:t>
      </w:r>
      <w:r>
        <w:rPr>
          <w:i/>
          <w:iCs/>
          <w:sz w:val="48"/>
          <w:szCs w:val="48"/>
        </w:rPr>
        <w:t>Health and well-being across the life course</w:t>
      </w:r>
      <w:r>
        <w:rPr>
          <w:sz w:val="48"/>
          <w:szCs w:val="48"/>
        </w:rPr>
        <w:t>. London: SAGE Publications.</w:t>
      </w:r>
    </w:p>
    <w:p w14:paraId="2D7D7F99" w14:textId="77777777" w:rsidR="00D94897" w:rsidRDefault="00981849">
      <w:r>
        <w:rPr>
          <w:sz w:val="48"/>
          <w:szCs w:val="48"/>
        </w:rPr>
        <w:t xml:space="preserve">Network, I. and </w:t>
      </w:r>
      <w:proofErr w:type="spellStart"/>
      <w:r>
        <w:rPr>
          <w:sz w:val="48"/>
          <w:szCs w:val="48"/>
        </w:rPr>
        <w:t>Farrants</w:t>
      </w:r>
      <w:proofErr w:type="spellEnd"/>
      <w:r>
        <w:rPr>
          <w:sz w:val="48"/>
          <w:szCs w:val="48"/>
        </w:rPr>
        <w:t xml:space="preserve">, K. (2025) ‘4.L. Scientific session: Post-retirement health and wellbeing’, </w:t>
      </w:r>
      <w:r>
        <w:rPr>
          <w:i/>
          <w:iCs/>
          <w:sz w:val="48"/>
          <w:szCs w:val="48"/>
        </w:rPr>
        <w:t>European</w:t>
      </w:r>
    </w:p>
    <w:p w14:paraId="4294DB83" w14:textId="77777777" w:rsidR="00D94897" w:rsidRDefault="00981849">
      <w:r>
        <w:rPr>
          <w:i/>
          <w:iCs/>
          <w:sz w:val="48"/>
          <w:szCs w:val="48"/>
        </w:rPr>
        <w:t xml:space="preserve"> Journal of Public Health</w:t>
      </w:r>
      <w:r>
        <w:rPr>
          <w:sz w:val="48"/>
          <w:szCs w:val="48"/>
        </w:rPr>
        <w:t xml:space="preserve">, 35(Supplement 4). Available at: </w:t>
      </w:r>
      <w:hyperlink r:id="rId9" w:history="1">
        <w:r>
          <w:rPr>
            <w:rStyle w:val="Hyperlink"/>
            <w:sz w:val="48"/>
            <w:szCs w:val="48"/>
          </w:rPr>
          <w:t>https://doi.org/10.1093/eurpub/ckaf161.231</w:t>
        </w:r>
      </w:hyperlink>
    </w:p>
    <w:p w14:paraId="63B5FCA4" w14:textId="77777777" w:rsidR="00D94897" w:rsidRDefault="00981849">
      <w:pPr>
        <w:rPr>
          <w:sz w:val="48"/>
          <w:szCs w:val="48"/>
        </w:rPr>
      </w:pPr>
      <w:r>
        <w:rPr>
          <w:sz w:val="48"/>
          <w:szCs w:val="48"/>
        </w:rPr>
        <w:t xml:space="preserve"> (Accessed: 15 March 2026).</w:t>
      </w:r>
    </w:p>
    <w:p w14:paraId="57AA076D" w14:textId="77777777" w:rsidR="00D94897" w:rsidRDefault="00981849">
      <w:proofErr w:type="spellStart"/>
      <w:r>
        <w:rPr>
          <w:sz w:val="48"/>
          <w:szCs w:val="48"/>
        </w:rPr>
        <w:t>Palisano</w:t>
      </w:r>
      <w:proofErr w:type="spellEnd"/>
      <w:r>
        <w:rPr>
          <w:sz w:val="48"/>
          <w:szCs w:val="48"/>
        </w:rPr>
        <w:t xml:space="preserve">, R.J. </w:t>
      </w:r>
      <w:r>
        <w:rPr>
          <w:i/>
          <w:iCs/>
          <w:sz w:val="48"/>
          <w:szCs w:val="48"/>
        </w:rPr>
        <w:t>et al.</w:t>
      </w:r>
      <w:r>
        <w:rPr>
          <w:sz w:val="48"/>
          <w:szCs w:val="48"/>
        </w:rPr>
        <w:t xml:space="preserve"> (2020) ‘Promoting capacities for future adult roles and healthy living using a</w:t>
      </w:r>
    </w:p>
    <w:p w14:paraId="30EBD75C" w14:textId="77777777" w:rsidR="00D94897" w:rsidRDefault="00981849">
      <w:r>
        <w:rPr>
          <w:sz w:val="48"/>
          <w:szCs w:val="48"/>
        </w:rPr>
        <w:t xml:space="preserve"> </w:t>
      </w:r>
      <w:proofErr w:type="spellStart"/>
      <w:r>
        <w:rPr>
          <w:sz w:val="48"/>
          <w:szCs w:val="48"/>
        </w:rPr>
        <w:t>lifecourse</w:t>
      </w:r>
      <w:proofErr w:type="spellEnd"/>
      <w:r>
        <w:rPr>
          <w:sz w:val="48"/>
          <w:szCs w:val="48"/>
        </w:rPr>
        <w:t xml:space="preserve"> health development approach’, </w:t>
      </w:r>
      <w:r>
        <w:rPr>
          <w:i/>
          <w:iCs/>
          <w:sz w:val="48"/>
          <w:szCs w:val="48"/>
        </w:rPr>
        <w:t>Disability and Rehabilitation</w:t>
      </w:r>
      <w:r>
        <w:rPr>
          <w:sz w:val="48"/>
          <w:szCs w:val="48"/>
        </w:rPr>
        <w:t>, 42(14), pp. 2002–2011.</w:t>
      </w:r>
    </w:p>
    <w:p w14:paraId="62B1BA70" w14:textId="77777777" w:rsidR="00D94897" w:rsidRDefault="00981849">
      <w:r>
        <w:rPr>
          <w:sz w:val="48"/>
          <w:szCs w:val="48"/>
        </w:rPr>
        <w:t xml:space="preserve"> Available at: </w:t>
      </w:r>
      <w:hyperlink r:id="rId10" w:history="1">
        <w:r>
          <w:rPr>
            <w:rStyle w:val="Hyperlink"/>
            <w:sz w:val="48"/>
            <w:szCs w:val="48"/>
          </w:rPr>
          <w:t>https://doi.org/10.1080/09638288.2018.1544670</w:t>
        </w:r>
      </w:hyperlink>
      <w:r>
        <w:rPr>
          <w:sz w:val="48"/>
          <w:szCs w:val="48"/>
        </w:rPr>
        <w:t xml:space="preserve"> (Accessed: 15 March 2026).</w:t>
      </w:r>
    </w:p>
    <w:p w14:paraId="574A489B" w14:textId="77777777" w:rsidR="00D94897" w:rsidRDefault="00981849">
      <w:pPr>
        <w:rPr>
          <w:sz w:val="48"/>
          <w:szCs w:val="48"/>
        </w:rPr>
      </w:pPr>
      <w:proofErr w:type="spellStart"/>
      <w:r>
        <w:rPr>
          <w:sz w:val="48"/>
          <w:szCs w:val="48"/>
        </w:rPr>
        <w:t>Weddikkara</w:t>
      </w:r>
      <w:proofErr w:type="spellEnd"/>
      <w:r>
        <w:rPr>
          <w:sz w:val="48"/>
          <w:szCs w:val="48"/>
        </w:rPr>
        <w:t>, R. (2023) ‘Supporting students’ mental health and wellbeing as they transition from</w:t>
      </w:r>
    </w:p>
    <w:p w14:paraId="57D04E0E" w14:textId="77777777" w:rsidR="00D94897" w:rsidRDefault="00981849">
      <w:r>
        <w:rPr>
          <w:sz w:val="48"/>
          <w:szCs w:val="48"/>
        </w:rPr>
        <w:t xml:space="preserve"> primary school to secondary school’, </w:t>
      </w:r>
      <w:r>
        <w:rPr>
          <w:i/>
          <w:iCs/>
          <w:sz w:val="48"/>
          <w:szCs w:val="48"/>
        </w:rPr>
        <w:t>Education, Research and Perspectives</w:t>
      </w:r>
      <w:r>
        <w:rPr>
          <w:sz w:val="48"/>
          <w:szCs w:val="48"/>
        </w:rPr>
        <w:t>, 50, pp. 252–290.</w:t>
      </w:r>
    </w:p>
    <w:p w14:paraId="6D4F5091" w14:textId="77777777" w:rsidR="00D94897" w:rsidRDefault="00981849">
      <w:r>
        <w:rPr>
          <w:sz w:val="48"/>
          <w:szCs w:val="48"/>
        </w:rPr>
        <w:lastRenderedPageBreak/>
        <w:t xml:space="preserve"> Available at: </w:t>
      </w:r>
      <w:hyperlink r:id="rId11" w:history="1">
        <w:r>
          <w:rPr>
            <w:rStyle w:val="Hyperlink"/>
            <w:sz w:val="48"/>
            <w:szCs w:val="48"/>
          </w:rPr>
          <w:t>https://doi.org/10.70953/ERPv50.23005</w:t>
        </w:r>
      </w:hyperlink>
      <w:r>
        <w:rPr>
          <w:sz w:val="48"/>
          <w:szCs w:val="48"/>
        </w:rPr>
        <w:t xml:space="preserve"> (Accessed: 15 March 2026).</w:t>
      </w:r>
    </w:p>
    <w:p w14:paraId="16D2B095" w14:textId="77777777" w:rsidR="00D94897" w:rsidRDefault="00981849">
      <w:r>
        <w:rPr>
          <w:sz w:val="48"/>
          <w:szCs w:val="48"/>
        </w:rPr>
        <w:t xml:space="preserve">World Health Organization (WHO) (2015) </w:t>
      </w:r>
      <w:r>
        <w:rPr>
          <w:i/>
          <w:iCs/>
          <w:sz w:val="48"/>
          <w:szCs w:val="48"/>
        </w:rPr>
        <w:t>Health systems strengthening glossary</w:t>
      </w:r>
      <w:r>
        <w:rPr>
          <w:sz w:val="48"/>
          <w:szCs w:val="48"/>
        </w:rPr>
        <w:t>. Geneva: WHO.</w:t>
      </w:r>
    </w:p>
    <w:p w14:paraId="2BCCF8CE" w14:textId="77777777" w:rsidR="00D94897" w:rsidRDefault="00981849">
      <w:r>
        <w:rPr>
          <w:sz w:val="48"/>
          <w:szCs w:val="48"/>
        </w:rPr>
        <w:t xml:space="preserve"> Available at: </w:t>
      </w:r>
      <w:hyperlink r:id="rId12" w:history="1">
        <w:r>
          <w:rPr>
            <w:rStyle w:val="Hyperlink"/>
            <w:sz w:val="48"/>
            <w:szCs w:val="48"/>
          </w:rPr>
          <w:t>https://cdn.who.int/media/docs/default-source/documents/health-systems</w:t>
        </w:r>
      </w:hyperlink>
    </w:p>
    <w:p w14:paraId="7171C4E9" w14:textId="77777777" w:rsidR="00D94897" w:rsidRDefault="00981849">
      <w:hyperlink r:id="rId13" w:history="1">
        <w:r>
          <w:rPr>
            <w:rStyle w:val="Hyperlink"/>
            <w:sz w:val="48"/>
            <w:szCs w:val="48"/>
          </w:rPr>
          <w:t>-strengthening-</w:t>
        </w:r>
        <w:proofErr w:type="spellStart"/>
        <w:r>
          <w:rPr>
            <w:rStyle w:val="Hyperlink"/>
            <w:sz w:val="48"/>
            <w:szCs w:val="48"/>
          </w:rPr>
          <w:t>glossary.pdf</w:t>
        </w:r>
        <w:proofErr w:type="spellEnd"/>
      </w:hyperlink>
      <w:r>
        <w:rPr>
          <w:sz w:val="48"/>
          <w:szCs w:val="48"/>
        </w:rPr>
        <w:t xml:space="preserve"> (Accessed: 15 March 2026).</w:t>
      </w:r>
    </w:p>
    <w:p w14:paraId="349C02D3" w14:textId="77777777" w:rsidR="00D94897" w:rsidRDefault="00981849">
      <w:r>
        <w:rPr>
          <w:sz w:val="48"/>
          <w:szCs w:val="48"/>
        </w:rPr>
        <w:t xml:space="preserve">World Health Organization (WHO) (2025) </w:t>
      </w:r>
      <w:r>
        <w:rPr>
          <w:i/>
          <w:iCs/>
          <w:sz w:val="48"/>
          <w:szCs w:val="48"/>
        </w:rPr>
        <w:t>Framework to implement a life course approach in</w:t>
      </w:r>
    </w:p>
    <w:p w14:paraId="60252CF2" w14:textId="77777777" w:rsidR="00D94897" w:rsidRDefault="00981849">
      <w:r>
        <w:rPr>
          <w:i/>
          <w:iCs/>
          <w:sz w:val="48"/>
          <w:szCs w:val="48"/>
        </w:rPr>
        <w:t xml:space="preserve"> practice</w:t>
      </w:r>
      <w:r>
        <w:rPr>
          <w:sz w:val="48"/>
          <w:szCs w:val="48"/>
        </w:rPr>
        <w:t xml:space="preserve">. Geneva: WHO. Available at: </w:t>
      </w:r>
      <w:hyperlink r:id="rId14" w:history="1">
        <w:r>
          <w:rPr>
            <w:rStyle w:val="Hyperlink"/>
            <w:sz w:val="48"/>
            <w:szCs w:val="48"/>
          </w:rPr>
          <w:t>https://iris.who.int/server/api/core/bitstreams/fcb4f44b</w:t>
        </w:r>
      </w:hyperlink>
    </w:p>
    <w:p w14:paraId="0D3A2705" w14:textId="77777777" w:rsidR="00D94897" w:rsidRDefault="00981849">
      <w:hyperlink r:id="rId15" w:history="1">
        <w:r>
          <w:rPr>
            <w:rStyle w:val="Hyperlink"/>
            <w:sz w:val="48"/>
            <w:szCs w:val="48"/>
          </w:rPr>
          <w:t>-ccc6-410e-8811-98b9affcb233/content</w:t>
        </w:r>
      </w:hyperlink>
      <w:r>
        <w:rPr>
          <w:sz w:val="48"/>
          <w:szCs w:val="48"/>
        </w:rPr>
        <w:t xml:space="preserve"> (Accessed: 15 March 2026).</w:t>
      </w:r>
    </w:p>
    <w:p w14:paraId="0AF79BE6" w14:textId="77777777" w:rsidR="00D94897" w:rsidRDefault="00981849">
      <w:r>
        <w:rPr>
          <w:sz w:val="48"/>
          <w:szCs w:val="48"/>
        </w:rPr>
        <w:lastRenderedPageBreak/>
        <w:t xml:space="preserve">Zhang, Y.-B. </w:t>
      </w:r>
      <w:r>
        <w:rPr>
          <w:i/>
          <w:iCs/>
          <w:sz w:val="48"/>
          <w:szCs w:val="48"/>
        </w:rPr>
        <w:t>et al.</w:t>
      </w:r>
      <w:r>
        <w:rPr>
          <w:sz w:val="48"/>
          <w:szCs w:val="48"/>
        </w:rPr>
        <w:t xml:space="preserve"> (2021) ‘Associations of healthy lifestyle and socioeconomic status with</w:t>
      </w:r>
    </w:p>
    <w:p w14:paraId="5824790E" w14:textId="77777777" w:rsidR="00D94897" w:rsidRDefault="00981849">
      <w:r>
        <w:rPr>
          <w:sz w:val="48"/>
          <w:szCs w:val="48"/>
        </w:rPr>
        <w:t xml:space="preserve"> mortality and incident cardiovascular disease: two prospective cohort studies’, </w:t>
      </w:r>
      <w:r>
        <w:rPr>
          <w:i/>
          <w:iCs/>
          <w:sz w:val="48"/>
          <w:szCs w:val="48"/>
        </w:rPr>
        <w:t>BMJ</w:t>
      </w:r>
      <w:r>
        <w:rPr>
          <w:sz w:val="48"/>
          <w:szCs w:val="48"/>
        </w:rPr>
        <w:t>, 373, p.</w:t>
      </w:r>
    </w:p>
    <w:p w14:paraId="0A44F843" w14:textId="77777777" w:rsidR="00D94897" w:rsidRDefault="00981849">
      <w:r>
        <w:rPr>
          <w:sz w:val="48"/>
          <w:szCs w:val="48"/>
        </w:rPr>
        <w:t xml:space="preserve"> n604. Available at: </w:t>
      </w:r>
      <w:hyperlink r:id="rId16" w:history="1">
        <w:r>
          <w:rPr>
            <w:rStyle w:val="Hyperlink"/>
            <w:sz w:val="48"/>
            <w:szCs w:val="48"/>
          </w:rPr>
          <w:t>https://doi.org/10.1136/bmj.n604</w:t>
        </w:r>
      </w:hyperlink>
      <w:r>
        <w:rPr>
          <w:sz w:val="48"/>
          <w:szCs w:val="48"/>
        </w:rPr>
        <w:t xml:space="preserve"> (Accessed: 15 March 2026).</w:t>
      </w:r>
    </w:p>
    <w:p w14:paraId="12F4E494" w14:textId="77777777" w:rsidR="00D94897" w:rsidRDefault="00D94897">
      <w:pPr>
        <w:rPr>
          <w:sz w:val="48"/>
          <w:szCs w:val="48"/>
        </w:rPr>
      </w:pPr>
    </w:p>
    <w:p w14:paraId="57F1CB1F" w14:textId="77777777" w:rsidR="00D94897" w:rsidRDefault="00D94897">
      <w:pPr>
        <w:rPr>
          <w:sz w:val="48"/>
          <w:szCs w:val="48"/>
        </w:rPr>
      </w:pPr>
    </w:p>
    <w:sectPr w:rsidR="00D94897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344268" w14:textId="77777777" w:rsidR="00981849" w:rsidRDefault="00981849">
      <w:pPr>
        <w:spacing w:after="0" w:line="240" w:lineRule="auto"/>
      </w:pPr>
      <w:r>
        <w:separator/>
      </w:r>
    </w:p>
  </w:endnote>
  <w:endnote w:type="continuationSeparator" w:id="0">
    <w:p w14:paraId="0AB49EED" w14:textId="77777777" w:rsidR="00981849" w:rsidRDefault="009818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A3B117" w14:textId="77777777" w:rsidR="00981849" w:rsidRDefault="00981849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A4901FA" w14:textId="77777777" w:rsidR="00981849" w:rsidRDefault="0098184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1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94897"/>
    <w:rsid w:val="0059675E"/>
    <w:rsid w:val="00981849"/>
    <w:rsid w:val="0099368B"/>
    <w:rsid w:val="00AB09BA"/>
    <w:rsid w:val="00D948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3AE679"/>
  <w15:docId w15:val="{E3ABA00C-51EB-4835-BCF2-91A3566F48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character" w:styleId="Hyperlink">
    <w:name w:val="Hyperlink"/>
    <w:basedOn w:val="DefaultParagraphFont"/>
    <w:rPr>
      <w:color w:val="467886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93/acprof:oso/9780198578154.001.0001" TargetMode="External" /><Relationship Id="rId13" Type="http://schemas.openxmlformats.org/officeDocument/2006/relationships/hyperlink" Target="https://cdn.who.int/media/docs/default-source/documents/health-systems-strengthening-glossary.pdf" TargetMode="External" /><Relationship Id="rId1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hyperlink" Target="https://doi.org/10.1007/s11606-025-09957-x" TargetMode="External" /><Relationship Id="rId12" Type="http://schemas.openxmlformats.org/officeDocument/2006/relationships/hyperlink" Target="https://cdn.who.int/media/docs/default-source/documents/health-systems-strengthening-glossary.pdf" TargetMode="External" /><Relationship Id="rId17" Type="http://schemas.openxmlformats.org/officeDocument/2006/relationships/fontTable" Target="fontTable.xml" /><Relationship Id="rId2" Type="http://schemas.openxmlformats.org/officeDocument/2006/relationships/settings" Target="settings.xml" /><Relationship Id="rId16" Type="http://schemas.openxmlformats.org/officeDocument/2006/relationships/hyperlink" Target="https://doi.org/10.1136/bmj.n604" TargetMode="External" /><Relationship Id="rId1" Type="http://schemas.openxmlformats.org/officeDocument/2006/relationships/styles" Target="styles.xml" /><Relationship Id="rId6" Type="http://schemas.openxmlformats.org/officeDocument/2006/relationships/hyperlink" Target="https://doi.org/10.3390/ijerph20075279" TargetMode="External" /><Relationship Id="rId11" Type="http://schemas.openxmlformats.org/officeDocument/2006/relationships/hyperlink" Target="https://doi.org/10.70953/ERPv50.23005" TargetMode="External" /><Relationship Id="rId5" Type="http://schemas.openxmlformats.org/officeDocument/2006/relationships/endnotes" Target="endnotes.xml" /><Relationship Id="rId15" Type="http://schemas.openxmlformats.org/officeDocument/2006/relationships/hyperlink" Target="https://iris.who.int/server/api/core/bitstreams/fcb4f44b-ccc6-410e-8811-98b9affcb233/content" TargetMode="External" /><Relationship Id="rId10" Type="http://schemas.openxmlformats.org/officeDocument/2006/relationships/hyperlink" Target="https://doi.org/10.1080/09638288.2018.1544670" TargetMode="External" /><Relationship Id="rId4" Type="http://schemas.openxmlformats.org/officeDocument/2006/relationships/footnotes" Target="footnotes.xml" /><Relationship Id="rId9" Type="http://schemas.openxmlformats.org/officeDocument/2006/relationships/hyperlink" Target="https://doi.org/10.1093/eurpub/ckaf161.231" TargetMode="External" /><Relationship Id="rId14" Type="http://schemas.openxmlformats.org/officeDocument/2006/relationships/hyperlink" Target="https://iris.who.int/server/api/core/bitstreams/fcb4f44b-ccc6-410e-8811-98b9affcb233/cont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503</Words>
  <Characters>2869</Characters>
  <Application>Microsoft Office Word</Application>
  <DocSecurity>0</DocSecurity>
  <Lines>23</Lines>
  <Paragraphs>6</Paragraphs>
  <ScaleCrop>false</ScaleCrop>
  <Company/>
  <LinksUpToDate>false</LinksUpToDate>
  <CharactersWithSpaces>3366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Elaph Chahouta (2515294)</dc:creator>
  <dc:description/>
  <cp:lastModifiedBy>Elaph Chahouta (2515294)</cp:lastModifiedBy>
  <cp:revision>3</cp:revision>
  <dcterms:created xsi:type="dcterms:W3CDTF">2026-03-23T19:30:00Z</dcterms:created>
  <dcterms:modified xsi:type="dcterms:W3CDTF">2026-03-23T19:31:00Z</dcterms:modified>
</cp:coreProperties>
</file>