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FB0DB" w14:textId="77777777" w:rsidR="006674A5" w:rsidRPr="007A328A" w:rsidRDefault="006674A5" w:rsidP="006674A5">
      <w:pPr>
        <w:spacing w:line="256" w:lineRule="auto"/>
        <w:jc w:val="center"/>
        <w:rPr>
          <w:rFonts w:eastAsiaTheme="minorEastAsia"/>
          <w:b/>
          <w:bCs/>
          <w:kern w:val="0"/>
          <w:sz w:val="24"/>
          <w:szCs w:val="24"/>
          <w14:ligatures w14:val="none"/>
        </w:rPr>
      </w:pPr>
      <w:r w:rsidRPr="007A328A">
        <w:rPr>
          <w:rFonts w:eastAsiaTheme="minorEastAsia"/>
          <w:b/>
          <w:bCs/>
          <w:kern w:val="0"/>
          <w:sz w:val="24"/>
          <w:szCs w:val="24"/>
          <w14:ligatures w14:val="none"/>
        </w:rPr>
        <w:t>Student Name: Sabina Kauser</w:t>
      </w:r>
    </w:p>
    <w:p w14:paraId="7450A164" w14:textId="77777777" w:rsidR="006674A5" w:rsidRPr="007A328A" w:rsidRDefault="006674A5" w:rsidP="006674A5">
      <w:pPr>
        <w:spacing w:line="256" w:lineRule="auto"/>
        <w:jc w:val="center"/>
        <w:rPr>
          <w:rFonts w:eastAsiaTheme="minorEastAsia"/>
          <w:b/>
          <w:bCs/>
          <w:kern w:val="0"/>
          <w:sz w:val="24"/>
          <w:szCs w:val="24"/>
          <w14:ligatures w14:val="none"/>
        </w:rPr>
      </w:pPr>
      <w:r w:rsidRPr="007A328A">
        <w:rPr>
          <w:rFonts w:eastAsiaTheme="minorEastAsia"/>
          <w:b/>
          <w:bCs/>
          <w:kern w:val="0"/>
          <w:sz w:val="24"/>
          <w:szCs w:val="24"/>
          <w14:ligatures w14:val="none"/>
        </w:rPr>
        <w:t>Student Number: 2212416</w:t>
      </w:r>
    </w:p>
    <w:p w14:paraId="544C5F61" w14:textId="1B40834C" w:rsidR="006674A5" w:rsidRPr="007A328A" w:rsidRDefault="006674A5" w:rsidP="006674A5">
      <w:pPr>
        <w:spacing w:line="256" w:lineRule="auto"/>
        <w:jc w:val="center"/>
        <w:rPr>
          <w:rFonts w:eastAsiaTheme="minorEastAsia"/>
          <w:b/>
          <w:bCs/>
          <w:kern w:val="0"/>
          <w:sz w:val="24"/>
          <w:szCs w:val="24"/>
          <w14:ligatures w14:val="none"/>
        </w:rPr>
      </w:pPr>
      <w:r w:rsidRPr="007A328A">
        <w:rPr>
          <w:rFonts w:eastAsiaTheme="minorEastAsia"/>
          <w:b/>
          <w:bCs/>
          <w:kern w:val="0"/>
          <w:sz w:val="24"/>
          <w:szCs w:val="24"/>
          <w14:ligatures w14:val="none"/>
        </w:rPr>
        <w:t xml:space="preserve">Lecturer Name: </w:t>
      </w:r>
      <w:r w:rsidR="00623839">
        <w:rPr>
          <w:rFonts w:eastAsiaTheme="minorEastAsia"/>
          <w:b/>
          <w:bCs/>
          <w:kern w:val="0"/>
          <w:sz w:val="24"/>
          <w:szCs w:val="24"/>
          <w14:ligatures w14:val="none"/>
        </w:rPr>
        <w:t>Joanne Davies</w:t>
      </w:r>
    </w:p>
    <w:p w14:paraId="10F3F55E" w14:textId="08E6A242" w:rsidR="006674A5" w:rsidRPr="007A328A" w:rsidRDefault="006674A5" w:rsidP="006674A5">
      <w:pPr>
        <w:spacing w:line="256" w:lineRule="auto"/>
        <w:jc w:val="center"/>
        <w:rPr>
          <w:rFonts w:eastAsiaTheme="minorEastAsia"/>
          <w:b/>
          <w:bCs/>
          <w:kern w:val="0"/>
          <w:sz w:val="24"/>
          <w:szCs w:val="24"/>
          <w14:ligatures w14:val="none"/>
        </w:rPr>
      </w:pPr>
      <w:r w:rsidRPr="007A328A">
        <w:rPr>
          <w:rFonts w:eastAsiaTheme="minorEastAsia"/>
          <w:b/>
          <w:bCs/>
          <w:kern w:val="0"/>
          <w:sz w:val="24"/>
          <w:szCs w:val="24"/>
          <w14:ligatures w14:val="none"/>
        </w:rPr>
        <w:t>Module Code: BMHP</w:t>
      </w:r>
      <w:r w:rsidR="00A303EA">
        <w:rPr>
          <w:rFonts w:eastAsiaTheme="minorEastAsia"/>
          <w:b/>
          <w:bCs/>
          <w:kern w:val="0"/>
          <w:sz w:val="24"/>
          <w:szCs w:val="24"/>
          <w14:ligatures w14:val="none"/>
        </w:rPr>
        <w:t>6026</w:t>
      </w:r>
      <w:r w:rsidRPr="007A328A">
        <w:rPr>
          <w:rFonts w:eastAsiaTheme="minorEastAsia"/>
          <w:b/>
          <w:bCs/>
          <w:kern w:val="0"/>
          <w:sz w:val="24"/>
          <w:szCs w:val="24"/>
          <w14:ligatures w14:val="none"/>
        </w:rPr>
        <w:t>_BIRM</w:t>
      </w:r>
    </w:p>
    <w:p w14:paraId="7A18C48D" w14:textId="573279BB" w:rsidR="006674A5" w:rsidRDefault="00A303EA" w:rsidP="006674A5">
      <w:pPr>
        <w:spacing w:line="256" w:lineRule="auto"/>
        <w:jc w:val="center"/>
        <w:rPr>
          <w:rFonts w:eastAsiaTheme="minorEastAsia"/>
          <w:b/>
          <w:bCs/>
          <w:kern w:val="0"/>
          <w:sz w:val="24"/>
          <w:szCs w:val="24"/>
          <w14:ligatures w14:val="none"/>
        </w:rPr>
      </w:pPr>
      <w:r>
        <w:rPr>
          <w:rFonts w:eastAsiaTheme="minorEastAsia"/>
          <w:b/>
          <w:bCs/>
          <w:kern w:val="0"/>
          <w:sz w:val="24"/>
          <w:szCs w:val="24"/>
          <w14:ligatures w14:val="none"/>
        </w:rPr>
        <w:t>Digital Transformation in the Health and Care</w:t>
      </w:r>
    </w:p>
    <w:p w14:paraId="0F6ECF6D" w14:textId="77777777" w:rsidR="00A303EA" w:rsidRDefault="00A303EA" w:rsidP="006674A5">
      <w:pPr>
        <w:spacing w:line="256" w:lineRule="auto"/>
        <w:jc w:val="center"/>
        <w:rPr>
          <w:rFonts w:eastAsiaTheme="minorEastAsia"/>
          <w:b/>
          <w:bCs/>
          <w:kern w:val="0"/>
          <w:sz w:val="24"/>
          <w:szCs w:val="24"/>
          <w14:ligatures w14:val="none"/>
        </w:rPr>
      </w:pPr>
    </w:p>
    <w:p w14:paraId="238BA225" w14:textId="77777777" w:rsidR="00A303EA" w:rsidRDefault="00A303EA" w:rsidP="00A303EA">
      <w:pPr>
        <w:spacing w:line="256" w:lineRule="auto"/>
        <w:rPr>
          <w:rFonts w:eastAsiaTheme="minorEastAsia"/>
          <w:b/>
          <w:bCs/>
          <w:kern w:val="0"/>
          <w:sz w:val="24"/>
          <w:szCs w:val="24"/>
          <w14:ligatures w14:val="none"/>
        </w:rPr>
      </w:pPr>
    </w:p>
    <w:p w14:paraId="0357C003" w14:textId="77777777" w:rsidR="00A303EA" w:rsidRDefault="00A303EA" w:rsidP="00A303EA">
      <w:pPr>
        <w:spacing w:line="256" w:lineRule="auto"/>
        <w:rPr>
          <w:rFonts w:eastAsiaTheme="minorEastAsia"/>
          <w:b/>
          <w:bCs/>
          <w:kern w:val="0"/>
          <w:sz w:val="24"/>
          <w:szCs w:val="24"/>
          <w14:ligatures w14:val="none"/>
        </w:rPr>
      </w:pPr>
    </w:p>
    <w:p w14:paraId="0BF0D1D1" w14:textId="77777777" w:rsidR="00A303EA" w:rsidRDefault="00A303EA" w:rsidP="00A303EA">
      <w:pPr>
        <w:spacing w:line="256" w:lineRule="auto"/>
        <w:rPr>
          <w:rFonts w:eastAsiaTheme="minorEastAsia"/>
          <w:b/>
          <w:bCs/>
          <w:kern w:val="0"/>
          <w:sz w:val="24"/>
          <w:szCs w:val="24"/>
          <w14:ligatures w14:val="none"/>
        </w:rPr>
      </w:pPr>
    </w:p>
    <w:p w14:paraId="1BA3B1D1" w14:textId="77777777" w:rsidR="00A303EA" w:rsidRDefault="00A303EA" w:rsidP="00A303EA">
      <w:pPr>
        <w:spacing w:line="256" w:lineRule="auto"/>
        <w:rPr>
          <w:rFonts w:eastAsiaTheme="minorEastAsia"/>
          <w:b/>
          <w:bCs/>
          <w:kern w:val="0"/>
          <w:sz w:val="24"/>
          <w:szCs w:val="24"/>
          <w14:ligatures w14:val="none"/>
        </w:rPr>
      </w:pPr>
    </w:p>
    <w:p w14:paraId="22582512" w14:textId="77777777" w:rsidR="00A303EA" w:rsidRDefault="00A303EA" w:rsidP="00A303EA">
      <w:pPr>
        <w:spacing w:line="256" w:lineRule="auto"/>
        <w:rPr>
          <w:rFonts w:eastAsiaTheme="minorEastAsia"/>
          <w:b/>
          <w:bCs/>
          <w:kern w:val="0"/>
          <w:sz w:val="24"/>
          <w:szCs w:val="24"/>
          <w14:ligatures w14:val="none"/>
        </w:rPr>
      </w:pPr>
    </w:p>
    <w:p w14:paraId="60A56B39" w14:textId="77777777" w:rsidR="00A303EA" w:rsidRDefault="00A303EA" w:rsidP="00A303EA">
      <w:pPr>
        <w:spacing w:line="256" w:lineRule="auto"/>
        <w:rPr>
          <w:rFonts w:eastAsiaTheme="minorEastAsia"/>
          <w:b/>
          <w:bCs/>
          <w:kern w:val="0"/>
          <w:sz w:val="24"/>
          <w:szCs w:val="24"/>
          <w14:ligatures w14:val="none"/>
        </w:rPr>
      </w:pPr>
    </w:p>
    <w:p w14:paraId="7953B8DA" w14:textId="77777777" w:rsidR="00A303EA" w:rsidRDefault="00A303EA" w:rsidP="00A303EA">
      <w:pPr>
        <w:spacing w:line="256" w:lineRule="auto"/>
        <w:rPr>
          <w:rFonts w:eastAsiaTheme="minorEastAsia"/>
          <w:b/>
          <w:bCs/>
          <w:kern w:val="0"/>
          <w:sz w:val="24"/>
          <w:szCs w:val="24"/>
          <w14:ligatures w14:val="none"/>
        </w:rPr>
      </w:pPr>
    </w:p>
    <w:p w14:paraId="19025053" w14:textId="77777777" w:rsidR="00A303EA" w:rsidRDefault="00A303EA" w:rsidP="00A303EA">
      <w:pPr>
        <w:spacing w:line="256" w:lineRule="auto"/>
        <w:rPr>
          <w:rFonts w:eastAsiaTheme="minorEastAsia"/>
          <w:b/>
          <w:bCs/>
          <w:kern w:val="0"/>
          <w:sz w:val="24"/>
          <w:szCs w:val="24"/>
          <w14:ligatures w14:val="none"/>
        </w:rPr>
      </w:pPr>
    </w:p>
    <w:p w14:paraId="3958F6A1" w14:textId="77777777" w:rsidR="00A303EA" w:rsidRDefault="00A303EA" w:rsidP="00A303EA">
      <w:pPr>
        <w:spacing w:line="256" w:lineRule="auto"/>
        <w:rPr>
          <w:rFonts w:eastAsiaTheme="minorEastAsia"/>
          <w:b/>
          <w:bCs/>
          <w:kern w:val="0"/>
          <w:sz w:val="24"/>
          <w:szCs w:val="24"/>
          <w14:ligatures w14:val="none"/>
        </w:rPr>
      </w:pPr>
    </w:p>
    <w:p w14:paraId="34DEABE2" w14:textId="77777777" w:rsidR="00A303EA" w:rsidRDefault="00A303EA" w:rsidP="00A303EA">
      <w:pPr>
        <w:spacing w:line="256" w:lineRule="auto"/>
        <w:rPr>
          <w:rFonts w:eastAsiaTheme="minorEastAsia"/>
          <w:b/>
          <w:bCs/>
          <w:kern w:val="0"/>
          <w:sz w:val="24"/>
          <w:szCs w:val="24"/>
          <w14:ligatures w14:val="none"/>
        </w:rPr>
      </w:pPr>
    </w:p>
    <w:p w14:paraId="671BC513" w14:textId="77777777" w:rsidR="00A303EA" w:rsidRDefault="00A303EA" w:rsidP="00A303EA">
      <w:pPr>
        <w:spacing w:line="256" w:lineRule="auto"/>
        <w:rPr>
          <w:rFonts w:eastAsiaTheme="minorEastAsia"/>
          <w:b/>
          <w:bCs/>
          <w:kern w:val="0"/>
          <w:sz w:val="24"/>
          <w:szCs w:val="24"/>
          <w14:ligatures w14:val="none"/>
        </w:rPr>
      </w:pPr>
    </w:p>
    <w:p w14:paraId="35CC7315" w14:textId="77777777" w:rsidR="00A303EA" w:rsidRDefault="00A303EA" w:rsidP="00A303EA">
      <w:pPr>
        <w:spacing w:line="256" w:lineRule="auto"/>
        <w:rPr>
          <w:rFonts w:eastAsiaTheme="minorEastAsia"/>
          <w:b/>
          <w:bCs/>
          <w:kern w:val="0"/>
          <w:sz w:val="24"/>
          <w:szCs w:val="24"/>
          <w14:ligatures w14:val="none"/>
        </w:rPr>
      </w:pPr>
    </w:p>
    <w:p w14:paraId="4A586539" w14:textId="77777777" w:rsidR="00A303EA" w:rsidRDefault="00A303EA" w:rsidP="00A303EA">
      <w:pPr>
        <w:spacing w:line="256" w:lineRule="auto"/>
        <w:rPr>
          <w:rFonts w:eastAsiaTheme="minorEastAsia"/>
          <w:b/>
          <w:bCs/>
          <w:kern w:val="0"/>
          <w:sz w:val="24"/>
          <w:szCs w:val="24"/>
          <w14:ligatures w14:val="none"/>
        </w:rPr>
      </w:pPr>
    </w:p>
    <w:p w14:paraId="1D389C34" w14:textId="77777777" w:rsidR="00A303EA" w:rsidRDefault="00A303EA" w:rsidP="00A303EA">
      <w:pPr>
        <w:spacing w:line="256" w:lineRule="auto"/>
        <w:rPr>
          <w:rFonts w:eastAsiaTheme="minorEastAsia"/>
          <w:b/>
          <w:bCs/>
          <w:kern w:val="0"/>
          <w:sz w:val="24"/>
          <w:szCs w:val="24"/>
          <w14:ligatures w14:val="none"/>
        </w:rPr>
      </w:pPr>
    </w:p>
    <w:p w14:paraId="20490282" w14:textId="77777777" w:rsidR="00A303EA" w:rsidRDefault="00A303EA" w:rsidP="00A303EA">
      <w:pPr>
        <w:spacing w:line="256" w:lineRule="auto"/>
        <w:rPr>
          <w:rFonts w:eastAsiaTheme="minorEastAsia"/>
          <w:b/>
          <w:bCs/>
          <w:kern w:val="0"/>
          <w:sz w:val="24"/>
          <w:szCs w:val="24"/>
          <w14:ligatures w14:val="none"/>
        </w:rPr>
      </w:pPr>
    </w:p>
    <w:p w14:paraId="7C61BD13" w14:textId="77777777" w:rsidR="00A303EA" w:rsidRDefault="00A303EA" w:rsidP="00A303EA">
      <w:pPr>
        <w:spacing w:line="256" w:lineRule="auto"/>
        <w:rPr>
          <w:rFonts w:eastAsiaTheme="minorEastAsia"/>
          <w:b/>
          <w:bCs/>
          <w:kern w:val="0"/>
          <w:sz w:val="24"/>
          <w:szCs w:val="24"/>
          <w14:ligatures w14:val="none"/>
        </w:rPr>
      </w:pPr>
    </w:p>
    <w:p w14:paraId="1CBCA9AA" w14:textId="77777777" w:rsidR="00A303EA" w:rsidRDefault="00A303EA" w:rsidP="00A303EA">
      <w:pPr>
        <w:spacing w:line="256" w:lineRule="auto"/>
        <w:rPr>
          <w:rFonts w:eastAsiaTheme="minorEastAsia"/>
          <w:b/>
          <w:bCs/>
          <w:kern w:val="0"/>
          <w:sz w:val="24"/>
          <w:szCs w:val="24"/>
          <w14:ligatures w14:val="none"/>
        </w:rPr>
      </w:pPr>
    </w:p>
    <w:p w14:paraId="13BB6BA2" w14:textId="77777777" w:rsidR="00A303EA" w:rsidRDefault="00A303EA" w:rsidP="00A303EA">
      <w:pPr>
        <w:spacing w:line="256" w:lineRule="auto"/>
        <w:rPr>
          <w:rFonts w:eastAsiaTheme="minorEastAsia"/>
          <w:b/>
          <w:bCs/>
          <w:kern w:val="0"/>
          <w:sz w:val="24"/>
          <w:szCs w:val="24"/>
          <w14:ligatures w14:val="none"/>
        </w:rPr>
      </w:pPr>
    </w:p>
    <w:p w14:paraId="28A17C78" w14:textId="77777777" w:rsidR="00A303EA" w:rsidRDefault="00A303EA" w:rsidP="00A303EA">
      <w:pPr>
        <w:spacing w:line="256" w:lineRule="auto"/>
        <w:rPr>
          <w:rFonts w:eastAsiaTheme="minorEastAsia"/>
          <w:b/>
          <w:bCs/>
          <w:kern w:val="0"/>
          <w:sz w:val="24"/>
          <w:szCs w:val="24"/>
          <w14:ligatures w14:val="none"/>
        </w:rPr>
      </w:pPr>
    </w:p>
    <w:p w14:paraId="2B2E5D8B" w14:textId="77777777" w:rsidR="00A303EA" w:rsidRDefault="00A303EA" w:rsidP="00A303EA">
      <w:pPr>
        <w:spacing w:line="256" w:lineRule="auto"/>
        <w:rPr>
          <w:rFonts w:eastAsiaTheme="minorEastAsia"/>
          <w:b/>
          <w:bCs/>
          <w:kern w:val="0"/>
          <w:sz w:val="24"/>
          <w:szCs w:val="24"/>
          <w14:ligatures w14:val="none"/>
        </w:rPr>
      </w:pPr>
    </w:p>
    <w:p w14:paraId="77D2F719" w14:textId="77777777" w:rsidR="00A303EA" w:rsidRDefault="00A303EA" w:rsidP="00A303EA">
      <w:pPr>
        <w:spacing w:line="256" w:lineRule="auto"/>
        <w:rPr>
          <w:rFonts w:eastAsiaTheme="minorEastAsia"/>
          <w:b/>
          <w:bCs/>
          <w:kern w:val="0"/>
          <w:sz w:val="24"/>
          <w:szCs w:val="24"/>
          <w14:ligatures w14:val="none"/>
        </w:rPr>
      </w:pPr>
    </w:p>
    <w:p w14:paraId="07DCD2FF" w14:textId="77777777" w:rsidR="00A303EA" w:rsidRDefault="00A303EA" w:rsidP="00A303EA">
      <w:pPr>
        <w:spacing w:line="256" w:lineRule="auto"/>
        <w:rPr>
          <w:rFonts w:eastAsiaTheme="minorEastAsia"/>
          <w:b/>
          <w:bCs/>
          <w:kern w:val="0"/>
          <w:sz w:val="24"/>
          <w:szCs w:val="24"/>
          <w14:ligatures w14:val="none"/>
        </w:rPr>
      </w:pPr>
    </w:p>
    <w:p w14:paraId="6BA31A9F" w14:textId="77777777" w:rsidR="00A303EA" w:rsidRDefault="00A303EA" w:rsidP="00A303EA">
      <w:pPr>
        <w:spacing w:line="256" w:lineRule="auto"/>
        <w:rPr>
          <w:rFonts w:eastAsiaTheme="minorEastAsia"/>
          <w:b/>
          <w:bCs/>
          <w:kern w:val="0"/>
          <w:sz w:val="24"/>
          <w:szCs w:val="24"/>
          <w14:ligatures w14:val="none"/>
        </w:rPr>
      </w:pPr>
    </w:p>
    <w:p w14:paraId="2EB8971E" w14:textId="77777777" w:rsidR="00DE123E" w:rsidRDefault="00DE123E" w:rsidP="0071710D">
      <w:pPr>
        <w:spacing w:after="0" w:line="240" w:lineRule="auto"/>
        <w:outlineLvl w:val="0"/>
        <w:rPr>
          <w:rFonts w:ascii="Arial" w:eastAsia="Times New Roman" w:hAnsi="Arial" w:cs="Arial"/>
          <w:b/>
          <w:bCs/>
          <w:color w:val="0E101A"/>
          <w:kern w:val="36"/>
          <w:lang w:eastAsia="en-GB"/>
          <w14:ligatures w14:val="none"/>
        </w:rPr>
      </w:pPr>
    </w:p>
    <w:p w14:paraId="21ADB9D2" w14:textId="77777777" w:rsidR="00DE123E" w:rsidRDefault="00DE123E" w:rsidP="0071710D">
      <w:pPr>
        <w:spacing w:after="0" w:line="240" w:lineRule="auto"/>
        <w:outlineLvl w:val="0"/>
        <w:rPr>
          <w:rFonts w:ascii="Arial" w:eastAsia="Times New Roman" w:hAnsi="Arial" w:cs="Arial"/>
          <w:b/>
          <w:bCs/>
          <w:color w:val="0E101A"/>
          <w:kern w:val="36"/>
          <w:lang w:eastAsia="en-GB"/>
          <w14:ligatures w14:val="none"/>
        </w:rPr>
      </w:pPr>
    </w:p>
    <w:p w14:paraId="24CDF0FC" w14:textId="7A8A2B58" w:rsidR="0071710D" w:rsidRDefault="0071710D" w:rsidP="0071710D">
      <w:pPr>
        <w:spacing w:after="0" w:line="240" w:lineRule="auto"/>
        <w:outlineLvl w:val="0"/>
        <w:rPr>
          <w:rFonts w:ascii="Arial" w:eastAsia="Times New Roman" w:hAnsi="Arial" w:cs="Arial"/>
          <w:b/>
          <w:bCs/>
          <w:color w:val="0E101A"/>
          <w:kern w:val="36"/>
          <w:lang w:eastAsia="en-GB"/>
          <w14:ligatures w14:val="none"/>
        </w:rPr>
      </w:pPr>
      <w:r w:rsidRPr="0071710D">
        <w:rPr>
          <w:rFonts w:ascii="Arial" w:eastAsia="Times New Roman" w:hAnsi="Arial" w:cs="Arial"/>
          <w:b/>
          <w:bCs/>
          <w:color w:val="0E101A"/>
          <w:kern w:val="36"/>
          <w:lang w:eastAsia="en-GB"/>
          <w14:ligatures w14:val="none"/>
        </w:rPr>
        <w:t xml:space="preserve">Report: The NHS App </w:t>
      </w:r>
      <w:r w:rsidR="008F7AFC">
        <w:rPr>
          <w:rFonts w:ascii="Arial" w:eastAsia="Times New Roman" w:hAnsi="Arial" w:cs="Arial"/>
          <w:b/>
          <w:bCs/>
          <w:color w:val="0E101A"/>
          <w:kern w:val="36"/>
          <w:lang w:eastAsia="en-GB"/>
          <w14:ligatures w14:val="none"/>
        </w:rPr>
        <w:t>-</w:t>
      </w:r>
      <w:r w:rsidRPr="0071710D">
        <w:rPr>
          <w:rFonts w:ascii="Arial" w:eastAsia="Times New Roman" w:hAnsi="Arial" w:cs="Arial"/>
          <w:b/>
          <w:bCs/>
          <w:color w:val="0E101A"/>
          <w:kern w:val="36"/>
          <w:lang w:eastAsia="en-GB"/>
          <w14:ligatures w14:val="none"/>
        </w:rPr>
        <w:t xml:space="preserve"> Impact on Workforce, Service Delivery and Patient Experience</w:t>
      </w:r>
    </w:p>
    <w:p w14:paraId="42B58F53" w14:textId="77777777" w:rsidR="00DE123E" w:rsidRDefault="00DE123E" w:rsidP="0071710D">
      <w:pPr>
        <w:spacing w:after="0" w:line="240" w:lineRule="auto"/>
        <w:outlineLvl w:val="0"/>
        <w:rPr>
          <w:rFonts w:ascii="Arial" w:eastAsia="Times New Roman" w:hAnsi="Arial" w:cs="Arial"/>
          <w:b/>
          <w:bCs/>
          <w:color w:val="0E101A"/>
          <w:kern w:val="36"/>
          <w:lang w:eastAsia="en-GB"/>
          <w14:ligatures w14:val="none"/>
        </w:rPr>
      </w:pPr>
    </w:p>
    <w:p w14:paraId="4E9E01DC" w14:textId="77777777" w:rsidR="00DE123E" w:rsidRDefault="00DE123E" w:rsidP="0071710D">
      <w:pPr>
        <w:spacing w:after="0" w:line="240" w:lineRule="auto"/>
        <w:outlineLvl w:val="0"/>
        <w:rPr>
          <w:rFonts w:ascii="Arial" w:eastAsia="Times New Roman" w:hAnsi="Arial" w:cs="Arial"/>
          <w:b/>
          <w:bCs/>
          <w:color w:val="0E101A"/>
          <w:kern w:val="36"/>
          <w:lang w:eastAsia="en-GB"/>
          <w14:ligatures w14:val="none"/>
        </w:rPr>
      </w:pPr>
    </w:p>
    <w:p w14:paraId="188D7354" w14:textId="77777777" w:rsidR="0071710D" w:rsidRPr="0071710D" w:rsidRDefault="0071710D" w:rsidP="0071710D">
      <w:pPr>
        <w:spacing w:after="0" w:line="240" w:lineRule="auto"/>
        <w:outlineLvl w:val="0"/>
        <w:rPr>
          <w:rFonts w:ascii="Arial" w:eastAsia="Times New Roman" w:hAnsi="Arial" w:cs="Arial"/>
          <w:color w:val="0E101A"/>
          <w:kern w:val="36"/>
          <w:lang w:eastAsia="en-GB"/>
          <w14:ligatures w14:val="none"/>
        </w:rPr>
      </w:pPr>
    </w:p>
    <w:p w14:paraId="0BA2AA9F" w14:textId="3C3B326F" w:rsidR="0071710D" w:rsidRPr="0071710D" w:rsidRDefault="0071710D" w:rsidP="0071710D">
      <w:pPr>
        <w:spacing w:after="0" w:line="240" w:lineRule="auto"/>
        <w:outlineLvl w:val="1"/>
        <w:rPr>
          <w:rFonts w:ascii="Arial" w:eastAsia="Times New Roman" w:hAnsi="Arial" w:cs="Arial"/>
          <w:color w:val="0E101A"/>
          <w:kern w:val="0"/>
          <w:lang w:eastAsia="en-GB"/>
          <w14:ligatures w14:val="none"/>
        </w:rPr>
      </w:pPr>
      <w:r w:rsidRPr="0071710D">
        <w:rPr>
          <w:rFonts w:ascii="Arial" w:eastAsia="Times New Roman" w:hAnsi="Arial" w:cs="Arial"/>
          <w:b/>
          <w:bCs/>
          <w:color w:val="0E101A"/>
          <w:kern w:val="0"/>
          <w:lang w:eastAsia="en-GB"/>
          <w14:ligatures w14:val="none"/>
        </w:rPr>
        <w:t xml:space="preserve">Introduction </w:t>
      </w:r>
    </w:p>
    <w:p w14:paraId="7A785CA4"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The NHS App, introduced across England between 2018 and 2019, represents one of the most significant digital innovations in UK healthcare within the last decade. Developed by NHS Digital and NHS England, the App offers patients a secure gateway to health services, including the ability to book GP appointments, order repeat prescriptions, check test results, and access parts of their medical records. More recently, it has expanded to include features such as vaccination records, digital prescriptions, and practice messaging.</w:t>
      </w:r>
    </w:p>
    <w:p w14:paraId="7686F955"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This innovation is a cornerstone of the NHS’s wider digital transformation strategy, often described as creating a single “digital front door” for patients. Its importance lies in its potential to improve convenience, enhance self-management, reduce administrative pressure on staff, and strengthen coordination across healthcare systems. However, large-scale digital adoption also raises questions about safety, equity, workload, and data governance.</w:t>
      </w:r>
    </w:p>
    <w:p w14:paraId="33183887" w14:textId="77777777" w:rsid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This report critically examines the impact of the NHS App in three key areas: workforce, service delivery, and patient experience. Each section explores both the benefits and the challenges associated with the App, supported by recent research, policy reports, and UK case examples. The report concludes with recommendations to support safer, fairer, and more sustainable digital healthcare.</w:t>
      </w:r>
    </w:p>
    <w:p w14:paraId="1E22F2A3"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p>
    <w:p w14:paraId="433D5641" w14:textId="6466CBD7" w:rsidR="0071710D" w:rsidRPr="0071710D" w:rsidRDefault="0071710D" w:rsidP="0071710D">
      <w:pPr>
        <w:spacing w:after="0" w:line="240" w:lineRule="auto"/>
        <w:outlineLvl w:val="1"/>
        <w:rPr>
          <w:rFonts w:ascii="Arial" w:eastAsia="Times New Roman" w:hAnsi="Arial" w:cs="Arial"/>
          <w:color w:val="0E101A"/>
          <w:kern w:val="0"/>
          <w:lang w:eastAsia="en-GB"/>
          <w14:ligatures w14:val="none"/>
        </w:rPr>
      </w:pPr>
      <w:r w:rsidRPr="0071710D">
        <w:rPr>
          <w:rFonts w:ascii="Arial" w:eastAsia="Times New Roman" w:hAnsi="Arial" w:cs="Arial"/>
          <w:b/>
          <w:bCs/>
          <w:color w:val="0E101A"/>
          <w:kern w:val="0"/>
          <w:lang w:eastAsia="en-GB"/>
          <w14:ligatures w14:val="none"/>
        </w:rPr>
        <w:t>Key Areas</w:t>
      </w:r>
    </w:p>
    <w:p w14:paraId="2322D2D5" w14:textId="3DBF48CE" w:rsidR="0071710D" w:rsidRPr="0071710D" w:rsidRDefault="0071710D" w:rsidP="0071710D">
      <w:pPr>
        <w:spacing w:after="0" w:line="240" w:lineRule="auto"/>
        <w:outlineLvl w:val="2"/>
        <w:rPr>
          <w:rFonts w:ascii="Arial" w:eastAsia="Times New Roman" w:hAnsi="Arial" w:cs="Arial"/>
          <w:b/>
          <w:bCs/>
          <w:color w:val="0E101A"/>
          <w:kern w:val="0"/>
          <w:lang w:eastAsia="en-GB"/>
          <w14:ligatures w14:val="none"/>
        </w:rPr>
      </w:pPr>
      <w:r w:rsidRPr="0071710D">
        <w:rPr>
          <w:rFonts w:ascii="Arial" w:eastAsia="Times New Roman" w:hAnsi="Arial" w:cs="Arial"/>
          <w:b/>
          <w:bCs/>
          <w:color w:val="0E101A"/>
          <w:kern w:val="0"/>
          <w:lang w:eastAsia="en-GB"/>
          <w14:ligatures w14:val="none"/>
        </w:rPr>
        <w:t xml:space="preserve">A. Workforce Impact </w:t>
      </w:r>
    </w:p>
    <w:p w14:paraId="09FEF958" w14:textId="77777777" w:rsidR="0071710D" w:rsidRDefault="0071710D" w:rsidP="0071710D">
      <w:pPr>
        <w:spacing w:after="0" w:line="240" w:lineRule="auto"/>
        <w:rPr>
          <w:rFonts w:ascii="Arial" w:eastAsia="Times New Roman" w:hAnsi="Arial" w:cs="Arial"/>
          <w:b/>
          <w:bCs/>
          <w:color w:val="0E101A"/>
          <w:kern w:val="0"/>
          <w:lang w:eastAsia="en-GB"/>
          <w14:ligatures w14:val="none"/>
        </w:rPr>
      </w:pPr>
      <w:r w:rsidRPr="0071710D">
        <w:rPr>
          <w:rFonts w:ascii="Arial" w:eastAsia="Times New Roman" w:hAnsi="Arial" w:cs="Arial"/>
          <w:b/>
          <w:bCs/>
          <w:color w:val="0E101A"/>
          <w:kern w:val="0"/>
          <w:lang w:eastAsia="en-GB"/>
          <w14:ligatures w14:val="none"/>
        </w:rPr>
        <w:t>Changing roles and responsibilities</w:t>
      </w:r>
    </w:p>
    <w:p w14:paraId="62E3DC31"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p>
    <w:p w14:paraId="15B04EC8"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The introduction of the NHS App has reshaped working practices across primary care. New roles such as </w:t>
      </w:r>
      <w:r w:rsidRPr="0071710D">
        <w:rPr>
          <w:rFonts w:ascii="Arial" w:eastAsia="Times New Roman" w:hAnsi="Arial" w:cs="Arial"/>
          <w:i/>
          <w:iCs/>
          <w:color w:val="0E101A"/>
          <w:kern w:val="0"/>
          <w:lang w:eastAsia="en-GB"/>
          <w14:ligatures w14:val="none"/>
        </w:rPr>
        <w:t>digital champions</w:t>
      </w:r>
      <w:r w:rsidRPr="0071710D">
        <w:rPr>
          <w:rFonts w:ascii="Arial" w:eastAsia="Times New Roman" w:hAnsi="Arial" w:cs="Arial"/>
          <w:color w:val="0E101A"/>
          <w:kern w:val="0"/>
          <w:lang w:eastAsia="en-GB"/>
          <w14:ligatures w14:val="none"/>
        </w:rPr>
        <w:t xml:space="preserve">, </w:t>
      </w:r>
      <w:r w:rsidRPr="0071710D">
        <w:rPr>
          <w:rFonts w:ascii="Arial" w:eastAsia="Times New Roman" w:hAnsi="Arial" w:cs="Arial"/>
          <w:i/>
          <w:iCs/>
          <w:color w:val="0E101A"/>
          <w:kern w:val="0"/>
          <w:lang w:eastAsia="en-GB"/>
          <w14:ligatures w14:val="none"/>
        </w:rPr>
        <w:t>App ambassadors</w:t>
      </w:r>
      <w:r w:rsidRPr="0071710D">
        <w:rPr>
          <w:rFonts w:ascii="Arial" w:eastAsia="Times New Roman" w:hAnsi="Arial" w:cs="Arial"/>
          <w:color w:val="0E101A"/>
          <w:kern w:val="0"/>
          <w:lang w:eastAsia="en-GB"/>
          <w14:ligatures w14:val="none"/>
        </w:rPr>
        <w:t xml:space="preserve">, and </w:t>
      </w:r>
      <w:r w:rsidRPr="0071710D">
        <w:rPr>
          <w:rFonts w:ascii="Arial" w:eastAsia="Times New Roman" w:hAnsi="Arial" w:cs="Arial"/>
          <w:i/>
          <w:iCs/>
          <w:color w:val="0E101A"/>
          <w:kern w:val="0"/>
          <w:lang w:eastAsia="en-GB"/>
          <w14:ligatures w14:val="none"/>
        </w:rPr>
        <w:t>PCN transformation leads</w:t>
      </w:r>
      <w:r w:rsidRPr="0071710D">
        <w:rPr>
          <w:rFonts w:ascii="Arial" w:eastAsia="Times New Roman" w:hAnsi="Arial" w:cs="Arial"/>
          <w:color w:val="0E101A"/>
          <w:kern w:val="0"/>
          <w:lang w:eastAsia="en-GB"/>
          <w14:ligatures w14:val="none"/>
        </w:rPr>
        <w:t xml:space="preserve"> have been created to encourage adoption and help staff and patients navigate the latest technology (NHS England, 2025). Administrative teams, pharmacists, and clinicians have all had to adapt to digital workflows, often requiring training and confidence-building around using and promoting the App.</w:t>
      </w:r>
    </w:p>
    <w:p w14:paraId="27CB0FC5"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b/>
          <w:bCs/>
          <w:color w:val="0E101A"/>
          <w:kern w:val="0"/>
          <w:lang w:eastAsia="en-GB"/>
          <w14:ligatures w14:val="none"/>
        </w:rPr>
        <w:t>Benefits for staff</w:t>
      </w:r>
    </w:p>
    <w:p w14:paraId="3428CC7D"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When implemented effectively, the App can reduce repetitive administrative work. Tasks like prescription requests and appointment bookings are now handled online, freeing up phone lines and allowing staff to focus on more complex or urgent work. NHS England data show significant increases in prescription orders made through the App, reducing calls to GP surgeries and giving staff more time for patient care (NHS England, 2025).</w:t>
      </w:r>
    </w:p>
    <w:p w14:paraId="1C399BAC"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b/>
          <w:bCs/>
          <w:color w:val="0E101A"/>
          <w:kern w:val="0"/>
          <w:lang w:eastAsia="en-GB"/>
          <w14:ligatures w14:val="none"/>
        </w:rPr>
        <w:t>Challenges and hidden workload</w:t>
      </w:r>
    </w:p>
    <w:p w14:paraId="6915DB2A"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However, not all experiences have been positive. Studies show that new systems can generate </w:t>
      </w:r>
      <w:r w:rsidRPr="0071710D">
        <w:rPr>
          <w:rFonts w:ascii="Arial" w:eastAsia="Times New Roman" w:hAnsi="Arial" w:cs="Arial"/>
          <w:i/>
          <w:iCs/>
          <w:color w:val="0E101A"/>
          <w:kern w:val="0"/>
          <w:lang w:eastAsia="en-GB"/>
          <w14:ligatures w14:val="none"/>
        </w:rPr>
        <w:t>hidden work</w:t>
      </w:r>
      <w:r w:rsidRPr="0071710D">
        <w:rPr>
          <w:rFonts w:ascii="Arial" w:eastAsia="Times New Roman" w:hAnsi="Arial" w:cs="Arial"/>
          <w:color w:val="0E101A"/>
          <w:kern w:val="0"/>
          <w:lang w:eastAsia="en-GB"/>
          <w14:ligatures w14:val="none"/>
        </w:rPr>
        <w:t>—for example, managing duplicate requests, checking App submissions, and responding to online queries (Reidy et al., 2025). Staff often describe these tasks as time-consuming and poorly accounted for in workload planning. The Healthcare Safety Investigation Branch (HSSIB, 2025) also highlighted that many clinicians receive little structured training in digital triage or online communication, which can increase risk and stress.</w:t>
      </w:r>
    </w:p>
    <w:p w14:paraId="0685D79E"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Furthermore, the pressure to meet national targets for App uptake sometimes adds extra work for already overstretched teams. While many welcome digital tools, others express anxiety about technical issues and the pace of change. The Health and Social Care Committee (2023) also noted that without proper funding and training, digital transformation risks widening gaps between well-resourced and under-resourced practices.</w:t>
      </w:r>
    </w:p>
    <w:p w14:paraId="57AD7774"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b/>
          <w:bCs/>
          <w:color w:val="0E101A"/>
          <w:kern w:val="0"/>
          <w:lang w:eastAsia="en-GB"/>
          <w14:ligatures w14:val="none"/>
        </w:rPr>
        <w:t>Critical reflection</w:t>
      </w:r>
    </w:p>
    <w:p w14:paraId="34CC79AE" w14:textId="77777777" w:rsid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lastRenderedPageBreak/>
        <w:t>Overall, the NHS App can make some aspects of work more efficient, but these benefits are uneven. Where staff have time, training, and local support, the App helps streamline tasks. Where those supports are lacking, it can add complexity and administrative strain. Sustainable progress, therefore, requires investment in training, protected time for digital leads, and ongoing evaluation of workload impacts.</w:t>
      </w:r>
    </w:p>
    <w:p w14:paraId="329B7EE7"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p>
    <w:p w14:paraId="2364C834" w14:textId="3463A2E8" w:rsidR="0071710D" w:rsidRPr="0071710D" w:rsidRDefault="0071710D" w:rsidP="0071710D">
      <w:pPr>
        <w:spacing w:after="0" w:line="240" w:lineRule="auto"/>
        <w:outlineLvl w:val="2"/>
        <w:rPr>
          <w:rFonts w:ascii="Arial" w:eastAsia="Times New Roman" w:hAnsi="Arial" w:cs="Arial"/>
          <w:b/>
          <w:bCs/>
          <w:color w:val="0E101A"/>
          <w:kern w:val="0"/>
          <w:lang w:eastAsia="en-GB"/>
          <w14:ligatures w14:val="none"/>
        </w:rPr>
      </w:pPr>
      <w:r w:rsidRPr="0071710D">
        <w:rPr>
          <w:rFonts w:ascii="Arial" w:eastAsia="Times New Roman" w:hAnsi="Arial" w:cs="Arial"/>
          <w:b/>
          <w:bCs/>
          <w:color w:val="0E101A"/>
          <w:kern w:val="0"/>
          <w:lang w:eastAsia="en-GB"/>
          <w14:ligatures w14:val="none"/>
        </w:rPr>
        <w:t xml:space="preserve">B. Service Delivery </w:t>
      </w:r>
    </w:p>
    <w:p w14:paraId="6C612B02" w14:textId="77777777" w:rsidR="0071710D" w:rsidRDefault="0071710D" w:rsidP="0071710D">
      <w:pPr>
        <w:spacing w:after="0" w:line="240" w:lineRule="auto"/>
        <w:rPr>
          <w:rFonts w:ascii="Arial" w:eastAsia="Times New Roman" w:hAnsi="Arial" w:cs="Arial"/>
          <w:b/>
          <w:bCs/>
          <w:color w:val="0E101A"/>
          <w:kern w:val="0"/>
          <w:lang w:eastAsia="en-GB"/>
          <w14:ligatures w14:val="none"/>
        </w:rPr>
      </w:pPr>
      <w:r w:rsidRPr="0071710D">
        <w:rPr>
          <w:rFonts w:ascii="Arial" w:eastAsia="Times New Roman" w:hAnsi="Arial" w:cs="Arial"/>
          <w:b/>
          <w:bCs/>
          <w:color w:val="0E101A"/>
          <w:kern w:val="0"/>
          <w:lang w:eastAsia="en-GB"/>
          <w14:ligatures w14:val="none"/>
        </w:rPr>
        <w:t>Transforming access and communication</w:t>
      </w:r>
    </w:p>
    <w:p w14:paraId="66BBEDCD"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The NHS App has fundamentally changed how services are delivered, particularly in primary care. Patients can now manage appointments, request prescriptions, and view results online without needing to contact the practice by phone. This shift supports more flexible and responsive care, particularly for individuals who struggle to access services during regular working hours.</w:t>
      </w:r>
    </w:p>
    <w:p w14:paraId="529EB7E6"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b/>
          <w:bCs/>
          <w:color w:val="0E101A"/>
          <w:kern w:val="0"/>
          <w:lang w:eastAsia="en-GB"/>
          <w14:ligatures w14:val="none"/>
        </w:rPr>
        <w:t>Benefits for efficiency and coordination</w:t>
      </w:r>
    </w:p>
    <w:p w14:paraId="2E01D802"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Many GP practices report smoother processes for prescription requests and fewer missed calls since adopting the App (Kc et al., 2023). The App also provides consistent national branding and functionality, which supports a more unified patient experience across England. For some integrated care systems, this standardisation simplifies digital planning and enables more accurate data collection to monitor service demand.</w:t>
      </w:r>
    </w:p>
    <w:p w14:paraId="17C89C52"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b/>
          <w:bCs/>
          <w:color w:val="0E101A"/>
          <w:kern w:val="0"/>
          <w:lang w:eastAsia="en-GB"/>
          <w14:ligatures w14:val="none"/>
        </w:rPr>
        <w:t>Challenges and risks</w:t>
      </w:r>
    </w:p>
    <w:p w14:paraId="0621B63B"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Despite these benefits, there are challenges in ensuring the App integrates smoothly with existing clinical systems. Some practices use other online platforms in addition to the NHS App, resulting in duplicate workflows. Technical problems, funding differences, and varying levels of digital maturity across regions have also slowed implementation (Health and Social Care Committee, 2023).</w:t>
      </w:r>
    </w:p>
    <w:p w14:paraId="5658B100"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A key concern highlighted by the HSSIB (2025) is patient safety. If online requests are not reviewed promptly or if patients believe the App replaces direct clinical contact, essential symptoms may be missed. These risks underline the need for clear protocols, timely triage, and ongoing monitoring.</w:t>
      </w:r>
    </w:p>
    <w:p w14:paraId="238B365A"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Financially, while the App itself is free to practice, the infrastructure to support it—such as staff training, patient onboarding, and system upgrades—requires local investment. Smaller or rural practices may struggle more with these costs.</w:t>
      </w:r>
    </w:p>
    <w:p w14:paraId="2EB0DD02"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b/>
          <w:bCs/>
          <w:color w:val="0E101A"/>
          <w:kern w:val="0"/>
          <w:lang w:eastAsia="en-GB"/>
          <w14:ligatures w14:val="none"/>
        </w:rPr>
        <w:t>Evaluation</w:t>
      </w:r>
    </w:p>
    <w:p w14:paraId="521B660D" w14:textId="77777777" w:rsid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The NHS App has improved efficiency in some areas; however, success depends on effective integration, adequate staffing, and consistent safety governance. A national tool can only deliver local benefits if systems are designed around real-world workflows. Policymakers must therefore strike a balance between digital innovation and practical investment in people, processes, and patient safety.</w:t>
      </w:r>
    </w:p>
    <w:p w14:paraId="1574EC73"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p>
    <w:p w14:paraId="0026CFC7" w14:textId="0B650511" w:rsidR="0071710D" w:rsidRPr="0071710D" w:rsidRDefault="0071710D" w:rsidP="0071710D">
      <w:pPr>
        <w:spacing w:after="0" w:line="240" w:lineRule="auto"/>
        <w:outlineLvl w:val="2"/>
        <w:rPr>
          <w:rFonts w:ascii="Arial" w:eastAsia="Times New Roman" w:hAnsi="Arial" w:cs="Arial"/>
          <w:b/>
          <w:bCs/>
          <w:color w:val="0E101A"/>
          <w:kern w:val="0"/>
          <w:lang w:eastAsia="en-GB"/>
          <w14:ligatures w14:val="none"/>
        </w:rPr>
      </w:pPr>
      <w:r w:rsidRPr="0071710D">
        <w:rPr>
          <w:rFonts w:ascii="Arial" w:eastAsia="Times New Roman" w:hAnsi="Arial" w:cs="Arial"/>
          <w:b/>
          <w:bCs/>
          <w:color w:val="0E101A"/>
          <w:kern w:val="0"/>
          <w:lang w:eastAsia="en-GB"/>
          <w14:ligatures w14:val="none"/>
        </w:rPr>
        <w:t>C. Patient and Service-User Experience</w:t>
      </w:r>
    </w:p>
    <w:p w14:paraId="6BFDAA9B" w14:textId="77777777" w:rsidR="0071710D" w:rsidRDefault="0071710D" w:rsidP="0071710D">
      <w:pPr>
        <w:spacing w:after="0" w:line="240" w:lineRule="auto"/>
        <w:rPr>
          <w:rFonts w:ascii="Arial" w:eastAsia="Times New Roman" w:hAnsi="Arial" w:cs="Arial"/>
          <w:b/>
          <w:bCs/>
          <w:color w:val="0E101A"/>
          <w:kern w:val="0"/>
          <w:lang w:eastAsia="en-GB"/>
          <w14:ligatures w14:val="none"/>
        </w:rPr>
      </w:pPr>
      <w:r w:rsidRPr="0071710D">
        <w:rPr>
          <w:rFonts w:ascii="Arial" w:eastAsia="Times New Roman" w:hAnsi="Arial" w:cs="Arial"/>
          <w:b/>
          <w:bCs/>
          <w:color w:val="0E101A"/>
          <w:kern w:val="0"/>
          <w:lang w:eastAsia="en-GB"/>
          <w14:ligatures w14:val="none"/>
        </w:rPr>
        <w:t>Empowerment and convenience</w:t>
      </w:r>
    </w:p>
    <w:p w14:paraId="2784D6C0"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p>
    <w:p w14:paraId="7D86E7AE" w14:textId="3D802555"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For many patients, the NHS App represents a significant improvement in access to healthcare. It enables people to order medications, check their results, and manage appointments from the comfort of their own homes. Research suggests that access to personal health records can increase engagement, medication adherence, and confidence in self-management (Hägglund et al.,2022). The ability to view test results or vaccination records instantly has been especially valued since the COVID-19 pandemic.</w:t>
      </w:r>
    </w:p>
    <w:p w14:paraId="3B72F1AD"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b/>
          <w:bCs/>
          <w:color w:val="0E101A"/>
          <w:kern w:val="0"/>
          <w:lang w:eastAsia="en-GB"/>
          <w14:ligatures w14:val="none"/>
        </w:rPr>
        <w:t>Unequal access and digital exclusion</w:t>
      </w:r>
    </w:p>
    <w:p w14:paraId="43AE503D" w14:textId="782504A5"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However, not everyone benefits equally. Studies show lower registration rates in deprived or ethnically diverse communities (Kc et al.,2023). Many people lack the digital skills, devices, or internet connection needed to use the App effectively. The Good Things Foundation (2024) estimates that millions of UK adults still experience digital exclusion, limiting their access to online healthcare. Without strong support networks such as community digital hubs or training programmes, the NHS App could unintentionally widen health inequalities.</w:t>
      </w:r>
    </w:p>
    <w:p w14:paraId="11491E90"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b/>
          <w:bCs/>
          <w:color w:val="0E101A"/>
          <w:kern w:val="0"/>
          <w:lang w:eastAsia="en-GB"/>
          <w14:ligatures w14:val="none"/>
        </w:rPr>
        <w:lastRenderedPageBreak/>
        <w:t>Privacy and trust</w:t>
      </w:r>
    </w:p>
    <w:p w14:paraId="3D262B17"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Trust is generally high because the App carries the NHS brand, but some users remain concerned about data security and information sharing. Clinicians also express unease about patients misinterpreting complex information or becoming anxious after viewing test results without context (Turner et al., 2022). Managing these issues requires clear communication, transparent privacy policies, and easy ways for patients to seek clarification.</w:t>
      </w:r>
    </w:p>
    <w:p w14:paraId="7C4FF4B5"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b/>
          <w:bCs/>
          <w:color w:val="0E101A"/>
          <w:kern w:val="0"/>
          <w:lang w:eastAsia="en-GB"/>
          <w14:ligatures w14:val="none"/>
        </w:rPr>
        <w:t>Case example and reflection</w:t>
      </w:r>
    </w:p>
    <w:p w14:paraId="226BBE6A"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A recent NHS England pilot described how one Primary Care Network achieved a 60% patient registration rate by actively supporting sign-ups and offering in-person assistance. The same project found that without this guidance, uptake would have been much lower. This example demonstrates that technology alone does not guarantee engagement; human support remains vital.</w:t>
      </w:r>
    </w:p>
    <w:p w14:paraId="1A74A953" w14:textId="77777777" w:rsidR="0071710D" w:rsidRDefault="0071710D" w:rsidP="0071710D">
      <w:pPr>
        <w:spacing w:after="0" w:line="240" w:lineRule="auto"/>
        <w:rPr>
          <w:rFonts w:ascii="Arial" w:eastAsia="Times New Roman" w:hAnsi="Arial" w:cs="Arial"/>
          <w:b/>
          <w:bCs/>
          <w:color w:val="0E101A"/>
          <w:kern w:val="0"/>
          <w:lang w:eastAsia="en-GB"/>
          <w14:ligatures w14:val="none"/>
        </w:rPr>
      </w:pPr>
      <w:r w:rsidRPr="0071710D">
        <w:rPr>
          <w:rFonts w:ascii="Arial" w:eastAsia="Times New Roman" w:hAnsi="Arial" w:cs="Arial"/>
          <w:b/>
          <w:bCs/>
          <w:color w:val="0E101A"/>
          <w:kern w:val="0"/>
          <w:lang w:eastAsia="en-GB"/>
          <w14:ligatures w14:val="none"/>
        </w:rPr>
        <w:t>Critical evaluation</w:t>
      </w:r>
    </w:p>
    <w:p w14:paraId="08908D34" w14:textId="77777777" w:rsid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Overall, the NHS App has brought tangible benefits for patients who can access it, but its success depends on equitable access, digital confidence, and trustworthy information. Ensuring inclusivity means investing in both digital literacy programmes and maintaining non-digital options for those who need them.</w:t>
      </w:r>
    </w:p>
    <w:p w14:paraId="619E8141"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p>
    <w:p w14:paraId="6CA33FF5" w14:textId="77777777" w:rsidR="00BB39FF" w:rsidRDefault="00BB39FF" w:rsidP="0071710D">
      <w:pPr>
        <w:spacing w:after="0" w:line="240" w:lineRule="auto"/>
        <w:outlineLvl w:val="1"/>
        <w:rPr>
          <w:rFonts w:ascii="Arial" w:eastAsia="Times New Roman" w:hAnsi="Arial" w:cs="Arial"/>
          <w:b/>
          <w:bCs/>
          <w:color w:val="0E101A"/>
          <w:kern w:val="0"/>
          <w:lang w:eastAsia="en-GB"/>
          <w14:ligatures w14:val="none"/>
        </w:rPr>
      </w:pPr>
    </w:p>
    <w:p w14:paraId="1BE1F4D3" w14:textId="26740935" w:rsidR="008F7AFC" w:rsidRPr="008F7AFC" w:rsidRDefault="008F7AFC" w:rsidP="008F7AFC">
      <w:pPr>
        <w:spacing w:after="0" w:line="240" w:lineRule="auto"/>
        <w:outlineLvl w:val="1"/>
        <w:rPr>
          <w:rFonts w:ascii="Arial" w:eastAsia="Times New Roman" w:hAnsi="Arial" w:cs="Arial"/>
          <w:color w:val="0E101A"/>
          <w:kern w:val="0"/>
          <w:lang w:eastAsia="en-GB"/>
          <w14:ligatures w14:val="none"/>
        </w:rPr>
      </w:pPr>
      <w:r w:rsidRPr="008F7AFC">
        <w:rPr>
          <w:rFonts w:ascii="Arial" w:eastAsia="Times New Roman" w:hAnsi="Arial" w:cs="Arial"/>
          <w:b/>
          <w:bCs/>
          <w:color w:val="0E101A"/>
          <w:kern w:val="0"/>
          <w:lang w:eastAsia="en-GB"/>
          <w14:ligatures w14:val="none"/>
        </w:rPr>
        <w:t xml:space="preserve">3. Conclusion and Recommendations </w:t>
      </w:r>
    </w:p>
    <w:p w14:paraId="467A135A"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 xml:space="preserve">The NHS App, launched nationally between 2018 and 2019, represents one of the most important digital developments in recent NHS history. Designed as a secure “digital front door” to services, it enables patients to manage appointments, order prescriptions, and access health information directly from their smartphones. The App reflects the ambitions of the </w:t>
      </w:r>
      <w:r w:rsidRPr="008F7AFC">
        <w:rPr>
          <w:rFonts w:ascii="Arial" w:eastAsia="Times New Roman" w:hAnsi="Arial" w:cs="Arial"/>
          <w:i/>
          <w:iCs/>
          <w:color w:val="0E101A"/>
          <w:kern w:val="0"/>
          <w:lang w:eastAsia="en-GB"/>
          <w14:ligatures w14:val="none"/>
        </w:rPr>
        <w:t>NHS Long Term Plan</w:t>
      </w:r>
      <w:r w:rsidRPr="008F7AFC">
        <w:rPr>
          <w:rFonts w:ascii="Arial" w:eastAsia="Times New Roman" w:hAnsi="Arial" w:cs="Arial"/>
          <w:color w:val="0E101A"/>
          <w:kern w:val="0"/>
          <w:lang w:eastAsia="en-GB"/>
          <w14:ligatures w14:val="none"/>
        </w:rPr>
        <w:t xml:space="preserve"> (NHS England, 2019) to make care more convenient, efficient, and patient-centred. Evidence presented throughout this report demonstrates clear benefits: administrative workloads have decreased, patient access has improved, and self-management has increased (Reidy et al., 2025). However, challenges remain, including unequal access, varying digital literacy, and increased pressure on staff.</w:t>
      </w:r>
    </w:p>
    <w:p w14:paraId="54452F39"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Digital healthcare innovation succeeds only when it strikes a balance between technology and human capability, as well as inclusion. While the NHS App has been widely adopted, its usage varies significantly across different regions and patient groups. To ensure the App contributes to sustainable, safe, and equitable healthcare, four key actions are recommended.</w:t>
      </w:r>
    </w:p>
    <w:p w14:paraId="7D317B24" w14:textId="77777777" w:rsidR="008F7AFC" w:rsidRPr="008F7AFC" w:rsidRDefault="008F7AFC" w:rsidP="008F7AFC">
      <w:pPr>
        <w:spacing w:after="0" w:line="240" w:lineRule="auto"/>
        <w:outlineLvl w:val="2"/>
        <w:rPr>
          <w:rFonts w:ascii="Arial" w:eastAsia="Times New Roman" w:hAnsi="Arial" w:cs="Arial"/>
          <w:b/>
          <w:bCs/>
          <w:color w:val="0E101A"/>
          <w:kern w:val="0"/>
          <w:lang w:eastAsia="en-GB"/>
          <w14:ligatures w14:val="none"/>
        </w:rPr>
      </w:pPr>
      <w:r w:rsidRPr="008F7AFC">
        <w:rPr>
          <w:rFonts w:ascii="Arial" w:eastAsia="Times New Roman" w:hAnsi="Arial" w:cs="Arial"/>
          <w:b/>
          <w:bCs/>
          <w:color w:val="0E101A"/>
          <w:kern w:val="0"/>
          <w:lang w:eastAsia="en-GB"/>
          <w14:ligatures w14:val="none"/>
        </w:rPr>
        <w:t>1. Invest in Workforce Capability</w:t>
      </w:r>
    </w:p>
    <w:p w14:paraId="6E4E0152"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The success of digital transformation depends on having a skilled and confident workforce. Research by the Healthcare Safety Investigation Branch (HSSIB, 2025) and the Health and Social Care Committee (2023) shows that many clinicians receive minimal structured training on digital triage and communication. This lack of preparation can lead to duplication of work and safety risks if messages are missed or misinterpreted.</w:t>
      </w:r>
    </w:p>
    <w:p w14:paraId="4195A0B3"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Investment in workforce capability should therefore be a core priority. Each practice should have trained digital champions with protected time to support colleagues and lead change. Continuous professional development programmes must include digital-skills training tailored to different roles. Additionally, learning networks between Primary Care Networks (PCNs) and Integrated Care Boards (ICBs) can enable teams to share experiences and collectively troubleshoot issues.</w:t>
      </w:r>
    </w:p>
    <w:p w14:paraId="2442BAE3"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Digital progress should not be viewed as a one-time technology rollout, but rather as an ongoing process of professional development and growth. By investing in staff competence and confidence, the NHS can effectively integrate digital tools into everyday care.</w:t>
      </w:r>
    </w:p>
    <w:p w14:paraId="2F08515C" w14:textId="77777777" w:rsidR="008F7AFC" w:rsidRPr="008F7AFC" w:rsidRDefault="008F7AFC" w:rsidP="008F7AFC">
      <w:pPr>
        <w:spacing w:after="0" w:line="240" w:lineRule="auto"/>
        <w:outlineLvl w:val="2"/>
        <w:rPr>
          <w:rFonts w:ascii="Arial" w:eastAsia="Times New Roman" w:hAnsi="Arial" w:cs="Arial"/>
          <w:b/>
          <w:bCs/>
          <w:color w:val="0E101A"/>
          <w:kern w:val="0"/>
          <w:lang w:eastAsia="en-GB"/>
          <w14:ligatures w14:val="none"/>
        </w:rPr>
      </w:pPr>
      <w:r w:rsidRPr="008F7AFC">
        <w:rPr>
          <w:rFonts w:ascii="Arial" w:eastAsia="Times New Roman" w:hAnsi="Arial" w:cs="Arial"/>
          <w:b/>
          <w:bCs/>
          <w:color w:val="0E101A"/>
          <w:kern w:val="0"/>
          <w:lang w:eastAsia="en-GB"/>
          <w14:ligatures w14:val="none"/>
        </w:rPr>
        <w:t>2. Promote Digital Inclusion</w:t>
      </w:r>
    </w:p>
    <w:p w14:paraId="6D26076B"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Despite its potential, the NHS App risks widening the digital divide. Studies show that uptake remains lower among older adults, people in deprived areas, and those with limited English or digital skills (Kc et al., 2023). The Good Things Foundation (2024) reports that around 10 million UK adults still lack essential digital skills, meaning they cannot benefit fully from online healthcare.</w:t>
      </w:r>
    </w:p>
    <w:p w14:paraId="66F77B45" w14:textId="3050C390"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lastRenderedPageBreak/>
        <w:t xml:space="preserve">To promote inclusion, the NHS should collaborate with local authorities, voluntary groups, and community </w:t>
      </w:r>
      <w:proofErr w:type="gramStart"/>
      <w:r w:rsidR="00F400BA" w:rsidRPr="008F7AFC">
        <w:rPr>
          <w:rFonts w:ascii="Arial" w:eastAsia="Times New Roman" w:hAnsi="Arial" w:cs="Arial"/>
          <w:color w:val="0E101A"/>
          <w:kern w:val="0"/>
          <w:lang w:eastAsia="en-GB"/>
          <w14:ligatures w14:val="none"/>
        </w:rPr>
        <w:t>centre’s</w:t>
      </w:r>
      <w:proofErr w:type="gramEnd"/>
      <w:r w:rsidRPr="008F7AFC">
        <w:rPr>
          <w:rFonts w:ascii="Arial" w:eastAsia="Times New Roman" w:hAnsi="Arial" w:cs="Arial"/>
          <w:color w:val="0E101A"/>
          <w:kern w:val="0"/>
          <w:lang w:eastAsia="en-GB"/>
          <w14:ligatures w14:val="none"/>
        </w:rPr>
        <w:t xml:space="preserve"> to establish digital health hubs that offer one-to-one support. These spaces can help people register for the App, learn basic digital skills, and understand online security. Providing free data packages or devices through social prescribing schemes could also help remove financial barriers.</w:t>
      </w:r>
    </w:p>
    <w:p w14:paraId="3F40F962"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 xml:space="preserve">Crucially, </w:t>
      </w:r>
      <w:r w:rsidRPr="008F7AFC">
        <w:rPr>
          <w:rFonts w:ascii="Arial" w:eastAsia="Times New Roman" w:hAnsi="Arial" w:cs="Arial"/>
          <w:b/>
          <w:bCs/>
          <w:color w:val="0E101A"/>
          <w:kern w:val="0"/>
          <w:lang w:eastAsia="en-GB"/>
          <w14:ligatures w14:val="none"/>
        </w:rPr>
        <w:t>traditional access routes must remain</w:t>
      </w:r>
      <w:r w:rsidRPr="008F7AFC">
        <w:rPr>
          <w:rFonts w:ascii="Arial" w:eastAsia="Times New Roman" w:hAnsi="Arial" w:cs="Arial"/>
          <w:color w:val="0E101A"/>
          <w:kern w:val="0"/>
          <w:lang w:eastAsia="en-GB"/>
          <w14:ligatures w14:val="none"/>
        </w:rPr>
        <w:t>. Telephone, postal, and in-person options should continue alongside digital tools to ensure no one is excluded. Regular analysis of App usage data, disaggregated by demographics, can highlight inequalities and guide targeted interventions. True inclusion will make the NHS App a tool for empowerment rather than exclusion.</w:t>
      </w:r>
    </w:p>
    <w:p w14:paraId="3AABECFC" w14:textId="77777777" w:rsidR="008F7AFC" w:rsidRPr="008F7AFC" w:rsidRDefault="008F7AFC" w:rsidP="008F7AFC">
      <w:pPr>
        <w:spacing w:after="0" w:line="240" w:lineRule="auto"/>
        <w:outlineLvl w:val="2"/>
        <w:rPr>
          <w:rFonts w:ascii="Arial" w:eastAsia="Times New Roman" w:hAnsi="Arial" w:cs="Arial"/>
          <w:b/>
          <w:bCs/>
          <w:color w:val="0E101A"/>
          <w:kern w:val="0"/>
          <w:lang w:eastAsia="en-GB"/>
          <w14:ligatures w14:val="none"/>
        </w:rPr>
      </w:pPr>
      <w:r w:rsidRPr="008F7AFC">
        <w:rPr>
          <w:rFonts w:ascii="Arial" w:eastAsia="Times New Roman" w:hAnsi="Arial" w:cs="Arial"/>
          <w:b/>
          <w:bCs/>
          <w:color w:val="0E101A"/>
          <w:kern w:val="0"/>
          <w:lang w:eastAsia="en-GB"/>
          <w14:ligatures w14:val="none"/>
        </w:rPr>
        <w:t>3. Strengthen Safety Governance</w:t>
      </w:r>
    </w:p>
    <w:p w14:paraId="70AF44DA"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As more patient interactions occur online, strong governance is essential to maintain safety. The HSSIB (2025) found that unclear processes for reviewing digital requests can create significant risks, including delays in responding to urgent cases. To address this, NHS England and ICBs should develop clear, standardised safety protocols for online triage, including defined response times and escalation procedures.</w:t>
      </w:r>
    </w:p>
    <w:p w14:paraId="0EF16013"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Each organisation should have a named digital safety lead responsible for monitoring compliance. A national reporting system could collect and analyse incidents related to digital tools, helping identify recurring problems and share lessons quickly.</w:t>
      </w:r>
    </w:p>
    <w:p w14:paraId="5CFF7C90"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Performance evaluation should also include measures such as patient safety outcomes, staff workload impact, and satisfaction levels—not just App downloads. This broader view of safety and quality will ensure that efficiency gains do not come at the expense of care standards.</w:t>
      </w:r>
    </w:p>
    <w:p w14:paraId="505A7AFA" w14:textId="77777777" w:rsidR="008F7AFC" w:rsidRPr="008F7AFC" w:rsidRDefault="008F7AFC" w:rsidP="008F7AFC">
      <w:pPr>
        <w:spacing w:after="0" w:line="240" w:lineRule="auto"/>
        <w:outlineLvl w:val="2"/>
        <w:rPr>
          <w:rFonts w:ascii="Arial" w:eastAsia="Times New Roman" w:hAnsi="Arial" w:cs="Arial"/>
          <w:b/>
          <w:bCs/>
          <w:color w:val="0E101A"/>
          <w:kern w:val="0"/>
          <w:lang w:eastAsia="en-GB"/>
          <w14:ligatures w14:val="none"/>
        </w:rPr>
      </w:pPr>
      <w:r w:rsidRPr="008F7AFC">
        <w:rPr>
          <w:rFonts w:ascii="Arial" w:eastAsia="Times New Roman" w:hAnsi="Arial" w:cs="Arial"/>
          <w:b/>
          <w:bCs/>
          <w:color w:val="0E101A"/>
          <w:kern w:val="0"/>
          <w:lang w:eastAsia="en-GB"/>
          <w14:ligatures w14:val="none"/>
        </w:rPr>
        <w:t>4. Enhance Integration and Co-Design</w:t>
      </w:r>
    </w:p>
    <w:p w14:paraId="3A2C9A6B"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Many of the App’s frustrations arise from weak links between IT systems. In some settings, information does not flow smoothly between GP, hospital, and App systems, resulting in duplicate entries or incomplete data (Reidy et al., 2025). Improving interoperability is therefore vital.</w:t>
      </w:r>
    </w:p>
    <w:p w14:paraId="5C2CCD4A"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Investment should focus on upgrading digital infrastructure, standardising data formats, and strengthening system security. Integration would reduce administrative burden, minimise errors, and improve continuity of care.</w:t>
      </w:r>
    </w:p>
    <w:p w14:paraId="3DCC8898" w14:textId="608F086A" w:rsid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 xml:space="preserve">Equally important is </w:t>
      </w:r>
      <w:r>
        <w:rPr>
          <w:rFonts w:ascii="Arial" w:eastAsia="Times New Roman" w:hAnsi="Arial" w:cs="Arial"/>
          <w:color w:val="0E101A"/>
          <w:kern w:val="0"/>
          <w:lang w:eastAsia="en-GB"/>
          <w14:ligatures w14:val="none"/>
        </w:rPr>
        <w:t>co-design, actively</w:t>
      </w:r>
      <w:r w:rsidRPr="008F7AFC">
        <w:rPr>
          <w:rFonts w:ascii="Arial" w:eastAsia="Times New Roman" w:hAnsi="Arial" w:cs="Arial"/>
          <w:color w:val="0E101A"/>
          <w:kern w:val="0"/>
          <w:lang w:eastAsia="en-GB"/>
          <w14:ligatures w14:val="none"/>
        </w:rPr>
        <w:t xml:space="preserve"> involving both patients and healthcare staff in the development of new App features. Engaging end users ensures that updates meet real needs and remain user-friendly. For example, patients managing long-term conditions could help shape reminder tools or symptom-tracking functions. Co-design fosters trust and encourages adoption by showing that digital healthcare is built </w:t>
      </w:r>
      <w:r w:rsidRPr="008F7AFC">
        <w:rPr>
          <w:rFonts w:ascii="Arial" w:eastAsia="Times New Roman" w:hAnsi="Arial" w:cs="Arial"/>
          <w:i/>
          <w:iCs/>
          <w:color w:val="0E101A"/>
          <w:kern w:val="0"/>
          <w:lang w:eastAsia="en-GB"/>
          <w14:ligatures w14:val="none"/>
        </w:rPr>
        <w:t>with</w:t>
      </w:r>
      <w:r w:rsidRPr="008F7AFC">
        <w:rPr>
          <w:rFonts w:ascii="Arial" w:eastAsia="Times New Roman" w:hAnsi="Arial" w:cs="Arial"/>
          <w:color w:val="0E101A"/>
          <w:kern w:val="0"/>
          <w:lang w:eastAsia="en-GB"/>
          <w14:ligatures w14:val="none"/>
        </w:rPr>
        <w:t xml:space="preserve"> people, not merely </w:t>
      </w:r>
      <w:r w:rsidRPr="008F7AFC">
        <w:rPr>
          <w:rFonts w:ascii="Arial" w:eastAsia="Times New Roman" w:hAnsi="Arial" w:cs="Arial"/>
          <w:i/>
          <w:iCs/>
          <w:color w:val="0E101A"/>
          <w:kern w:val="0"/>
          <w:lang w:eastAsia="en-GB"/>
          <w14:ligatures w14:val="none"/>
        </w:rPr>
        <w:t>for</w:t>
      </w:r>
      <w:r w:rsidRPr="008F7AFC">
        <w:rPr>
          <w:rFonts w:ascii="Arial" w:eastAsia="Times New Roman" w:hAnsi="Arial" w:cs="Arial"/>
          <w:color w:val="0E101A"/>
          <w:kern w:val="0"/>
          <w:lang w:eastAsia="en-GB"/>
          <w14:ligatures w14:val="none"/>
        </w:rPr>
        <w:t xml:space="preserve"> them.</w:t>
      </w:r>
    </w:p>
    <w:p w14:paraId="4818ED7D"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p>
    <w:p w14:paraId="6AA0FA98" w14:textId="77777777" w:rsidR="008F7AFC" w:rsidRPr="008F7AFC" w:rsidRDefault="008F7AFC" w:rsidP="008F7AFC">
      <w:pPr>
        <w:spacing w:after="0" w:line="240" w:lineRule="auto"/>
        <w:outlineLvl w:val="2"/>
        <w:rPr>
          <w:rFonts w:ascii="Arial" w:eastAsia="Times New Roman" w:hAnsi="Arial" w:cs="Arial"/>
          <w:b/>
          <w:bCs/>
          <w:color w:val="0E101A"/>
          <w:kern w:val="0"/>
          <w:lang w:eastAsia="en-GB"/>
          <w14:ligatures w14:val="none"/>
        </w:rPr>
      </w:pPr>
      <w:r w:rsidRPr="008F7AFC">
        <w:rPr>
          <w:rFonts w:ascii="Arial" w:eastAsia="Times New Roman" w:hAnsi="Arial" w:cs="Arial"/>
          <w:b/>
          <w:bCs/>
          <w:color w:val="0E101A"/>
          <w:kern w:val="0"/>
          <w:lang w:eastAsia="en-GB"/>
          <w14:ligatures w14:val="none"/>
        </w:rPr>
        <w:t>Summary</w:t>
      </w:r>
    </w:p>
    <w:p w14:paraId="3CBA8F15"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The NHS App has already changed how many people engage with healthcare, but its full potential is yet to be realised. To move from convenience to transformation, the NHS must invest in its workforce, promote inclusion, embed strong safety governance, and build a culture of co-design and integration.</w:t>
      </w:r>
    </w:p>
    <w:p w14:paraId="5C0FE7C0" w14:textId="77777777" w:rsidR="008F7AFC" w:rsidRPr="008F7AFC" w:rsidRDefault="008F7AFC" w:rsidP="008F7AFC">
      <w:pPr>
        <w:spacing w:after="0" w:line="240" w:lineRule="auto"/>
        <w:rPr>
          <w:rFonts w:ascii="Arial" w:eastAsia="Times New Roman" w:hAnsi="Arial" w:cs="Arial"/>
          <w:color w:val="0E101A"/>
          <w:kern w:val="0"/>
          <w:lang w:eastAsia="en-GB"/>
          <w14:ligatures w14:val="none"/>
        </w:rPr>
      </w:pPr>
      <w:r w:rsidRPr="008F7AFC">
        <w:rPr>
          <w:rFonts w:ascii="Arial" w:eastAsia="Times New Roman" w:hAnsi="Arial" w:cs="Arial"/>
          <w:color w:val="0E101A"/>
          <w:kern w:val="0"/>
          <w:lang w:eastAsia="en-GB"/>
          <w14:ligatures w14:val="none"/>
        </w:rPr>
        <w:t>Digital transformation is ultimately about people as much as it is about technology. By implementing these recommendations, the NHS can ensure that the App becomes a lasting foundation for safe, fair, and sustainable digital healthcare across the UK.</w:t>
      </w:r>
    </w:p>
    <w:p w14:paraId="56EDC927"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7C197C5F"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406A09EC"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35AE70F9"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6C75AFD0"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24A4402A"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0F495250"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6BD3A322"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223A7534"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50312330"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492A2466"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0D5CD283"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75B8DC73"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7AAF45E6"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39DD009A"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652A1B56"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6ED78EE7" w14:textId="77777777" w:rsidR="00BB39FF" w:rsidRPr="008F7AFC" w:rsidRDefault="00BB39FF" w:rsidP="0071710D">
      <w:pPr>
        <w:spacing w:after="0" w:line="240" w:lineRule="auto"/>
        <w:outlineLvl w:val="1"/>
        <w:rPr>
          <w:rFonts w:ascii="Arial" w:eastAsia="Times New Roman" w:hAnsi="Arial" w:cs="Arial"/>
          <w:b/>
          <w:bCs/>
          <w:color w:val="0E101A"/>
          <w:kern w:val="0"/>
          <w:lang w:eastAsia="en-GB"/>
          <w14:ligatures w14:val="none"/>
        </w:rPr>
      </w:pPr>
    </w:p>
    <w:p w14:paraId="46683012" w14:textId="1B678EA2" w:rsidR="0071710D" w:rsidRDefault="0071710D" w:rsidP="0071710D">
      <w:pPr>
        <w:spacing w:after="0" w:line="240" w:lineRule="auto"/>
        <w:outlineLvl w:val="1"/>
        <w:rPr>
          <w:rFonts w:ascii="Arial" w:eastAsia="Times New Roman" w:hAnsi="Arial" w:cs="Arial"/>
          <w:b/>
          <w:bCs/>
          <w:color w:val="0E101A"/>
          <w:kern w:val="0"/>
          <w:lang w:eastAsia="en-GB"/>
          <w14:ligatures w14:val="none"/>
        </w:rPr>
      </w:pPr>
      <w:r w:rsidRPr="0071710D">
        <w:rPr>
          <w:rFonts w:ascii="Arial" w:eastAsia="Times New Roman" w:hAnsi="Arial" w:cs="Arial"/>
          <w:b/>
          <w:bCs/>
          <w:color w:val="0E101A"/>
          <w:kern w:val="0"/>
          <w:lang w:eastAsia="en-GB"/>
          <w14:ligatures w14:val="none"/>
        </w:rPr>
        <w:t xml:space="preserve">References </w:t>
      </w:r>
    </w:p>
    <w:p w14:paraId="6AAE9D55" w14:textId="77777777" w:rsidR="00DE123E" w:rsidRPr="0071710D" w:rsidRDefault="00DE123E" w:rsidP="0071710D">
      <w:pPr>
        <w:spacing w:after="0" w:line="240" w:lineRule="auto"/>
        <w:outlineLvl w:val="1"/>
        <w:rPr>
          <w:rFonts w:ascii="Arial" w:eastAsia="Times New Roman" w:hAnsi="Arial" w:cs="Arial"/>
          <w:color w:val="0E101A"/>
          <w:kern w:val="0"/>
          <w:lang w:eastAsia="en-GB"/>
          <w14:ligatures w14:val="none"/>
        </w:rPr>
      </w:pPr>
    </w:p>
    <w:p w14:paraId="2608FDA7"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BMC Medicine (2025) </w:t>
      </w:r>
      <w:r w:rsidRPr="0071710D">
        <w:rPr>
          <w:rFonts w:ascii="Arial" w:eastAsia="Times New Roman" w:hAnsi="Arial" w:cs="Arial"/>
          <w:i/>
          <w:iCs/>
          <w:color w:val="0E101A"/>
          <w:kern w:val="0"/>
          <w:lang w:eastAsia="en-GB"/>
          <w14:ligatures w14:val="none"/>
        </w:rPr>
        <w:t>Qualitative evaluation of the implementation and national roll-out of the NHS App in England</w:t>
      </w:r>
      <w:r w:rsidRPr="0071710D">
        <w:rPr>
          <w:rFonts w:ascii="Arial" w:eastAsia="Times New Roman" w:hAnsi="Arial" w:cs="Arial"/>
          <w:color w:val="0E101A"/>
          <w:kern w:val="0"/>
          <w:lang w:eastAsia="en-GB"/>
          <w14:ligatures w14:val="none"/>
        </w:rPr>
        <w:t xml:space="preserve">, 23(20). Available at: </w:t>
      </w:r>
      <w:hyperlink r:id="rId8" w:tgtFrame="_blank" w:history="1">
        <w:r w:rsidRPr="0071710D">
          <w:rPr>
            <w:rFonts w:ascii="Arial" w:eastAsia="Times New Roman" w:hAnsi="Arial" w:cs="Arial"/>
            <w:color w:val="4A6EE0"/>
            <w:kern w:val="0"/>
            <w:u w:val="single"/>
            <w:lang w:eastAsia="en-GB"/>
            <w14:ligatures w14:val="none"/>
          </w:rPr>
          <w:t>https://bmcmedicine.biomedcentral.com/articles/10.1186/s12916-024-03842-w</w:t>
        </w:r>
      </w:hyperlink>
      <w:r w:rsidRPr="0071710D">
        <w:rPr>
          <w:rFonts w:ascii="Arial" w:eastAsia="Times New Roman" w:hAnsi="Arial" w:cs="Arial"/>
          <w:color w:val="0E101A"/>
          <w:kern w:val="0"/>
          <w:lang w:eastAsia="en-GB"/>
          <w14:ligatures w14:val="none"/>
        </w:rPr>
        <w:t xml:space="preserve"> (Accessed: 6 October 2025).</w:t>
      </w:r>
    </w:p>
    <w:p w14:paraId="41F7C4B6"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Good Things Foundation (2024) </w:t>
      </w:r>
      <w:r w:rsidRPr="0071710D">
        <w:rPr>
          <w:rFonts w:ascii="Arial" w:eastAsia="Times New Roman" w:hAnsi="Arial" w:cs="Arial"/>
          <w:i/>
          <w:iCs/>
          <w:color w:val="0E101A"/>
          <w:kern w:val="0"/>
          <w:lang w:eastAsia="en-GB"/>
          <w14:ligatures w14:val="none"/>
        </w:rPr>
        <w:t>Digital inclusion and health – summary of key statistics</w:t>
      </w:r>
      <w:r w:rsidRPr="0071710D">
        <w:rPr>
          <w:rFonts w:ascii="Arial" w:eastAsia="Times New Roman" w:hAnsi="Arial" w:cs="Arial"/>
          <w:color w:val="0E101A"/>
          <w:kern w:val="0"/>
          <w:lang w:eastAsia="en-GB"/>
          <w14:ligatures w14:val="none"/>
        </w:rPr>
        <w:t xml:space="preserve">. Available at: </w:t>
      </w:r>
      <w:hyperlink r:id="rId9" w:tgtFrame="_blank" w:history="1">
        <w:r w:rsidRPr="0071710D">
          <w:rPr>
            <w:rFonts w:ascii="Arial" w:eastAsia="Times New Roman" w:hAnsi="Arial" w:cs="Arial"/>
            <w:color w:val="4A6EE0"/>
            <w:kern w:val="0"/>
            <w:u w:val="single"/>
            <w:lang w:eastAsia="en-GB"/>
            <w14:ligatures w14:val="none"/>
          </w:rPr>
          <w:t>https://www.goodthingsfoundation.org/discover/digital-inclusion-insights</w:t>
        </w:r>
      </w:hyperlink>
      <w:r w:rsidRPr="0071710D">
        <w:rPr>
          <w:rFonts w:ascii="Arial" w:eastAsia="Times New Roman" w:hAnsi="Arial" w:cs="Arial"/>
          <w:color w:val="0E101A"/>
          <w:kern w:val="0"/>
          <w:lang w:eastAsia="en-GB"/>
          <w14:ligatures w14:val="none"/>
        </w:rPr>
        <w:t xml:space="preserve"> (Accessed: 6 October 2025).</w:t>
      </w:r>
    </w:p>
    <w:p w14:paraId="59425A2D"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Hägglund, M., McMillan, B., Whittaker, R. and Blease, C. (2022) ‘Patient empowerment through online access to health records’, </w:t>
      </w:r>
      <w:r w:rsidRPr="0071710D">
        <w:rPr>
          <w:rFonts w:ascii="Arial" w:eastAsia="Times New Roman" w:hAnsi="Arial" w:cs="Arial"/>
          <w:i/>
          <w:iCs/>
          <w:color w:val="0E101A"/>
          <w:kern w:val="0"/>
          <w:lang w:eastAsia="en-GB"/>
          <w14:ligatures w14:val="none"/>
        </w:rPr>
        <w:t>British Medical Journal</w:t>
      </w:r>
      <w:r w:rsidRPr="0071710D">
        <w:rPr>
          <w:rFonts w:ascii="Arial" w:eastAsia="Times New Roman" w:hAnsi="Arial" w:cs="Arial"/>
          <w:color w:val="0E101A"/>
          <w:kern w:val="0"/>
          <w:lang w:eastAsia="en-GB"/>
          <w14:ligatures w14:val="none"/>
        </w:rPr>
        <w:t xml:space="preserve">, </w:t>
      </w:r>
      <w:proofErr w:type="gramStart"/>
      <w:r w:rsidRPr="0071710D">
        <w:rPr>
          <w:rFonts w:ascii="Arial" w:eastAsia="Times New Roman" w:hAnsi="Arial" w:cs="Arial"/>
          <w:color w:val="0E101A"/>
          <w:kern w:val="0"/>
          <w:lang w:eastAsia="en-GB"/>
          <w14:ligatures w14:val="none"/>
        </w:rPr>
        <w:t>378:e</w:t>
      </w:r>
      <w:proofErr w:type="gramEnd"/>
      <w:r w:rsidRPr="0071710D">
        <w:rPr>
          <w:rFonts w:ascii="Arial" w:eastAsia="Times New Roman" w:hAnsi="Arial" w:cs="Arial"/>
          <w:color w:val="0E101A"/>
          <w:kern w:val="0"/>
          <w:lang w:eastAsia="en-GB"/>
          <w14:ligatures w14:val="none"/>
        </w:rPr>
        <w:t>071531. DOI: 10.1136/bmj-2022-071531.</w:t>
      </w:r>
    </w:p>
    <w:p w14:paraId="618A44F1"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Health and Social Care Committee (2023) </w:t>
      </w:r>
      <w:r w:rsidRPr="0071710D">
        <w:rPr>
          <w:rFonts w:ascii="Arial" w:eastAsia="Times New Roman" w:hAnsi="Arial" w:cs="Arial"/>
          <w:i/>
          <w:iCs/>
          <w:color w:val="0E101A"/>
          <w:kern w:val="0"/>
          <w:lang w:eastAsia="en-GB"/>
          <w14:ligatures w14:val="none"/>
        </w:rPr>
        <w:t>Digital Transformation in the NHS</w:t>
      </w:r>
      <w:r w:rsidRPr="0071710D">
        <w:rPr>
          <w:rFonts w:ascii="Arial" w:eastAsia="Times New Roman" w:hAnsi="Arial" w:cs="Arial"/>
          <w:color w:val="0E101A"/>
          <w:kern w:val="0"/>
          <w:lang w:eastAsia="en-GB"/>
          <w14:ligatures w14:val="none"/>
        </w:rPr>
        <w:t>. House of Commons, London: UK Parliament.</w:t>
      </w:r>
    </w:p>
    <w:p w14:paraId="1083AE2A"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Healthcare Safety Investigation Branch (HSSIB) (2025) </w:t>
      </w:r>
      <w:r w:rsidRPr="0071710D">
        <w:rPr>
          <w:rFonts w:ascii="Arial" w:eastAsia="Times New Roman" w:hAnsi="Arial" w:cs="Arial"/>
          <w:i/>
          <w:iCs/>
          <w:color w:val="0E101A"/>
          <w:kern w:val="0"/>
          <w:lang w:eastAsia="en-GB"/>
          <w14:ligatures w14:val="none"/>
        </w:rPr>
        <w:t>Digital tools for online consultation in general practice</w:t>
      </w:r>
      <w:r w:rsidRPr="0071710D">
        <w:rPr>
          <w:rFonts w:ascii="Arial" w:eastAsia="Times New Roman" w:hAnsi="Arial" w:cs="Arial"/>
          <w:color w:val="0E101A"/>
          <w:kern w:val="0"/>
          <w:lang w:eastAsia="en-GB"/>
          <w14:ligatures w14:val="none"/>
        </w:rPr>
        <w:t xml:space="preserve">. Available at: </w:t>
      </w:r>
      <w:hyperlink r:id="rId10" w:tgtFrame="_blank" w:history="1">
        <w:r w:rsidRPr="0071710D">
          <w:rPr>
            <w:rFonts w:ascii="Arial" w:eastAsia="Times New Roman" w:hAnsi="Arial" w:cs="Arial"/>
            <w:color w:val="4A6EE0"/>
            <w:kern w:val="0"/>
            <w:u w:val="single"/>
            <w:lang w:eastAsia="en-GB"/>
            <w14:ligatures w14:val="none"/>
          </w:rPr>
          <w:t>https://www.hssib.org.uk</w:t>
        </w:r>
      </w:hyperlink>
      <w:r w:rsidRPr="0071710D">
        <w:rPr>
          <w:rFonts w:ascii="Arial" w:eastAsia="Times New Roman" w:hAnsi="Arial" w:cs="Arial"/>
          <w:color w:val="0E101A"/>
          <w:kern w:val="0"/>
          <w:lang w:eastAsia="en-GB"/>
          <w14:ligatures w14:val="none"/>
        </w:rPr>
        <w:t xml:space="preserve"> (Accessed: 6 October 2025).</w:t>
      </w:r>
    </w:p>
    <w:p w14:paraId="26BD4837"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Kc, S. et al. (2023) ‘Uptake and adoption of the NHS App in England: an observational study’, </w:t>
      </w:r>
      <w:r w:rsidRPr="0071710D">
        <w:rPr>
          <w:rFonts w:ascii="Arial" w:eastAsia="Times New Roman" w:hAnsi="Arial" w:cs="Arial"/>
          <w:i/>
          <w:iCs/>
          <w:color w:val="0E101A"/>
          <w:kern w:val="0"/>
          <w:lang w:eastAsia="en-GB"/>
          <w14:ligatures w14:val="none"/>
        </w:rPr>
        <w:t>British Journal of General Practice</w:t>
      </w:r>
      <w:r w:rsidRPr="0071710D">
        <w:rPr>
          <w:rFonts w:ascii="Arial" w:eastAsia="Times New Roman" w:hAnsi="Arial" w:cs="Arial"/>
          <w:color w:val="0E101A"/>
          <w:kern w:val="0"/>
          <w:lang w:eastAsia="en-GB"/>
          <w14:ligatures w14:val="none"/>
        </w:rPr>
        <w:t>, 73(737), e932–e940.</w:t>
      </w:r>
    </w:p>
    <w:p w14:paraId="46884058"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NHS Digital (2025) </w:t>
      </w:r>
      <w:r w:rsidRPr="0071710D">
        <w:rPr>
          <w:rFonts w:ascii="Arial" w:eastAsia="Times New Roman" w:hAnsi="Arial" w:cs="Arial"/>
          <w:i/>
          <w:iCs/>
          <w:color w:val="0E101A"/>
          <w:kern w:val="0"/>
          <w:lang w:eastAsia="en-GB"/>
          <w14:ligatures w14:val="none"/>
        </w:rPr>
        <w:t>NHS App features</w:t>
      </w:r>
      <w:r w:rsidRPr="0071710D">
        <w:rPr>
          <w:rFonts w:ascii="Arial" w:eastAsia="Times New Roman" w:hAnsi="Arial" w:cs="Arial"/>
          <w:color w:val="0E101A"/>
          <w:kern w:val="0"/>
          <w:lang w:eastAsia="en-GB"/>
          <w14:ligatures w14:val="none"/>
        </w:rPr>
        <w:t xml:space="preserve">. Available at: </w:t>
      </w:r>
      <w:hyperlink r:id="rId11" w:tgtFrame="_blank" w:history="1">
        <w:r w:rsidRPr="0071710D">
          <w:rPr>
            <w:rFonts w:ascii="Arial" w:eastAsia="Times New Roman" w:hAnsi="Arial" w:cs="Arial"/>
            <w:color w:val="4A6EE0"/>
            <w:kern w:val="0"/>
            <w:u w:val="single"/>
            <w:lang w:eastAsia="en-GB"/>
            <w14:ligatures w14:val="none"/>
          </w:rPr>
          <w:t>https://digital.nhs.uk/services/nhs-app</w:t>
        </w:r>
      </w:hyperlink>
      <w:r w:rsidRPr="0071710D">
        <w:rPr>
          <w:rFonts w:ascii="Arial" w:eastAsia="Times New Roman" w:hAnsi="Arial" w:cs="Arial"/>
          <w:color w:val="0E101A"/>
          <w:kern w:val="0"/>
          <w:lang w:eastAsia="en-GB"/>
          <w14:ligatures w14:val="none"/>
        </w:rPr>
        <w:t xml:space="preserve"> (Accessed: 6 October 2025).</w:t>
      </w:r>
    </w:p>
    <w:p w14:paraId="74194C0E"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NHS England (2025). </w:t>
      </w:r>
      <w:r w:rsidRPr="0071710D">
        <w:rPr>
          <w:rFonts w:ascii="Arial" w:eastAsia="Times New Roman" w:hAnsi="Arial" w:cs="Arial"/>
          <w:i/>
          <w:iCs/>
          <w:color w:val="0E101A"/>
          <w:kern w:val="0"/>
          <w:lang w:eastAsia="en-GB"/>
          <w14:ligatures w14:val="none"/>
        </w:rPr>
        <w:t>Hundreds of thousands use ‘Amazon-style’ prescription tracker in NHS App</w:t>
      </w:r>
      <w:r w:rsidRPr="0071710D">
        <w:rPr>
          <w:rFonts w:ascii="Arial" w:eastAsia="Times New Roman" w:hAnsi="Arial" w:cs="Arial"/>
          <w:color w:val="0E101A"/>
          <w:kern w:val="0"/>
          <w:lang w:eastAsia="en-GB"/>
          <w14:ligatures w14:val="none"/>
        </w:rPr>
        <w:t xml:space="preserve">. Available at: </w:t>
      </w:r>
      <w:hyperlink r:id="rId12" w:tgtFrame="_blank" w:history="1">
        <w:r w:rsidRPr="0071710D">
          <w:rPr>
            <w:rFonts w:ascii="Arial" w:eastAsia="Times New Roman" w:hAnsi="Arial" w:cs="Arial"/>
            <w:color w:val="4A6EE0"/>
            <w:kern w:val="0"/>
            <w:u w:val="single"/>
            <w:lang w:eastAsia="en-GB"/>
            <w14:ligatures w14:val="none"/>
          </w:rPr>
          <w:t>https://www.england.nhs.uk</w:t>
        </w:r>
      </w:hyperlink>
      <w:r w:rsidRPr="0071710D">
        <w:rPr>
          <w:rFonts w:ascii="Arial" w:eastAsia="Times New Roman" w:hAnsi="Arial" w:cs="Arial"/>
          <w:color w:val="0E101A"/>
          <w:kern w:val="0"/>
          <w:lang w:eastAsia="en-GB"/>
          <w14:ligatures w14:val="none"/>
        </w:rPr>
        <w:t xml:space="preserve"> (Accessed: 6 October 2025).</w:t>
      </w:r>
    </w:p>
    <w:p w14:paraId="098797FF"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Reidy, C. et al. (2025) </w:t>
      </w:r>
      <w:r w:rsidRPr="0071710D">
        <w:rPr>
          <w:rFonts w:ascii="Arial" w:eastAsia="Times New Roman" w:hAnsi="Arial" w:cs="Arial"/>
          <w:i/>
          <w:iCs/>
          <w:color w:val="0E101A"/>
          <w:kern w:val="0"/>
          <w:lang w:eastAsia="en-GB"/>
          <w14:ligatures w14:val="none"/>
        </w:rPr>
        <w:t>Implementation and roll-out of the NHS App: a qualitative evaluation</w:t>
      </w:r>
      <w:r w:rsidRPr="0071710D">
        <w:rPr>
          <w:rFonts w:ascii="Arial" w:eastAsia="Times New Roman" w:hAnsi="Arial" w:cs="Arial"/>
          <w:color w:val="0E101A"/>
          <w:kern w:val="0"/>
          <w:lang w:eastAsia="en-GB"/>
          <w14:ligatures w14:val="none"/>
        </w:rPr>
        <w:t xml:space="preserve">. </w:t>
      </w:r>
      <w:r w:rsidRPr="0071710D">
        <w:rPr>
          <w:rFonts w:ascii="Arial" w:eastAsia="Times New Roman" w:hAnsi="Arial" w:cs="Arial"/>
          <w:i/>
          <w:iCs/>
          <w:color w:val="0E101A"/>
          <w:kern w:val="0"/>
          <w:lang w:eastAsia="en-GB"/>
          <w14:ligatures w14:val="none"/>
        </w:rPr>
        <w:t>BMC Medicine</w:t>
      </w:r>
      <w:r w:rsidRPr="0071710D">
        <w:rPr>
          <w:rFonts w:ascii="Arial" w:eastAsia="Times New Roman" w:hAnsi="Arial" w:cs="Arial"/>
          <w:color w:val="0E101A"/>
          <w:kern w:val="0"/>
          <w:lang w:eastAsia="en-GB"/>
          <w14:ligatures w14:val="none"/>
        </w:rPr>
        <w:t>, 23:20.</w:t>
      </w:r>
    </w:p>
    <w:p w14:paraId="31DEBC1F"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 xml:space="preserve">Turner, A. et al. (2022) ‘Unintended consequences of patient online access to medical records’, </w:t>
      </w:r>
      <w:r w:rsidRPr="0071710D">
        <w:rPr>
          <w:rFonts w:ascii="Arial" w:eastAsia="Times New Roman" w:hAnsi="Arial" w:cs="Arial"/>
          <w:i/>
          <w:iCs/>
          <w:color w:val="0E101A"/>
          <w:kern w:val="0"/>
          <w:lang w:eastAsia="en-GB"/>
          <w14:ligatures w14:val="none"/>
        </w:rPr>
        <w:t>Journal of Medical Internet Research</w:t>
      </w:r>
      <w:r w:rsidRPr="0071710D">
        <w:rPr>
          <w:rFonts w:ascii="Arial" w:eastAsia="Times New Roman" w:hAnsi="Arial" w:cs="Arial"/>
          <w:color w:val="0E101A"/>
          <w:kern w:val="0"/>
          <w:lang w:eastAsia="en-GB"/>
          <w14:ligatures w14:val="none"/>
        </w:rPr>
        <w:t>, 24(11</w:t>
      </w:r>
      <w:proofErr w:type="gramStart"/>
      <w:r w:rsidRPr="0071710D">
        <w:rPr>
          <w:rFonts w:ascii="Arial" w:eastAsia="Times New Roman" w:hAnsi="Arial" w:cs="Arial"/>
          <w:color w:val="0E101A"/>
          <w:kern w:val="0"/>
          <w:lang w:eastAsia="en-GB"/>
          <w14:ligatures w14:val="none"/>
        </w:rPr>
        <w:t>):e</w:t>
      </w:r>
      <w:proofErr w:type="gramEnd"/>
      <w:r w:rsidRPr="0071710D">
        <w:rPr>
          <w:rFonts w:ascii="Arial" w:eastAsia="Times New Roman" w:hAnsi="Arial" w:cs="Arial"/>
          <w:color w:val="0E101A"/>
          <w:kern w:val="0"/>
          <w:lang w:eastAsia="en-GB"/>
          <w14:ligatures w14:val="none"/>
        </w:rPr>
        <w:t>40953.</w:t>
      </w:r>
    </w:p>
    <w:p w14:paraId="48E3CABA" w14:textId="77777777" w:rsidR="0071710D" w:rsidRPr="0071710D" w:rsidRDefault="0071710D" w:rsidP="0071710D">
      <w:pPr>
        <w:spacing w:after="0" w:line="240" w:lineRule="auto"/>
        <w:rPr>
          <w:rFonts w:ascii="Arial" w:eastAsia="Times New Roman" w:hAnsi="Arial" w:cs="Arial"/>
          <w:color w:val="0E101A"/>
          <w:kern w:val="0"/>
          <w:lang w:eastAsia="en-GB"/>
          <w14:ligatures w14:val="none"/>
        </w:rPr>
      </w:pPr>
      <w:r w:rsidRPr="0071710D">
        <w:rPr>
          <w:rFonts w:ascii="Arial" w:eastAsia="Times New Roman" w:hAnsi="Arial" w:cs="Arial"/>
          <w:color w:val="0E101A"/>
          <w:kern w:val="0"/>
          <w:lang w:eastAsia="en-GB"/>
          <w14:ligatures w14:val="none"/>
        </w:rPr>
        <w:t>Glasper, A. (2016). Expanding the use of digital technology across the NHS. British Journal of Nursing. https://doi.org/10.12968/bjon.2016.25.19.1078</w:t>
      </w:r>
    </w:p>
    <w:p w14:paraId="3E20D4C7" w14:textId="77777777" w:rsidR="00A303EA" w:rsidRPr="008F7AFC" w:rsidRDefault="00A303EA" w:rsidP="00A303EA">
      <w:pPr>
        <w:spacing w:line="256" w:lineRule="auto"/>
        <w:rPr>
          <w:rFonts w:ascii="Arial" w:eastAsiaTheme="minorEastAsia" w:hAnsi="Arial" w:cs="Arial"/>
          <w:b/>
          <w:bCs/>
          <w:kern w:val="0"/>
          <w14:ligatures w14:val="none"/>
        </w:rPr>
      </w:pPr>
    </w:p>
    <w:sectPr w:rsidR="00A303EA" w:rsidRPr="008F7A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2876CD"/>
    <w:multiLevelType w:val="multilevel"/>
    <w:tmpl w:val="AC141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3A1C90"/>
    <w:multiLevelType w:val="multilevel"/>
    <w:tmpl w:val="FE046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7835AB"/>
    <w:multiLevelType w:val="multilevel"/>
    <w:tmpl w:val="50928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4494486">
    <w:abstractNumId w:val="2"/>
  </w:num>
  <w:num w:numId="2" w16cid:durableId="466706188">
    <w:abstractNumId w:val="0"/>
  </w:num>
  <w:num w:numId="3" w16cid:durableId="7842787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4A5"/>
    <w:rsid w:val="000A18EB"/>
    <w:rsid w:val="002D6BE4"/>
    <w:rsid w:val="00306DC5"/>
    <w:rsid w:val="00623839"/>
    <w:rsid w:val="006674A5"/>
    <w:rsid w:val="007059A3"/>
    <w:rsid w:val="0071710D"/>
    <w:rsid w:val="008F7AFC"/>
    <w:rsid w:val="00A303EA"/>
    <w:rsid w:val="00AA3CEE"/>
    <w:rsid w:val="00AB105E"/>
    <w:rsid w:val="00BB39FF"/>
    <w:rsid w:val="00D52CE5"/>
    <w:rsid w:val="00DE123E"/>
    <w:rsid w:val="00DE3674"/>
    <w:rsid w:val="00F06B77"/>
    <w:rsid w:val="00F17CEA"/>
    <w:rsid w:val="00F40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EC773A"/>
  <w15:chartTrackingRefBased/>
  <w15:docId w15:val="{B38E5ED0-AF80-455C-A697-8C1F3C966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4A5"/>
  </w:style>
  <w:style w:type="paragraph" w:styleId="Heading1">
    <w:name w:val="heading 1"/>
    <w:basedOn w:val="Normal"/>
    <w:next w:val="Normal"/>
    <w:link w:val="Heading1Char"/>
    <w:uiPriority w:val="9"/>
    <w:qFormat/>
    <w:rsid w:val="006674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4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4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4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4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4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4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4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4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4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4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4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4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4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4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4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4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4A5"/>
    <w:rPr>
      <w:rFonts w:eastAsiaTheme="majorEastAsia" w:cstheme="majorBidi"/>
      <w:color w:val="272727" w:themeColor="text1" w:themeTint="D8"/>
    </w:rPr>
  </w:style>
  <w:style w:type="paragraph" w:styleId="Title">
    <w:name w:val="Title"/>
    <w:basedOn w:val="Normal"/>
    <w:next w:val="Normal"/>
    <w:link w:val="TitleChar"/>
    <w:uiPriority w:val="10"/>
    <w:qFormat/>
    <w:rsid w:val="006674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4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4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4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4A5"/>
    <w:pPr>
      <w:spacing w:before="160"/>
      <w:jc w:val="center"/>
    </w:pPr>
    <w:rPr>
      <w:i/>
      <w:iCs/>
      <w:color w:val="404040" w:themeColor="text1" w:themeTint="BF"/>
    </w:rPr>
  </w:style>
  <w:style w:type="character" w:customStyle="1" w:styleId="QuoteChar">
    <w:name w:val="Quote Char"/>
    <w:basedOn w:val="DefaultParagraphFont"/>
    <w:link w:val="Quote"/>
    <w:uiPriority w:val="29"/>
    <w:rsid w:val="006674A5"/>
    <w:rPr>
      <w:i/>
      <w:iCs/>
      <w:color w:val="404040" w:themeColor="text1" w:themeTint="BF"/>
    </w:rPr>
  </w:style>
  <w:style w:type="paragraph" w:styleId="ListParagraph">
    <w:name w:val="List Paragraph"/>
    <w:basedOn w:val="Normal"/>
    <w:uiPriority w:val="34"/>
    <w:qFormat/>
    <w:rsid w:val="006674A5"/>
    <w:pPr>
      <w:ind w:left="720"/>
      <w:contextualSpacing/>
    </w:pPr>
  </w:style>
  <w:style w:type="character" w:styleId="IntenseEmphasis">
    <w:name w:val="Intense Emphasis"/>
    <w:basedOn w:val="DefaultParagraphFont"/>
    <w:uiPriority w:val="21"/>
    <w:qFormat/>
    <w:rsid w:val="006674A5"/>
    <w:rPr>
      <w:i/>
      <w:iCs/>
      <w:color w:val="0F4761" w:themeColor="accent1" w:themeShade="BF"/>
    </w:rPr>
  </w:style>
  <w:style w:type="paragraph" w:styleId="IntenseQuote">
    <w:name w:val="Intense Quote"/>
    <w:basedOn w:val="Normal"/>
    <w:next w:val="Normal"/>
    <w:link w:val="IntenseQuoteChar"/>
    <w:uiPriority w:val="30"/>
    <w:qFormat/>
    <w:rsid w:val="006674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4A5"/>
    <w:rPr>
      <w:i/>
      <w:iCs/>
      <w:color w:val="0F4761" w:themeColor="accent1" w:themeShade="BF"/>
    </w:rPr>
  </w:style>
  <w:style w:type="character" w:styleId="IntenseReference">
    <w:name w:val="Intense Reference"/>
    <w:basedOn w:val="DefaultParagraphFont"/>
    <w:uiPriority w:val="32"/>
    <w:qFormat/>
    <w:rsid w:val="006674A5"/>
    <w:rPr>
      <w:b/>
      <w:bCs/>
      <w:smallCaps/>
      <w:color w:val="0F4761" w:themeColor="accent1" w:themeShade="BF"/>
      <w:spacing w:val="5"/>
    </w:rPr>
  </w:style>
  <w:style w:type="character" w:styleId="Hyperlink">
    <w:name w:val="Hyperlink"/>
    <w:basedOn w:val="DefaultParagraphFont"/>
    <w:uiPriority w:val="99"/>
    <w:unhideWhenUsed/>
    <w:rsid w:val="00AB105E"/>
    <w:rPr>
      <w:color w:val="467886" w:themeColor="hyperlink"/>
      <w:u w:val="single"/>
    </w:rPr>
  </w:style>
  <w:style w:type="character" w:styleId="UnresolvedMention">
    <w:name w:val="Unresolved Mention"/>
    <w:basedOn w:val="DefaultParagraphFont"/>
    <w:uiPriority w:val="99"/>
    <w:semiHidden/>
    <w:unhideWhenUsed/>
    <w:rsid w:val="00AB10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medicine.biomedcentral.com/articles/10.1186/s12916-024-03842-w"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ngland.nhs.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gital.nhs.uk/services/nhs-app" TargetMode="External"/><Relationship Id="rId5" Type="http://schemas.openxmlformats.org/officeDocument/2006/relationships/styles" Target="styles.xml"/><Relationship Id="rId10" Type="http://schemas.openxmlformats.org/officeDocument/2006/relationships/hyperlink" Target="https://www.hssib.org.uk/" TargetMode="External"/><Relationship Id="rId4" Type="http://schemas.openxmlformats.org/officeDocument/2006/relationships/numbering" Target="numbering.xml"/><Relationship Id="rId9" Type="http://schemas.openxmlformats.org/officeDocument/2006/relationships/hyperlink" Target="https://www.goodthingsfoundation.org/discover/digital-inclusion-insigh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9" ma:contentTypeDescription="Create a new document." ma:contentTypeScope="" ma:versionID="ac4fdb83f57bdfc6666aaf885ab81822">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f095ae8bdae0f90bea98459a5c999f20"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A1A96E-6029-47E7-B610-DEFA6C952E7F}">
  <ds:schemaRefs>
    <ds:schemaRef ds:uri="a450a3cc-050d-4aca-8a4e-543025a63de0"/>
    <ds:schemaRef ds:uri="http://purl.org/dc/dcmitype/"/>
    <ds:schemaRef ds:uri="http://purl.org/dc/terms/"/>
    <ds:schemaRef ds:uri="http://www.w3.org/XML/1998/namespac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461f81f1-dbc4-4122-adb0-1c0e154b8134"/>
    <ds:schemaRef ds:uri="http://schemas.microsoft.com/office/2006/metadata/properties"/>
  </ds:schemaRefs>
</ds:datastoreItem>
</file>

<file path=customXml/itemProps2.xml><?xml version="1.0" encoding="utf-8"?>
<ds:datastoreItem xmlns:ds="http://schemas.openxmlformats.org/officeDocument/2006/customXml" ds:itemID="{62971059-11BD-480D-8462-125502248601}">
  <ds:schemaRefs>
    <ds:schemaRef ds:uri="http://schemas.microsoft.com/sharepoint/v3/contenttype/forms"/>
  </ds:schemaRefs>
</ds:datastoreItem>
</file>

<file path=customXml/itemProps3.xml><?xml version="1.0" encoding="utf-8"?>
<ds:datastoreItem xmlns:ds="http://schemas.openxmlformats.org/officeDocument/2006/customXml" ds:itemID="{DF5CB844-E583-4B53-9AC4-148E490E6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2418</Words>
  <Characters>14512</Characters>
  <Application>Microsoft Office Word</Application>
  <DocSecurity>0</DocSecurity>
  <Lines>763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Kauser (2212416)</dc:creator>
  <cp:keywords/>
  <dc:description/>
  <cp:lastModifiedBy>sabina kauser</cp:lastModifiedBy>
  <cp:revision>2</cp:revision>
  <dcterms:created xsi:type="dcterms:W3CDTF">2025-11-08T20:07:00Z</dcterms:created>
  <dcterms:modified xsi:type="dcterms:W3CDTF">2025-11-08T20:07:00Z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d2a37e2f-c101-4b73-8a86-9c5b60272334</vt:lpwstr>
  </property>
  <property fmtid="{D5CDD505-2E9C-101B-9397-08002B2CF9AE}" pid="3" name="ContentTypeId">
    <vt:lpwstr>0x01010003FE60FBA00DFD4EA0E1E66DCDED4993</vt:lpwstr>
  </property>
</Properties>
</file>