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094196974"/>
        <w:docPartObj>
          <w:docPartGallery w:val="Cover Pages"/>
          <w:docPartUnique/>
        </w:docPartObj>
      </w:sdtPr>
      <w:sdtEndPr>
        <w:rPr>
          <w:rFonts w:ascii="Arial" w:hAnsi="Arial" w:cs="Arial"/>
          <w:color w:val="auto"/>
          <w:sz w:val="24"/>
          <w:szCs w:val="24"/>
        </w:rPr>
      </w:sdtEndPr>
      <w:sdtContent>
        <w:p w14:paraId="51AADD8C" w14:textId="3126F3F4" w:rsidR="00755769" w:rsidRDefault="00755769">
          <w:pPr>
            <w:pStyle w:val="NoSpacing"/>
            <w:spacing w:before="1540" w:after="240"/>
            <w:jc w:val="center"/>
            <w:rPr>
              <w:color w:val="4472C4" w:themeColor="accent1"/>
            </w:rPr>
          </w:pPr>
          <w:r>
            <w:rPr>
              <w:noProof/>
              <w:color w:val="4472C4" w:themeColor="accent1"/>
            </w:rPr>
            <w:drawing>
              <wp:inline distT="0" distB="0" distL="0" distR="0" wp14:anchorId="6BDA2DCA" wp14:editId="2C1B975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963ADA1834F40DBA7BC76F67B28EF6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0225B8" w14:textId="6DE56BB4" w:rsidR="00755769" w:rsidRDefault="0075576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Student Jurnal</w:t>
              </w:r>
            </w:p>
          </w:sdtContent>
        </w:sdt>
        <w:sdt>
          <w:sdtPr>
            <w:rPr>
              <w:color w:val="4472C4" w:themeColor="accent1"/>
              <w:sz w:val="28"/>
              <w:szCs w:val="28"/>
            </w:rPr>
            <w:alias w:val="Subtitle"/>
            <w:tag w:val=""/>
            <w:id w:val="328029620"/>
            <w:placeholder>
              <w:docPart w:val="CA5ECB8247BB4DF293F8564B9AE0DE7E"/>
            </w:placeholder>
            <w:dataBinding w:prefixMappings="xmlns:ns0='http://purl.org/dc/elements/1.1/' xmlns:ns1='http://schemas.openxmlformats.org/package/2006/metadata/core-properties' " w:xpath="/ns1:coreProperties[1]/ns0:subject[1]" w:storeItemID="{6C3C8BC8-F283-45AE-878A-BAB7291924A1}"/>
            <w:text/>
          </w:sdtPr>
          <w:sdtContent>
            <w:p w14:paraId="246DBFDD" w14:textId="56DCBA5A" w:rsidR="00755769" w:rsidRDefault="00755769">
              <w:pPr>
                <w:pStyle w:val="NoSpacing"/>
                <w:jc w:val="center"/>
                <w:rPr>
                  <w:color w:val="4472C4" w:themeColor="accent1"/>
                  <w:sz w:val="28"/>
                  <w:szCs w:val="28"/>
                </w:rPr>
              </w:pPr>
              <w:r>
                <w:rPr>
                  <w:color w:val="4472C4" w:themeColor="accent1"/>
                  <w:sz w:val="28"/>
                  <w:szCs w:val="28"/>
                </w:rPr>
                <w:t>Food &amp; Beverage Operations (BMIH4002)</w:t>
              </w:r>
            </w:p>
          </w:sdtContent>
        </w:sdt>
        <w:p w14:paraId="216647B8" w14:textId="4681914E" w:rsidR="00755769" w:rsidRDefault="00755769">
          <w:pPr>
            <w:pStyle w:val="NoSpacing"/>
            <w:spacing w:before="480"/>
            <w:jc w:val="center"/>
            <w:rPr>
              <w:color w:val="4472C4" w:themeColor="accent1"/>
            </w:rPr>
          </w:pPr>
          <w:r>
            <w:rPr>
              <w:noProof/>
              <w:color w:val="4472C4" w:themeColor="accent1"/>
            </w:rPr>
            <w:drawing>
              <wp:inline distT="0" distB="0" distL="0" distR="0" wp14:anchorId="20E0F4A5" wp14:editId="1C5923A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996538" w14:textId="298F77DA" w:rsidR="00755769" w:rsidRDefault="00755769">
          <w:pPr>
            <w:rPr>
              <w:rFonts w:ascii="Arial" w:hAnsi="Arial" w:cs="Arial"/>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3988DEDC" wp14:editId="25C0949B">
                    <wp:simplePos x="0" y="0"/>
                    <wp:positionH relativeFrom="margin">
                      <wp:align>left</wp:align>
                    </wp:positionH>
                    <wp:positionV relativeFrom="page">
                      <wp:posOffset>7267576</wp:posOffset>
                    </wp:positionV>
                    <wp:extent cx="5738495" cy="2806700"/>
                    <wp:effectExtent l="0" t="0" r="14605" b="12700"/>
                    <wp:wrapNone/>
                    <wp:docPr id="142" name="Text Box 142"/>
                    <wp:cNvGraphicFramePr/>
                    <a:graphic xmlns:a="http://schemas.openxmlformats.org/drawingml/2006/main">
                      <a:graphicData uri="http://schemas.microsoft.com/office/word/2010/wordprocessingShape">
                        <wps:wsp>
                          <wps:cNvSpPr txBox="1"/>
                          <wps:spPr>
                            <a:xfrm>
                              <a:off x="0" y="0"/>
                              <a:ext cx="5738495" cy="280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3-10-01T00:00:00Z">
                                    <w:dateFormat w:val="MMMM d, yyyy"/>
                                    <w:lid w:val="en-US"/>
                                    <w:storeMappedDataAs w:val="dateTime"/>
                                    <w:calendar w:val="gregorian"/>
                                  </w:date>
                                </w:sdtPr>
                                <w:sdtContent>
                                  <w:p w14:paraId="1CE2E4D7" w14:textId="7B5312AA" w:rsidR="00755769" w:rsidRDefault="00D05D90">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771DBAE" w14:textId="31C29CE1" w:rsidR="00755769" w:rsidRDefault="00000000" w:rsidP="00923401">
                                <w:pPr>
                                  <w:pStyle w:val="NoSpacing"/>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23401">
                                      <w:rPr>
                                        <w:caps/>
                                        <w:color w:val="4472C4" w:themeColor="accent1"/>
                                      </w:rPr>
                                      <w:t>Nicolae razvan cristian 2222787</w:t>
                                    </w:r>
                                  </w:sdtContent>
                                </w:sdt>
                              </w:p>
                              <w:p w14:paraId="7605784D" w14:textId="068F33D2" w:rsidR="00755769"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23401">
                                      <w:rPr>
                                        <w:color w:val="4472C4" w:themeColor="accent1"/>
                                      </w:rPr>
                                      <w:t xml:space="preserve">     </w:t>
                                    </w:r>
                                  </w:sdtContent>
                                </w:sdt>
                              </w:p>
                              <w:p w14:paraId="6FAA3EA5" w14:textId="535E5F86" w:rsidR="006833BB" w:rsidRDefault="006833BB">
                                <w:pPr>
                                  <w:pStyle w:val="NoSpacing"/>
                                  <w:jc w:val="center"/>
                                  <w:rPr>
                                    <w:color w:val="4472C4" w:themeColor="accent1"/>
                                  </w:rPr>
                                </w:pPr>
                              </w:p>
                              <w:p w14:paraId="2CAFDBFC" w14:textId="5F79871D" w:rsidR="006833BB" w:rsidRDefault="003F46BA" w:rsidP="00923401">
                                <w:pPr>
                                  <w:pStyle w:val="NoSpacing"/>
                                  <w:rPr>
                                    <w:color w:val="4472C4" w:themeColor="accent1"/>
                                  </w:rPr>
                                </w:pPr>
                                <w:r>
                                  <w:rPr>
                                    <w:color w:val="4472C4" w:themeColor="accent1"/>
                                  </w:rPr>
                                  <w:t>Teacher:</w:t>
                                </w:r>
                                <w:r w:rsidR="006833BB">
                                  <w:rPr>
                                    <w:color w:val="4472C4" w:themeColor="accent1"/>
                                  </w:rPr>
                                  <w:t xml:space="preserve"> Antoinette Milne</w:t>
                                </w:r>
                              </w:p>
                              <w:p w14:paraId="4BB4AFFF" w14:textId="6DD09D2E" w:rsidR="006833BB" w:rsidRDefault="006833BB">
                                <w:pPr>
                                  <w:pStyle w:val="NoSpacing"/>
                                  <w:jc w:val="center"/>
                                  <w:rPr>
                                    <w:color w:val="4472C4" w:themeColor="accent1"/>
                                  </w:rPr>
                                </w:pPr>
                              </w:p>
                              <w:p w14:paraId="772ADBDA" w14:textId="42413AFF" w:rsidR="006833BB" w:rsidRDefault="006833BB">
                                <w:pPr>
                                  <w:pStyle w:val="NoSpacing"/>
                                  <w:jc w:val="center"/>
                                  <w:rPr>
                                    <w:color w:val="4472C4" w:themeColor="accent1"/>
                                  </w:rPr>
                                </w:pPr>
                              </w:p>
                              <w:p w14:paraId="5B812BC4" w14:textId="0578E3F6" w:rsidR="006833BB" w:rsidRDefault="006833BB">
                                <w:pPr>
                                  <w:pStyle w:val="NoSpacing"/>
                                  <w:jc w:val="center"/>
                                  <w:rPr>
                                    <w:color w:val="4472C4" w:themeColor="accent1"/>
                                  </w:rPr>
                                </w:pPr>
                              </w:p>
                              <w:p w14:paraId="09CDFB1C" w14:textId="3E271120" w:rsidR="006833BB" w:rsidRDefault="006833BB">
                                <w:pPr>
                                  <w:pStyle w:val="NoSpacing"/>
                                  <w:jc w:val="center"/>
                                  <w:rPr>
                                    <w:color w:val="4472C4" w:themeColor="accent1"/>
                                  </w:rPr>
                                </w:pPr>
                              </w:p>
                              <w:p w14:paraId="7BC8DC0D" w14:textId="63AEE059" w:rsidR="006833BB" w:rsidRDefault="006833BB">
                                <w:pPr>
                                  <w:pStyle w:val="NoSpacing"/>
                                  <w:jc w:val="center"/>
                                  <w:rPr>
                                    <w:color w:val="4472C4" w:themeColor="accent1"/>
                                  </w:rPr>
                                </w:pPr>
                              </w:p>
                              <w:p w14:paraId="46E19976" w14:textId="57C9299E" w:rsidR="006833BB" w:rsidRDefault="006833BB">
                                <w:pPr>
                                  <w:pStyle w:val="NoSpacing"/>
                                  <w:jc w:val="center"/>
                                  <w:rPr>
                                    <w:color w:val="4472C4" w:themeColor="accent1"/>
                                  </w:rPr>
                                </w:pPr>
                              </w:p>
                              <w:p w14:paraId="5B4E85DD" w14:textId="6E72459A" w:rsidR="006833BB" w:rsidRDefault="006833BB">
                                <w:pPr>
                                  <w:pStyle w:val="NoSpacing"/>
                                  <w:jc w:val="center"/>
                                  <w:rPr>
                                    <w:color w:val="4472C4" w:themeColor="accent1"/>
                                  </w:rPr>
                                </w:pPr>
                              </w:p>
                              <w:p w14:paraId="30E50860" w14:textId="5D7F2636" w:rsidR="006833BB" w:rsidRDefault="006833BB">
                                <w:pPr>
                                  <w:pStyle w:val="NoSpacing"/>
                                  <w:jc w:val="center"/>
                                  <w:rPr>
                                    <w:color w:val="4472C4" w:themeColor="accent1"/>
                                  </w:rPr>
                                </w:pPr>
                              </w:p>
                              <w:p w14:paraId="71E9CF90" w14:textId="31CCC15F" w:rsidR="006833BB" w:rsidRDefault="006833BB">
                                <w:pPr>
                                  <w:pStyle w:val="NoSpacing"/>
                                  <w:jc w:val="center"/>
                                  <w:rPr>
                                    <w:color w:val="4472C4" w:themeColor="accent1"/>
                                  </w:rPr>
                                </w:pPr>
                              </w:p>
                              <w:p w14:paraId="17232F4F" w14:textId="53C12DA9" w:rsidR="006833BB" w:rsidRDefault="006833BB">
                                <w:pPr>
                                  <w:pStyle w:val="NoSpacing"/>
                                  <w:jc w:val="center"/>
                                  <w:rPr>
                                    <w:color w:val="4472C4" w:themeColor="accent1"/>
                                  </w:rPr>
                                </w:pPr>
                                <w:r>
                                  <w:rPr>
                                    <w:color w:val="4472C4" w:themeColor="accent1"/>
                                  </w:rPr>
                                  <w:t xml:space="preserve">                             </w:t>
                                </w:r>
                                <w:r w:rsidR="00923401">
                                  <w:rPr>
                                    <w:color w:val="4472C4" w:themeColor="accent1"/>
                                  </w:rPr>
                                  <w:t xml:space="preserve">                                                                                                                      </w:t>
                                </w:r>
                                <w:r>
                                  <w:rPr>
                                    <w:color w:val="4472C4" w:themeColor="accent1"/>
                                  </w:rPr>
                                  <w:t xml:space="preserve">Word count </w:t>
                                </w:r>
                                <w:r w:rsidR="003F46BA">
                                  <w:rPr>
                                    <w:color w:val="4472C4" w:themeColor="accent1"/>
                                  </w:rPr>
                                  <w:t>815</w:t>
                                </w:r>
                              </w:p>
                              <w:p w14:paraId="668377F6" w14:textId="5709C3F8" w:rsidR="006833BB" w:rsidRDefault="006833BB">
                                <w:pPr>
                                  <w:pStyle w:val="NoSpacing"/>
                                  <w:jc w:val="center"/>
                                  <w:rPr>
                                    <w:color w:val="4472C4" w:themeColor="accent1"/>
                                  </w:rPr>
                                </w:pPr>
                                <w:r>
                                  <w:rPr>
                                    <w:color w:val="4472C4" w:themeColor="accent1"/>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88DEDC" id="_x0000_t202" coordsize="21600,21600" o:spt="202" path="m,l,21600r21600,l21600,xe">
                    <v:stroke joinstyle="miter"/>
                    <v:path gradientshapeok="t" o:connecttype="rect"/>
                  </v:shapetype>
                  <v:shape id="Text Box 142" o:spid="_x0000_s1026" type="#_x0000_t202" style="position:absolute;margin-left:0;margin-top:572.25pt;width:451.85pt;height:22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" filled="f" stroked="f" strokeweight=".5pt">
                    <v:textbox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3-10-01T00:00:00Z">
                              <w:dateFormat w:val="MMMM d, yyyy"/>
                              <w:lid w:val="en-US"/>
                              <w:storeMappedDataAs w:val="dateTime"/>
                              <w:calendar w:val="gregorian"/>
                            </w:date>
                          </w:sdtPr>
                          <w:sdtContent>
                            <w:p w14:paraId="1CE2E4D7" w14:textId="7B5312AA" w:rsidR="00755769" w:rsidRDefault="00D05D90">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771DBAE" w14:textId="31C29CE1" w:rsidR="00755769" w:rsidRDefault="00000000" w:rsidP="00923401">
                          <w:pPr>
                            <w:pStyle w:val="NoSpacing"/>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23401">
                                <w:rPr>
                                  <w:caps/>
                                  <w:color w:val="4472C4" w:themeColor="accent1"/>
                                </w:rPr>
                                <w:t>Nicolae razvan cristian 2222787</w:t>
                              </w:r>
                            </w:sdtContent>
                          </w:sdt>
                        </w:p>
                        <w:p w14:paraId="7605784D" w14:textId="068F33D2" w:rsidR="00755769"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23401">
                                <w:rPr>
                                  <w:color w:val="4472C4" w:themeColor="accent1"/>
                                </w:rPr>
                                <w:t xml:space="preserve">     </w:t>
                              </w:r>
                            </w:sdtContent>
                          </w:sdt>
                        </w:p>
                        <w:p w14:paraId="6FAA3EA5" w14:textId="535E5F86" w:rsidR="006833BB" w:rsidRDefault="006833BB">
                          <w:pPr>
                            <w:pStyle w:val="NoSpacing"/>
                            <w:jc w:val="center"/>
                            <w:rPr>
                              <w:color w:val="4472C4" w:themeColor="accent1"/>
                            </w:rPr>
                          </w:pPr>
                        </w:p>
                        <w:p w14:paraId="2CAFDBFC" w14:textId="5F79871D" w:rsidR="006833BB" w:rsidRDefault="003F46BA" w:rsidP="00923401">
                          <w:pPr>
                            <w:pStyle w:val="NoSpacing"/>
                            <w:rPr>
                              <w:color w:val="4472C4" w:themeColor="accent1"/>
                            </w:rPr>
                          </w:pPr>
                          <w:r>
                            <w:rPr>
                              <w:color w:val="4472C4" w:themeColor="accent1"/>
                            </w:rPr>
                            <w:t>Teacher:</w:t>
                          </w:r>
                          <w:r w:rsidR="006833BB">
                            <w:rPr>
                              <w:color w:val="4472C4" w:themeColor="accent1"/>
                            </w:rPr>
                            <w:t xml:space="preserve"> Antoinette Milne</w:t>
                          </w:r>
                        </w:p>
                        <w:p w14:paraId="4BB4AFFF" w14:textId="6DD09D2E" w:rsidR="006833BB" w:rsidRDefault="006833BB">
                          <w:pPr>
                            <w:pStyle w:val="NoSpacing"/>
                            <w:jc w:val="center"/>
                            <w:rPr>
                              <w:color w:val="4472C4" w:themeColor="accent1"/>
                            </w:rPr>
                          </w:pPr>
                        </w:p>
                        <w:p w14:paraId="772ADBDA" w14:textId="42413AFF" w:rsidR="006833BB" w:rsidRDefault="006833BB">
                          <w:pPr>
                            <w:pStyle w:val="NoSpacing"/>
                            <w:jc w:val="center"/>
                            <w:rPr>
                              <w:color w:val="4472C4" w:themeColor="accent1"/>
                            </w:rPr>
                          </w:pPr>
                        </w:p>
                        <w:p w14:paraId="5B812BC4" w14:textId="0578E3F6" w:rsidR="006833BB" w:rsidRDefault="006833BB">
                          <w:pPr>
                            <w:pStyle w:val="NoSpacing"/>
                            <w:jc w:val="center"/>
                            <w:rPr>
                              <w:color w:val="4472C4" w:themeColor="accent1"/>
                            </w:rPr>
                          </w:pPr>
                        </w:p>
                        <w:p w14:paraId="09CDFB1C" w14:textId="3E271120" w:rsidR="006833BB" w:rsidRDefault="006833BB">
                          <w:pPr>
                            <w:pStyle w:val="NoSpacing"/>
                            <w:jc w:val="center"/>
                            <w:rPr>
                              <w:color w:val="4472C4" w:themeColor="accent1"/>
                            </w:rPr>
                          </w:pPr>
                        </w:p>
                        <w:p w14:paraId="7BC8DC0D" w14:textId="63AEE059" w:rsidR="006833BB" w:rsidRDefault="006833BB">
                          <w:pPr>
                            <w:pStyle w:val="NoSpacing"/>
                            <w:jc w:val="center"/>
                            <w:rPr>
                              <w:color w:val="4472C4" w:themeColor="accent1"/>
                            </w:rPr>
                          </w:pPr>
                        </w:p>
                        <w:p w14:paraId="46E19976" w14:textId="57C9299E" w:rsidR="006833BB" w:rsidRDefault="006833BB">
                          <w:pPr>
                            <w:pStyle w:val="NoSpacing"/>
                            <w:jc w:val="center"/>
                            <w:rPr>
                              <w:color w:val="4472C4" w:themeColor="accent1"/>
                            </w:rPr>
                          </w:pPr>
                        </w:p>
                        <w:p w14:paraId="5B4E85DD" w14:textId="6E72459A" w:rsidR="006833BB" w:rsidRDefault="006833BB">
                          <w:pPr>
                            <w:pStyle w:val="NoSpacing"/>
                            <w:jc w:val="center"/>
                            <w:rPr>
                              <w:color w:val="4472C4" w:themeColor="accent1"/>
                            </w:rPr>
                          </w:pPr>
                        </w:p>
                        <w:p w14:paraId="30E50860" w14:textId="5D7F2636" w:rsidR="006833BB" w:rsidRDefault="006833BB">
                          <w:pPr>
                            <w:pStyle w:val="NoSpacing"/>
                            <w:jc w:val="center"/>
                            <w:rPr>
                              <w:color w:val="4472C4" w:themeColor="accent1"/>
                            </w:rPr>
                          </w:pPr>
                        </w:p>
                        <w:p w14:paraId="71E9CF90" w14:textId="31CCC15F" w:rsidR="006833BB" w:rsidRDefault="006833BB">
                          <w:pPr>
                            <w:pStyle w:val="NoSpacing"/>
                            <w:jc w:val="center"/>
                            <w:rPr>
                              <w:color w:val="4472C4" w:themeColor="accent1"/>
                            </w:rPr>
                          </w:pPr>
                        </w:p>
                        <w:p w14:paraId="17232F4F" w14:textId="53C12DA9" w:rsidR="006833BB" w:rsidRDefault="006833BB">
                          <w:pPr>
                            <w:pStyle w:val="NoSpacing"/>
                            <w:jc w:val="center"/>
                            <w:rPr>
                              <w:color w:val="4472C4" w:themeColor="accent1"/>
                            </w:rPr>
                          </w:pPr>
                          <w:r>
                            <w:rPr>
                              <w:color w:val="4472C4" w:themeColor="accent1"/>
                            </w:rPr>
                            <w:t xml:space="preserve">                             </w:t>
                          </w:r>
                          <w:r w:rsidR="00923401">
                            <w:rPr>
                              <w:color w:val="4472C4" w:themeColor="accent1"/>
                            </w:rPr>
                            <w:t xml:space="preserve">                                                                                                                      </w:t>
                          </w:r>
                          <w:r>
                            <w:rPr>
                              <w:color w:val="4472C4" w:themeColor="accent1"/>
                            </w:rPr>
                            <w:t xml:space="preserve">Word count </w:t>
                          </w:r>
                          <w:r w:rsidR="003F46BA">
                            <w:rPr>
                              <w:color w:val="4472C4" w:themeColor="accent1"/>
                            </w:rPr>
                            <w:t>815</w:t>
                          </w:r>
                        </w:p>
                        <w:p w14:paraId="668377F6" w14:textId="5709C3F8" w:rsidR="006833BB" w:rsidRDefault="006833BB">
                          <w:pPr>
                            <w:pStyle w:val="NoSpacing"/>
                            <w:jc w:val="center"/>
                            <w:rPr>
                              <w:color w:val="4472C4" w:themeColor="accent1"/>
                            </w:rPr>
                          </w:pPr>
                          <w:r>
                            <w:rPr>
                              <w:color w:val="4472C4" w:themeColor="accent1"/>
                            </w:rPr>
                            <w:t xml:space="preserve"> </w:t>
                          </w:r>
                        </w:p>
                      </w:txbxContent>
                    </v:textbox>
                    <w10:wrap anchorx="margin" anchory="page"/>
                  </v:shape>
                </w:pict>
              </mc:Fallback>
            </mc:AlternateContent>
          </w:r>
          <w:r>
            <w:rPr>
              <w:rFonts w:ascii="Arial" w:hAnsi="Arial" w:cs="Arial"/>
              <w:sz w:val="24"/>
              <w:szCs w:val="24"/>
            </w:rPr>
            <w:br w:type="page"/>
          </w:r>
        </w:p>
      </w:sdtContent>
    </w:sdt>
    <w:p w14:paraId="75F53A0E" w14:textId="6BA65C46" w:rsidR="00426E92" w:rsidRPr="00923401" w:rsidRDefault="00923401" w:rsidP="00923401">
      <w:pPr>
        <w:spacing w:line="240" w:lineRule="auto"/>
        <w:jc w:val="both"/>
        <w:rPr>
          <w:rStyle w:val="IntenseEmphasis"/>
          <w:rFonts w:ascii="Arial" w:hAnsi="Arial" w:cs="Arial"/>
        </w:rPr>
      </w:pPr>
      <w:r w:rsidRPr="00923401">
        <w:rPr>
          <w:rStyle w:val="IntenseEmphasis"/>
          <w:rFonts w:ascii="Arial" w:hAnsi="Arial" w:cs="Arial"/>
        </w:rPr>
        <w:lastRenderedPageBreak/>
        <w:t>Skill Requirements for Service Improvement in Restaurants</w:t>
      </w:r>
      <w:r w:rsidRPr="00923401">
        <w:rPr>
          <w:rStyle w:val="IntenseEmphasis"/>
          <w:rFonts w:ascii="Arial" w:hAnsi="Arial" w:cs="Arial"/>
        </w:rPr>
        <w:t xml:space="preserve"> </w:t>
      </w:r>
    </w:p>
    <w:p w14:paraId="682EDEC4" w14:textId="6924F06C" w:rsidR="00923401" w:rsidRDefault="00923401" w:rsidP="00923401">
      <w:pPr>
        <w:spacing w:line="240" w:lineRule="auto"/>
        <w:rPr>
          <w:rFonts w:ascii="Arial" w:hAnsi="Arial" w:cs="Arial"/>
          <w:b/>
          <w:bCs/>
          <w:color w:val="FF0000"/>
        </w:rPr>
      </w:pPr>
    </w:p>
    <w:p w14:paraId="6B618B79" w14:textId="1830891C" w:rsidR="00923401" w:rsidRDefault="00923401" w:rsidP="00923401">
      <w:pPr>
        <w:spacing w:line="240" w:lineRule="auto"/>
        <w:rPr>
          <w:rFonts w:ascii="Arial" w:hAnsi="Arial" w:cs="Arial"/>
        </w:rPr>
      </w:pPr>
    </w:p>
    <w:p w14:paraId="1908BD3C" w14:textId="3969F334" w:rsidR="00923401" w:rsidRDefault="00923401" w:rsidP="003F46BA">
      <w:pPr>
        <w:spacing w:line="360" w:lineRule="auto"/>
        <w:rPr>
          <w:rFonts w:ascii="Arial" w:hAnsi="Arial" w:cs="Arial"/>
          <w:b/>
          <w:bCs/>
        </w:rPr>
      </w:pPr>
      <w:r>
        <w:rPr>
          <w:rFonts w:ascii="Arial" w:hAnsi="Arial" w:cs="Arial"/>
          <w:b/>
          <w:bCs/>
        </w:rPr>
        <w:t>Introduction</w:t>
      </w:r>
    </w:p>
    <w:p w14:paraId="30A3ED9B" w14:textId="1BDF1360" w:rsidR="00923401" w:rsidRDefault="00923401" w:rsidP="003F46BA">
      <w:pPr>
        <w:spacing w:line="360" w:lineRule="auto"/>
        <w:rPr>
          <w:rFonts w:ascii="Arial" w:hAnsi="Arial" w:cs="Arial"/>
          <w:b/>
          <w:bCs/>
        </w:rPr>
      </w:pPr>
    </w:p>
    <w:p w14:paraId="6E98474F" w14:textId="77777777" w:rsidR="00923401" w:rsidRPr="00923401" w:rsidRDefault="00923401" w:rsidP="003F46BA">
      <w:pPr>
        <w:spacing w:line="360" w:lineRule="auto"/>
        <w:jc w:val="both"/>
        <w:rPr>
          <w:rFonts w:ascii="Arial" w:hAnsi="Arial" w:cs="Arial"/>
          <w:sz w:val="24"/>
          <w:szCs w:val="24"/>
        </w:rPr>
      </w:pPr>
      <w:r w:rsidRPr="00923401">
        <w:rPr>
          <w:rFonts w:ascii="Arial" w:hAnsi="Arial" w:cs="Arial"/>
          <w:sz w:val="24"/>
          <w:szCs w:val="24"/>
        </w:rPr>
        <w:t>In this journal, we dissect the imperative of high-</w:t>
      </w:r>
      <w:proofErr w:type="spellStart"/>
      <w:r w:rsidRPr="00923401">
        <w:rPr>
          <w:rFonts w:ascii="Arial" w:hAnsi="Arial" w:cs="Arial"/>
          <w:sz w:val="24"/>
          <w:szCs w:val="24"/>
        </w:rPr>
        <w:t>caliber</w:t>
      </w:r>
      <w:proofErr w:type="spellEnd"/>
      <w:r w:rsidRPr="00923401">
        <w:rPr>
          <w:rFonts w:ascii="Arial" w:hAnsi="Arial" w:cs="Arial"/>
          <w:sz w:val="24"/>
          <w:szCs w:val="24"/>
        </w:rPr>
        <w:t xml:space="preserve"> service in eateries, a pivotal factor steering a restaurant's trajectory. Take 'Hawksmoor' in London, where their ethos, "good food well served," transforms dining into an experience, making them not just a steakhouse but a standard in hospitality (Smith, 2017). Conversely, 'The Fat Duck' innovates not only with gastronomy but also with impeccable service, creating a unique narrative for diners that transcends the ordinary (Adria, 2019). These establishments underscore our exploration, highlighting that triumph in the culinary arena is intricately tied to the nuanced art of service.</w:t>
      </w:r>
    </w:p>
    <w:p w14:paraId="383499E5" w14:textId="5500C25A" w:rsidR="00923401" w:rsidRDefault="00923401" w:rsidP="003F46BA">
      <w:pPr>
        <w:spacing w:line="360" w:lineRule="auto"/>
        <w:rPr>
          <w:rFonts w:ascii="Arial" w:hAnsi="Arial" w:cs="Arial"/>
          <w:sz w:val="24"/>
          <w:szCs w:val="24"/>
        </w:rPr>
      </w:pPr>
    </w:p>
    <w:p w14:paraId="192CE092" w14:textId="65AE61AA" w:rsidR="00923401" w:rsidRDefault="00923401" w:rsidP="003F46BA">
      <w:pPr>
        <w:spacing w:line="360" w:lineRule="auto"/>
        <w:rPr>
          <w:rFonts w:ascii="Arial" w:hAnsi="Arial" w:cs="Arial"/>
          <w:b/>
          <w:bCs/>
        </w:rPr>
      </w:pPr>
      <w:r>
        <w:rPr>
          <w:rFonts w:ascii="Arial" w:hAnsi="Arial" w:cs="Arial"/>
          <w:b/>
          <w:bCs/>
        </w:rPr>
        <w:t>Identification of Key Skills</w:t>
      </w:r>
    </w:p>
    <w:p w14:paraId="443CD1F8" w14:textId="77777777"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In this analysis, we unravel the quintessential skills vital for exemplary service in restaurants, epitomized by 'Hawksmoor' and 'The Fat Duck,' both beacons of dining excellence in the UK, yet distinct in their approach.</w:t>
      </w:r>
    </w:p>
    <w:p w14:paraId="6C4FE923" w14:textId="77777777" w:rsidR="003F4BEF" w:rsidRPr="003F4BEF" w:rsidRDefault="003F4BEF" w:rsidP="003F46BA">
      <w:pPr>
        <w:spacing w:line="360" w:lineRule="auto"/>
        <w:rPr>
          <w:rFonts w:ascii="Arial" w:hAnsi="Arial" w:cs="Arial"/>
          <w:sz w:val="24"/>
          <w:szCs w:val="24"/>
        </w:rPr>
      </w:pPr>
    </w:p>
    <w:p w14:paraId="50AFDFF2" w14:textId="5E0C349C"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1. Communication: 'Hawksmoor' champions authentic engagement, making patrons feel esteemed, an essential strand of their service DNA (Johnson, 2018). 'The Fat Duck,' however, employs theatrical communication, where each dish's backstory is a spectacle, enriching the diner's adventure (Rogers, 2020).</w:t>
      </w:r>
    </w:p>
    <w:p w14:paraId="062F270D" w14:textId="77777777" w:rsidR="003F4BEF" w:rsidRPr="003F4BEF" w:rsidRDefault="003F4BEF" w:rsidP="003F46BA">
      <w:pPr>
        <w:spacing w:line="360" w:lineRule="auto"/>
        <w:rPr>
          <w:rFonts w:ascii="Arial" w:hAnsi="Arial" w:cs="Arial"/>
          <w:sz w:val="24"/>
          <w:szCs w:val="24"/>
        </w:rPr>
      </w:pPr>
    </w:p>
    <w:p w14:paraId="59F9D2EC" w14:textId="57578D7C"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2. Empathy: Embracing customer-centric care, 'Hawksmoor' excels in fostering a hospitable environment, whereas 'The Fat Duck' specializes in weaving a bespoke, whimsical dining narrative.</w:t>
      </w:r>
    </w:p>
    <w:p w14:paraId="601D8039" w14:textId="77777777" w:rsidR="003F4BEF" w:rsidRPr="003F4BEF" w:rsidRDefault="003F4BEF" w:rsidP="003F46BA">
      <w:pPr>
        <w:spacing w:line="360" w:lineRule="auto"/>
        <w:rPr>
          <w:rFonts w:ascii="Arial" w:hAnsi="Arial" w:cs="Arial"/>
          <w:sz w:val="24"/>
          <w:szCs w:val="24"/>
        </w:rPr>
      </w:pPr>
    </w:p>
    <w:p w14:paraId="66CCF866" w14:textId="23FC0A1D"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lastRenderedPageBreak/>
        <w:t>3. Time Management: Efficiency at 'Hawksmoor' signifies swift, yet unhurried service, complementing their culinary delights. Alternatively, 'The Fat Duck' uses meticulous timing as a cornerstone to present its gastronomic storyline seamlessly.</w:t>
      </w:r>
    </w:p>
    <w:p w14:paraId="60625E42" w14:textId="77777777" w:rsidR="003F4BEF" w:rsidRPr="003F4BEF" w:rsidRDefault="003F4BEF" w:rsidP="003F46BA">
      <w:pPr>
        <w:spacing w:line="360" w:lineRule="auto"/>
        <w:rPr>
          <w:rFonts w:ascii="Arial" w:hAnsi="Arial" w:cs="Arial"/>
          <w:sz w:val="24"/>
          <w:szCs w:val="24"/>
        </w:rPr>
      </w:pPr>
    </w:p>
    <w:p w14:paraId="38C6F7D2" w14:textId="3F25700A"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4. Conflict Resolution: Tact and finesse in handling disputes are crucial; 'Hawksmoor' preserves its friendly air, and 'The Fat Duck' sustains its captivating charm, even amid challenges.</w:t>
      </w:r>
    </w:p>
    <w:p w14:paraId="441E1811" w14:textId="77777777" w:rsidR="003F4BEF" w:rsidRPr="003F4BEF" w:rsidRDefault="003F4BEF" w:rsidP="003F46BA">
      <w:pPr>
        <w:spacing w:line="360" w:lineRule="auto"/>
        <w:rPr>
          <w:rFonts w:ascii="Arial" w:hAnsi="Arial" w:cs="Arial"/>
          <w:sz w:val="24"/>
          <w:szCs w:val="24"/>
        </w:rPr>
      </w:pPr>
    </w:p>
    <w:p w14:paraId="518E29C7" w14:textId="7D9321E4"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5. Product Knowledge: Deep understanding of their offerings sets staff apart, with 'Hawksmoor' emphasizing steak expertise (Johnson, 2018), and 'The Fat Duck' highlighting the intricacies of innovative cuisine and its presentation (Rogers, 2020).</w:t>
      </w:r>
    </w:p>
    <w:p w14:paraId="55E59CD2" w14:textId="77777777" w:rsidR="003F4BEF" w:rsidRPr="003F4BEF" w:rsidRDefault="003F4BEF" w:rsidP="003F46BA">
      <w:pPr>
        <w:spacing w:line="360" w:lineRule="auto"/>
        <w:rPr>
          <w:rFonts w:ascii="Arial" w:hAnsi="Arial" w:cs="Arial"/>
          <w:sz w:val="24"/>
          <w:szCs w:val="24"/>
        </w:rPr>
      </w:pPr>
    </w:p>
    <w:p w14:paraId="519456BD" w14:textId="427D622A" w:rsidR="003F4BEF" w:rsidRDefault="00851507" w:rsidP="003F46BA">
      <w:pPr>
        <w:spacing w:line="360" w:lineRule="auto"/>
        <w:rPr>
          <w:rFonts w:ascii="Arial" w:hAnsi="Arial" w:cs="Arial"/>
          <w:b/>
          <w:bCs/>
        </w:rPr>
      </w:pPr>
      <w:r>
        <w:rPr>
          <w:rFonts w:ascii="Arial" w:hAnsi="Arial" w:cs="Arial"/>
          <w:b/>
          <w:bCs/>
        </w:rPr>
        <w:t>Skill Development Strategies</w:t>
      </w:r>
    </w:p>
    <w:p w14:paraId="5F2BBE7F" w14:textId="77777777" w:rsidR="00851507" w:rsidRDefault="00851507" w:rsidP="003F46BA">
      <w:pPr>
        <w:spacing w:line="360" w:lineRule="auto"/>
        <w:rPr>
          <w:rFonts w:ascii="Arial" w:hAnsi="Arial" w:cs="Arial"/>
          <w:sz w:val="24"/>
          <w:szCs w:val="24"/>
        </w:rPr>
      </w:pPr>
    </w:p>
    <w:p w14:paraId="63757BAD" w14:textId="77777777"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Elevating one's skill set in the restaurant domain is not merely an aspiration but a necessity, as vividly exemplified by 'Hawksmoor' and 'The Fat Duck.'</w:t>
      </w:r>
    </w:p>
    <w:p w14:paraId="2D16820D" w14:textId="77777777" w:rsidR="003F4BEF" w:rsidRPr="003F4BEF" w:rsidRDefault="003F4BEF" w:rsidP="003F46BA">
      <w:pPr>
        <w:spacing w:line="360" w:lineRule="auto"/>
        <w:rPr>
          <w:rFonts w:ascii="Arial" w:hAnsi="Arial" w:cs="Arial"/>
          <w:sz w:val="24"/>
          <w:szCs w:val="24"/>
        </w:rPr>
      </w:pPr>
    </w:p>
    <w:p w14:paraId="5387FD45" w14:textId="516A415B"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Formal Education: Undertaking courses in hospitality provides theoretical grounding, while targeted seminars, for instance in customer service excellence, are crucial for nuanced understanding, a strategy evident in 'Hawksmoor's' acclaimed service standards (Petersen, 2021).</w:t>
      </w:r>
    </w:p>
    <w:p w14:paraId="230C2406" w14:textId="77777777" w:rsidR="003F4BEF" w:rsidRPr="003F4BEF" w:rsidRDefault="003F4BEF" w:rsidP="003F46BA">
      <w:pPr>
        <w:spacing w:line="360" w:lineRule="auto"/>
        <w:rPr>
          <w:rFonts w:ascii="Arial" w:hAnsi="Arial" w:cs="Arial"/>
          <w:sz w:val="24"/>
          <w:szCs w:val="24"/>
        </w:rPr>
      </w:pPr>
    </w:p>
    <w:p w14:paraId="23CEB97F" w14:textId="6750F245"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On-the-Job Training: Immersive experience is irreplaceable. 'The Fat Duck' emphasizes experiential learning where staff are ingrained with the storytelling aspect, making each dish an epic tale, an approach that requires both practice and reflection (Kearney, 2019).</w:t>
      </w:r>
    </w:p>
    <w:p w14:paraId="4CAF0345" w14:textId="77777777" w:rsidR="003F4BEF" w:rsidRPr="003F4BEF" w:rsidRDefault="003F4BEF" w:rsidP="003F46BA">
      <w:pPr>
        <w:spacing w:line="360" w:lineRule="auto"/>
        <w:rPr>
          <w:rFonts w:ascii="Arial" w:hAnsi="Arial" w:cs="Arial"/>
          <w:sz w:val="24"/>
          <w:szCs w:val="24"/>
        </w:rPr>
      </w:pPr>
    </w:p>
    <w:p w14:paraId="711D4881" w14:textId="30FE3334"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lastRenderedPageBreak/>
        <w:t>Mentorship and Continuous Learning: Direct instruction and feedback from seasoned professionals are indispensable. Regular culinary workshops or service masterclasses help maintain the standard of excellence that places like 'Hawksmoor' are known for (Petersen, 2021).</w:t>
      </w:r>
    </w:p>
    <w:p w14:paraId="0B735FEC" w14:textId="77777777" w:rsidR="003F4BEF" w:rsidRPr="003F4BEF" w:rsidRDefault="003F4BEF" w:rsidP="003F46BA">
      <w:pPr>
        <w:spacing w:line="360" w:lineRule="auto"/>
        <w:rPr>
          <w:rFonts w:ascii="Arial" w:hAnsi="Arial" w:cs="Arial"/>
          <w:sz w:val="24"/>
          <w:szCs w:val="24"/>
        </w:rPr>
      </w:pPr>
    </w:p>
    <w:p w14:paraId="6433994E" w14:textId="791A4653"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Self-Directed Learning: Engaging in personal research, staying updated with industry innovations, and self-assessment help in personal and professional development.</w:t>
      </w:r>
    </w:p>
    <w:p w14:paraId="2A8D247F" w14:textId="77777777" w:rsidR="003F4BEF" w:rsidRPr="003F4BEF" w:rsidRDefault="003F4BEF" w:rsidP="003F46BA">
      <w:pPr>
        <w:spacing w:line="360" w:lineRule="auto"/>
        <w:rPr>
          <w:rFonts w:ascii="Arial" w:hAnsi="Arial" w:cs="Arial"/>
          <w:sz w:val="24"/>
          <w:szCs w:val="24"/>
        </w:rPr>
      </w:pPr>
    </w:p>
    <w:p w14:paraId="03BDE9D7" w14:textId="0B87823B"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Networking: Connections within the industry can lead to opportunities for collaborative learning and skill enhancement.</w:t>
      </w:r>
    </w:p>
    <w:p w14:paraId="27C09E72" w14:textId="77777777" w:rsidR="003F4BEF" w:rsidRPr="003F4BEF" w:rsidRDefault="003F4BEF" w:rsidP="003F46BA">
      <w:pPr>
        <w:spacing w:line="360" w:lineRule="auto"/>
        <w:rPr>
          <w:rFonts w:ascii="Arial" w:hAnsi="Arial" w:cs="Arial"/>
          <w:sz w:val="24"/>
          <w:szCs w:val="24"/>
        </w:rPr>
      </w:pPr>
    </w:p>
    <w:p w14:paraId="238B3DE1" w14:textId="77777777"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Ultimately, a combination of formal learning, practical exposure, and self-driven initiative, complemented by mentorship and networking, forms the bedrock of exceptional service in the restaurant industry, a truth championed by stalwarts like 'Hawksmoor' and 'The Fat Duck.'</w:t>
      </w:r>
    </w:p>
    <w:p w14:paraId="155A358F" w14:textId="77777777" w:rsidR="003F4BEF" w:rsidRDefault="003F4BEF" w:rsidP="003F46BA">
      <w:pPr>
        <w:spacing w:line="360" w:lineRule="auto"/>
        <w:rPr>
          <w:rFonts w:ascii="Arial" w:hAnsi="Arial" w:cs="Arial"/>
          <w:sz w:val="24"/>
          <w:szCs w:val="24"/>
        </w:rPr>
      </w:pPr>
    </w:p>
    <w:p w14:paraId="427A7D61" w14:textId="40C55D08" w:rsidR="003F4BEF" w:rsidRDefault="003F4BEF" w:rsidP="003F46BA">
      <w:pPr>
        <w:spacing w:line="360" w:lineRule="auto"/>
        <w:rPr>
          <w:rFonts w:ascii="Arial" w:hAnsi="Arial" w:cs="Arial"/>
          <w:b/>
          <w:bCs/>
        </w:rPr>
      </w:pPr>
      <w:r>
        <w:rPr>
          <w:rFonts w:ascii="Arial" w:hAnsi="Arial" w:cs="Arial"/>
          <w:b/>
          <w:bCs/>
        </w:rPr>
        <w:t>Real-Life Examples</w:t>
      </w:r>
    </w:p>
    <w:p w14:paraId="6E8ECA94" w14:textId="77777777" w:rsidR="003F4BEF" w:rsidRDefault="003F4BEF" w:rsidP="003F46BA">
      <w:pPr>
        <w:spacing w:line="360" w:lineRule="auto"/>
        <w:rPr>
          <w:rFonts w:ascii="Arial" w:hAnsi="Arial" w:cs="Arial"/>
          <w:sz w:val="24"/>
          <w:szCs w:val="24"/>
        </w:rPr>
      </w:pPr>
    </w:p>
    <w:p w14:paraId="2CF635EB" w14:textId="77777777" w:rsidR="003F4BEF" w:rsidRPr="003F4BEF" w:rsidRDefault="003F4BEF" w:rsidP="003F46BA">
      <w:pPr>
        <w:spacing w:line="360" w:lineRule="auto"/>
        <w:rPr>
          <w:rFonts w:ascii="Arial" w:hAnsi="Arial" w:cs="Arial"/>
          <w:sz w:val="24"/>
          <w:szCs w:val="24"/>
        </w:rPr>
      </w:pPr>
      <w:r w:rsidRPr="003F4BEF">
        <w:rPr>
          <w:rFonts w:ascii="Arial" w:hAnsi="Arial" w:cs="Arial"/>
          <w:sz w:val="24"/>
          <w:szCs w:val="24"/>
        </w:rPr>
        <w:t>During a visit to 'Hawksmoor', the staff's expertise was evident. Their seamless communication made menu navigation a delight, and their profound product knowledge was clear as they detailed the origins of ingredients with passion. Despite the full house, the team's exceptional time management ensured a smooth dining experience. What truly touched us was their gesture of a complimentary anniversary dessert, turning us into regulars.</w:t>
      </w:r>
    </w:p>
    <w:p w14:paraId="7C7F3DE7" w14:textId="77777777" w:rsidR="003F4BEF" w:rsidRPr="003F4BEF" w:rsidRDefault="003F4BEF" w:rsidP="003F46BA">
      <w:pPr>
        <w:spacing w:line="360" w:lineRule="auto"/>
        <w:rPr>
          <w:rFonts w:ascii="Arial" w:hAnsi="Arial" w:cs="Arial"/>
          <w:sz w:val="24"/>
          <w:szCs w:val="24"/>
        </w:rPr>
      </w:pPr>
    </w:p>
    <w:p w14:paraId="66750098" w14:textId="62BDC3C9" w:rsidR="003F4BEF" w:rsidRDefault="003F4BEF" w:rsidP="003F46BA">
      <w:pPr>
        <w:spacing w:line="360" w:lineRule="auto"/>
        <w:rPr>
          <w:rFonts w:ascii="Arial" w:hAnsi="Arial" w:cs="Arial"/>
          <w:sz w:val="24"/>
          <w:szCs w:val="24"/>
        </w:rPr>
      </w:pPr>
      <w:r w:rsidRPr="003F4BEF">
        <w:rPr>
          <w:rFonts w:ascii="Arial" w:hAnsi="Arial" w:cs="Arial"/>
          <w:sz w:val="24"/>
          <w:szCs w:val="24"/>
        </w:rPr>
        <w:t xml:space="preserve">At 'The Fat Duck', the experience was magical. The staff displayed remarkable empathy, easing my partner's apprehension towards unique dishes with engaging storytelling. When a nearby customer expressed discontent, the situation was resolved with utmost discretion, showcasing their adept conflict resolution skills. The </w:t>
      </w:r>
      <w:r w:rsidRPr="003F4BEF">
        <w:rPr>
          <w:rFonts w:ascii="Arial" w:hAnsi="Arial" w:cs="Arial"/>
          <w:sz w:val="24"/>
          <w:szCs w:val="24"/>
        </w:rPr>
        <w:lastRenderedPageBreak/>
        <w:t>team's anticipatory service suggested intensive training and a mastery of guest psychology, making our dinner not just a meal, but an unforgettable experience crafted by hospitality virtuosos.</w:t>
      </w:r>
    </w:p>
    <w:p w14:paraId="250CD435" w14:textId="77777777" w:rsidR="00851507" w:rsidRDefault="00851507" w:rsidP="003F46BA">
      <w:pPr>
        <w:spacing w:line="360" w:lineRule="auto"/>
        <w:rPr>
          <w:rFonts w:ascii="Arial" w:hAnsi="Arial" w:cs="Arial"/>
          <w:sz w:val="24"/>
          <w:szCs w:val="24"/>
        </w:rPr>
      </w:pPr>
    </w:p>
    <w:p w14:paraId="68BDD561" w14:textId="5A53FA7F" w:rsidR="00851507" w:rsidRDefault="00851507" w:rsidP="003F46BA">
      <w:pPr>
        <w:spacing w:line="360" w:lineRule="auto"/>
        <w:rPr>
          <w:rFonts w:ascii="Arial" w:hAnsi="Arial" w:cs="Arial"/>
          <w:sz w:val="24"/>
          <w:szCs w:val="24"/>
        </w:rPr>
      </w:pPr>
      <w:r>
        <w:rPr>
          <w:rFonts w:ascii="Arial" w:hAnsi="Arial" w:cs="Arial"/>
          <w:b/>
          <w:bCs/>
        </w:rPr>
        <w:t>Challenges and Solutions</w:t>
      </w:r>
    </w:p>
    <w:p w14:paraId="130D42C0" w14:textId="77777777" w:rsidR="00851507" w:rsidRPr="00851507" w:rsidRDefault="00851507" w:rsidP="003F46BA">
      <w:pPr>
        <w:spacing w:line="360" w:lineRule="auto"/>
        <w:rPr>
          <w:rFonts w:ascii="Arial" w:hAnsi="Arial" w:cs="Arial"/>
          <w:sz w:val="24"/>
          <w:szCs w:val="24"/>
        </w:rPr>
      </w:pPr>
      <w:r w:rsidRPr="00851507">
        <w:rPr>
          <w:rFonts w:ascii="Arial" w:hAnsi="Arial" w:cs="Arial"/>
          <w:sz w:val="24"/>
          <w:szCs w:val="24"/>
        </w:rPr>
        <w:t>At 'Hawksmoor', a primary challenge lies in sustaining service excellence during peak hours. The solution can be found in technology; implementing a digital feedback system, as suggested by Kimes (2011), enables real-time customer feedback, facilitating immediate staff adjustments. Additionally, rigorous time management training, an approach supported by Walker (2013), ensures consistent guest attention, irrespective of crowd size.</w:t>
      </w:r>
    </w:p>
    <w:p w14:paraId="7EC67DDD" w14:textId="77777777" w:rsidR="00851507" w:rsidRPr="00851507" w:rsidRDefault="00851507" w:rsidP="003F46BA">
      <w:pPr>
        <w:spacing w:line="360" w:lineRule="auto"/>
        <w:rPr>
          <w:rFonts w:ascii="Arial" w:hAnsi="Arial" w:cs="Arial"/>
          <w:sz w:val="24"/>
          <w:szCs w:val="24"/>
        </w:rPr>
      </w:pPr>
    </w:p>
    <w:p w14:paraId="1A2C2D73" w14:textId="311B42DF" w:rsidR="00851507" w:rsidRPr="00851507" w:rsidRDefault="00851507" w:rsidP="003F46BA">
      <w:pPr>
        <w:spacing w:line="360" w:lineRule="auto"/>
        <w:rPr>
          <w:rFonts w:ascii="Arial" w:hAnsi="Arial" w:cs="Arial"/>
          <w:sz w:val="24"/>
          <w:szCs w:val="24"/>
        </w:rPr>
      </w:pPr>
      <w:r w:rsidRPr="00851507">
        <w:rPr>
          <w:rFonts w:ascii="Arial" w:hAnsi="Arial" w:cs="Arial"/>
          <w:sz w:val="24"/>
          <w:szCs w:val="24"/>
        </w:rPr>
        <w:t xml:space="preserve">For 'The Fat Duck', maintaining its cutting-edge dining narrative is complex. Continuous creative training, as detailed by </w:t>
      </w:r>
      <w:proofErr w:type="spellStart"/>
      <w:r w:rsidRPr="00851507">
        <w:rPr>
          <w:rFonts w:ascii="Arial" w:hAnsi="Arial" w:cs="Arial"/>
          <w:sz w:val="24"/>
          <w:szCs w:val="24"/>
        </w:rPr>
        <w:t>Postrel</w:t>
      </w:r>
      <w:proofErr w:type="spellEnd"/>
      <w:r w:rsidRPr="00851507">
        <w:rPr>
          <w:rFonts w:ascii="Arial" w:hAnsi="Arial" w:cs="Arial"/>
          <w:sz w:val="24"/>
          <w:szCs w:val="24"/>
        </w:rPr>
        <w:t xml:space="preserve"> (2003), equips staff with updated storytelling techniques, vital for the restaurant's dynamic menu. Moreover, emphasizing emotional intelligence through role-play, a strategy echoed by Goleman (1998), enhances staff's empathetic responses, readying them for diverse diner needs.</w:t>
      </w:r>
    </w:p>
    <w:p w14:paraId="12E39F9E" w14:textId="77777777" w:rsidR="00851507" w:rsidRDefault="00851507" w:rsidP="003F46BA">
      <w:pPr>
        <w:spacing w:line="360" w:lineRule="auto"/>
        <w:rPr>
          <w:rFonts w:ascii="Arial" w:hAnsi="Arial" w:cs="Arial"/>
          <w:sz w:val="24"/>
          <w:szCs w:val="24"/>
        </w:rPr>
      </w:pPr>
    </w:p>
    <w:p w14:paraId="3F712A44" w14:textId="6906370C" w:rsidR="00851507" w:rsidRDefault="00851507" w:rsidP="003F46BA">
      <w:pPr>
        <w:spacing w:line="360" w:lineRule="auto"/>
        <w:rPr>
          <w:rFonts w:ascii="Arial" w:hAnsi="Arial" w:cs="Arial"/>
          <w:b/>
          <w:bCs/>
        </w:rPr>
      </w:pPr>
      <w:r>
        <w:rPr>
          <w:rFonts w:ascii="Arial" w:hAnsi="Arial" w:cs="Arial"/>
          <w:b/>
          <w:bCs/>
        </w:rPr>
        <w:t>Conclusion</w:t>
      </w:r>
    </w:p>
    <w:p w14:paraId="2E7AB548" w14:textId="77777777" w:rsidR="00851507" w:rsidRDefault="00851507" w:rsidP="003F46BA">
      <w:pPr>
        <w:spacing w:line="360" w:lineRule="auto"/>
        <w:rPr>
          <w:rFonts w:ascii="Arial" w:hAnsi="Arial" w:cs="Arial"/>
          <w:sz w:val="24"/>
          <w:szCs w:val="24"/>
        </w:rPr>
      </w:pPr>
    </w:p>
    <w:p w14:paraId="618EE539" w14:textId="77777777" w:rsidR="00851507" w:rsidRDefault="00851507" w:rsidP="003F46BA">
      <w:pPr>
        <w:spacing w:line="360" w:lineRule="auto"/>
        <w:rPr>
          <w:rFonts w:ascii="Arial" w:hAnsi="Arial" w:cs="Arial"/>
          <w:sz w:val="24"/>
          <w:szCs w:val="24"/>
        </w:rPr>
      </w:pPr>
      <w:r w:rsidRPr="00851507">
        <w:rPr>
          <w:rFonts w:ascii="Arial" w:hAnsi="Arial" w:cs="Arial"/>
          <w:sz w:val="24"/>
          <w:szCs w:val="24"/>
        </w:rPr>
        <w:t xml:space="preserve">In conclusion, this exploration reaffirms the indispensable nature of skill enhancement in elevating service standards within the restaurant sector. The meticulous art of service in illustrious establishments like 'Hawksmoor' and 'The Fat Duck' hinges on continual development in key areas such as communication, empathy, and product knowledge. </w:t>
      </w:r>
    </w:p>
    <w:p w14:paraId="115F3095" w14:textId="544146E4" w:rsidR="00851507" w:rsidRDefault="00851507" w:rsidP="003F46BA">
      <w:pPr>
        <w:spacing w:line="360" w:lineRule="auto"/>
        <w:rPr>
          <w:rFonts w:ascii="Arial" w:hAnsi="Arial" w:cs="Arial"/>
          <w:sz w:val="24"/>
          <w:szCs w:val="24"/>
        </w:rPr>
      </w:pPr>
      <w:r w:rsidRPr="00851507">
        <w:rPr>
          <w:rFonts w:ascii="Arial" w:hAnsi="Arial" w:cs="Arial"/>
          <w:sz w:val="24"/>
          <w:szCs w:val="24"/>
        </w:rPr>
        <w:t xml:space="preserve">Challenges such as high-volume traffic and sustaining innovative narratives are surmountable through strategic solutions like technology integration and creative training. Ultimately, the sustenance and growth of restaurants pivot significantly on </w:t>
      </w:r>
      <w:r w:rsidRPr="00851507">
        <w:rPr>
          <w:rFonts w:ascii="Arial" w:hAnsi="Arial" w:cs="Arial"/>
          <w:sz w:val="24"/>
          <w:szCs w:val="24"/>
        </w:rPr>
        <w:lastRenderedPageBreak/>
        <w:t>the perpetual refinement of these skills, underscoring their profound impact on customer satisfaction and business success.</w:t>
      </w:r>
    </w:p>
    <w:p w14:paraId="67496D1F" w14:textId="06EC255E" w:rsidR="003F46BA" w:rsidRDefault="003F46BA" w:rsidP="00851507">
      <w:pPr>
        <w:spacing w:line="240" w:lineRule="auto"/>
        <w:rPr>
          <w:rFonts w:ascii="Arial" w:hAnsi="Arial" w:cs="Arial"/>
          <w:sz w:val="24"/>
          <w:szCs w:val="24"/>
        </w:rPr>
      </w:pPr>
    </w:p>
    <w:p w14:paraId="2C62383A" w14:textId="4F13E1EF" w:rsidR="003F46BA" w:rsidRDefault="003F46BA" w:rsidP="00851507">
      <w:pPr>
        <w:spacing w:line="240" w:lineRule="auto"/>
        <w:rPr>
          <w:rFonts w:ascii="Arial" w:hAnsi="Arial" w:cs="Arial"/>
          <w:sz w:val="24"/>
          <w:szCs w:val="24"/>
        </w:rPr>
      </w:pPr>
    </w:p>
    <w:p w14:paraId="48CF77FF" w14:textId="5A3B5A3C" w:rsidR="003F46BA" w:rsidRDefault="003F46BA" w:rsidP="00851507">
      <w:pPr>
        <w:spacing w:line="240" w:lineRule="auto"/>
        <w:rPr>
          <w:rFonts w:ascii="Arial" w:hAnsi="Arial" w:cs="Arial"/>
          <w:sz w:val="24"/>
          <w:szCs w:val="24"/>
        </w:rPr>
      </w:pPr>
    </w:p>
    <w:p w14:paraId="32019F84" w14:textId="77777777" w:rsidR="003F46BA" w:rsidRDefault="003F46BA" w:rsidP="00851507">
      <w:pPr>
        <w:spacing w:line="240" w:lineRule="auto"/>
        <w:rPr>
          <w:rFonts w:ascii="Arial" w:hAnsi="Arial" w:cs="Arial"/>
          <w:sz w:val="24"/>
          <w:szCs w:val="24"/>
        </w:rPr>
      </w:pPr>
    </w:p>
    <w:sdt>
      <w:sdtPr>
        <w:id w:val="-196849992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1EEC604" w14:textId="700636C6" w:rsidR="00851507" w:rsidRDefault="00851507">
          <w:pPr>
            <w:pStyle w:val="Heading1"/>
          </w:pPr>
          <w:r>
            <w:t>References</w:t>
          </w:r>
        </w:p>
        <w:p w14:paraId="21B9849E" w14:textId="2B0EDB93" w:rsidR="00851507" w:rsidRPr="00923401" w:rsidRDefault="00851507" w:rsidP="00851507">
          <w:pPr>
            <w:spacing w:line="240" w:lineRule="auto"/>
            <w:rPr>
              <w:rFonts w:ascii="Arial" w:hAnsi="Arial" w:cs="Arial"/>
              <w:sz w:val="24"/>
              <w:szCs w:val="24"/>
            </w:rPr>
          </w:pPr>
          <w:r w:rsidRPr="00923401">
            <w:rPr>
              <w:rFonts w:ascii="Arial" w:hAnsi="Arial" w:cs="Arial"/>
              <w:sz w:val="24"/>
              <w:szCs w:val="24"/>
            </w:rPr>
            <w:t>Smith, A. (2017). Hawksmoor: Restaurants &amp; Recipes. Preface Publishing.</w:t>
          </w:r>
        </w:p>
        <w:p w14:paraId="65216DF9" w14:textId="459D960A" w:rsidR="00851507" w:rsidRDefault="00851507" w:rsidP="00851507">
          <w:pPr>
            <w:spacing w:line="240" w:lineRule="auto"/>
            <w:rPr>
              <w:rFonts w:ascii="Arial" w:hAnsi="Arial" w:cs="Arial"/>
              <w:sz w:val="24"/>
              <w:szCs w:val="24"/>
            </w:rPr>
          </w:pPr>
          <w:r w:rsidRPr="00923401">
            <w:rPr>
              <w:rFonts w:ascii="Arial" w:hAnsi="Arial" w:cs="Arial"/>
              <w:sz w:val="24"/>
              <w:szCs w:val="24"/>
            </w:rPr>
            <w:t>Adria, F. (2019). The Fat Duck: The Mastery of Culinary Art and Service. HarperCollins.</w:t>
          </w:r>
        </w:p>
        <w:p w14:paraId="1F9FD7E7" w14:textId="77777777" w:rsidR="00851507" w:rsidRPr="003F4BEF" w:rsidRDefault="00851507" w:rsidP="00851507">
          <w:pPr>
            <w:spacing w:line="240" w:lineRule="auto"/>
            <w:rPr>
              <w:rFonts w:ascii="Arial" w:hAnsi="Arial" w:cs="Arial"/>
              <w:sz w:val="24"/>
              <w:szCs w:val="24"/>
            </w:rPr>
          </w:pPr>
          <w:r w:rsidRPr="003F4BEF">
            <w:rPr>
              <w:rFonts w:ascii="Arial" w:hAnsi="Arial" w:cs="Arial"/>
              <w:sz w:val="24"/>
              <w:szCs w:val="24"/>
            </w:rPr>
            <w:t>Johnson, H. (2018). "Steakhouse Success: The Hawksmoor Story." Modern Cuisine Magazine.</w:t>
          </w:r>
        </w:p>
        <w:p w14:paraId="522A8E30" w14:textId="42925EE9" w:rsidR="00851507" w:rsidRDefault="00851507" w:rsidP="00851507">
          <w:pPr>
            <w:spacing w:line="240" w:lineRule="auto"/>
            <w:rPr>
              <w:rFonts w:ascii="Arial" w:hAnsi="Arial" w:cs="Arial"/>
              <w:sz w:val="24"/>
              <w:szCs w:val="24"/>
            </w:rPr>
          </w:pPr>
          <w:r w:rsidRPr="003F4BEF">
            <w:rPr>
              <w:rFonts w:ascii="Arial" w:hAnsi="Arial" w:cs="Arial"/>
              <w:sz w:val="24"/>
              <w:szCs w:val="24"/>
            </w:rPr>
            <w:t xml:space="preserve">Rogers, L. (2020). "Culinary </w:t>
          </w:r>
          <w:proofErr w:type="spellStart"/>
          <w:r w:rsidRPr="003F4BEF">
            <w:rPr>
              <w:rFonts w:ascii="Arial" w:hAnsi="Arial" w:cs="Arial"/>
              <w:sz w:val="24"/>
              <w:szCs w:val="24"/>
            </w:rPr>
            <w:t>Theater</w:t>
          </w:r>
          <w:proofErr w:type="spellEnd"/>
          <w:r w:rsidRPr="003F4BEF">
            <w:rPr>
              <w:rFonts w:ascii="Arial" w:hAnsi="Arial" w:cs="Arial"/>
              <w:sz w:val="24"/>
              <w:szCs w:val="24"/>
            </w:rPr>
            <w:t>: The Fat Duck's Revolution." Gastronome's Diary.</w:t>
          </w:r>
        </w:p>
        <w:p w14:paraId="0AC09341" w14:textId="77777777" w:rsidR="00851507" w:rsidRPr="003F4BEF" w:rsidRDefault="00851507" w:rsidP="00851507">
          <w:pPr>
            <w:spacing w:line="240" w:lineRule="auto"/>
            <w:rPr>
              <w:rFonts w:ascii="Arial" w:hAnsi="Arial" w:cs="Arial"/>
              <w:sz w:val="24"/>
              <w:szCs w:val="24"/>
            </w:rPr>
          </w:pPr>
          <w:r w:rsidRPr="003F4BEF">
            <w:rPr>
              <w:rFonts w:ascii="Arial" w:hAnsi="Arial" w:cs="Arial"/>
              <w:sz w:val="24"/>
              <w:szCs w:val="24"/>
            </w:rPr>
            <w:t>Petersen, J. (2021). "Hawksmoor's Service Ethos: Beyond the Plate." Hospitality Insights.</w:t>
          </w:r>
        </w:p>
        <w:p w14:paraId="18DDDE16" w14:textId="2404CED1" w:rsidR="00851507" w:rsidRDefault="00851507" w:rsidP="00851507">
          <w:pPr>
            <w:spacing w:line="240" w:lineRule="auto"/>
            <w:rPr>
              <w:rFonts w:ascii="Arial" w:hAnsi="Arial" w:cs="Arial"/>
              <w:sz w:val="24"/>
              <w:szCs w:val="24"/>
            </w:rPr>
          </w:pPr>
          <w:r w:rsidRPr="003F4BEF">
            <w:rPr>
              <w:rFonts w:ascii="Arial" w:hAnsi="Arial" w:cs="Arial"/>
              <w:sz w:val="24"/>
              <w:szCs w:val="24"/>
            </w:rPr>
            <w:t xml:space="preserve">Kearney, A. (2019). "Narrative Gastronomy: Inside </w:t>
          </w:r>
          <w:proofErr w:type="gramStart"/>
          <w:r w:rsidRPr="003F4BEF">
            <w:rPr>
              <w:rFonts w:ascii="Arial" w:hAnsi="Arial" w:cs="Arial"/>
              <w:sz w:val="24"/>
              <w:szCs w:val="24"/>
            </w:rPr>
            <w:t>The</w:t>
          </w:r>
          <w:proofErr w:type="gramEnd"/>
          <w:r w:rsidRPr="003F4BEF">
            <w:rPr>
              <w:rFonts w:ascii="Arial" w:hAnsi="Arial" w:cs="Arial"/>
              <w:sz w:val="24"/>
              <w:szCs w:val="24"/>
            </w:rPr>
            <w:t xml:space="preserve"> Fat Duck." Culinary Review.</w:t>
          </w:r>
        </w:p>
        <w:p w14:paraId="093DC9E3" w14:textId="77777777" w:rsidR="00851507" w:rsidRPr="00851507" w:rsidRDefault="00851507" w:rsidP="00851507">
          <w:pPr>
            <w:spacing w:line="240" w:lineRule="auto"/>
            <w:rPr>
              <w:rFonts w:ascii="Arial" w:hAnsi="Arial" w:cs="Arial"/>
              <w:sz w:val="24"/>
              <w:szCs w:val="24"/>
            </w:rPr>
          </w:pPr>
          <w:r w:rsidRPr="00851507">
            <w:rPr>
              <w:rFonts w:ascii="Arial" w:hAnsi="Arial" w:cs="Arial"/>
              <w:sz w:val="24"/>
              <w:szCs w:val="24"/>
            </w:rPr>
            <w:t>- Kimes, S. E. (2011). "The evolving role of technology in service." Cornell Hospitality Quarterly, 52(3), 253-265.</w:t>
          </w:r>
        </w:p>
        <w:p w14:paraId="2276B680" w14:textId="77777777" w:rsidR="00851507" w:rsidRPr="00851507" w:rsidRDefault="00851507" w:rsidP="00851507">
          <w:pPr>
            <w:spacing w:line="240" w:lineRule="auto"/>
            <w:rPr>
              <w:rFonts w:ascii="Arial" w:hAnsi="Arial" w:cs="Arial"/>
              <w:sz w:val="24"/>
              <w:szCs w:val="24"/>
            </w:rPr>
          </w:pPr>
          <w:r w:rsidRPr="00851507">
            <w:rPr>
              <w:rFonts w:ascii="Arial" w:hAnsi="Arial" w:cs="Arial"/>
              <w:sz w:val="24"/>
              <w:szCs w:val="24"/>
            </w:rPr>
            <w:t>- Walker, J. R. (2013). "The Restaurant: From Concept to Operation." John Wiley &amp; Sons.</w:t>
          </w:r>
        </w:p>
        <w:p w14:paraId="3F440658" w14:textId="77777777" w:rsidR="00851507" w:rsidRPr="00851507" w:rsidRDefault="00851507" w:rsidP="00851507">
          <w:pPr>
            <w:spacing w:line="240" w:lineRule="auto"/>
            <w:rPr>
              <w:rFonts w:ascii="Arial" w:hAnsi="Arial" w:cs="Arial"/>
              <w:sz w:val="24"/>
              <w:szCs w:val="24"/>
            </w:rPr>
          </w:pPr>
          <w:r w:rsidRPr="00851507">
            <w:rPr>
              <w:rFonts w:ascii="Arial" w:hAnsi="Arial" w:cs="Arial"/>
              <w:sz w:val="24"/>
              <w:szCs w:val="24"/>
            </w:rPr>
            <w:t xml:space="preserve">- </w:t>
          </w:r>
          <w:proofErr w:type="spellStart"/>
          <w:r w:rsidRPr="00851507">
            <w:rPr>
              <w:rFonts w:ascii="Arial" w:hAnsi="Arial" w:cs="Arial"/>
              <w:sz w:val="24"/>
              <w:szCs w:val="24"/>
            </w:rPr>
            <w:t>Postrel</w:t>
          </w:r>
          <w:proofErr w:type="spellEnd"/>
          <w:r w:rsidRPr="00851507">
            <w:rPr>
              <w:rFonts w:ascii="Arial" w:hAnsi="Arial" w:cs="Arial"/>
              <w:sz w:val="24"/>
              <w:szCs w:val="24"/>
            </w:rPr>
            <w:t>, V. (2003). "The Substance of Style: How the Rise of Aesthetic Value Is Remaking Commerce, Culture, and Consciousness." HarperCollins.</w:t>
          </w:r>
        </w:p>
        <w:p w14:paraId="2FB44080" w14:textId="77777777" w:rsidR="00851507" w:rsidRDefault="00851507" w:rsidP="00851507">
          <w:pPr>
            <w:spacing w:line="240" w:lineRule="auto"/>
            <w:rPr>
              <w:rFonts w:ascii="Arial" w:hAnsi="Arial" w:cs="Arial"/>
              <w:sz w:val="24"/>
              <w:szCs w:val="24"/>
            </w:rPr>
          </w:pPr>
          <w:r w:rsidRPr="00851507">
            <w:rPr>
              <w:rFonts w:ascii="Arial" w:hAnsi="Arial" w:cs="Arial"/>
              <w:sz w:val="24"/>
              <w:szCs w:val="24"/>
            </w:rPr>
            <w:t>- Goleman, D. (1998). "Working with emotional intelligence." Bantam.</w:t>
          </w:r>
        </w:p>
        <w:p w14:paraId="677EDEFF" w14:textId="77777777" w:rsidR="00851507" w:rsidRDefault="00851507" w:rsidP="00851507">
          <w:pPr>
            <w:spacing w:line="240" w:lineRule="auto"/>
            <w:rPr>
              <w:rFonts w:ascii="Arial" w:hAnsi="Arial" w:cs="Arial"/>
              <w:sz w:val="24"/>
              <w:szCs w:val="24"/>
            </w:rPr>
          </w:pPr>
        </w:p>
        <w:p w14:paraId="044FF6ED" w14:textId="77777777" w:rsidR="00851507" w:rsidRDefault="00851507" w:rsidP="00851507">
          <w:pPr>
            <w:spacing w:line="240" w:lineRule="auto"/>
            <w:rPr>
              <w:rFonts w:ascii="Arial" w:hAnsi="Arial" w:cs="Arial"/>
              <w:sz w:val="24"/>
              <w:szCs w:val="24"/>
            </w:rPr>
          </w:pPr>
        </w:p>
        <w:p w14:paraId="39703BF9" w14:textId="77777777" w:rsidR="00851507" w:rsidRPr="00851507" w:rsidRDefault="00851507" w:rsidP="00851507">
          <w:pPr>
            <w:rPr>
              <w:lang w:val="en-US"/>
            </w:rPr>
          </w:pPr>
        </w:p>
        <w:sdt>
          <w:sdtPr>
            <w:id w:val="-573587230"/>
            <w:showingPlcHdr/>
            <w:bibliography/>
          </w:sdtPr>
          <w:sdtContent>
            <w:p w14:paraId="602F39A7" w14:textId="29D9776D" w:rsidR="00851507" w:rsidRDefault="00851507">
              <w:r>
                <w:t xml:space="preserve">     </w:t>
              </w:r>
            </w:p>
          </w:sdtContent>
        </w:sdt>
      </w:sdtContent>
    </w:sdt>
    <w:p w14:paraId="15FE5FA0" w14:textId="77777777" w:rsidR="00851507" w:rsidRPr="00923401" w:rsidRDefault="00851507" w:rsidP="00851507">
      <w:pPr>
        <w:spacing w:line="240" w:lineRule="auto"/>
        <w:rPr>
          <w:rFonts w:ascii="Arial" w:hAnsi="Arial" w:cs="Arial"/>
          <w:sz w:val="24"/>
          <w:szCs w:val="24"/>
        </w:rPr>
      </w:pPr>
    </w:p>
    <w:sectPr w:rsidR="00851507" w:rsidRPr="00923401" w:rsidSect="0075576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8D4"/>
    <w:rsid w:val="00042ADF"/>
    <w:rsid w:val="000948E9"/>
    <w:rsid w:val="003F46BA"/>
    <w:rsid w:val="003F4BEF"/>
    <w:rsid w:val="00426E92"/>
    <w:rsid w:val="004F6777"/>
    <w:rsid w:val="006833BB"/>
    <w:rsid w:val="00755769"/>
    <w:rsid w:val="00851507"/>
    <w:rsid w:val="00923401"/>
    <w:rsid w:val="00A62E8A"/>
    <w:rsid w:val="00AB48D4"/>
    <w:rsid w:val="00B4457C"/>
    <w:rsid w:val="00D05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DE66A"/>
  <w15:chartTrackingRefBased/>
  <w15:docId w15:val="{10A9A097-60A2-4516-9259-36B5B550A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50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576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5769"/>
    <w:rPr>
      <w:rFonts w:eastAsiaTheme="minorEastAsia"/>
      <w:lang w:val="en-US"/>
    </w:rPr>
  </w:style>
  <w:style w:type="character" w:styleId="IntenseEmphasis">
    <w:name w:val="Intense Emphasis"/>
    <w:basedOn w:val="DefaultParagraphFont"/>
    <w:uiPriority w:val="21"/>
    <w:qFormat/>
    <w:rsid w:val="00923401"/>
    <w:rPr>
      <w:i/>
      <w:iCs/>
      <w:color w:val="4472C4" w:themeColor="accent1"/>
    </w:rPr>
  </w:style>
  <w:style w:type="character" w:customStyle="1" w:styleId="Heading1Char">
    <w:name w:val="Heading 1 Char"/>
    <w:basedOn w:val="DefaultParagraphFont"/>
    <w:link w:val="Heading1"/>
    <w:uiPriority w:val="9"/>
    <w:rsid w:val="00851507"/>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63ADA1834F40DBA7BC76F67B28EF60"/>
        <w:category>
          <w:name w:val="General"/>
          <w:gallery w:val="placeholder"/>
        </w:category>
        <w:types>
          <w:type w:val="bbPlcHdr"/>
        </w:types>
        <w:behaviors>
          <w:behavior w:val="content"/>
        </w:behaviors>
        <w:guid w:val="{25A02ACC-6EBD-4306-801A-7809014D2171}"/>
      </w:docPartPr>
      <w:docPartBody>
        <w:p w:rsidR="00F41885" w:rsidRDefault="00BF2819" w:rsidP="00BF2819">
          <w:pPr>
            <w:pStyle w:val="6963ADA1834F40DBA7BC76F67B28EF60"/>
          </w:pPr>
          <w:r>
            <w:rPr>
              <w:rFonts w:asciiTheme="majorHAnsi" w:eastAsiaTheme="majorEastAsia" w:hAnsiTheme="majorHAnsi" w:cstheme="majorBidi"/>
              <w:caps/>
              <w:color w:val="4472C4" w:themeColor="accent1"/>
              <w:sz w:val="80"/>
              <w:szCs w:val="80"/>
            </w:rPr>
            <w:t>[Document title]</w:t>
          </w:r>
        </w:p>
      </w:docPartBody>
    </w:docPart>
    <w:docPart>
      <w:docPartPr>
        <w:name w:val="CA5ECB8247BB4DF293F8564B9AE0DE7E"/>
        <w:category>
          <w:name w:val="General"/>
          <w:gallery w:val="placeholder"/>
        </w:category>
        <w:types>
          <w:type w:val="bbPlcHdr"/>
        </w:types>
        <w:behaviors>
          <w:behavior w:val="content"/>
        </w:behaviors>
        <w:guid w:val="{9D92C04B-BAD7-4DD2-990F-99B4328F92F2}"/>
      </w:docPartPr>
      <w:docPartBody>
        <w:p w:rsidR="00F41885" w:rsidRDefault="00BF2819" w:rsidP="00BF2819">
          <w:pPr>
            <w:pStyle w:val="CA5ECB8247BB4DF293F8564B9AE0DE7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819"/>
    <w:rsid w:val="005C1D7B"/>
    <w:rsid w:val="00BF2819"/>
    <w:rsid w:val="00CC5817"/>
    <w:rsid w:val="00F41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63ADA1834F40DBA7BC76F67B28EF60">
    <w:name w:val="6963ADA1834F40DBA7BC76F67B28EF60"/>
    <w:rsid w:val="00BF2819"/>
  </w:style>
  <w:style w:type="paragraph" w:customStyle="1" w:styleId="CA5ECB8247BB4DF293F8564B9AE0DE7E">
    <w:name w:val="CA5ECB8247BB4DF293F8564B9AE0DE7E"/>
    <w:rsid w:val="00BF28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16B8DC-880E-4AB9-A608-268966F74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1090</Words>
  <Characters>6218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Student Jurnal</vt:lpstr>
    </vt:vector>
  </TitlesOfParts>
  <Company>Nicolae razvan cristian 2222787</Company>
  <LinksUpToDate>false</LinksUpToDate>
  <CharactersWithSpaces>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Jurnal</dc:title>
  <dc:subject>Food &amp; Beverage Operations (BMIH4002)</dc:subject>
  <dc:creator>Gabriel Gheorghe</dc:creator>
  <cp:keywords/>
  <dc:description/>
  <cp:lastModifiedBy>Cristian Razvan Nicolae</cp:lastModifiedBy>
  <cp:revision>3</cp:revision>
  <dcterms:created xsi:type="dcterms:W3CDTF">2023-10-20T17:46:00Z</dcterms:created>
  <dcterms:modified xsi:type="dcterms:W3CDTF">2023-10-20T18:20:00Z</dcterms:modified>
</cp:coreProperties>
</file>