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0B1E3" w14:textId="793F660A" w:rsidR="004F4C15" w:rsidRPr="00120D94" w:rsidRDefault="004F4C15" w:rsidP="00120D94">
      <w:pPr>
        <w:pStyle w:val="p1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EasyJet is a popular low-cost airline that operates across Europe. It was founded in 1995 and has since become one of the largest airlines in Europe.</w:t>
      </w:r>
      <w:r w:rsidR="00844D6F">
        <w:rPr>
          <w:rStyle w:val="s1"/>
          <w:rFonts w:ascii="Arial" w:hAnsi="Arial" w:cs="Arial"/>
          <w:sz w:val="22"/>
          <w:szCs w:val="22"/>
        </w:rPr>
        <w:t xml:space="preserve"> </w:t>
      </w:r>
      <w:r w:rsidR="00844D6F">
        <w:rPr>
          <w:sz w:val="23"/>
          <w:szCs w:val="23"/>
        </w:rPr>
        <w:t>Easy Jet Plc has a fleet of 308 aircraft, who are operating on 927 routes all across 34 countries.</w:t>
      </w:r>
    </w:p>
    <w:p w14:paraId="02C50026" w14:textId="77777777" w:rsidR="004F4C15" w:rsidRDefault="004F4C15" w:rsidP="00120D94">
      <w:pPr>
        <w:pStyle w:val="p1"/>
        <w:spacing w:line="276" w:lineRule="auto"/>
        <w:rPr>
          <w:rStyle w:val="s1"/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It offers affordable flights to various destinations. It aims to provide all travellers with a convenient and enjoyable flying experience.</w:t>
      </w:r>
    </w:p>
    <w:p w14:paraId="18A1389B" w14:textId="77777777" w:rsidR="000047D0" w:rsidRPr="000047D0" w:rsidRDefault="000047D0" w:rsidP="00120D94">
      <w:pPr>
        <w:pStyle w:val="p1"/>
        <w:spacing w:line="276" w:lineRule="auto"/>
        <w:rPr>
          <w:rFonts w:ascii="Arial" w:hAnsi="Arial" w:cs="Arial"/>
          <w:sz w:val="10"/>
          <w:szCs w:val="10"/>
        </w:rPr>
      </w:pPr>
    </w:p>
    <w:p w14:paraId="680FD811" w14:textId="103A842C" w:rsidR="00983BC4" w:rsidRPr="00120D94" w:rsidRDefault="00983BC4" w:rsidP="00120D94">
      <w:pPr>
        <w:pStyle w:val="p1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46B95">
        <w:rPr>
          <w:rStyle w:val="s1"/>
          <w:rFonts w:ascii="Arial" w:hAnsi="Arial" w:cs="Arial"/>
          <w:b/>
          <w:bCs/>
          <w:sz w:val="22"/>
          <w:szCs w:val="22"/>
        </w:rPr>
        <w:t>Organisational Structure: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 Easy Jet follows a decentralised organisational structure with clear fines of authority and responsibility delegated to different departments or teams within the company.</w:t>
      </w:r>
    </w:p>
    <w:p w14:paraId="42E0E343" w14:textId="77777777" w:rsidR="00983BC4" w:rsidRPr="00120D94" w:rsidRDefault="00983BC4" w:rsidP="00120D94">
      <w:pPr>
        <w:pStyle w:val="p1"/>
        <w:spacing w:line="276" w:lineRule="auto"/>
        <w:divId w:val="25983225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This structure allows for quick decision-making at lower levels of management, promoting agility and adaptability. Impact on Financial Performance:</w:t>
      </w:r>
    </w:p>
    <w:p w14:paraId="487B4812" w14:textId="77777777" w:rsidR="00983BC4" w:rsidRPr="00120D94" w:rsidRDefault="00983BC4" w:rsidP="00120D94">
      <w:pPr>
        <w:pStyle w:val="p1"/>
        <w:spacing w:line="276" w:lineRule="auto"/>
        <w:divId w:val="25983225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EasyJet enables it to offer competitive ticket prices, attracting a large customer base. By keeping costs low, the airline can maintain profitability. This contributes positively to its financial performance.</w:t>
      </w:r>
    </w:p>
    <w:p w14:paraId="2C656EEA" w14:textId="34045111" w:rsidR="00291942" w:rsidRDefault="00983BC4" w:rsidP="00120D94">
      <w:pPr>
        <w:pStyle w:val="p1"/>
        <w:spacing w:line="276" w:lineRule="auto"/>
        <w:divId w:val="25983225"/>
        <w:rPr>
          <w:rStyle w:val="s1"/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Impact on Non-Financial Performance: Customer satisfaction in EasyJet's culture helps build brand loyalty and positive word-of-mouth recommendations from passengers. This increases passenger numbers and repeat business.</w:t>
      </w:r>
    </w:p>
    <w:p w14:paraId="03FE8F41" w14:textId="0DBA78CE" w:rsidR="008C078C" w:rsidRDefault="00E46B95" w:rsidP="008C078C">
      <w:pPr>
        <w:pStyle w:val="p1"/>
        <w:spacing w:line="360" w:lineRule="auto"/>
        <w:divId w:val="25983225"/>
        <w:rPr>
          <w:rStyle w:val="s1"/>
          <w:rFonts w:ascii="Arial" w:hAnsi="Arial" w:cs="Arial"/>
          <w:b/>
          <w:bCs/>
          <w:sz w:val="22"/>
          <w:szCs w:val="22"/>
        </w:rPr>
      </w:pPr>
      <w:r w:rsidRPr="00E46B95">
        <w:rPr>
          <w:rStyle w:val="s1"/>
          <w:rFonts w:ascii="Arial" w:hAnsi="Arial" w:cs="Arial"/>
          <w:b/>
          <w:bCs/>
          <w:sz w:val="22"/>
          <w:szCs w:val="22"/>
        </w:rPr>
        <w:t>Organisational culture</w:t>
      </w:r>
      <w:r>
        <w:rPr>
          <w:rStyle w:val="s1"/>
          <w:rFonts w:ascii="Arial" w:hAnsi="Arial" w:cs="Arial"/>
          <w:b/>
          <w:bCs/>
          <w:sz w:val="22"/>
          <w:szCs w:val="22"/>
        </w:rPr>
        <w:t>, Cultural Web Model</w:t>
      </w:r>
      <w:r w:rsidR="008C078C">
        <w:rPr>
          <w:rStyle w:val="s1"/>
          <w:rFonts w:ascii="Arial" w:hAnsi="Arial" w:cs="Arial"/>
          <w:b/>
          <w:bCs/>
          <w:sz w:val="22"/>
          <w:szCs w:val="22"/>
        </w:rPr>
        <w:t xml:space="preserve"> </w:t>
      </w:r>
    </w:p>
    <w:p w14:paraId="43A44A69" w14:textId="2F11E629" w:rsidR="008C078C" w:rsidRPr="00E46B95" w:rsidRDefault="008C078C" w:rsidP="008C078C">
      <w:pPr>
        <w:pStyle w:val="p1"/>
        <w:spacing w:line="360" w:lineRule="auto"/>
        <w:divId w:val="25983225"/>
        <w:rPr>
          <w:rStyle w:val="s1"/>
          <w:rFonts w:ascii="Arial" w:hAnsi="Arial" w:cs="Arial"/>
          <w:b/>
          <w:bCs/>
          <w:sz w:val="22"/>
          <w:szCs w:val="22"/>
        </w:rPr>
      </w:pPr>
      <w:r w:rsidRPr="008C078C">
        <w:rPr>
          <w:rStyle w:val="s1"/>
          <w:rFonts w:ascii="Arial" w:hAnsi="Arial" w:cs="Arial"/>
          <w:sz w:val="22"/>
          <w:szCs w:val="22"/>
        </w:rPr>
        <w:t>The Cultural Web has six interconnected components that contribute to the formation of what Johnson and Scholes refer to as the "paradigm" or the framework of the work environment</w:t>
      </w:r>
      <w:r w:rsidRPr="008C078C">
        <w:rPr>
          <w:rStyle w:val="s1"/>
          <w:rFonts w:ascii="Arial" w:hAnsi="Arial" w:cs="Arial"/>
          <w:b/>
          <w:bCs/>
          <w:sz w:val="22"/>
          <w:szCs w:val="22"/>
        </w:rPr>
        <w:t>.</w:t>
      </w:r>
    </w:p>
    <w:p w14:paraId="65A6F410" w14:textId="68A76D00" w:rsidR="00E46B95" w:rsidRPr="008C078C" w:rsidRDefault="008C078C" w:rsidP="008C078C">
      <w:pPr>
        <w:pStyle w:val="p1"/>
        <w:spacing w:line="360" w:lineRule="auto"/>
        <w:divId w:val="25983225"/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</w:pPr>
      <w:r w:rsidRPr="008C078C"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  <w:t xml:space="preserve">Stories </w:t>
      </w:r>
    </w:p>
    <w:p w14:paraId="73E11269" w14:textId="5DA0DA87" w:rsidR="008C078C" w:rsidRPr="008C078C" w:rsidRDefault="008C078C" w:rsidP="008C078C">
      <w:pPr>
        <w:pStyle w:val="p1"/>
        <w:spacing w:line="360" w:lineRule="auto"/>
        <w:divId w:val="25983225"/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</w:pPr>
      <w:r w:rsidRPr="008C078C"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  <w:t>Rituals and Routines</w:t>
      </w:r>
    </w:p>
    <w:p w14:paraId="48464630" w14:textId="521C1545" w:rsidR="008C078C" w:rsidRPr="008C078C" w:rsidRDefault="008C078C" w:rsidP="008C078C">
      <w:pPr>
        <w:pStyle w:val="p1"/>
        <w:spacing w:line="360" w:lineRule="auto"/>
        <w:divId w:val="25983225"/>
        <w:rPr>
          <w:rStyle w:val="s1"/>
          <w:rFonts w:ascii="Arial" w:hAnsi="Arial" w:cs="Arial"/>
        </w:rPr>
      </w:pPr>
      <w:r w:rsidRPr="008C078C"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  <w:t>Symbols</w:t>
      </w:r>
    </w:p>
    <w:p w14:paraId="0BD8C7BC" w14:textId="1B1C7326" w:rsidR="008C078C" w:rsidRPr="008C078C" w:rsidRDefault="008C078C" w:rsidP="008C078C">
      <w:pPr>
        <w:pStyle w:val="p1"/>
        <w:spacing w:line="360" w:lineRule="auto"/>
        <w:divId w:val="25983225"/>
        <w:rPr>
          <w:rFonts w:ascii="Arial" w:hAnsi="Arial" w:cs="Arial"/>
          <w:spacing w:val="8"/>
          <w:sz w:val="22"/>
          <w:szCs w:val="22"/>
          <w:shd w:val="clear" w:color="auto" w:fill="FFFFFF"/>
        </w:rPr>
      </w:pPr>
      <w:r w:rsidRPr="008C078C"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  <w:t>Organizational Structure</w:t>
      </w:r>
      <w:r w:rsidRPr="008C078C">
        <w:rPr>
          <w:rFonts w:ascii="Arial" w:hAnsi="Arial" w:cs="Arial"/>
          <w:spacing w:val="8"/>
          <w:sz w:val="22"/>
          <w:szCs w:val="22"/>
          <w:shd w:val="clear" w:color="auto" w:fill="FFFFFF"/>
        </w:rPr>
        <w:t> </w:t>
      </w:r>
    </w:p>
    <w:p w14:paraId="6FFC979A" w14:textId="067C43C2" w:rsidR="008C078C" w:rsidRPr="008C078C" w:rsidRDefault="008C078C" w:rsidP="008C078C">
      <w:pPr>
        <w:pStyle w:val="p1"/>
        <w:spacing w:line="360" w:lineRule="auto"/>
        <w:divId w:val="25983225"/>
        <w:rPr>
          <w:rFonts w:ascii="Arial" w:hAnsi="Arial" w:cs="Arial"/>
          <w:spacing w:val="8"/>
          <w:sz w:val="22"/>
          <w:szCs w:val="22"/>
          <w:shd w:val="clear" w:color="auto" w:fill="FFFFFF"/>
        </w:rPr>
      </w:pPr>
      <w:r w:rsidRPr="008C078C"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  <w:t>Control Systems</w:t>
      </w:r>
      <w:r w:rsidRPr="008C078C">
        <w:rPr>
          <w:rFonts w:ascii="Arial" w:hAnsi="Arial" w:cs="Arial"/>
          <w:spacing w:val="8"/>
          <w:sz w:val="22"/>
          <w:szCs w:val="22"/>
          <w:shd w:val="clear" w:color="auto" w:fill="FFFFFF"/>
        </w:rPr>
        <w:t> </w:t>
      </w:r>
    </w:p>
    <w:p w14:paraId="033173C3" w14:textId="619C0E44" w:rsidR="008C078C" w:rsidRPr="008C078C" w:rsidRDefault="008C078C" w:rsidP="008C078C">
      <w:pPr>
        <w:pStyle w:val="p1"/>
        <w:spacing w:line="360" w:lineRule="auto"/>
        <w:divId w:val="25983225"/>
        <w:rPr>
          <w:rStyle w:val="s1"/>
          <w:rFonts w:ascii="Arial" w:hAnsi="Arial" w:cs="Arial"/>
        </w:rPr>
      </w:pPr>
      <w:r w:rsidRPr="008C078C">
        <w:rPr>
          <w:rFonts w:ascii="Arial" w:hAnsi="Arial" w:cs="Arial"/>
          <w:b/>
          <w:bCs/>
          <w:spacing w:val="8"/>
          <w:sz w:val="22"/>
          <w:szCs w:val="22"/>
          <w:shd w:val="clear" w:color="auto" w:fill="FFFFFF"/>
        </w:rPr>
        <w:t>Power Structures</w:t>
      </w:r>
    </w:p>
    <w:p w14:paraId="162261AD" w14:textId="77777777" w:rsidR="00120D94" w:rsidRPr="000047D0" w:rsidRDefault="00120D94" w:rsidP="00120D94">
      <w:pPr>
        <w:pStyle w:val="p1"/>
        <w:spacing w:line="276" w:lineRule="auto"/>
        <w:divId w:val="25983225"/>
        <w:rPr>
          <w:rFonts w:ascii="Arial" w:hAnsi="Arial" w:cs="Arial"/>
          <w:sz w:val="10"/>
          <w:szCs w:val="10"/>
        </w:rPr>
      </w:pPr>
    </w:p>
    <w:p w14:paraId="2116FF61" w14:textId="61DA2D21" w:rsidR="00064F10" w:rsidRDefault="00291942" w:rsidP="00E46B95">
      <w:pPr>
        <w:pStyle w:val="Default"/>
        <w:spacing w:line="276" w:lineRule="auto"/>
        <w:rPr>
          <w:b/>
          <w:bCs/>
          <w:sz w:val="22"/>
          <w:szCs w:val="22"/>
        </w:rPr>
      </w:pPr>
      <w:r w:rsidRPr="00120D94">
        <w:rPr>
          <w:b/>
          <w:bCs/>
          <w:sz w:val="22"/>
          <w:szCs w:val="22"/>
        </w:rPr>
        <w:t>Analytical techniques/tools</w:t>
      </w:r>
    </w:p>
    <w:p w14:paraId="61E2B2CC" w14:textId="77777777" w:rsidR="000047D0" w:rsidRPr="000047D0" w:rsidRDefault="000047D0" w:rsidP="000047D0">
      <w:pPr>
        <w:pStyle w:val="Default"/>
        <w:spacing w:line="276" w:lineRule="auto"/>
        <w:rPr>
          <w:b/>
          <w:bCs/>
          <w:sz w:val="10"/>
          <w:szCs w:val="10"/>
        </w:rPr>
      </w:pPr>
    </w:p>
    <w:p w14:paraId="75843E01" w14:textId="411E72C9" w:rsidR="00941902" w:rsidRPr="00120D94" w:rsidRDefault="00941902" w:rsidP="00120D94">
      <w:pPr>
        <w:pStyle w:val="p1"/>
        <w:spacing w:line="276" w:lineRule="auto"/>
        <w:divId w:val="604383219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External</w:t>
      </w:r>
    </w:p>
    <w:p w14:paraId="6D4B92F0" w14:textId="77777777" w:rsidR="00941902" w:rsidRPr="00120D94" w:rsidRDefault="00941902" w:rsidP="00120D94">
      <w:pPr>
        <w:pStyle w:val="p1"/>
        <w:spacing w:line="276" w:lineRule="auto"/>
        <w:divId w:val="604383219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PESTEL (Political, Economic, Social, Technological, Environmental, Legal)</w:t>
      </w:r>
    </w:p>
    <w:p w14:paraId="0750F4A8" w14:textId="77777777" w:rsidR="00941902" w:rsidRPr="00120D94" w:rsidRDefault="00941902" w:rsidP="00120D94">
      <w:pPr>
        <w:pStyle w:val="p1"/>
        <w:spacing w:line="276" w:lineRule="auto"/>
        <w:divId w:val="604383219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Porter Five Forces:</w:t>
      </w:r>
    </w:p>
    <w:p w14:paraId="47C6810F" w14:textId="77777777" w:rsidR="00941902" w:rsidRPr="00120D94" w:rsidRDefault="00941902" w:rsidP="00120D94">
      <w:pPr>
        <w:pStyle w:val="p1"/>
        <w:spacing w:line="276" w:lineRule="auto"/>
        <w:divId w:val="604383219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Competition in the industry</w:t>
      </w:r>
    </w:p>
    <w:p w14:paraId="255206D9" w14:textId="77777777" w:rsidR="00941902" w:rsidRPr="00120D94" w:rsidRDefault="00941902" w:rsidP="00120D94">
      <w:pPr>
        <w:pStyle w:val="p1"/>
        <w:spacing w:line="276" w:lineRule="auto"/>
        <w:divId w:val="604383219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Potential of new entrants into the industry</w:t>
      </w:r>
    </w:p>
    <w:p w14:paraId="56DD89F9" w14:textId="77777777" w:rsidR="00941902" w:rsidRPr="00120D94" w:rsidRDefault="00941902" w:rsidP="00120D94">
      <w:pPr>
        <w:pStyle w:val="p1"/>
        <w:spacing w:line="276" w:lineRule="auto"/>
        <w:divId w:val="604383219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Power of suppliers</w:t>
      </w:r>
    </w:p>
    <w:p w14:paraId="0C02F8D1" w14:textId="77777777" w:rsidR="00941902" w:rsidRPr="00120D94" w:rsidRDefault="00941902" w:rsidP="00120D94">
      <w:pPr>
        <w:pStyle w:val="p1"/>
        <w:spacing w:line="276" w:lineRule="auto"/>
        <w:divId w:val="604383219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Power of customers</w:t>
      </w:r>
    </w:p>
    <w:p w14:paraId="25B80FCC" w14:textId="1E9861B4" w:rsidR="00983BC4" w:rsidRDefault="00941902" w:rsidP="00120D94">
      <w:pPr>
        <w:pStyle w:val="p1"/>
        <w:spacing w:line="276" w:lineRule="auto"/>
        <w:divId w:val="604383219"/>
        <w:rPr>
          <w:rStyle w:val="s1"/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Threat of substitute products</w:t>
      </w:r>
    </w:p>
    <w:p w14:paraId="2D3E0F6F" w14:textId="77777777" w:rsidR="000047D0" w:rsidRPr="000047D0" w:rsidRDefault="000047D0" w:rsidP="00120D94">
      <w:pPr>
        <w:pStyle w:val="p1"/>
        <w:spacing w:line="276" w:lineRule="auto"/>
        <w:divId w:val="604383219"/>
        <w:rPr>
          <w:rFonts w:ascii="Arial" w:hAnsi="Arial" w:cs="Arial"/>
          <w:sz w:val="10"/>
          <w:szCs w:val="10"/>
        </w:rPr>
      </w:pPr>
    </w:p>
    <w:p w14:paraId="424BA468" w14:textId="56E8EED0" w:rsidR="000340AC" w:rsidRPr="00120D94" w:rsidRDefault="000340AC" w:rsidP="00120D94">
      <w:pPr>
        <w:pStyle w:val="p1"/>
        <w:spacing w:line="276" w:lineRule="auto"/>
        <w:divId w:val="1772120283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Internal</w:t>
      </w:r>
    </w:p>
    <w:p w14:paraId="6AEF0EC8" w14:textId="77777777" w:rsidR="000340AC" w:rsidRPr="00120D94" w:rsidRDefault="000340AC" w:rsidP="00120D94">
      <w:pPr>
        <w:pStyle w:val="p1"/>
        <w:spacing w:line="276" w:lineRule="auto"/>
        <w:divId w:val="1772120283"/>
        <w:rPr>
          <w:rFonts w:ascii="Arial" w:hAnsi="Arial" w:cs="Arial"/>
          <w:sz w:val="22"/>
          <w:szCs w:val="22"/>
        </w:rPr>
      </w:pPr>
      <w:r w:rsidRPr="000047D0">
        <w:rPr>
          <w:rStyle w:val="s1"/>
          <w:rFonts w:ascii="Arial" w:hAnsi="Arial" w:cs="Arial"/>
          <w:b/>
          <w:bCs/>
          <w:sz w:val="22"/>
          <w:szCs w:val="22"/>
        </w:rPr>
        <w:t>SWOT: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 Strengths, Weaknesses, Opportunities, Threats</w:t>
      </w:r>
    </w:p>
    <w:p w14:paraId="710E45F9" w14:textId="6DF166CC" w:rsidR="00291942" w:rsidRDefault="000340AC" w:rsidP="00120D94">
      <w:pPr>
        <w:pStyle w:val="p1"/>
        <w:spacing w:line="276" w:lineRule="auto"/>
        <w:divId w:val="1772120283"/>
        <w:rPr>
          <w:rStyle w:val="s1"/>
          <w:rFonts w:ascii="Arial" w:hAnsi="Arial" w:cs="Arial"/>
          <w:sz w:val="22"/>
          <w:szCs w:val="22"/>
        </w:rPr>
      </w:pPr>
      <w:r w:rsidRPr="000047D0">
        <w:rPr>
          <w:rStyle w:val="s1"/>
          <w:rFonts w:ascii="Arial" w:hAnsi="Arial" w:cs="Arial"/>
          <w:b/>
          <w:bCs/>
          <w:sz w:val="22"/>
          <w:szCs w:val="22"/>
        </w:rPr>
        <w:t>McKensie's 7s: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 Style, Skills, System, Structure, Staff, Strategy, Shared Value</w:t>
      </w:r>
    </w:p>
    <w:p w14:paraId="56B8BC99" w14:textId="77777777" w:rsidR="00120D94" w:rsidRPr="000047D0" w:rsidRDefault="00120D94" w:rsidP="00120D94">
      <w:pPr>
        <w:pStyle w:val="p1"/>
        <w:spacing w:line="276" w:lineRule="auto"/>
        <w:divId w:val="1772120283"/>
        <w:rPr>
          <w:rFonts w:ascii="Arial" w:hAnsi="Arial" w:cs="Arial"/>
          <w:sz w:val="12"/>
          <w:szCs w:val="12"/>
        </w:rPr>
      </w:pPr>
    </w:p>
    <w:p w14:paraId="714D71EE" w14:textId="65A09F8F" w:rsidR="00322C51" w:rsidRPr="00120D94" w:rsidRDefault="00291942" w:rsidP="00E46B95">
      <w:pPr>
        <w:pStyle w:val="Default"/>
        <w:spacing w:line="276" w:lineRule="auto"/>
        <w:rPr>
          <w:sz w:val="22"/>
          <w:szCs w:val="22"/>
        </w:rPr>
      </w:pPr>
      <w:r w:rsidRPr="00120D94">
        <w:rPr>
          <w:b/>
          <w:bCs/>
          <w:sz w:val="22"/>
          <w:szCs w:val="22"/>
        </w:rPr>
        <w:t xml:space="preserve">Ethical approaches </w:t>
      </w:r>
    </w:p>
    <w:p w14:paraId="3BAF9B05" w14:textId="4CCC33F9" w:rsidR="00950076" w:rsidRPr="00120D94" w:rsidRDefault="00950076" w:rsidP="00120D94">
      <w:pPr>
        <w:pStyle w:val="p1"/>
        <w:spacing w:line="276" w:lineRule="auto"/>
        <w:divId w:val="1005472990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 xml:space="preserve">EasyJet Plc has committed to ethical practices as part of its organisational culture. Here are </w:t>
      </w:r>
      <w:r w:rsidR="00291942" w:rsidRPr="00120D94">
        <w:rPr>
          <w:rStyle w:val="s1"/>
          <w:rFonts w:ascii="Arial" w:hAnsi="Arial" w:cs="Arial"/>
          <w:sz w:val="22"/>
          <w:szCs w:val="22"/>
        </w:rPr>
        <w:t>some examples</w:t>
      </w:r>
      <w:r w:rsidR="00120D94" w:rsidRPr="00120D94">
        <w:rPr>
          <w:rStyle w:val="s1"/>
          <w:rFonts w:ascii="Arial" w:hAnsi="Arial" w:cs="Arial"/>
          <w:sz w:val="22"/>
          <w:szCs w:val="22"/>
        </w:rPr>
        <w:t>.</w:t>
      </w:r>
    </w:p>
    <w:p w14:paraId="1517AAAC" w14:textId="1380FE3A" w:rsidR="00950076" w:rsidRPr="00120D94" w:rsidRDefault="00950076" w:rsidP="00120D94">
      <w:pPr>
        <w:pStyle w:val="p1"/>
        <w:spacing w:line="276" w:lineRule="auto"/>
        <w:divId w:val="1005472990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lastRenderedPageBreak/>
        <w:t>Environmental Responsibility: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 The airline aims to minimise carbon emissions by investing in fuel-efficient aircraft, optimising flight routes, and implementing</w:t>
      </w:r>
      <w:r w:rsidR="00120D94" w:rsidRPr="00120D94">
        <w:rPr>
          <w:rStyle w:val="s1"/>
          <w:rFonts w:ascii="Arial" w:hAnsi="Arial" w:cs="Arial"/>
          <w:sz w:val="22"/>
          <w:szCs w:val="22"/>
        </w:rPr>
        <w:t xml:space="preserve"> sustainable </w:t>
      </w:r>
      <w:r w:rsidRPr="00120D94">
        <w:rPr>
          <w:rStyle w:val="s1"/>
          <w:rFonts w:ascii="Arial" w:hAnsi="Arial" w:cs="Arial"/>
          <w:sz w:val="22"/>
          <w:szCs w:val="22"/>
        </w:rPr>
        <w:t>practices.</w:t>
      </w:r>
      <w:r w:rsidR="00291942" w:rsidRPr="00120D94">
        <w:rPr>
          <w:rFonts w:ascii="Arial" w:hAnsi="Arial" w:cs="Arial"/>
          <w:sz w:val="22"/>
          <w:szCs w:val="22"/>
        </w:rPr>
        <w:t xml:space="preserve"> </w:t>
      </w:r>
      <w:r w:rsidR="00291942" w:rsidRPr="00120D94">
        <w:rPr>
          <w:rStyle w:val="s1"/>
          <w:rFonts w:ascii="Arial" w:hAnsi="Arial" w:cs="Arial"/>
          <w:b/>
          <w:bCs/>
          <w:sz w:val="22"/>
          <w:szCs w:val="22"/>
        </w:rPr>
        <w:t>Benefits: Positive</w:t>
      </w:r>
      <w:r w:rsidRPr="00120D94">
        <w:rPr>
          <w:rStyle w:val="s1"/>
          <w:rFonts w:ascii="Arial" w:hAnsi="Arial" w:cs="Arial"/>
          <w:b/>
          <w:bCs/>
          <w:sz w:val="22"/>
          <w:szCs w:val="22"/>
        </w:rPr>
        <w:t xml:space="preserve"> brand image- Cost savings</w:t>
      </w:r>
    </w:p>
    <w:p w14:paraId="47FB5716" w14:textId="2D804B08" w:rsidR="00950076" w:rsidRPr="00120D94" w:rsidRDefault="00950076" w:rsidP="00120D94">
      <w:pPr>
        <w:pStyle w:val="p1"/>
        <w:spacing w:line="276" w:lineRule="auto"/>
        <w:divId w:val="1005472990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Diversity and Inclusion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: The company actively encourages equal opportunities for all employees </w:t>
      </w:r>
      <w:r w:rsidR="00291942" w:rsidRPr="00120D94">
        <w:rPr>
          <w:rStyle w:val="s1"/>
          <w:rFonts w:ascii="Arial" w:hAnsi="Arial" w:cs="Arial"/>
          <w:sz w:val="22"/>
          <w:szCs w:val="22"/>
        </w:rPr>
        <w:t>regardless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 of gender, race, age, or other characteristics.</w:t>
      </w:r>
    </w:p>
    <w:p w14:paraId="229900CF" w14:textId="7ACB154A" w:rsidR="00950076" w:rsidRPr="00120D94" w:rsidRDefault="00291942" w:rsidP="00120D94">
      <w:pPr>
        <w:pStyle w:val="p1"/>
        <w:spacing w:line="276" w:lineRule="auto"/>
        <w:divId w:val="1005472990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Benefits: Enhanced</w:t>
      </w:r>
      <w:r w:rsidR="00950076" w:rsidRPr="00120D94">
        <w:rPr>
          <w:rStyle w:val="s1"/>
          <w:rFonts w:ascii="Arial" w:hAnsi="Arial" w:cs="Arial"/>
          <w:b/>
          <w:bCs/>
          <w:sz w:val="22"/>
          <w:szCs w:val="22"/>
        </w:rPr>
        <w:t xml:space="preserve"> creativity and innovation</w:t>
      </w:r>
      <w:r w:rsidRPr="00120D94">
        <w:rPr>
          <w:rStyle w:val="s1"/>
          <w:rFonts w:ascii="Arial" w:hAnsi="Arial" w:cs="Arial"/>
          <w:b/>
          <w:bCs/>
          <w:sz w:val="22"/>
          <w:szCs w:val="22"/>
        </w:rPr>
        <w:t xml:space="preserve"> </w:t>
      </w:r>
      <w:r w:rsidR="00950076" w:rsidRPr="00120D94">
        <w:rPr>
          <w:rStyle w:val="s1"/>
          <w:rFonts w:ascii="Arial" w:eastAsia="Times New Roman" w:hAnsi="Arial" w:cs="Arial"/>
          <w:b/>
          <w:bCs/>
          <w:sz w:val="22"/>
          <w:szCs w:val="22"/>
        </w:rPr>
        <w:t>Improved employee morale and engagement</w:t>
      </w:r>
      <w:r w:rsidRPr="00120D94">
        <w:rPr>
          <w:rStyle w:val="s1"/>
          <w:rFonts w:ascii="Arial" w:eastAsia="Times New Roman" w:hAnsi="Arial" w:cs="Arial"/>
          <w:b/>
          <w:bCs/>
          <w:sz w:val="22"/>
          <w:szCs w:val="22"/>
        </w:rPr>
        <w:t xml:space="preserve">, </w:t>
      </w:r>
      <w:r w:rsidR="00950076" w:rsidRPr="00120D94">
        <w:rPr>
          <w:rStyle w:val="s1"/>
          <w:rFonts w:ascii="Arial" w:eastAsia="Times New Roman" w:hAnsi="Arial" w:cs="Arial"/>
          <w:b/>
          <w:bCs/>
          <w:sz w:val="22"/>
          <w:szCs w:val="22"/>
        </w:rPr>
        <w:t>Broader talent pool</w:t>
      </w:r>
    </w:p>
    <w:p w14:paraId="62C0C81C" w14:textId="7679F636" w:rsidR="00950076" w:rsidRPr="00120D94" w:rsidRDefault="00950076" w:rsidP="00120D94">
      <w:pPr>
        <w:pStyle w:val="p1"/>
        <w:spacing w:line="276" w:lineRule="auto"/>
        <w:divId w:val="1005472990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Customer Focus &amp; Transparency:</w:t>
      </w:r>
    </w:p>
    <w:p w14:paraId="0E397B30" w14:textId="58ED6D48" w:rsidR="00950076" w:rsidRPr="00120D94" w:rsidRDefault="00950076" w:rsidP="00120D94">
      <w:pPr>
        <w:pStyle w:val="p1"/>
        <w:spacing w:line="276" w:lineRule="auto"/>
        <w:divId w:val="1005472990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 xml:space="preserve">The airline </w:t>
      </w:r>
      <w:r w:rsidR="00291942" w:rsidRPr="00120D94">
        <w:rPr>
          <w:rStyle w:val="s1"/>
          <w:rFonts w:ascii="Arial" w:hAnsi="Arial" w:cs="Arial"/>
          <w:sz w:val="22"/>
          <w:szCs w:val="22"/>
        </w:rPr>
        <w:t>strives</w:t>
      </w:r>
      <w:r w:rsidR="00291942" w:rsidRPr="00120D94">
        <w:rPr>
          <w:rFonts w:ascii="Arial" w:hAnsi="Arial" w:cs="Arial"/>
          <w:sz w:val="22"/>
          <w:szCs w:val="22"/>
        </w:rPr>
        <w:t xml:space="preserve"> 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for clear communication with customers regarding flight schedules, </w:t>
      </w:r>
      <w:r w:rsidR="003806A5" w:rsidRPr="00120D94">
        <w:rPr>
          <w:rStyle w:val="s1"/>
          <w:rFonts w:ascii="Arial" w:hAnsi="Arial" w:cs="Arial"/>
          <w:sz w:val="22"/>
          <w:szCs w:val="22"/>
        </w:rPr>
        <w:t>delays,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 or cancellations white offering flexible options when disruptions occur.</w:t>
      </w:r>
    </w:p>
    <w:p w14:paraId="30E475E0" w14:textId="2B8A3CD4" w:rsidR="003806A5" w:rsidRPr="00120D94" w:rsidRDefault="00291942" w:rsidP="00E46B95">
      <w:pPr>
        <w:pStyle w:val="p1"/>
        <w:spacing w:line="276" w:lineRule="auto"/>
        <w:divId w:val="1005472990"/>
        <w:rPr>
          <w:rStyle w:val="s1"/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 xml:space="preserve">Benefits: </w:t>
      </w:r>
      <w:r w:rsidR="00950076" w:rsidRPr="00120D94">
        <w:rPr>
          <w:rStyle w:val="s1"/>
          <w:rFonts w:ascii="Arial" w:hAnsi="Arial" w:cs="Arial"/>
          <w:b/>
          <w:bCs/>
          <w:sz w:val="22"/>
          <w:szCs w:val="22"/>
        </w:rPr>
        <w:t xml:space="preserve">Customer loyalty &amp; positive </w:t>
      </w:r>
      <w:r w:rsidRPr="00120D94">
        <w:rPr>
          <w:rStyle w:val="s1"/>
          <w:rFonts w:ascii="Arial" w:hAnsi="Arial" w:cs="Arial"/>
          <w:b/>
          <w:bCs/>
          <w:sz w:val="22"/>
          <w:szCs w:val="22"/>
        </w:rPr>
        <w:t xml:space="preserve">reputation </w:t>
      </w:r>
      <w:r w:rsidR="00950076" w:rsidRPr="00120D94">
        <w:rPr>
          <w:rStyle w:val="s1"/>
          <w:rFonts w:ascii="Arial" w:hAnsi="Arial" w:cs="Arial"/>
          <w:b/>
          <w:bCs/>
          <w:sz w:val="22"/>
          <w:szCs w:val="22"/>
        </w:rPr>
        <w:t>Repeat business &amp; referrals</w:t>
      </w:r>
      <w:r w:rsidR="003806A5" w:rsidRPr="00120D94">
        <w:rPr>
          <w:rFonts w:ascii="Arial" w:hAnsi="Arial" w:cs="Arial"/>
          <w:b/>
          <w:bCs/>
          <w:sz w:val="22"/>
          <w:szCs w:val="22"/>
        </w:rPr>
        <w:t xml:space="preserve"> </w:t>
      </w:r>
      <w:r w:rsidR="00950076" w:rsidRPr="00120D94">
        <w:rPr>
          <w:rStyle w:val="s1"/>
          <w:rFonts w:ascii="Arial" w:hAnsi="Arial" w:cs="Arial"/>
          <w:b/>
          <w:bCs/>
          <w:sz w:val="22"/>
          <w:szCs w:val="22"/>
        </w:rPr>
        <w:t>Competitive advantage</w:t>
      </w:r>
    </w:p>
    <w:p w14:paraId="2F19AAE4" w14:textId="7AABEE5E" w:rsidR="004C6839" w:rsidRPr="00120D94" w:rsidRDefault="004C6839" w:rsidP="00120D94">
      <w:pPr>
        <w:pStyle w:val="p1"/>
        <w:spacing w:line="276" w:lineRule="auto"/>
        <w:divId w:val="1834951474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>To improve its performance in addressing environmental and ethical challenges, EasyJet can consider recommendations:</w:t>
      </w:r>
    </w:p>
    <w:p w14:paraId="06BDBCB5" w14:textId="50E4E121" w:rsidR="004C6839" w:rsidRPr="00120D94" w:rsidRDefault="004C6839" w:rsidP="00120D94">
      <w:pPr>
        <w:pStyle w:val="p1"/>
        <w:spacing w:line="276" w:lineRule="auto"/>
        <w:divId w:val="1834951474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Enhance Sustainability Efforts</w:t>
      </w:r>
    </w:p>
    <w:p w14:paraId="37FD10FE" w14:textId="53539614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 xml:space="preserve">Increase investment in </w:t>
      </w:r>
      <w:r w:rsidR="00291942" w:rsidRPr="00120D94">
        <w:rPr>
          <w:rStyle w:val="s1"/>
          <w:rFonts w:ascii="Arial" w:eastAsia="Times New Roman" w:hAnsi="Arial" w:cs="Arial"/>
          <w:sz w:val="22"/>
          <w:szCs w:val="22"/>
        </w:rPr>
        <w:t>research.</w:t>
      </w:r>
    </w:p>
    <w:p w14:paraId="0281C4AE" w14:textId="2DDC301B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>Collaborate with industry partners,</w:t>
      </w:r>
    </w:p>
    <w:p w14:paraId="476309F9" w14:textId="1205EE65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>Set ambitious targets for carbon reduction.</w:t>
      </w:r>
    </w:p>
    <w:p w14:paraId="3D82693B" w14:textId="11DC70ED" w:rsidR="004C6839" w:rsidRPr="00120D94" w:rsidRDefault="004C6839" w:rsidP="00120D94">
      <w:pPr>
        <w:pStyle w:val="p1"/>
        <w:spacing w:line="276" w:lineRule="auto"/>
        <w:divId w:val="1834951474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Strengthen Diversity &amp; Inclusion Initiatives</w:t>
      </w:r>
    </w:p>
    <w:p w14:paraId="4F0BC9C2" w14:textId="5E5D97EF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>Implement diversity training programs for employees.</w:t>
      </w:r>
    </w:p>
    <w:p w14:paraId="124802B4" w14:textId="56356D19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 xml:space="preserve">Establish mentorship or sponsorship </w:t>
      </w:r>
      <w:r w:rsidR="00291942" w:rsidRPr="00120D94">
        <w:rPr>
          <w:rStyle w:val="s1"/>
          <w:rFonts w:ascii="Arial" w:eastAsia="Times New Roman" w:hAnsi="Arial" w:cs="Arial"/>
          <w:sz w:val="22"/>
          <w:szCs w:val="22"/>
        </w:rPr>
        <w:t>programs.</w:t>
      </w:r>
    </w:p>
    <w:p w14:paraId="6F9C6417" w14:textId="333901C6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>Regularly review recruitment processes.</w:t>
      </w:r>
    </w:p>
    <w:p w14:paraId="1507E94D" w14:textId="2B525D92" w:rsidR="004C6839" w:rsidRPr="00120D94" w:rsidRDefault="004C6839" w:rsidP="00120D94">
      <w:pPr>
        <w:pStyle w:val="p1"/>
        <w:spacing w:line="276" w:lineRule="auto"/>
        <w:divId w:val="1834951474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Enhance Transparency &amp; Customer</w:t>
      </w:r>
      <w:r w:rsidR="00120D94" w:rsidRPr="00120D94">
        <w:rPr>
          <w:rFonts w:ascii="Arial" w:hAnsi="Arial" w:cs="Arial"/>
          <w:b/>
          <w:bCs/>
          <w:sz w:val="22"/>
          <w:szCs w:val="22"/>
        </w:rPr>
        <w:t xml:space="preserve"> </w:t>
      </w:r>
      <w:r w:rsidRPr="00120D94">
        <w:rPr>
          <w:rStyle w:val="s1"/>
          <w:rFonts w:ascii="Arial" w:hAnsi="Arial" w:cs="Arial"/>
          <w:b/>
          <w:bCs/>
          <w:sz w:val="22"/>
          <w:szCs w:val="22"/>
        </w:rPr>
        <w:t>Communication</w:t>
      </w:r>
    </w:p>
    <w:p w14:paraId="6B8DF64D" w14:textId="098C8328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 xml:space="preserve">Improve transparency in </w:t>
      </w:r>
      <w:r w:rsidR="00291942" w:rsidRPr="00120D94">
        <w:rPr>
          <w:rStyle w:val="s1"/>
          <w:rFonts w:ascii="Arial" w:eastAsia="Times New Roman" w:hAnsi="Arial" w:cs="Arial"/>
          <w:sz w:val="22"/>
          <w:szCs w:val="22"/>
        </w:rPr>
        <w:t>pricing.</w:t>
      </w:r>
    </w:p>
    <w:p w14:paraId="402EE52E" w14:textId="46952E3B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 xml:space="preserve">Provide timely updates on flight schedules or </w:t>
      </w:r>
      <w:r w:rsidR="00291942" w:rsidRPr="00120D94">
        <w:rPr>
          <w:rStyle w:val="s1"/>
          <w:rFonts w:ascii="Arial" w:eastAsia="Times New Roman" w:hAnsi="Arial" w:cs="Arial"/>
          <w:sz w:val="22"/>
          <w:szCs w:val="22"/>
        </w:rPr>
        <w:t>disruptions.</w:t>
      </w:r>
    </w:p>
    <w:p w14:paraId="621ADD44" w14:textId="19182046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>Offer flexible options or compensation when flights are delayed or cancelled.</w:t>
      </w:r>
    </w:p>
    <w:p w14:paraId="60515789" w14:textId="77777777" w:rsidR="00120D94" w:rsidRPr="00120D94" w:rsidRDefault="004C6839" w:rsidP="00120D94">
      <w:pPr>
        <w:pStyle w:val="p1"/>
        <w:spacing w:line="276" w:lineRule="auto"/>
        <w:divId w:val="1834951474"/>
        <w:rPr>
          <w:rStyle w:val="s1"/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Invest in Employee Well-being Programs</w:t>
      </w:r>
    </w:p>
    <w:p w14:paraId="1FEBCE43" w14:textId="018355AF" w:rsidR="004C6839" w:rsidRPr="00120D94" w:rsidRDefault="00120D94" w:rsidP="00120D94">
      <w:pPr>
        <w:pStyle w:val="p1"/>
        <w:spacing w:line="276" w:lineRule="auto"/>
        <w:divId w:val="1834951474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>S</w:t>
      </w:r>
      <w:r w:rsidR="004C6839" w:rsidRPr="00120D94">
        <w:rPr>
          <w:rStyle w:val="s1"/>
          <w:rFonts w:ascii="Arial" w:eastAsia="Times New Roman" w:hAnsi="Arial" w:cs="Arial"/>
          <w:sz w:val="22"/>
          <w:szCs w:val="22"/>
        </w:rPr>
        <w:t>uch as mental health support, work-life balance programs, and flexible working</w:t>
      </w:r>
      <w:r w:rsidRPr="00120D94">
        <w:rPr>
          <w:rStyle w:val="s1"/>
          <w:rFonts w:ascii="Arial" w:eastAsia="Times New Roman" w:hAnsi="Arial" w:cs="Arial"/>
          <w:sz w:val="22"/>
          <w:szCs w:val="22"/>
        </w:rPr>
        <w:t xml:space="preserve"> </w:t>
      </w:r>
      <w:r w:rsidR="004C6839" w:rsidRPr="00120D94">
        <w:rPr>
          <w:rStyle w:val="s1"/>
          <w:rFonts w:ascii="Arial" w:eastAsia="Times New Roman" w:hAnsi="Arial" w:cs="Arial"/>
          <w:sz w:val="22"/>
          <w:szCs w:val="22"/>
        </w:rPr>
        <w:t>arrangements.</w:t>
      </w:r>
    </w:p>
    <w:p w14:paraId="34549FE1" w14:textId="4F0C083C" w:rsidR="004C6839" w:rsidRPr="00120D94" w:rsidRDefault="004C6839" w:rsidP="00120D94">
      <w:pPr>
        <w:pStyle w:val="li1"/>
        <w:spacing w:line="276" w:lineRule="auto"/>
        <w:divId w:val="1834951474"/>
        <w:rPr>
          <w:rFonts w:ascii="Arial" w:eastAsia="Times New Roman" w:hAnsi="Arial" w:cs="Arial"/>
          <w:sz w:val="22"/>
          <w:szCs w:val="22"/>
        </w:rPr>
      </w:pPr>
      <w:r w:rsidRPr="00120D94">
        <w:rPr>
          <w:rStyle w:val="s1"/>
          <w:rFonts w:ascii="Arial" w:eastAsia="Times New Roman" w:hAnsi="Arial" w:cs="Arial"/>
          <w:sz w:val="22"/>
          <w:szCs w:val="22"/>
        </w:rPr>
        <w:t xml:space="preserve">Provide opportunities for professional development and career </w:t>
      </w:r>
      <w:r w:rsidR="00291942" w:rsidRPr="00120D94">
        <w:rPr>
          <w:rStyle w:val="s1"/>
          <w:rFonts w:ascii="Arial" w:eastAsia="Times New Roman" w:hAnsi="Arial" w:cs="Arial"/>
          <w:sz w:val="22"/>
          <w:szCs w:val="22"/>
        </w:rPr>
        <w:t>growth.</w:t>
      </w:r>
    </w:p>
    <w:p w14:paraId="33E66F27" w14:textId="77777777" w:rsidR="00CD3826" w:rsidRPr="000047D0" w:rsidRDefault="00CD3826" w:rsidP="00120D94">
      <w:pPr>
        <w:spacing w:line="276" w:lineRule="auto"/>
        <w:rPr>
          <w:rFonts w:ascii="Arial" w:hAnsi="Arial" w:cs="Arial"/>
          <w:sz w:val="10"/>
          <w:szCs w:val="10"/>
        </w:rPr>
      </w:pPr>
    </w:p>
    <w:p w14:paraId="035B85A1" w14:textId="6BFF8769" w:rsidR="005667B5" w:rsidRPr="00120D94" w:rsidRDefault="00120D94" w:rsidP="00120D94">
      <w:pPr>
        <w:pStyle w:val="p1"/>
        <w:spacing w:line="276" w:lineRule="auto"/>
        <w:divId w:val="79254634"/>
        <w:rPr>
          <w:rFonts w:ascii="Arial" w:hAnsi="Arial" w:cs="Arial"/>
          <w:b/>
          <w:bCs/>
          <w:sz w:val="22"/>
          <w:szCs w:val="22"/>
        </w:rPr>
      </w:pPr>
      <w:r w:rsidRPr="00120D94">
        <w:rPr>
          <w:rStyle w:val="s1"/>
          <w:rFonts w:ascii="Arial" w:hAnsi="Arial" w:cs="Arial"/>
          <w:b/>
          <w:bCs/>
          <w:sz w:val="22"/>
          <w:szCs w:val="22"/>
        </w:rPr>
        <w:t>No:</w:t>
      </w:r>
      <w:r>
        <w:rPr>
          <w:rStyle w:val="s1"/>
          <w:rFonts w:ascii="Arial" w:hAnsi="Arial" w:cs="Arial"/>
          <w:b/>
          <w:bCs/>
          <w:sz w:val="22"/>
          <w:szCs w:val="22"/>
        </w:rPr>
        <w:t>6</w:t>
      </w:r>
      <w:r w:rsidRPr="00120D94">
        <w:rPr>
          <w:rStyle w:val="s1"/>
          <w:rFonts w:ascii="Arial" w:hAnsi="Arial" w:cs="Arial"/>
          <w:sz w:val="22"/>
          <w:szCs w:val="22"/>
        </w:rPr>
        <w:t xml:space="preserve"> </w:t>
      </w:r>
      <w:r w:rsidR="005667B5" w:rsidRPr="00120D94">
        <w:rPr>
          <w:rStyle w:val="s1"/>
          <w:rFonts w:ascii="Arial" w:hAnsi="Arial" w:cs="Arial"/>
          <w:b/>
          <w:bCs/>
          <w:sz w:val="22"/>
          <w:szCs w:val="22"/>
        </w:rPr>
        <w:t>Reflective tool: Gibs</w:t>
      </w:r>
    </w:p>
    <w:p w14:paraId="69222D81" w14:textId="370AD3A7" w:rsidR="005667B5" w:rsidRPr="00120D94" w:rsidRDefault="005667B5" w:rsidP="00120D94">
      <w:pPr>
        <w:pStyle w:val="p1"/>
        <w:spacing w:line="276" w:lineRule="auto"/>
        <w:divId w:val="79254634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 xml:space="preserve">Description </w:t>
      </w:r>
    </w:p>
    <w:p w14:paraId="5F389AA8" w14:textId="35668F00" w:rsidR="005667B5" w:rsidRPr="00120D94" w:rsidRDefault="005667B5" w:rsidP="00120D94">
      <w:pPr>
        <w:pStyle w:val="p1"/>
        <w:spacing w:line="276" w:lineRule="auto"/>
        <w:divId w:val="79254634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 xml:space="preserve">Feelings </w:t>
      </w:r>
    </w:p>
    <w:p w14:paraId="19921558" w14:textId="3A88CAF7" w:rsidR="005667B5" w:rsidRDefault="005667B5" w:rsidP="00120D94">
      <w:pPr>
        <w:pStyle w:val="p1"/>
        <w:spacing w:line="276" w:lineRule="auto"/>
        <w:divId w:val="79254634"/>
        <w:rPr>
          <w:rStyle w:val="s1"/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 xml:space="preserve">Evaluation </w:t>
      </w:r>
    </w:p>
    <w:p w14:paraId="4FFAEBD1" w14:textId="0D00C56B" w:rsidR="00E46B95" w:rsidRPr="00120D94" w:rsidRDefault="00E46B95" w:rsidP="00120D94">
      <w:pPr>
        <w:pStyle w:val="p1"/>
        <w:spacing w:line="276" w:lineRule="auto"/>
        <w:divId w:val="79254634"/>
        <w:rPr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 xml:space="preserve">Analysis </w:t>
      </w:r>
    </w:p>
    <w:p w14:paraId="1449A38B" w14:textId="2D0EB51C" w:rsidR="005667B5" w:rsidRPr="00120D94" w:rsidRDefault="005667B5" w:rsidP="00120D94">
      <w:pPr>
        <w:pStyle w:val="p1"/>
        <w:spacing w:line="276" w:lineRule="auto"/>
        <w:divId w:val="79254634"/>
        <w:rPr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 xml:space="preserve">Conclusion </w:t>
      </w:r>
    </w:p>
    <w:p w14:paraId="6813C56A" w14:textId="3FC6572B" w:rsidR="00E85AE1" w:rsidRDefault="005667B5" w:rsidP="00120D94">
      <w:pPr>
        <w:pStyle w:val="p1"/>
        <w:spacing w:line="276" w:lineRule="auto"/>
        <w:divId w:val="79254634"/>
        <w:rPr>
          <w:rStyle w:val="s1"/>
          <w:rFonts w:ascii="Arial" w:hAnsi="Arial" w:cs="Arial"/>
          <w:sz w:val="22"/>
          <w:szCs w:val="22"/>
        </w:rPr>
      </w:pPr>
      <w:r w:rsidRPr="00120D94">
        <w:rPr>
          <w:rStyle w:val="s1"/>
          <w:rFonts w:ascii="Arial" w:hAnsi="Arial" w:cs="Arial"/>
          <w:sz w:val="22"/>
          <w:szCs w:val="22"/>
        </w:rPr>
        <w:t xml:space="preserve">Action plan </w:t>
      </w:r>
    </w:p>
    <w:p w14:paraId="67DC90A6" w14:textId="38B4A598" w:rsidR="005667B5" w:rsidRPr="00132073" w:rsidRDefault="00E85AE1" w:rsidP="00132073">
      <w:pPr>
        <w:rPr>
          <w:rFonts w:ascii="Arial" w:hAnsi="Arial" w:cs="Arial"/>
          <w:kern w:val="0"/>
          <w14:ligatures w14:val="none"/>
        </w:rPr>
      </w:pPr>
      <w:r>
        <w:rPr>
          <w:rStyle w:val="s1"/>
          <w:rFonts w:ascii="Arial" w:hAnsi="Arial" w:cs="Arial"/>
          <w:sz w:val="22"/>
          <w:szCs w:val="22"/>
        </w:rPr>
        <w:br w:type="page"/>
      </w:r>
    </w:p>
    <w:p w14:paraId="688F88DC" w14:textId="77777777" w:rsidR="00E85AE1" w:rsidRPr="00CB3067" w:rsidRDefault="00E85AE1" w:rsidP="00E85AE1">
      <w:pPr>
        <w:pStyle w:val="Heading1"/>
        <w:spacing w:before="0" w:after="120"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Toc152338138"/>
      <w:r w:rsidRPr="00CB3067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 xml:space="preserve">Reference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L</w:t>
      </w:r>
      <w:r w:rsidRPr="00CB3067">
        <w:rPr>
          <w:rFonts w:ascii="Arial" w:hAnsi="Arial" w:cs="Arial"/>
          <w:b/>
          <w:color w:val="000000" w:themeColor="text1"/>
          <w:sz w:val="28"/>
          <w:szCs w:val="28"/>
        </w:rPr>
        <w:t>ist</w:t>
      </w:r>
      <w:bookmarkEnd w:id="0"/>
    </w:p>
    <w:p w14:paraId="3AE2A18E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EasyJet (2023). </w:t>
      </w:r>
      <w:r>
        <w:rPr>
          <w:rFonts w:ascii="Arial" w:hAnsi="Arial" w:cs="Arial"/>
          <w:i/>
          <w:iCs/>
          <w:kern w:val="0"/>
          <w:lang w:val="en-US"/>
        </w:rPr>
        <w:t>EasyJet Plc - about - What We Do</w:t>
      </w:r>
      <w:r>
        <w:rPr>
          <w:rFonts w:ascii="Arial" w:hAnsi="Arial" w:cs="Arial"/>
          <w:kern w:val="0"/>
          <w:lang w:val="en-US"/>
        </w:rPr>
        <w:t xml:space="preserve">. [online] corporate.easyjet.com. Available at: </w:t>
      </w:r>
      <w:hyperlink r:id="rId7" w:history="1">
        <w:r>
          <w:rPr>
            <w:rStyle w:val="Hyperlink"/>
            <w:rFonts w:ascii="Arial" w:hAnsi="Arial" w:cs="Arial"/>
            <w:kern w:val="0"/>
            <w:lang w:val="en-US"/>
          </w:rPr>
          <w:t>https://corporate.easyjet.com/about/what-we-do/</w:t>
        </w:r>
      </w:hyperlink>
      <w:r>
        <w:rPr>
          <w:rFonts w:ascii="Arial" w:hAnsi="Arial" w:cs="Arial"/>
          <w:kern w:val="0"/>
          <w:lang w:val="en-US"/>
        </w:rPr>
        <w:t xml:space="preserve"> [Accessed 20 Nov. 2023].</w:t>
      </w:r>
    </w:p>
    <w:p w14:paraId="235C9EA7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Easyjet. (2023). </w:t>
      </w:r>
      <w:r>
        <w:rPr>
          <w:rFonts w:ascii="Arial" w:hAnsi="Arial" w:cs="Arial"/>
          <w:i/>
          <w:iCs/>
          <w:kern w:val="0"/>
          <w:lang w:val="en-US"/>
        </w:rPr>
        <w:t xml:space="preserve">Our </w:t>
      </w:r>
      <w:proofErr w:type="gramStart"/>
      <w:r>
        <w:rPr>
          <w:rFonts w:ascii="Arial" w:hAnsi="Arial" w:cs="Arial"/>
          <w:i/>
          <w:iCs/>
          <w:kern w:val="0"/>
          <w:lang w:val="en-US"/>
        </w:rPr>
        <w:t>Journey</w:t>
      </w:r>
      <w:proofErr w:type="gramEnd"/>
      <w:r>
        <w:rPr>
          <w:rFonts w:ascii="Arial" w:hAnsi="Arial" w:cs="Arial"/>
          <w:kern w:val="0"/>
          <w:lang w:val="en-US"/>
        </w:rPr>
        <w:t xml:space="preserve">. [online] Available at: </w:t>
      </w:r>
      <w:hyperlink r:id="rId8" w:anchor="history" w:history="1">
        <w:r>
          <w:rPr>
            <w:rStyle w:val="Hyperlink"/>
            <w:rFonts w:ascii="Arial" w:hAnsi="Arial" w:cs="Arial"/>
            <w:kern w:val="0"/>
            <w:lang w:val="en-US"/>
          </w:rPr>
          <w:t>https://corporate.easyjet.com/about/our-journey/default.aspx#history</w:t>
        </w:r>
      </w:hyperlink>
      <w:r>
        <w:rPr>
          <w:rFonts w:ascii="Arial" w:hAnsi="Arial" w:cs="Arial"/>
          <w:kern w:val="0"/>
          <w:lang w:val="en-US"/>
        </w:rPr>
        <w:t>.</w:t>
      </w:r>
    </w:p>
    <w:p w14:paraId="333F2CE2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Environment Policy. (2023). Available at: </w:t>
      </w:r>
      <w:hyperlink r:id="rId9" w:history="1">
        <w:r>
          <w:rPr>
            <w:rStyle w:val="Hyperlink"/>
            <w:rFonts w:ascii="Arial" w:hAnsi="Arial" w:cs="Arial"/>
            <w:kern w:val="0"/>
            <w:lang w:val="en-US"/>
          </w:rPr>
          <w:t>https://corporate.easyjet.com/files/policies/DL6598-Environment-Policy-v3.pdf</w:t>
        </w:r>
      </w:hyperlink>
      <w:r>
        <w:rPr>
          <w:rFonts w:ascii="Arial" w:hAnsi="Arial" w:cs="Arial"/>
          <w:kern w:val="0"/>
          <w:lang w:val="en-US"/>
        </w:rPr>
        <w:t xml:space="preserve"> [Accessed 26 Dec. 2023].</w:t>
      </w:r>
    </w:p>
    <w:p w14:paraId="19A9A721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Equal Opportunities and Inclusion Policy. (2022). Available at: </w:t>
      </w:r>
      <w:hyperlink r:id="rId10" w:history="1">
        <w:r>
          <w:rPr>
            <w:rStyle w:val="Hyperlink"/>
            <w:rFonts w:ascii="Arial" w:hAnsi="Arial" w:cs="Arial"/>
            <w:kern w:val="0"/>
            <w:lang w:val="en-US"/>
          </w:rPr>
          <w:t>https://corporate.easyjet.com/files/policies/equal-opportunities-and-inclusion-policy.pdf</w:t>
        </w:r>
      </w:hyperlink>
      <w:r>
        <w:rPr>
          <w:rFonts w:ascii="Arial" w:hAnsi="Arial" w:cs="Arial"/>
          <w:kern w:val="0"/>
          <w:lang w:val="en-US"/>
        </w:rPr>
        <w:t xml:space="preserve"> [Accessed 26 Dec. 2023].</w:t>
      </w:r>
    </w:p>
    <w:p w14:paraId="1C7D6C57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Forbes. (n.d.). </w:t>
      </w:r>
      <w:r>
        <w:rPr>
          <w:rFonts w:ascii="Arial" w:hAnsi="Arial" w:cs="Arial"/>
          <w:i/>
          <w:iCs/>
          <w:kern w:val="0"/>
          <w:lang w:val="en-US"/>
        </w:rPr>
        <w:t>EasyJet | Company Overview &amp; News</w:t>
      </w:r>
      <w:r>
        <w:rPr>
          <w:rFonts w:ascii="Arial" w:hAnsi="Arial" w:cs="Arial"/>
          <w:kern w:val="0"/>
          <w:lang w:val="en-US"/>
        </w:rPr>
        <w:t xml:space="preserve">. [online] Available at: </w:t>
      </w:r>
      <w:hyperlink r:id="rId11" w:history="1">
        <w:r>
          <w:rPr>
            <w:rStyle w:val="Hyperlink"/>
            <w:rFonts w:ascii="Arial" w:hAnsi="Arial" w:cs="Arial"/>
            <w:kern w:val="0"/>
            <w:lang w:val="en-US"/>
          </w:rPr>
          <w:t>https://www.forbes.com/companies/easyjet/?sh=172759694e7d</w:t>
        </w:r>
      </w:hyperlink>
      <w:r>
        <w:rPr>
          <w:rFonts w:ascii="Arial" w:hAnsi="Arial" w:cs="Arial"/>
          <w:kern w:val="0"/>
          <w:lang w:val="en-US"/>
        </w:rPr>
        <w:t xml:space="preserve"> [Accessed 20 Nov. 2023].</w:t>
      </w:r>
    </w:p>
    <w:p w14:paraId="12B206CC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Johnson, G., Whittington, R. and Scholes, K. (2012). </w:t>
      </w:r>
      <w:r>
        <w:rPr>
          <w:rFonts w:ascii="Arial" w:hAnsi="Arial" w:cs="Arial"/>
          <w:i/>
          <w:iCs/>
          <w:kern w:val="0"/>
          <w:lang w:val="en-US"/>
        </w:rPr>
        <w:t>Fundamentals of strategy</w:t>
      </w:r>
      <w:r>
        <w:rPr>
          <w:rFonts w:ascii="Arial" w:hAnsi="Arial" w:cs="Arial"/>
          <w:kern w:val="0"/>
          <w:lang w:val="en-US"/>
        </w:rPr>
        <w:t>. Harlow, England ; New York: Financial Times /Prentice Hall.</w:t>
      </w:r>
    </w:p>
    <w:p w14:paraId="52BB74A2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Kenton, W. (2022). </w:t>
      </w:r>
      <w:r>
        <w:rPr>
          <w:rFonts w:ascii="Arial" w:hAnsi="Arial" w:cs="Arial"/>
          <w:i/>
          <w:iCs/>
          <w:kern w:val="0"/>
          <w:lang w:val="en-US"/>
        </w:rPr>
        <w:t>McKinsey 7S Model</w:t>
      </w:r>
      <w:r>
        <w:rPr>
          <w:rFonts w:ascii="Arial" w:hAnsi="Arial" w:cs="Arial"/>
          <w:kern w:val="0"/>
          <w:lang w:val="en-US"/>
        </w:rPr>
        <w:t xml:space="preserve">. [online] Investopedia. Available at: </w:t>
      </w:r>
      <w:hyperlink r:id="rId12" w:history="1">
        <w:r>
          <w:rPr>
            <w:rStyle w:val="Hyperlink"/>
            <w:rFonts w:ascii="Arial" w:hAnsi="Arial" w:cs="Arial"/>
            <w:kern w:val="0"/>
            <w:lang w:val="en-US"/>
          </w:rPr>
          <w:t>https://www.investopedia.com/terms/m/mckinsey-7s-model.asp</w:t>
        </w:r>
      </w:hyperlink>
      <w:r>
        <w:rPr>
          <w:rFonts w:ascii="Arial" w:hAnsi="Arial" w:cs="Arial"/>
          <w:kern w:val="0"/>
          <w:lang w:val="en-US"/>
        </w:rPr>
        <w:t xml:space="preserve"> [Accessed 15 Dec. 2023].</w:t>
      </w:r>
    </w:p>
    <w:p w14:paraId="7C76515A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Kotler, P., Armstrong, G., Harris, L.C. and He, H. (2019). </w:t>
      </w:r>
      <w:r>
        <w:rPr>
          <w:rFonts w:ascii="Arial" w:hAnsi="Arial" w:cs="Arial"/>
          <w:i/>
          <w:iCs/>
          <w:kern w:val="0"/>
          <w:lang w:val="en-US"/>
        </w:rPr>
        <w:t>Principles of Marketing</w:t>
      </w:r>
      <w:r>
        <w:rPr>
          <w:rFonts w:ascii="Arial" w:hAnsi="Arial" w:cs="Arial"/>
          <w:kern w:val="0"/>
          <w:lang w:val="en-US"/>
        </w:rPr>
        <w:t>. 8th ed. Hoboken: Pearson.</w:t>
      </w:r>
    </w:p>
    <w:p w14:paraId="621BD61D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Li, T. (2023). Ryanair V.S. Easyjet: Strategy Analysis and Competition during COVID-19 Pandemic. </w:t>
      </w:r>
      <w:r>
        <w:rPr>
          <w:rFonts w:ascii="Arial" w:hAnsi="Arial" w:cs="Arial"/>
          <w:i/>
          <w:iCs/>
          <w:kern w:val="0"/>
          <w:lang w:val="en-US"/>
        </w:rPr>
        <w:t>BCP Business &amp; Management</w:t>
      </w:r>
      <w:r>
        <w:rPr>
          <w:rFonts w:ascii="Arial" w:hAnsi="Arial" w:cs="Arial"/>
          <w:kern w:val="0"/>
          <w:lang w:val="en-US"/>
        </w:rPr>
        <w:t xml:space="preserve">, 38, pp.2357–2367. </w:t>
      </w:r>
      <w:proofErr w:type="spellStart"/>
      <w:r>
        <w:rPr>
          <w:rFonts w:ascii="Arial" w:hAnsi="Arial" w:cs="Arial"/>
          <w:kern w:val="0"/>
          <w:lang w:val="en-US"/>
        </w:rPr>
        <w:t>doi:</w:t>
      </w:r>
      <w:hyperlink r:id="rId13" w:history="1">
        <w:r>
          <w:rPr>
            <w:rStyle w:val="Hyperlink"/>
            <w:rFonts w:ascii="Arial" w:hAnsi="Arial" w:cs="Arial"/>
            <w:kern w:val="0"/>
            <w:lang w:val="en-US"/>
          </w:rPr>
          <w:t>https</w:t>
        </w:r>
        <w:proofErr w:type="spellEnd"/>
        <w:r>
          <w:rPr>
            <w:rStyle w:val="Hyperlink"/>
            <w:rFonts w:ascii="Arial" w:hAnsi="Arial" w:cs="Arial"/>
            <w:kern w:val="0"/>
            <w:lang w:val="en-US"/>
          </w:rPr>
          <w:t>://doi.org/10.54691/bcpbm.v38i.4106</w:t>
        </w:r>
      </w:hyperlink>
      <w:r>
        <w:rPr>
          <w:rFonts w:ascii="Arial" w:hAnsi="Arial" w:cs="Arial"/>
          <w:kern w:val="0"/>
          <w:lang w:val="en-US"/>
        </w:rPr>
        <w:t>.</w:t>
      </w:r>
    </w:p>
    <w:p w14:paraId="60F21071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Mullins, L.J. (2019). </w:t>
      </w:r>
      <w:r>
        <w:rPr>
          <w:rFonts w:ascii="Arial" w:hAnsi="Arial" w:cs="Arial"/>
          <w:i/>
          <w:iCs/>
          <w:kern w:val="0"/>
          <w:lang w:val="en-US"/>
        </w:rPr>
        <w:t>Organisational Behaviour in the Workplace</w:t>
      </w:r>
      <w:r>
        <w:rPr>
          <w:rFonts w:ascii="Arial" w:hAnsi="Arial" w:cs="Arial"/>
          <w:kern w:val="0"/>
          <w:lang w:val="en-US"/>
        </w:rPr>
        <w:t>. 12th ed. Harlow: Pearson.</w:t>
      </w:r>
    </w:p>
    <w:p w14:paraId="416DAD32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Naman Sharma, Singh, V.K. and Swati Pathak (2018). </w:t>
      </w:r>
      <w:r>
        <w:rPr>
          <w:rFonts w:ascii="Arial" w:hAnsi="Arial" w:cs="Arial"/>
          <w:i/>
          <w:iCs/>
          <w:kern w:val="0"/>
          <w:lang w:val="en-US"/>
        </w:rPr>
        <w:t>Management Techniques for a Diverse and Cross-Cultural Workforce</w:t>
      </w:r>
      <w:r>
        <w:rPr>
          <w:rFonts w:ascii="Arial" w:hAnsi="Arial" w:cs="Arial"/>
          <w:kern w:val="0"/>
          <w:lang w:val="en-US"/>
        </w:rPr>
        <w:t xml:space="preserve">. </w:t>
      </w:r>
      <w:proofErr w:type="spellStart"/>
      <w:r>
        <w:rPr>
          <w:rFonts w:ascii="Arial" w:hAnsi="Arial" w:cs="Arial"/>
          <w:kern w:val="0"/>
          <w:lang w:val="en-US"/>
        </w:rPr>
        <w:t>Igi</w:t>
      </w:r>
      <w:proofErr w:type="spellEnd"/>
      <w:r>
        <w:rPr>
          <w:rFonts w:ascii="Arial" w:hAnsi="Arial" w:cs="Arial"/>
          <w:kern w:val="0"/>
          <w:lang w:val="en-US"/>
        </w:rPr>
        <w:t xml:space="preserve"> Global.</w:t>
      </w:r>
    </w:p>
    <w:p w14:paraId="279A3174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Rassel Kassem, Ajmal, M.M. and </w:t>
      </w:r>
      <w:proofErr w:type="spellStart"/>
      <w:r>
        <w:rPr>
          <w:rFonts w:ascii="Arial" w:hAnsi="Arial" w:cs="Arial"/>
          <w:kern w:val="0"/>
          <w:lang w:val="en-US"/>
        </w:rPr>
        <w:t>Igi</w:t>
      </w:r>
      <w:proofErr w:type="spellEnd"/>
      <w:r>
        <w:rPr>
          <w:rFonts w:ascii="Arial" w:hAnsi="Arial" w:cs="Arial"/>
          <w:kern w:val="0"/>
          <w:lang w:val="en-US"/>
        </w:rPr>
        <w:t xml:space="preserve"> Global (2019). </w:t>
      </w:r>
      <w:r>
        <w:rPr>
          <w:rFonts w:ascii="Arial" w:hAnsi="Arial" w:cs="Arial"/>
          <w:i/>
          <w:iCs/>
          <w:kern w:val="0"/>
          <w:lang w:val="en-US"/>
        </w:rPr>
        <w:t>Organizational Culture and Achieving Business Excellence : Emerging Research and Opportunities</w:t>
      </w:r>
      <w:r>
        <w:rPr>
          <w:rFonts w:ascii="Arial" w:hAnsi="Arial" w:cs="Arial"/>
          <w:kern w:val="0"/>
          <w:lang w:val="en-US"/>
        </w:rPr>
        <w:t xml:space="preserve">. Hershey, Pennsylvania (701 E. Chocolate Avenue, Hershey, Pennsylvania, 17033, </w:t>
      </w:r>
      <w:proofErr w:type="spellStart"/>
      <w:r>
        <w:rPr>
          <w:rFonts w:ascii="Arial" w:hAnsi="Arial" w:cs="Arial"/>
          <w:kern w:val="0"/>
          <w:lang w:val="en-US"/>
        </w:rPr>
        <w:t>Usa</w:t>
      </w:r>
      <w:proofErr w:type="spellEnd"/>
      <w:r>
        <w:rPr>
          <w:rFonts w:ascii="Arial" w:hAnsi="Arial" w:cs="Arial"/>
          <w:kern w:val="0"/>
          <w:lang w:val="en-US"/>
        </w:rPr>
        <w:t xml:space="preserve">): </w:t>
      </w:r>
      <w:proofErr w:type="spellStart"/>
      <w:r>
        <w:rPr>
          <w:rFonts w:ascii="Arial" w:hAnsi="Arial" w:cs="Arial"/>
          <w:kern w:val="0"/>
          <w:lang w:val="en-US"/>
        </w:rPr>
        <w:t>Igi</w:t>
      </w:r>
      <w:proofErr w:type="spellEnd"/>
      <w:r>
        <w:rPr>
          <w:rFonts w:ascii="Arial" w:hAnsi="Arial" w:cs="Arial"/>
          <w:kern w:val="0"/>
          <w:lang w:val="en-US"/>
        </w:rPr>
        <w:t xml:space="preserve"> Global.</w:t>
      </w:r>
    </w:p>
    <w:p w14:paraId="50193230" w14:textId="77777777" w:rsidR="00EC5D1A" w:rsidRDefault="00EC5D1A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</w:p>
    <w:p w14:paraId="0B49E177" w14:textId="388CCF9E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lastRenderedPageBreak/>
        <w:t xml:space="preserve">Statista Research Department (2023). </w:t>
      </w:r>
      <w:r>
        <w:rPr>
          <w:rFonts w:ascii="Arial" w:hAnsi="Arial" w:cs="Arial"/>
          <w:i/>
          <w:iCs/>
          <w:kern w:val="0"/>
          <w:lang w:val="en-US"/>
        </w:rPr>
        <w:t>EasyJet plc: Employees by Gender 2022</w:t>
      </w:r>
      <w:r>
        <w:rPr>
          <w:rFonts w:ascii="Arial" w:hAnsi="Arial" w:cs="Arial"/>
          <w:kern w:val="0"/>
          <w:lang w:val="en-US"/>
        </w:rPr>
        <w:t xml:space="preserve">. [online] Statista. Available at: </w:t>
      </w:r>
      <w:hyperlink r:id="rId14" w:anchor=":~:text=In%202022%2C%20EasyJet%20employed%20a" w:history="1">
        <w:r>
          <w:rPr>
            <w:rStyle w:val="Hyperlink"/>
            <w:rFonts w:ascii="Arial" w:hAnsi="Arial" w:cs="Arial"/>
            <w:kern w:val="0"/>
            <w:lang w:val="en-US"/>
          </w:rPr>
          <w:t>https://www.statista.com/statistics/1007801/easyjet-plc-employees-gender-breakdown/#:~:text=In%202022%2C%20EasyJet%20employed%20a</w:t>
        </w:r>
      </w:hyperlink>
      <w:r>
        <w:rPr>
          <w:rFonts w:ascii="Arial" w:hAnsi="Arial" w:cs="Arial"/>
          <w:kern w:val="0"/>
          <w:lang w:val="en-US"/>
        </w:rPr>
        <w:t xml:space="preserve"> [Accessed 24 Nov. 2023].</w:t>
      </w:r>
    </w:p>
    <w:p w14:paraId="7D1902FF" w14:textId="3A8506EE" w:rsidR="00EC5D1A" w:rsidRPr="00EC5D1A" w:rsidRDefault="00EC5D1A" w:rsidP="00EC5D1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University of Cumbria (2020). </w:t>
      </w:r>
      <w:r>
        <w:rPr>
          <w:rFonts w:ascii="Arial" w:hAnsi="Arial" w:cs="Arial"/>
          <w:i/>
          <w:iCs/>
          <w:sz w:val="22"/>
          <w:szCs w:val="22"/>
        </w:rPr>
        <w:t>Gibbs’ Reflective Cycle</w:t>
      </w:r>
      <w:r>
        <w:rPr>
          <w:rFonts w:ascii="Arial" w:hAnsi="Arial" w:cs="Arial"/>
          <w:sz w:val="22"/>
          <w:szCs w:val="22"/>
        </w:rPr>
        <w:t>. [online] University of Cumbria, pp.1–4. Available at: https://my.cumbria.ac.uk/media/MyCumbria/Documents/ReflectiveCycleGibbs.pdf [Accessed 25 Dec. 2023].</w:t>
      </w:r>
    </w:p>
    <w:p w14:paraId="6E783F00" w14:textId="77777777" w:rsidR="00132073" w:rsidRDefault="00132073" w:rsidP="0013207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en-US"/>
        </w:rPr>
        <w:t xml:space="preserve">www.professionalacademy.com. (2022). </w:t>
      </w:r>
      <w:r>
        <w:rPr>
          <w:rFonts w:ascii="Arial" w:hAnsi="Arial" w:cs="Arial"/>
          <w:i/>
          <w:iCs/>
          <w:kern w:val="0"/>
          <w:lang w:val="en-US"/>
        </w:rPr>
        <w:t>Marketing Theories – PESTEL Analysis</w:t>
      </w:r>
      <w:r>
        <w:rPr>
          <w:rFonts w:ascii="Arial" w:hAnsi="Arial" w:cs="Arial"/>
          <w:kern w:val="0"/>
          <w:lang w:val="en-US"/>
        </w:rPr>
        <w:t xml:space="preserve">. [online] Available at: </w:t>
      </w:r>
      <w:hyperlink r:id="rId15" w:history="1">
        <w:r>
          <w:rPr>
            <w:rStyle w:val="Hyperlink"/>
            <w:rFonts w:ascii="Arial" w:hAnsi="Arial" w:cs="Arial"/>
            <w:kern w:val="0"/>
            <w:lang w:val="en-US"/>
          </w:rPr>
          <w:t>https://www.professionalacademy.com/blogs/marketing-theories-pestel-analysis/</w:t>
        </w:r>
      </w:hyperlink>
      <w:r>
        <w:rPr>
          <w:rFonts w:ascii="Arial" w:hAnsi="Arial" w:cs="Arial"/>
          <w:kern w:val="0"/>
          <w:lang w:val="en-US"/>
        </w:rPr>
        <w:t xml:space="preserve"> [Accessed 27 Nov. 2023].</w:t>
      </w:r>
    </w:p>
    <w:p w14:paraId="5C716194" w14:textId="77777777" w:rsidR="005667B5" w:rsidRPr="00120D94" w:rsidRDefault="005667B5" w:rsidP="00E46B95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sectPr w:rsidR="005667B5" w:rsidRPr="00120D9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013A9" w14:textId="77777777" w:rsidR="00447F8D" w:rsidRDefault="00447F8D" w:rsidP="00291942">
      <w:r>
        <w:separator/>
      </w:r>
    </w:p>
  </w:endnote>
  <w:endnote w:type="continuationSeparator" w:id="0">
    <w:p w14:paraId="0D3CC5A7" w14:textId="77777777" w:rsidR="00447F8D" w:rsidRDefault="00447F8D" w:rsidP="0029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59A28" w14:textId="77777777" w:rsidR="00447F8D" w:rsidRDefault="00447F8D" w:rsidP="00291942">
      <w:r>
        <w:separator/>
      </w:r>
    </w:p>
  </w:footnote>
  <w:footnote w:type="continuationSeparator" w:id="0">
    <w:p w14:paraId="68BB2577" w14:textId="77777777" w:rsidR="00447F8D" w:rsidRDefault="00447F8D" w:rsidP="00291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F274C" w14:textId="343E7FF5" w:rsidR="003B62AF" w:rsidRPr="003B62AF" w:rsidRDefault="003B62AF">
    <w:pPr>
      <w:pStyle w:val="Header"/>
      <w:rPr>
        <w:rFonts w:ascii="Arial" w:hAnsi="Arial" w:cs="Arial"/>
        <w:sz w:val="28"/>
        <w:szCs w:val="28"/>
      </w:rPr>
    </w:pPr>
    <w:r w:rsidRPr="003B62AF">
      <w:rPr>
        <w:rFonts w:ascii="Arial" w:hAnsi="Arial" w:cs="Arial"/>
        <w:b/>
        <w:bCs/>
        <w:sz w:val="28"/>
        <w:szCs w:val="28"/>
      </w:rPr>
      <w:t xml:space="preserve">BMSW5105 Academic Interview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55C7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77FD5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F5A43B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74447D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9F2E6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1632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1D63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173453">
    <w:abstractNumId w:val="6"/>
  </w:num>
  <w:num w:numId="2" w16cid:durableId="610820374">
    <w:abstractNumId w:val="5"/>
  </w:num>
  <w:num w:numId="3" w16cid:durableId="685404524">
    <w:abstractNumId w:val="3"/>
  </w:num>
  <w:num w:numId="4" w16cid:durableId="499002929">
    <w:abstractNumId w:val="0"/>
  </w:num>
  <w:num w:numId="5" w16cid:durableId="1856068750">
    <w:abstractNumId w:val="4"/>
  </w:num>
  <w:num w:numId="6" w16cid:durableId="1677610900">
    <w:abstractNumId w:val="1"/>
  </w:num>
  <w:num w:numId="7" w16cid:durableId="380523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c0MLY0MjG0MDMyNzRT0lEKTi0uzszPAykwrgUA2KZOASwAAAA="/>
  </w:docVars>
  <w:rsids>
    <w:rsidRoot w:val="004F4C15"/>
    <w:rsid w:val="000047D0"/>
    <w:rsid w:val="000340AC"/>
    <w:rsid w:val="00064F10"/>
    <w:rsid w:val="00120D94"/>
    <w:rsid w:val="00132073"/>
    <w:rsid w:val="00291942"/>
    <w:rsid w:val="00322C51"/>
    <w:rsid w:val="003806A5"/>
    <w:rsid w:val="003B62AF"/>
    <w:rsid w:val="003E3A11"/>
    <w:rsid w:val="00447F8D"/>
    <w:rsid w:val="004C658E"/>
    <w:rsid w:val="004C6839"/>
    <w:rsid w:val="004F4C15"/>
    <w:rsid w:val="005667B5"/>
    <w:rsid w:val="0065056B"/>
    <w:rsid w:val="007412B7"/>
    <w:rsid w:val="007807A3"/>
    <w:rsid w:val="00844D6F"/>
    <w:rsid w:val="008C078C"/>
    <w:rsid w:val="00941902"/>
    <w:rsid w:val="00950076"/>
    <w:rsid w:val="00983BC4"/>
    <w:rsid w:val="00CD3826"/>
    <w:rsid w:val="00E46B95"/>
    <w:rsid w:val="00E85AE1"/>
    <w:rsid w:val="00EC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95E06"/>
  <w15:chartTrackingRefBased/>
  <w15:docId w15:val="{AEDE4833-4C29-E54A-B5A1-C35D6BEF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AE1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4F4C15"/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4F4C15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950076"/>
    <w:rPr>
      <w:rFonts w:ascii="Helvetica" w:hAnsi="Helvetica" w:cs="Times New Roman"/>
      <w:kern w:val="0"/>
      <w:sz w:val="18"/>
      <w:szCs w:val="18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919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942"/>
  </w:style>
  <w:style w:type="paragraph" w:styleId="Footer">
    <w:name w:val="footer"/>
    <w:basedOn w:val="Normal"/>
    <w:link w:val="FooterChar"/>
    <w:uiPriority w:val="99"/>
    <w:unhideWhenUsed/>
    <w:rsid w:val="002919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942"/>
  </w:style>
  <w:style w:type="paragraph" w:customStyle="1" w:styleId="Default">
    <w:name w:val="Default"/>
    <w:rsid w:val="00291942"/>
    <w:pPr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85AE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3207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3207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57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porate.easyjet.com/about/our-journey/default.aspx" TargetMode="External"/><Relationship Id="rId13" Type="http://schemas.openxmlformats.org/officeDocument/2006/relationships/hyperlink" Target="https://doi.org/10.54691/bcpbm.v38i.410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rporate.easyjet.com/about/what-we-do/" TargetMode="External"/><Relationship Id="rId12" Type="http://schemas.openxmlformats.org/officeDocument/2006/relationships/hyperlink" Target="https://www.investopedia.com/terms/m/mckinsey-7s-model.as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rbes.com/companies/easyjet/?sh=172759694e7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rofessionalacademy.com/blogs/marketing-theories-pestel-analysis/" TargetMode="External"/><Relationship Id="rId10" Type="http://schemas.openxmlformats.org/officeDocument/2006/relationships/hyperlink" Target="https://corporate.easyjet.com/files/policies/equal-opportunities-and-inclusion-polic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porate.easyjet.com/files/policies/DL6598-Environment-Policy-v3.pdf" TargetMode="External"/><Relationship Id="rId14" Type="http://schemas.openxmlformats.org/officeDocument/2006/relationships/hyperlink" Target="https://www.statista.com/statistics/1007801/easyjet-plc-employees-gender-breakdow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 Gazepov (2133589)</dc:creator>
  <cp:keywords/>
  <dc:description/>
  <cp:lastModifiedBy>Ivo Gazepov (2133589)</cp:lastModifiedBy>
  <cp:revision>7</cp:revision>
  <cp:lastPrinted>2023-12-15T08:54:00Z</cp:lastPrinted>
  <dcterms:created xsi:type="dcterms:W3CDTF">2023-12-14T15:06:00Z</dcterms:created>
  <dcterms:modified xsi:type="dcterms:W3CDTF">2024-01-01T20:25:00Z</dcterms:modified>
</cp:coreProperties>
</file>