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C9F9E" w14:textId="77777777" w:rsidR="00F7489D" w:rsidRDefault="00F7489D" w:rsidP="00F7489D">
      <w:pPr>
        <w:pStyle w:val="GraphicAnchor"/>
      </w:pPr>
      <w:r w:rsidRPr="004909D9">
        <w:rPr>
          <w:noProof/>
          <w:lang w:eastAsia="en-AU"/>
        </w:rPr>
        <w:drawing>
          <wp:anchor distT="0" distB="0" distL="114300" distR="114300" simplePos="0" relativeHeight="251659264" behindDoc="1" locked="0" layoutInCell="1" allowOverlap="1" wp14:anchorId="7EBD6F91" wp14:editId="446E1632">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F7489D" w14:paraId="36842387" w14:textId="77777777" w:rsidTr="000615BE">
        <w:trPr>
          <w:trHeight w:val="1083"/>
        </w:trPr>
        <w:tc>
          <w:tcPr>
            <w:tcW w:w="10790" w:type="dxa"/>
            <w:gridSpan w:val="9"/>
          </w:tcPr>
          <w:p w14:paraId="37A45601" w14:textId="77777777" w:rsidR="00F7489D" w:rsidRDefault="00F7489D" w:rsidP="000615BE"/>
        </w:tc>
      </w:tr>
      <w:tr w:rsidR="00F7489D" w14:paraId="602683C9" w14:textId="77777777" w:rsidTr="000615BE">
        <w:trPr>
          <w:trHeight w:val="1068"/>
        </w:trPr>
        <w:tc>
          <w:tcPr>
            <w:tcW w:w="1198" w:type="dxa"/>
            <w:gridSpan w:val="2"/>
            <w:tcBorders>
              <w:right w:val="single" w:sz="18" w:space="0" w:color="4472C4" w:themeColor="accent1"/>
            </w:tcBorders>
          </w:tcPr>
          <w:p w14:paraId="0653D09B" w14:textId="77777777" w:rsidR="00F7489D" w:rsidRDefault="00F7489D" w:rsidP="000615BE"/>
        </w:tc>
        <w:tc>
          <w:tcPr>
            <w:tcW w:w="8393" w:type="dxa"/>
            <w:gridSpan w:val="5"/>
            <w:tcBorders>
              <w:top w:val="single" w:sz="18" w:space="0" w:color="4472C4" w:themeColor="accent1"/>
              <w:left w:val="single" w:sz="18" w:space="0" w:color="4472C4" w:themeColor="accent1"/>
              <w:bottom w:val="single" w:sz="18" w:space="0" w:color="4472C4" w:themeColor="accent1"/>
              <w:right w:val="single" w:sz="18" w:space="0" w:color="4472C4" w:themeColor="accent1"/>
            </w:tcBorders>
            <w:shd w:val="clear" w:color="auto" w:fill="FFFFFF" w:themeFill="background1"/>
            <w:vAlign w:val="center"/>
          </w:tcPr>
          <w:p w14:paraId="587686A0" w14:textId="77777777" w:rsidR="00F7489D" w:rsidRPr="001A287B" w:rsidRDefault="00F7489D" w:rsidP="000615BE">
            <w:pPr>
              <w:pStyle w:val="Text"/>
              <w:jc w:val="center"/>
              <w:rPr>
                <w:lang w:val="en-GB"/>
              </w:rPr>
            </w:pPr>
            <w:r>
              <w:rPr>
                <w:lang w:val="en-GB"/>
              </w:rPr>
              <w:t>Analysis and Visualisation of Data</w:t>
            </w:r>
          </w:p>
        </w:tc>
        <w:tc>
          <w:tcPr>
            <w:tcW w:w="1199" w:type="dxa"/>
            <w:gridSpan w:val="2"/>
            <w:tcBorders>
              <w:left w:val="single" w:sz="18" w:space="0" w:color="4472C4" w:themeColor="accent1"/>
            </w:tcBorders>
          </w:tcPr>
          <w:p w14:paraId="56178A6E" w14:textId="77777777" w:rsidR="00F7489D" w:rsidRDefault="00F7489D" w:rsidP="000615BE"/>
        </w:tc>
      </w:tr>
      <w:tr w:rsidR="00F7489D" w14:paraId="56963319" w14:textId="77777777" w:rsidTr="000615BE">
        <w:trPr>
          <w:trHeight w:val="1837"/>
        </w:trPr>
        <w:tc>
          <w:tcPr>
            <w:tcW w:w="1170" w:type="dxa"/>
          </w:tcPr>
          <w:p w14:paraId="409AB074" w14:textId="77777777" w:rsidR="00F7489D" w:rsidRDefault="00F7489D" w:rsidP="000615BE"/>
        </w:tc>
        <w:tc>
          <w:tcPr>
            <w:tcW w:w="8460" w:type="dxa"/>
            <w:gridSpan w:val="7"/>
          </w:tcPr>
          <w:p w14:paraId="09702457" w14:textId="77777777" w:rsidR="00F7489D" w:rsidRDefault="00F7489D" w:rsidP="000615BE"/>
        </w:tc>
        <w:tc>
          <w:tcPr>
            <w:tcW w:w="1160" w:type="dxa"/>
          </w:tcPr>
          <w:p w14:paraId="2E2EDB0C" w14:textId="77777777" w:rsidR="00F7489D" w:rsidRDefault="00F7489D" w:rsidP="000615BE"/>
        </w:tc>
      </w:tr>
      <w:tr w:rsidR="00F7489D" w14:paraId="0EA5B402" w14:textId="77777777" w:rsidTr="000615BE">
        <w:trPr>
          <w:trHeight w:val="929"/>
        </w:trPr>
        <w:tc>
          <w:tcPr>
            <w:tcW w:w="2397" w:type="dxa"/>
            <w:gridSpan w:val="4"/>
          </w:tcPr>
          <w:p w14:paraId="5B333AD2" w14:textId="77777777" w:rsidR="00F7489D" w:rsidRDefault="00F7489D" w:rsidP="000615BE"/>
        </w:tc>
        <w:tc>
          <w:tcPr>
            <w:tcW w:w="5995" w:type="dxa"/>
            <w:shd w:val="clear" w:color="auto" w:fill="FFFFFF" w:themeFill="background1"/>
          </w:tcPr>
          <w:p w14:paraId="576463FA" w14:textId="77777777" w:rsidR="00F7489D" w:rsidRPr="00DF198B" w:rsidRDefault="00F7489D" w:rsidP="000615BE">
            <w:pPr>
              <w:jc w:val="center"/>
              <w:rPr>
                <w:rFonts w:ascii="Georgia" w:hAnsi="Georgia"/>
                <w:sz w:val="48"/>
                <w:szCs w:val="48"/>
              </w:rPr>
            </w:pPr>
          </w:p>
        </w:tc>
        <w:tc>
          <w:tcPr>
            <w:tcW w:w="2398" w:type="dxa"/>
            <w:gridSpan w:val="4"/>
          </w:tcPr>
          <w:p w14:paraId="415C57EB" w14:textId="77777777" w:rsidR="00F7489D" w:rsidRDefault="00F7489D" w:rsidP="000615BE"/>
        </w:tc>
      </w:tr>
      <w:tr w:rsidR="00F7489D" w14:paraId="20F71F29" w14:textId="77777777" w:rsidTr="000615BE">
        <w:trPr>
          <w:trHeight w:val="1460"/>
        </w:trPr>
        <w:tc>
          <w:tcPr>
            <w:tcW w:w="2397" w:type="dxa"/>
            <w:gridSpan w:val="4"/>
          </w:tcPr>
          <w:p w14:paraId="05F757D8" w14:textId="77777777" w:rsidR="00F7489D" w:rsidRDefault="00F7489D" w:rsidP="000615BE"/>
        </w:tc>
        <w:tc>
          <w:tcPr>
            <w:tcW w:w="5995" w:type="dxa"/>
            <w:shd w:val="clear" w:color="auto" w:fill="FFFFFF" w:themeFill="background1"/>
          </w:tcPr>
          <w:p w14:paraId="7CF1A5E6" w14:textId="77777777" w:rsidR="00F7489D" w:rsidRPr="00DF198B" w:rsidRDefault="00F7489D" w:rsidP="000615BE">
            <w:pPr>
              <w:pStyle w:val="Text"/>
              <w:jc w:val="center"/>
            </w:pPr>
            <w:r>
              <w:t>Valentin Latinov Miladinov</w:t>
            </w:r>
          </w:p>
        </w:tc>
        <w:tc>
          <w:tcPr>
            <w:tcW w:w="2398" w:type="dxa"/>
            <w:gridSpan w:val="4"/>
          </w:tcPr>
          <w:p w14:paraId="5D765DBE" w14:textId="77777777" w:rsidR="00F7489D" w:rsidRDefault="00F7489D" w:rsidP="000615BE"/>
        </w:tc>
      </w:tr>
      <w:tr w:rsidR="00F7489D" w:rsidRPr="00B715AE" w14:paraId="7CF923DF" w14:textId="77777777" w:rsidTr="000615BE">
        <w:trPr>
          <w:trHeight w:val="7176"/>
        </w:trPr>
        <w:tc>
          <w:tcPr>
            <w:tcW w:w="2397" w:type="dxa"/>
            <w:gridSpan w:val="4"/>
            <w:vAlign w:val="bottom"/>
          </w:tcPr>
          <w:p w14:paraId="43733944" w14:textId="77777777" w:rsidR="00F7489D" w:rsidRDefault="00F7489D" w:rsidP="000615BE">
            <w:pPr>
              <w:jc w:val="center"/>
            </w:pPr>
          </w:p>
        </w:tc>
        <w:tc>
          <w:tcPr>
            <w:tcW w:w="5995" w:type="dxa"/>
            <w:tcBorders>
              <w:bottom w:val="single" w:sz="18" w:space="0" w:color="4472C4" w:themeColor="accent1"/>
            </w:tcBorders>
            <w:shd w:val="clear" w:color="auto" w:fill="FFFFFF" w:themeFill="background1"/>
            <w:vAlign w:val="bottom"/>
          </w:tcPr>
          <w:p w14:paraId="3668C995" w14:textId="29868346" w:rsidR="00F7489D" w:rsidRPr="00DF198B" w:rsidRDefault="009C4047" w:rsidP="000615BE">
            <w:pPr>
              <w:pStyle w:val="Text"/>
              <w:jc w:val="center"/>
            </w:pPr>
            <w:r>
              <w:t>03</w:t>
            </w:r>
            <w:r w:rsidR="00F7489D">
              <w:t>/0</w:t>
            </w:r>
            <w:r>
              <w:t>9</w:t>
            </w:r>
            <w:r w:rsidR="00F7489D">
              <w:t>/2021</w:t>
            </w:r>
          </w:p>
          <w:p w14:paraId="6D0A37D6" w14:textId="77777777" w:rsidR="00F7489D" w:rsidRPr="00DF198B" w:rsidRDefault="009101F6" w:rsidP="000615BE">
            <w:pPr>
              <w:pStyle w:val="Text"/>
              <w:jc w:val="center"/>
            </w:pPr>
            <w:sdt>
              <w:sdtPr>
                <w:id w:val="-1516760087"/>
                <w:placeholder>
                  <w:docPart w:val="6AA6A5129E8246E9A83384A34D28F507"/>
                </w:placeholder>
                <w:temporary/>
                <w:showingPlcHdr/>
                <w15:appearance w15:val="hidden"/>
              </w:sdtPr>
              <w:sdtEndPr/>
              <w:sdtContent>
                <w:r w:rsidR="00F7489D" w:rsidRPr="00DF198B">
                  <w:t>—</w:t>
                </w:r>
              </w:sdtContent>
            </w:sdt>
          </w:p>
          <w:p w14:paraId="3C0CFD5C" w14:textId="3D2705A1" w:rsidR="00F7489D" w:rsidRDefault="00F7489D" w:rsidP="000615BE">
            <w:pPr>
              <w:pStyle w:val="Text"/>
              <w:jc w:val="center"/>
            </w:pPr>
            <w:r>
              <w:t>Data Analysis and Visualisation</w:t>
            </w:r>
          </w:p>
          <w:p w14:paraId="1D0FC4D0" w14:textId="4E7EAC9C" w:rsidR="00BA79F7" w:rsidRPr="00DF198B" w:rsidRDefault="00BA79F7" w:rsidP="000615BE">
            <w:pPr>
              <w:pStyle w:val="Text"/>
              <w:jc w:val="center"/>
            </w:pPr>
            <w:r>
              <w:t>(</w:t>
            </w:r>
            <w:r w:rsidRPr="00BA79F7">
              <w:t>ACCB4002</w:t>
            </w:r>
            <w:r>
              <w:t>)</w:t>
            </w:r>
          </w:p>
          <w:p w14:paraId="59608C8F" w14:textId="77777777" w:rsidR="00F7489D" w:rsidRPr="00DF198B" w:rsidRDefault="009101F6" w:rsidP="000615BE">
            <w:pPr>
              <w:pStyle w:val="Text"/>
              <w:jc w:val="center"/>
            </w:pPr>
            <w:sdt>
              <w:sdtPr>
                <w:id w:val="1492440299"/>
                <w:placeholder>
                  <w:docPart w:val="A1A3763A3ECE448A955C4AF125597D4C"/>
                </w:placeholder>
                <w:temporary/>
                <w:showingPlcHdr/>
                <w15:appearance w15:val="hidden"/>
              </w:sdtPr>
              <w:sdtEndPr/>
              <w:sdtContent>
                <w:r w:rsidR="00F7489D" w:rsidRPr="00DF198B">
                  <w:t>—</w:t>
                </w:r>
              </w:sdtContent>
            </w:sdt>
          </w:p>
          <w:p w14:paraId="67FD377E" w14:textId="77777777" w:rsidR="00F7489D" w:rsidRDefault="00F7489D" w:rsidP="000615BE">
            <w:pPr>
              <w:pStyle w:val="Text"/>
              <w:jc w:val="center"/>
            </w:pPr>
            <w:r>
              <w:t>Dr. Suneth Fernando</w:t>
            </w:r>
          </w:p>
          <w:p w14:paraId="7846CC0A" w14:textId="77777777" w:rsidR="00F7489D" w:rsidRPr="00DF198B" w:rsidRDefault="00F7489D" w:rsidP="000615BE"/>
        </w:tc>
        <w:tc>
          <w:tcPr>
            <w:tcW w:w="2398" w:type="dxa"/>
            <w:gridSpan w:val="4"/>
            <w:vAlign w:val="bottom"/>
          </w:tcPr>
          <w:p w14:paraId="4F0E91B8" w14:textId="77777777" w:rsidR="00F7489D" w:rsidRDefault="00F7489D" w:rsidP="000615BE">
            <w:pPr>
              <w:jc w:val="center"/>
            </w:pPr>
          </w:p>
        </w:tc>
      </w:tr>
      <w:tr w:rsidR="00F7489D" w14:paraId="3869CD68" w14:textId="77777777" w:rsidTr="000615BE">
        <w:tc>
          <w:tcPr>
            <w:tcW w:w="2340" w:type="dxa"/>
            <w:gridSpan w:val="3"/>
          </w:tcPr>
          <w:p w14:paraId="7CE20EA8" w14:textId="77777777" w:rsidR="00F7489D" w:rsidRDefault="00F7489D" w:rsidP="000615BE"/>
        </w:tc>
        <w:tc>
          <w:tcPr>
            <w:tcW w:w="6120" w:type="dxa"/>
            <w:gridSpan w:val="3"/>
          </w:tcPr>
          <w:p w14:paraId="07592B8F" w14:textId="77777777" w:rsidR="00F7489D" w:rsidRDefault="00F7489D" w:rsidP="000615BE"/>
        </w:tc>
        <w:tc>
          <w:tcPr>
            <w:tcW w:w="2330" w:type="dxa"/>
            <w:gridSpan w:val="3"/>
          </w:tcPr>
          <w:p w14:paraId="02E8CF6A" w14:textId="77777777" w:rsidR="00F7489D" w:rsidRDefault="00F7489D" w:rsidP="000615BE"/>
        </w:tc>
      </w:tr>
    </w:tbl>
    <w:p w14:paraId="4DF9D597" w14:textId="77777777" w:rsidR="00F7489D" w:rsidRDefault="00F7489D" w:rsidP="00F7489D"/>
    <w:p w14:paraId="0483E54A" w14:textId="77777777" w:rsidR="00F7489D" w:rsidRDefault="00F7489D" w:rsidP="00F7489D">
      <w:pPr>
        <w:pStyle w:val="GraphicAnchor"/>
        <w:rPr>
          <w:sz w:val="24"/>
        </w:rPr>
      </w:pPr>
    </w:p>
    <w:p w14:paraId="52FFFCC8" w14:textId="77777777" w:rsidR="00F7489D" w:rsidRDefault="00F7489D" w:rsidP="00F7489D">
      <w:pPr>
        <w:pStyle w:val="GraphicAnchor"/>
        <w:rPr>
          <w:sz w:val="24"/>
        </w:rPr>
      </w:pPr>
    </w:p>
    <w:sdt>
      <w:sdtPr>
        <w:rPr>
          <w:rFonts w:asciiTheme="minorHAnsi" w:eastAsiaTheme="minorHAnsi" w:hAnsiTheme="minorHAnsi" w:cstheme="minorBidi"/>
          <w:color w:val="auto"/>
          <w:sz w:val="24"/>
          <w:szCs w:val="24"/>
        </w:rPr>
        <w:id w:val="-1105717822"/>
        <w:docPartObj>
          <w:docPartGallery w:val="Table of Contents"/>
          <w:docPartUnique/>
        </w:docPartObj>
      </w:sdtPr>
      <w:sdtEndPr>
        <w:rPr>
          <w:b/>
          <w:bCs/>
          <w:noProof/>
        </w:rPr>
      </w:sdtEndPr>
      <w:sdtContent>
        <w:p w14:paraId="419167A3" w14:textId="77777777" w:rsidR="00F7489D" w:rsidRDefault="00F7489D" w:rsidP="00F7489D">
          <w:pPr>
            <w:pStyle w:val="TOCHeading"/>
          </w:pPr>
          <w:r>
            <w:t>Table of Contents</w:t>
          </w:r>
        </w:p>
        <w:p w14:paraId="18E284D3" w14:textId="4D4DC0AC" w:rsidR="00F7489D" w:rsidRPr="005C5236" w:rsidRDefault="00F7489D" w:rsidP="005C5236">
          <w:pPr>
            <w:pStyle w:val="TOC3"/>
            <w:tabs>
              <w:tab w:val="right" w:leader="dot" w:pos="10790"/>
            </w:tabs>
            <w:rPr>
              <w:noProof/>
            </w:rPr>
          </w:pPr>
          <w:r>
            <w:fldChar w:fldCharType="begin"/>
          </w:r>
          <w:r>
            <w:instrText xml:space="preserve"> TOC \o "1-3" \h \z \u </w:instrText>
          </w:r>
          <w:r>
            <w:fldChar w:fldCharType="separate"/>
          </w:r>
          <w:hyperlink w:anchor="_Toc67991841" w:history="1">
            <w:r w:rsidR="004B01F5">
              <w:rPr>
                <w:rStyle w:val="Hyperlink"/>
                <w:noProof/>
              </w:rPr>
              <w:t>Introduction</w:t>
            </w:r>
            <w:r w:rsidR="005C5236">
              <w:rPr>
                <w:noProof/>
                <w:webHidden/>
              </w:rPr>
              <w:t>……………………………………………………………………………………………………………………………………………</w:t>
            </w:r>
            <w:r>
              <w:rPr>
                <w:noProof/>
                <w:webHidden/>
              </w:rPr>
              <w:fldChar w:fldCharType="begin"/>
            </w:r>
            <w:r>
              <w:rPr>
                <w:noProof/>
                <w:webHidden/>
              </w:rPr>
              <w:instrText xml:space="preserve"> PAGEREF _Toc67991841 \h </w:instrText>
            </w:r>
            <w:r>
              <w:rPr>
                <w:noProof/>
                <w:webHidden/>
              </w:rPr>
            </w:r>
            <w:r>
              <w:rPr>
                <w:noProof/>
                <w:webHidden/>
              </w:rPr>
              <w:fldChar w:fldCharType="separate"/>
            </w:r>
            <w:r>
              <w:rPr>
                <w:noProof/>
                <w:webHidden/>
              </w:rPr>
              <w:t>3</w:t>
            </w:r>
            <w:r>
              <w:rPr>
                <w:noProof/>
                <w:webHidden/>
              </w:rPr>
              <w:fldChar w:fldCharType="end"/>
            </w:r>
          </w:hyperlink>
          <w:r w:rsidR="004B01F5">
            <w:rPr>
              <w:noProof/>
            </w:rPr>
            <w:br/>
          </w:r>
          <w:r w:rsidR="004B01F5">
            <w:t>T-Test……………………………………………………………………………………………………………………………………………………</w:t>
          </w:r>
          <w:r w:rsidR="00205C46">
            <w:t>..</w:t>
          </w:r>
          <w:r w:rsidR="004B01F5">
            <w:t>3</w:t>
          </w:r>
          <w:r w:rsidR="004B01F5">
            <w:br/>
          </w:r>
          <w:r w:rsidR="00205C46">
            <w:t>Hypothesis……………………………………………………………………………………………………………………………………</w:t>
          </w:r>
          <w:r w:rsidR="005C5236">
            <w:t>..</w:t>
          </w:r>
          <w:r w:rsidR="00205C46">
            <w:t>………3</w:t>
          </w:r>
          <w:r w:rsidR="00205C46">
            <w:br/>
          </w:r>
          <w:r w:rsidR="00205C46">
            <w:rPr>
              <w:noProof/>
            </w:rPr>
            <w:t>Development of null hypothesis and alternative hypothesis…………………………………………………………………</w:t>
          </w:r>
          <w:r w:rsidR="005C5236">
            <w:rPr>
              <w:noProof/>
            </w:rPr>
            <w:t>..</w:t>
          </w:r>
          <w:r w:rsidR="00205C46">
            <w:rPr>
              <w:noProof/>
            </w:rPr>
            <w:t>3</w:t>
          </w:r>
          <w:r w:rsidR="00205C46">
            <w:rPr>
              <w:noProof/>
            </w:rPr>
            <w:br/>
            <w:t>Development of set of testable hypothesis……………………………………………………………………………………………</w:t>
          </w:r>
          <w:r w:rsidR="005C5236">
            <w:rPr>
              <w:noProof/>
            </w:rPr>
            <w:t>.</w:t>
          </w:r>
          <w:r w:rsidR="00205C46">
            <w:rPr>
              <w:noProof/>
            </w:rPr>
            <w:t>4</w:t>
          </w:r>
          <w:r w:rsidR="00205C46">
            <w:rPr>
              <w:noProof/>
            </w:rPr>
            <w:br/>
            <w:t>Other features of the data………………………………………………………………………………………………………………………6</w:t>
          </w:r>
          <w:r w:rsidR="00205C46">
            <w:rPr>
              <w:noProof/>
            </w:rPr>
            <w:br/>
            <w:t>Other factors that</w:t>
          </w:r>
          <w:r w:rsidR="000E4DA7">
            <w:rPr>
              <w:noProof/>
            </w:rPr>
            <w:t xml:space="preserve"> might</w:t>
          </w:r>
          <w:r w:rsidR="00205C46">
            <w:rPr>
              <w:noProof/>
            </w:rPr>
            <w:t xml:space="preserve"> affect the</w:t>
          </w:r>
          <w:r w:rsidR="000E4DA7">
            <w:rPr>
              <w:noProof/>
            </w:rPr>
            <w:t xml:space="preserve"> results</w:t>
          </w:r>
          <w:r w:rsidR="00205C46">
            <w:rPr>
              <w:noProof/>
            </w:rPr>
            <w:t xml:space="preserve"> and ideas on how to control these factos…………………………</w:t>
          </w:r>
          <w:r w:rsidR="005C5236">
            <w:rPr>
              <w:noProof/>
            </w:rPr>
            <w:t>.</w:t>
          </w:r>
          <w:r w:rsidR="00205C46">
            <w:rPr>
              <w:noProof/>
            </w:rPr>
            <w:t>…7</w:t>
          </w:r>
          <w:r w:rsidR="000E4DA7">
            <w:rPr>
              <w:noProof/>
            </w:rPr>
            <w:br/>
            <w:t>Conclusion…………………………………………………………………………………………………………………………………………</w:t>
          </w:r>
          <w:r w:rsidR="005C5236">
            <w:rPr>
              <w:noProof/>
            </w:rPr>
            <w:t>…</w:t>
          </w:r>
          <w:r w:rsidR="000E4DA7">
            <w:rPr>
              <w:noProof/>
            </w:rPr>
            <w:t>..7</w:t>
          </w:r>
          <w:r w:rsidR="005C5236">
            <w:rPr>
              <w:noProof/>
            </w:rPr>
            <w:br/>
          </w:r>
          <w:hyperlink w:anchor="_Toc67991842" w:history="1">
            <w:r w:rsidR="00A74C39">
              <w:rPr>
                <w:rStyle w:val="Hyperlink"/>
                <w:noProof/>
              </w:rPr>
              <w:t>Reference list</w:t>
            </w:r>
          </w:hyperlink>
          <w:r w:rsidR="005C5236">
            <w:rPr>
              <w:noProof/>
            </w:rPr>
            <w:t>………………………………………………………………………………………………………………………………………….</w:t>
          </w:r>
          <w:r w:rsidR="00E322F0">
            <w:rPr>
              <w:noProof/>
            </w:rPr>
            <w:t>8</w:t>
          </w:r>
          <w:r w:rsidR="005C5236">
            <w:rPr>
              <w:noProof/>
            </w:rPr>
            <w:br/>
          </w:r>
          <w:r w:rsidR="00551EF6">
            <w:rPr>
              <w:noProof/>
            </w:rPr>
            <w:t>Appendices</w:t>
          </w:r>
          <w:r w:rsidR="005C5236">
            <w:t>………………………………………………………………………………………………………………………………………..…..</w:t>
          </w:r>
          <w:r w:rsidR="00E322F0">
            <w:rPr>
              <w:noProof/>
            </w:rPr>
            <w:t>9</w:t>
          </w:r>
        </w:p>
        <w:p w14:paraId="450E4767" w14:textId="77777777" w:rsidR="00F7489D" w:rsidRDefault="00F7489D" w:rsidP="00F7489D">
          <w:r>
            <w:rPr>
              <w:b/>
              <w:bCs/>
              <w:noProof/>
            </w:rPr>
            <w:fldChar w:fldCharType="end"/>
          </w:r>
        </w:p>
      </w:sdtContent>
    </w:sdt>
    <w:p w14:paraId="4FD60F76" w14:textId="77777777" w:rsidR="00F7489D" w:rsidRDefault="00F7489D" w:rsidP="00F7489D"/>
    <w:p w14:paraId="621C01EC" w14:textId="77777777" w:rsidR="00F7489D" w:rsidRDefault="00F7489D" w:rsidP="00F7489D">
      <w:pPr>
        <w:pStyle w:val="GraphicAnchor"/>
        <w:rPr>
          <w:sz w:val="24"/>
        </w:rPr>
      </w:pPr>
    </w:p>
    <w:p w14:paraId="6782B5B1" w14:textId="77777777" w:rsidR="00F7489D" w:rsidRDefault="00F7489D" w:rsidP="00F7489D">
      <w:pPr>
        <w:pStyle w:val="GraphicAnchor"/>
        <w:rPr>
          <w:sz w:val="24"/>
        </w:rPr>
      </w:pPr>
    </w:p>
    <w:p w14:paraId="1C8123EA" w14:textId="77777777" w:rsidR="00F7489D" w:rsidRDefault="00F7489D" w:rsidP="00F7489D">
      <w:pPr>
        <w:pStyle w:val="GraphicAnchor"/>
        <w:rPr>
          <w:sz w:val="24"/>
        </w:rPr>
      </w:pPr>
    </w:p>
    <w:p w14:paraId="214B8EF8" w14:textId="77777777" w:rsidR="00F7489D" w:rsidRDefault="00F7489D" w:rsidP="00F7489D">
      <w:pPr>
        <w:pStyle w:val="GraphicAnchor"/>
        <w:rPr>
          <w:sz w:val="24"/>
        </w:rPr>
      </w:pPr>
    </w:p>
    <w:p w14:paraId="6AB87417" w14:textId="77777777" w:rsidR="00F7489D" w:rsidRDefault="00F7489D" w:rsidP="00F7489D">
      <w:pPr>
        <w:pStyle w:val="GraphicAnchor"/>
        <w:rPr>
          <w:sz w:val="24"/>
        </w:rPr>
      </w:pPr>
    </w:p>
    <w:p w14:paraId="414A98CE" w14:textId="77777777" w:rsidR="00F7489D" w:rsidRDefault="00F7489D" w:rsidP="00F7489D">
      <w:pPr>
        <w:pStyle w:val="GraphicAnchor"/>
        <w:rPr>
          <w:sz w:val="24"/>
        </w:rPr>
      </w:pPr>
    </w:p>
    <w:p w14:paraId="65D4F9BD" w14:textId="77777777" w:rsidR="00F7489D" w:rsidRDefault="00F7489D" w:rsidP="00F7489D">
      <w:pPr>
        <w:pStyle w:val="GraphicAnchor"/>
        <w:rPr>
          <w:sz w:val="24"/>
        </w:rPr>
      </w:pPr>
    </w:p>
    <w:p w14:paraId="367DBEDF" w14:textId="77777777" w:rsidR="00F7489D" w:rsidRDefault="00F7489D" w:rsidP="00F7489D">
      <w:pPr>
        <w:pStyle w:val="GraphicAnchor"/>
        <w:rPr>
          <w:sz w:val="24"/>
        </w:rPr>
      </w:pPr>
    </w:p>
    <w:p w14:paraId="11104A7B" w14:textId="77777777" w:rsidR="00F7489D" w:rsidRDefault="00F7489D" w:rsidP="00F7489D">
      <w:pPr>
        <w:pStyle w:val="GraphicAnchor"/>
        <w:rPr>
          <w:sz w:val="24"/>
        </w:rPr>
      </w:pPr>
    </w:p>
    <w:p w14:paraId="3905FF84" w14:textId="77777777" w:rsidR="00F7489D" w:rsidRDefault="00F7489D" w:rsidP="00F7489D">
      <w:pPr>
        <w:pStyle w:val="GraphicAnchor"/>
        <w:rPr>
          <w:sz w:val="24"/>
        </w:rPr>
      </w:pPr>
    </w:p>
    <w:p w14:paraId="36283296" w14:textId="77777777" w:rsidR="00F7489D" w:rsidRDefault="00F7489D" w:rsidP="00F7489D">
      <w:pPr>
        <w:pStyle w:val="GraphicAnchor"/>
        <w:rPr>
          <w:sz w:val="24"/>
        </w:rPr>
      </w:pPr>
    </w:p>
    <w:p w14:paraId="3F2970D8" w14:textId="77777777" w:rsidR="00F7489D" w:rsidRDefault="00F7489D" w:rsidP="00F7489D">
      <w:pPr>
        <w:pStyle w:val="GraphicAnchor"/>
        <w:rPr>
          <w:sz w:val="24"/>
        </w:rPr>
      </w:pPr>
    </w:p>
    <w:p w14:paraId="33DAEBD5" w14:textId="77777777" w:rsidR="00F7489D" w:rsidRDefault="00F7489D" w:rsidP="00F7489D">
      <w:pPr>
        <w:pStyle w:val="GraphicAnchor"/>
        <w:rPr>
          <w:sz w:val="24"/>
        </w:rPr>
      </w:pPr>
    </w:p>
    <w:p w14:paraId="70960A4A" w14:textId="77777777" w:rsidR="00F7489D" w:rsidRDefault="00F7489D" w:rsidP="00F7489D">
      <w:pPr>
        <w:pStyle w:val="GraphicAnchor"/>
        <w:rPr>
          <w:sz w:val="24"/>
        </w:rPr>
      </w:pPr>
    </w:p>
    <w:p w14:paraId="4715B6C3" w14:textId="77777777" w:rsidR="00F7489D" w:rsidRDefault="00F7489D" w:rsidP="00F7489D">
      <w:pPr>
        <w:pStyle w:val="GraphicAnchor"/>
        <w:rPr>
          <w:sz w:val="24"/>
        </w:rPr>
      </w:pPr>
    </w:p>
    <w:p w14:paraId="271136AD" w14:textId="77777777" w:rsidR="00F7489D" w:rsidRDefault="00F7489D" w:rsidP="00F7489D">
      <w:pPr>
        <w:pStyle w:val="GraphicAnchor"/>
        <w:rPr>
          <w:sz w:val="24"/>
        </w:rPr>
      </w:pPr>
    </w:p>
    <w:p w14:paraId="5A6B4A89" w14:textId="77777777" w:rsidR="00F7489D" w:rsidRDefault="00F7489D" w:rsidP="00F7489D">
      <w:pPr>
        <w:pStyle w:val="GraphicAnchor"/>
        <w:rPr>
          <w:sz w:val="24"/>
        </w:rPr>
      </w:pPr>
    </w:p>
    <w:p w14:paraId="611752BE" w14:textId="77777777" w:rsidR="00F7489D" w:rsidRDefault="00F7489D" w:rsidP="00F7489D">
      <w:pPr>
        <w:pStyle w:val="GraphicAnchor"/>
        <w:rPr>
          <w:sz w:val="24"/>
        </w:rPr>
      </w:pPr>
    </w:p>
    <w:p w14:paraId="56CE2F38" w14:textId="77777777" w:rsidR="00F7489D" w:rsidRDefault="00F7489D" w:rsidP="00F7489D">
      <w:pPr>
        <w:pStyle w:val="GraphicAnchor"/>
        <w:rPr>
          <w:sz w:val="24"/>
        </w:rPr>
      </w:pPr>
    </w:p>
    <w:p w14:paraId="3EF65C46" w14:textId="77777777" w:rsidR="00F7489D" w:rsidRDefault="00F7489D" w:rsidP="00F7489D">
      <w:pPr>
        <w:pStyle w:val="GraphicAnchor"/>
        <w:rPr>
          <w:sz w:val="24"/>
        </w:rPr>
      </w:pPr>
    </w:p>
    <w:p w14:paraId="0C3EB69C" w14:textId="77777777" w:rsidR="00F7489D" w:rsidRDefault="00F7489D" w:rsidP="00F7489D">
      <w:pPr>
        <w:pStyle w:val="GraphicAnchor"/>
        <w:rPr>
          <w:sz w:val="24"/>
        </w:rPr>
      </w:pPr>
    </w:p>
    <w:p w14:paraId="5CF03598" w14:textId="77777777" w:rsidR="00F7489D" w:rsidRDefault="00F7489D" w:rsidP="00F7489D">
      <w:pPr>
        <w:pStyle w:val="GraphicAnchor"/>
        <w:rPr>
          <w:sz w:val="24"/>
        </w:rPr>
      </w:pPr>
    </w:p>
    <w:p w14:paraId="0644E788" w14:textId="77777777" w:rsidR="00F7489D" w:rsidRDefault="00F7489D" w:rsidP="00F7489D">
      <w:pPr>
        <w:pStyle w:val="GraphicAnchor"/>
        <w:rPr>
          <w:sz w:val="24"/>
        </w:rPr>
      </w:pPr>
    </w:p>
    <w:p w14:paraId="1C7301AF" w14:textId="77777777" w:rsidR="00F7489D" w:rsidRDefault="00F7489D" w:rsidP="00F7489D">
      <w:pPr>
        <w:pStyle w:val="GraphicAnchor"/>
        <w:rPr>
          <w:sz w:val="24"/>
        </w:rPr>
      </w:pPr>
    </w:p>
    <w:p w14:paraId="03144FAC" w14:textId="77777777" w:rsidR="00F7489D" w:rsidRDefault="00F7489D" w:rsidP="00F7489D">
      <w:pPr>
        <w:pStyle w:val="GraphicAnchor"/>
        <w:rPr>
          <w:sz w:val="24"/>
        </w:rPr>
      </w:pPr>
    </w:p>
    <w:p w14:paraId="3D413CB2" w14:textId="77777777" w:rsidR="00F7489D" w:rsidRDefault="00F7489D" w:rsidP="00F7489D">
      <w:pPr>
        <w:pStyle w:val="GraphicAnchor"/>
        <w:rPr>
          <w:sz w:val="24"/>
        </w:rPr>
      </w:pPr>
    </w:p>
    <w:p w14:paraId="0AC24FE3" w14:textId="77777777" w:rsidR="00F7489D" w:rsidRDefault="00F7489D" w:rsidP="00F7489D">
      <w:pPr>
        <w:pStyle w:val="GraphicAnchor"/>
        <w:rPr>
          <w:sz w:val="24"/>
        </w:rPr>
      </w:pPr>
    </w:p>
    <w:p w14:paraId="5B7F6C10" w14:textId="77777777" w:rsidR="00F7489D" w:rsidRDefault="00F7489D" w:rsidP="00F7489D">
      <w:pPr>
        <w:pStyle w:val="GraphicAnchor"/>
        <w:rPr>
          <w:sz w:val="24"/>
        </w:rPr>
      </w:pPr>
    </w:p>
    <w:p w14:paraId="42618F48" w14:textId="77777777" w:rsidR="00F7489D" w:rsidRDefault="00F7489D" w:rsidP="00F7489D">
      <w:pPr>
        <w:pStyle w:val="GraphicAnchor"/>
        <w:rPr>
          <w:sz w:val="24"/>
        </w:rPr>
      </w:pPr>
    </w:p>
    <w:p w14:paraId="33C2A575" w14:textId="77777777" w:rsidR="00F7489D" w:rsidRDefault="00F7489D" w:rsidP="00F7489D">
      <w:pPr>
        <w:pStyle w:val="GraphicAnchor"/>
        <w:rPr>
          <w:sz w:val="24"/>
        </w:rPr>
      </w:pPr>
    </w:p>
    <w:p w14:paraId="4D524D59" w14:textId="77777777" w:rsidR="00F7489D" w:rsidRDefault="00F7489D" w:rsidP="00F7489D">
      <w:pPr>
        <w:pStyle w:val="GraphicAnchor"/>
        <w:rPr>
          <w:sz w:val="24"/>
        </w:rPr>
      </w:pPr>
    </w:p>
    <w:p w14:paraId="11C73A0D" w14:textId="77777777" w:rsidR="00A40E7B" w:rsidRDefault="00A40E7B" w:rsidP="00A40E7B">
      <w:pPr>
        <w:rPr>
          <w:lang w:val="en-GB"/>
        </w:rPr>
      </w:pPr>
    </w:p>
    <w:p w14:paraId="70C1863C" w14:textId="77777777" w:rsidR="00A40E7B" w:rsidRDefault="00A40E7B" w:rsidP="00A40E7B">
      <w:pPr>
        <w:rPr>
          <w:lang w:val="en-GB"/>
        </w:rPr>
      </w:pPr>
    </w:p>
    <w:p w14:paraId="278DA5B6" w14:textId="4B47A422" w:rsidR="00F24EDC" w:rsidRDefault="00F24EDC" w:rsidP="00A40E7B">
      <w:pPr>
        <w:ind w:firstLine="720"/>
        <w:rPr>
          <w:lang w:val="en-GB"/>
        </w:rPr>
      </w:pPr>
      <w:r>
        <w:rPr>
          <w:lang w:val="en-GB"/>
        </w:rPr>
        <w:t>In this report presented would be an explanation for T-Test, definition of hypothesis and its role in T-Test, development of null hypothesis and alternative hypothesis, development of an appropriate set of both null hypotheses and alternative hypotheses and the test of them, presented visually, any features of the data that appear during the investigation of the dataset and any other factors that could be included in the table that is</w:t>
      </w:r>
      <w:r w:rsidR="00E43624">
        <w:rPr>
          <w:lang w:val="en-GB"/>
        </w:rPr>
        <w:t xml:space="preserve"> given (shown in appendices). </w:t>
      </w:r>
    </w:p>
    <w:p w14:paraId="16707B67" w14:textId="743AEA18" w:rsidR="00A40E7B" w:rsidRDefault="00A40E7B" w:rsidP="00A40E7B">
      <w:pPr>
        <w:ind w:firstLine="720"/>
        <w:rPr>
          <w:lang w:val="en-GB"/>
        </w:rPr>
      </w:pPr>
    </w:p>
    <w:p w14:paraId="13338618" w14:textId="77777777" w:rsidR="00A40E7B" w:rsidRDefault="00A40E7B" w:rsidP="00A40E7B">
      <w:pPr>
        <w:ind w:firstLine="720"/>
        <w:rPr>
          <w:lang w:val="en-GB"/>
        </w:rPr>
      </w:pPr>
    </w:p>
    <w:p w14:paraId="2EA6F2E3" w14:textId="77777777" w:rsidR="00F24EDC" w:rsidRPr="00F24EDC" w:rsidRDefault="00F24EDC" w:rsidP="00F24EDC">
      <w:pPr>
        <w:rPr>
          <w:lang w:val="en-GB"/>
        </w:rPr>
      </w:pPr>
    </w:p>
    <w:p w14:paraId="768D87CB" w14:textId="769770DA" w:rsidR="00721D2F" w:rsidRDefault="00721D2F" w:rsidP="00721D2F">
      <w:pPr>
        <w:pStyle w:val="Heading3"/>
        <w:jc w:val="left"/>
        <w:rPr>
          <w:b/>
          <w:bCs/>
          <w:i/>
          <w:iCs/>
          <w:lang w:val="en-GB"/>
        </w:rPr>
      </w:pPr>
      <w:r>
        <w:rPr>
          <w:b/>
          <w:bCs/>
          <w:i/>
          <w:iCs/>
          <w:lang w:val="en-GB"/>
        </w:rPr>
        <w:t>T-Test</w:t>
      </w:r>
    </w:p>
    <w:p w14:paraId="2E9F7381" w14:textId="052BE2E2" w:rsidR="00721D2F" w:rsidRDefault="00721D2F" w:rsidP="00721D2F">
      <w:pPr>
        <w:rPr>
          <w:lang w:val="en-GB"/>
        </w:rPr>
      </w:pPr>
      <w:r>
        <w:rPr>
          <w:lang w:val="bg-BG"/>
        </w:rPr>
        <w:tab/>
      </w:r>
      <w:r>
        <w:rPr>
          <w:lang w:val="en-GB"/>
        </w:rPr>
        <w:t xml:space="preserve">In order to find the magnitude of the difference between two related groups, we set a T-Test in motion. To put it plainly – a T-Test is a statistical way of making an assumption, it is a hypothesis testing tool. Few of many instances are: </w:t>
      </w:r>
      <w:r>
        <w:rPr>
          <w:lang w:val="bg-BG"/>
        </w:rPr>
        <w:t xml:space="preserve"> </w:t>
      </w:r>
      <w:r>
        <w:rPr>
          <w:lang w:val="en-GB"/>
        </w:rPr>
        <w:t>flipping a coin any given times to decide whether the coin flips heads or tails more often</w:t>
      </w:r>
      <w:r w:rsidR="002D671A">
        <w:rPr>
          <w:lang w:val="en-GB"/>
        </w:rPr>
        <w:t>[1]</w:t>
      </w:r>
      <w:r>
        <w:rPr>
          <w:lang w:val="en-GB"/>
        </w:rPr>
        <w:t>; assuming the next president or political figure, based on social views; assuming which football team would win the next match.</w:t>
      </w:r>
      <w:r w:rsidR="00B12B02">
        <w:rPr>
          <w:lang w:val="en-GB"/>
        </w:rPr>
        <w:t xml:space="preserve"> T-Test is believed to be better than other kinds of tests for a smaller amount of data. </w:t>
      </w:r>
    </w:p>
    <w:p w14:paraId="038EEEFD" w14:textId="1D73059A" w:rsidR="002D671A" w:rsidRDefault="002D671A" w:rsidP="00721D2F">
      <w:pPr>
        <w:rPr>
          <w:lang w:val="en-GB"/>
        </w:rPr>
      </w:pPr>
    </w:p>
    <w:p w14:paraId="10514F3A" w14:textId="273399DC" w:rsidR="002D671A" w:rsidRDefault="002D671A" w:rsidP="002D671A">
      <w:pPr>
        <w:pStyle w:val="Heading3"/>
        <w:jc w:val="left"/>
        <w:rPr>
          <w:b/>
          <w:bCs/>
          <w:i/>
          <w:iCs/>
          <w:lang w:val="en-GB"/>
        </w:rPr>
      </w:pPr>
      <w:r>
        <w:rPr>
          <w:b/>
          <w:bCs/>
          <w:i/>
          <w:iCs/>
          <w:lang w:val="en-GB"/>
        </w:rPr>
        <w:t>Hypothesis</w:t>
      </w:r>
    </w:p>
    <w:p w14:paraId="53D1A9EC" w14:textId="140F1BAA" w:rsidR="00E13D3B" w:rsidRDefault="002D671A" w:rsidP="002D671A">
      <w:pPr>
        <w:rPr>
          <w:lang w:val="en-GB"/>
        </w:rPr>
      </w:pPr>
      <w:r>
        <w:rPr>
          <w:lang w:val="en-GB"/>
        </w:rPr>
        <w:tab/>
        <w:t xml:space="preserve">By definition, hypothesis is accurate, provable statement of the researcher(s) on how the outcome of the study would look like. [2] </w:t>
      </w:r>
      <w:r w:rsidR="00E13D3B">
        <w:rPr>
          <w:lang w:val="en-GB"/>
        </w:rPr>
        <w:t xml:space="preserve">Simply put, hypothesis is the scientifical way to say prediction, based on numbers, statistics, facts, research, statements. </w:t>
      </w:r>
    </w:p>
    <w:p w14:paraId="01A24C64" w14:textId="1FB3E7D5" w:rsidR="002D671A" w:rsidRPr="002D671A" w:rsidRDefault="00E13D3B" w:rsidP="002D671A">
      <w:pPr>
        <w:rPr>
          <w:lang w:val="bg-BG"/>
        </w:rPr>
      </w:pPr>
      <w:r>
        <w:rPr>
          <w:lang w:val="en-GB"/>
        </w:rPr>
        <w:t xml:space="preserve"> </w:t>
      </w:r>
    </w:p>
    <w:p w14:paraId="577C8BDA" w14:textId="1F45E77F" w:rsidR="00E13D3B" w:rsidRDefault="00E13D3B" w:rsidP="00E13D3B">
      <w:pPr>
        <w:pStyle w:val="Heading3"/>
        <w:jc w:val="left"/>
        <w:rPr>
          <w:b/>
          <w:bCs/>
          <w:i/>
          <w:iCs/>
          <w:lang w:val="en-GB"/>
        </w:rPr>
      </w:pPr>
      <w:r>
        <w:rPr>
          <w:b/>
          <w:bCs/>
          <w:i/>
          <w:iCs/>
          <w:lang w:val="en-GB"/>
        </w:rPr>
        <w:t>Development of null</w:t>
      </w:r>
      <w:r w:rsidR="00BF2DA1">
        <w:rPr>
          <w:b/>
          <w:bCs/>
          <w:i/>
          <w:iCs/>
          <w:lang w:val="en-GB"/>
        </w:rPr>
        <w:t xml:space="preserve"> </w:t>
      </w:r>
      <w:r>
        <w:rPr>
          <w:b/>
          <w:bCs/>
          <w:i/>
          <w:iCs/>
          <w:lang w:val="en-GB"/>
        </w:rPr>
        <w:t>hypothesis and alternative hypothesis</w:t>
      </w:r>
    </w:p>
    <w:p w14:paraId="2B71CC4B" w14:textId="7D3E1BC9" w:rsidR="00A548AC" w:rsidRPr="005C5236" w:rsidRDefault="00BF2DA1" w:rsidP="005C5236">
      <w:pPr>
        <w:rPr>
          <w:lang w:val="en-GB"/>
        </w:rPr>
      </w:pPr>
      <w:r>
        <w:rPr>
          <w:lang w:val="bg-BG"/>
        </w:rPr>
        <w:tab/>
      </w:r>
      <w:r>
        <w:rPr>
          <w:lang w:val="en-GB"/>
        </w:rPr>
        <w:t>Null hypothesis and alternative hypothesis are indeed connected. They are just like two siblings, arguing all the time for this and that. The null hypothesis sibling is always saying that things are alright and they never broke that vase, while alternative hypothesis sibling would do their best to prove otherwise, because nobody really wants to be grounded. The null hypothesis always propose</w:t>
      </w:r>
      <w:r w:rsidR="00E43624">
        <w:rPr>
          <w:lang w:val="en-GB"/>
        </w:rPr>
        <w:t>s</w:t>
      </w:r>
      <w:r>
        <w:rPr>
          <w:lang w:val="en-GB"/>
        </w:rPr>
        <w:t xml:space="preserve"> there is no difference between certain characteristics of all groups. [3] </w:t>
      </w:r>
      <w:r w:rsidR="00CD1511">
        <w:rPr>
          <w:lang w:val="en-GB"/>
        </w:rPr>
        <w:t>The alternative hypothesis, however, always looks to show difference between a given parameter and the hypothesised value of it, this is what the researchers hope to be true</w:t>
      </w:r>
      <w:r w:rsidR="007246B8">
        <w:rPr>
          <w:lang w:val="en-GB"/>
        </w:rPr>
        <w:t>[4]</w:t>
      </w:r>
      <w:r w:rsidR="00CD1511">
        <w:rPr>
          <w:lang w:val="en-GB"/>
        </w:rPr>
        <w:t xml:space="preserve">. So now, if the null hypothesis sibling cannot keep on making arguments of how innocent they are and the alternative hypothesis sibling makes a lot of acceptable arguments on the matter, the first kid is probably getting grounded, because the second sibling gave too many correct arguments, which means all of it is not like that simply by chance. If the second sibling didn’t make so many good arguments, they would get grounded, because the difference between null hypothesis’ value and the alternative hypothesis’ value would be so small, it’d be considered </w:t>
      </w:r>
      <w:r w:rsidR="00E43624">
        <w:rPr>
          <w:lang w:val="en-GB"/>
        </w:rPr>
        <w:t xml:space="preserve">a </w:t>
      </w:r>
      <w:r w:rsidR="00CD1511">
        <w:rPr>
          <w:lang w:val="en-GB"/>
        </w:rPr>
        <w:t xml:space="preserve">chance.  </w:t>
      </w:r>
    </w:p>
    <w:p w14:paraId="74594E6F" w14:textId="77777777" w:rsidR="00A40E7B" w:rsidRDefault="00A40E7B">
      <w:pPr>
        <w:spacing w:after="160" w:line="259" w:lineRule="auto"/>
        <w:rPr>
          <w:b/>
          <w:bCs/>
          <w:i/>
          <w:iCs/>
          <w:sz w:val="36"/>
          <w:szCs w:val="36"/>
          <w:lang w:val="en-GB"/>
        </w:rPr>
      </w:pPr>
      <w:r>
        <w:rPr>
          <w:b/>
          <w:bCs/>
          <w:i/>
          <w:iCs/>
          <w:lang w:val="en-GB"/>
        </w:rPr>
        <w:br w:type="page"/>
      </w:r>
    </w:p>
    <w:p w14:paraId="36594AC8" w14:textId="3AAC056F" w:rsidR="00B61584" w:rsidRDefault="00B61584" w:rsidP="00B61584">
      <w:pPr>
        <w:pStyle w:val="Heading3"/>
        <w:jc w:val="left"/>
        <w:rPr>
          <w:b/>
          <w:bCs/>
          <w:i/>
          <w:iCs/>
          <w:lang w:val="en-GB"/>
        </w:rPr>
      </w:pPr>
      <w:r>
        <w:rPr>
          <w:b/>
          <w:bCs/>
          <w:i/>
          <w:iCs/>
          <w:lang w:val="en-GB"/>
        </w:rPr>
        <w:lastRenderedPageBreak/>
        <w:t>Development of set of testable hypotheses</w:t>
      </w:r>
    </w:p>
    <w:p w14:paraId="2417E92B" w14:textId="1C453882" w:rsidR="00B61584" w:rsidRDefault="00B61584" w:rsidP="00B61584">
      <w:pPr>
        <w:rPr>
          <w:lang w:val="en-GB"/>
        </w:rPr>
      </w:pPr>
      <w:r>
        <w:rPr>
          <w:lang w:val="en-GB"/>
        </w:rPr>
        <w:tab/>
        <w:t xml:space="preserve">In order to make a T-Test, there are few things that are to be known. First of which is the types of T-Test. There are one-tailed tests and two-tailed tests: the first group shows that one group is either more or less in value than the other one </w:t>
      </w:r>
      <w:r w:rsidR="00BE4ACF">
        <w:rPr>
          <w:lang w:val="en-GB"/>
        </w:rPr>
        <w:t xml:space="preserve">[5] and the other group tests if whether a sample is greater or less than a given range of values[6]. Second, there are paired and unpaired T-Tests. The paired tests do compare two relating things (the number of the broken vases the same kid has at different age), when in </w:t>
      </w:r>
      <w:r w:rsidR="00E43624">
        <w:rPr>
          <w:lang w:val="en-GB"/>
        </w:rPr>
        <w:t xml:space="preserve">a </w:t>
      </w:r>
      <w:r w:rsidR="00BE4ACF">
        <w:rPr>
          <w:lang w:val="en-GB"/>
        </w:rPr>
        <w:t xml:space="preserve">table both numbers should stay beside each other, they cannot go down or up the table. It is fixated on this position – next to the </w:t>
      </w:r>
      <w:r w:rsidR="00974A16">
        <w:rPr>
          <w:lang w:val="en-GB"/>
        </w:rPr>
        <w:t>other one. Unpaired tests are more to the statistical side of just looking the averages and then decid</w:t>
      </w:r>
      <w:r w:rsidR="00E43624">
        <w:rPr>
          <w:lang w:val="en-GB"/>
        </w:rPr>
        <w:t>ing</w:t>
      </w:r>
      <w:r w:rsidR="00974A16">
        <w:rPr>
          <w:lang w:val="en-GB"/>
        </w:rPr>
        <w:t xml:space="preserve"> their significance (boy siblings or girl siblings have broken more vases over the time), these tables do not have fixated places for a single value in a group – both groups could be ordered in numeric way and it would not change the accuracy of the test in any way</w:t>
      </w:r>
      <w:r w:rsidR="00AD7386">
        <w:rPr>
          <w:lang w:val="en-GB"/>
        </w:rPr>
        <w:t xml:space="preserve"> [7]. </w:t>
      </w:r>
    </w:p>
    <w:p w14:paraId="71852FFB" w14:textId="7B2832CE" w:rsidR="001B3087" w:rsidRPr="001B3087" w:rsidRDefault="001B3087" w:rsidP="00B61584">
      <w:pPr>
        <w:rPr>
          <w:rFonts w:ascii="Calibri" w:eastAsia="Times New Roman" w:hAnsi="Calibri" w:cs="Calibri"/>
          <w:color w:val="000000"/>
          <w:sz w:val="22"/>
          <w:szCs w:val="22"/>
          <w:lang w:val="en-GB" w:eastAsia="en-GB"/>
        </w:rPr>
      </w:pPr>
      <w:r>
        <w:rPr>
          <w:lang w:val="en-GB"/>
        </w:rPr>
        <w:tab/>
        <w:t xml:space="preserve">First hypothesis: </w:t>
      </w:r>
      <w:r w:rsidR="00B978B0">
        <w:rPr>
          <w:rFonts w:ascii="Calibri" w:eastAsia="Times New Roman" w:hAnsi="Calibri" w:cs="Calibri"/>
          <w:color w:val="000000"/>
          <w:sz w:val="22"/>
          <w:szCs w:val="22"/>
          <w:lang w:val="en-GB" w:eastAsia="en-GB"/>
        </w:rPr>
        <w:t xml:space="preserve">There is </w:t>
      </w:r>
      <w:r w:rsidRPr="001B3087">
        <w:rPr>
          <w:rFonts w:ascii="Calibri" w:eastAsia="Times New Roman" w:hAnsi="Calibri" w:cs="Calibri"/>
          <w:color w:val="000000"/>
          <w:sz w:val="22"/>
          <w:szCs w:val="22"/>
          <w:lang w:val="en-GB" w:eastAsia="en-GB"/>
        </w:rPr>
        <w:t xml:space="preserve">a significant difference in the age between </w:t>
      </w:r>
      <w:r w:rsidR="00A548AC">
        <w:rPr>
          <w:rFonts w:ascii="Calibri" w:eastAsia="Times New Roman" w:hAnsi="Calibri" w:cs="Calibri"/>
          <w:color w:val="000000"/>
          <w:sz w:val="22"/>
          <w:szCs w:val="22"/>
          <w:lang w:val="en-GB" w:eastAsia="en-GB"/>
        </w:rPr>
        <w:t>W</w:t>
      </w:r>
      <w:r w:rsidRPr="001B3087">
        <w:rPr>
          <w:rFonts w:ascii="Calibri" w:eastAsia="Times New Roman" w:hAnsi="Calibri" w:cs="Calibri"/>
          <w:color w:val="000000"/>
          <w:sz w:val="22"/>
          <w:szCs w:val="22"/>
          <w:lang w:val="en-GB" w:eastAsia="en-GB"/>
        </w:rPr>
        <w:t xml:space="preserve">hite and </w:t>
      </w:r>
      <w:r>
        <w:rPr>
          <w:rFonts w:ascii="Calibri" w:eastAsia="Times New Roman" w:hAnsi="Calibri" w:cs="Calibri"/>
          <w:color w:val="000000"/>
          <w:sz w:val="22"/>
          <w:szCs w:val="22"/>
          <w:lang w:val="en-GB" w:eastAsia="en-GB"/>
        </w:rPr>
        <w:t>B</w:t>
      </w:r>
      <w:r w:rsidRPr="001B3087">
        <w:rPr>
          <w:rFonts w:ascii="Calibri" w:eastAsia="Times New Roman" w:hAnsi="Calibri" w:cs="Calibri"/>
          <w:color w:val="000000"/>
          <w:sz w:val="22"/>
          <w:szCs w:val="22"/>
          <w:lang w:val="en-GB" w:eastAsia="en-GB"/>
        </w:rPr>
        <w:t xml:space="preserve">lack, </w:t>
      </w:r>
      <w:r>
        <w:rPr>
          <w:rFonts w:ascii="Calibri" w:eastAsia="Times New Roman" w:hAnsi="Calibri" w:cs="Calibri"/>
          <w:color w:val="000000"/>
          <w:sz w:val="22"/>
          <w:szCs w:val="22"/>
          <w:lang w:val="en-GB" w:eastAsia="en-GB"/>
        </w:rPr>
        <w:t>A</w:t>
      </w:r>
      <w:r w:rsidRPr="001B3087">
        <w:rPr>
          <w:rFonts w:ascii="Calibri" w:eastAsia="Times New Roman" w:hAnsi="Calibri" w:cs="Calibri"/>
          <w:color w:val="000000"/>
          <w:sz w:val="22"/>
          <w:szCs w:val="22"/>
          <w:lang w:val="en-GB" w:eastAsia="en-GB"/>
        </w:rPr>
        <w:t>sian and minor ethnics patie</w:t>
      </w:r>
      <w:r>
        <w:rPr>
          <w:rFonts w:ascii="Calibri" w:eastAsia="Times New Roman" w:hAnsi="Calibri" w:cs="Calibri"/>
          <w:color w:val="000000"/>
          <w:sz w:val="22"/>
          <w:szCs w:val="22"/>
          <w:lang w:val="en-GB" w:eastAsia="en-GB"/>
        </w:rPr>
        <w:t>n</w:t>
      </w:r>
      <w:r w:rsidRPr="001B3087">
        <w:rPr>
          <w:rFonts w:ascii="Calibri" w:eastAsia="Times New Roman" w:hAnsi="Calibri" w:cs="Calibri"/>
          <w:color w:val="000000"/>
          <w:sz w:val="22"/>
          <w:szCs w:val="22"/>
          <w:lang w:val="en-GB" w:eastAsia="en-GB"/>
        </w:rPr>
        <w:t>ts:</w:t>
      </w:r>
      <w:r>
        <w:rPr>
          <w:rFonts w:ascii="Calibri" w:eastAsia="Times New Roman" w:hAnsi="Calibri" w:cs="Calibri"/>
          <w:color w:val="000000"/>
          <w:sz w:val="22"/>
          <w:szCs w:val="22"/>
          <w:lang w:val="en-GB" w:eastAsia="en-GB"/>
        </w:rPr>
        <w:t xml:space="preserve"> </w:t>
      </w:r>
      <w:r w:rsidR="00F73566">
        <w:rPr>
          <w:rFonts w:ascii="Calibri" w:eastAsia="Times New Roman" w:hAnsi="Calibri" w:cs="Calibri"/>
          <w:color w:val="000000"/>
          <w:sz w:val="22"/>
          <w:szCs w:val="22"/>
          <w:lang w:val="en-GB" w:eastAsia="en-GB"/>
        </w:rPr>
        <w:t xml:space="preserve">p = </w:t>
      </w:r>
      <w:r w:rsidR="00F73566" w:rsidRPr="00F73566">
        <w:rPr>
          <w:rFonts w:ascii="Calibri" w:eastAsia="Times New Roman" w:hAnsi="Calibri" w:cs="Calibri"/>
          <w:color w:val="000000"/>
          <w:sz w:val="22"/>
          <w:szCs w:val="22"/>
          <w:lang w:val="en-GB" w:eastAsia="en-GB"/>
        </w:rPr>
        <w:t>0.000000115</w:t>
      </w:r>
      <w:r w:rsidR="00F73566">
        <w:rPr>
          <w:rFonts w:ascii="Calibri" w:eastAsia="Times New Roman" w:hAnsi="Calibri" w:cs="Calibri"/>
          <w:color w:val="000000"/>
          <w:sz w:val="22"/>
          <w:szCs w:val="22"/>
          <w:lang w:val="en-GB" w:eastAsia="en-GB"/>
        </w:rPr>
        <w:t xml:space="preserve">. In percentages this makes 0.0000115. </w:t>
      </w:r>
      <w:r w:rsidR="009D3D44">
        <w:rPr>
          <w:rFonts w:ascii="Calibri" w:eastAsia="Times New Roman" w:hAnsi="Calibri" w:cs="Calibri"/>
          <w:color w:val="000000"/>
          <w:sz w:val="22"/>
          <w:szCs w:val="22"/>
          <w:lang w:val="en-GB" w:eastAsia="en-GB"/>
        </w:rPr>
        <w:t xml:space="preserve">The acceptable (where alternative hypothesis wins over null hypothesis) percentage is five and nothing more. This means, if a p &gt; 0.05, the statistics would support the null hypothesis[8]. </w:t>
      </w:r>
      <w:r w:rsidR="00AD784F">
        <w:rPr>
          <w:rFonts w:ascii="Calibri" w:eastAsia="Times New Roman" w:hAnsi="Calibri" w:cs="Calibri"/>
          <w:color w:val="000000"/>
          <w:sz w:val="22"/>
          <w:szCs w:val="22"/>
          <w:lang w:val="en-GB" w:eastAsia="en-GB"/>
        </w:rPr>
        <w:t xml:space="preserve">In this case, the null hypothesis is that the age between Black, Asian and minor ethnics patients and </w:t>
      </w:r>
      <w:r w:rsidR="00A548AC">
        <w:rPr>
          <w:rFonts w:ascii="Calibri" w:eastAsia="Times New Roman" w:hAnsi="Calibri" w:cs="Calibri"/>
          <w:color w:val="000000"/>
          <w:sz w:val="22"/>
          <w:szCs w:val="22"/>
          <w:lang w:val="en-GB" w:eastAsia="en-GB"/>
        </w:rPr>
        <w:t>W</w:t>
      </w:r>
      <w:r w:rsidR="00AD784F">
        <w:rPr>
          <w:rFonts w:ascii="Calibri" w:eastAsia="Times New Roman" w:hAnsi="Calibri" w:cs="Calibri"/>
          <w:color w:val="000000"/>
          <w:sz w:val="22"/>
          <w:szCs w:val="22"/>
          <w:lang w:val="en-GB" w:eastAsia="en-GB"/>
        </w:rPr>
        <w:t>hite patients is the same. End results of it all: alternative hypothesis wins, because the</w:t>
      </w:r>
      <w:r w:rsidR="00B978B0">
        <w:rPr>
          <w:rFonts w:ascii="Calibri" w:eastAsia="Times New Roman" w:hAnsi="Calibri" w:cs="Calibri"/>
          <w:color w:val="000000"/>
          <w:sz w:val="22"/>
          <w:szCs w:val="22"/>
          <w:lang w:val="en-GB" w:eastAsia="en-GB"/>
        </w:rPr>
        <w:t xml:space="preserve"> p (probability value) is less (a lot less) than 0.05. The T-Test is always paired with such graph (two patients are with the same number all the time). </w:t>
      </w:r>
      <w:r w:rsidR="00AD784F">
        <w:rPr>
          <w:rFonts w:ascii="Calibri" w:eastAsia="Times New Roman" w:hAnsi="Calibri" w:cs="Calibri"/>
          <w:color w:val="000000"/>
          <w:sz w:val="22"/>
          <w:szCs w:val="22"/>
          <w:lang w:val="en-GB" w:eastAsia="en-GB"/>
        </w:rPr>
        <w:t xml:space="preserve"> </w:t>
      </w:r>
      <w:r w:rsidR="00B978B0">
        <w:rPr>
          <w:rFonts w:ascii="Calibri" w:eastAsia="Times New Roman" w:hAnsi="Calibri" w:cs="Calibri"/>
          <w:color w:val="000000"/>
          <w:sz w:val="22"/>
          <w:szCs w:val="22"/>
          <w:lang w:val="en-GB" w:eastAsia="en-GB"/>
        </w:rPr>
        <w:t xml:space="preserve">The type of the T-Test is two-tailed. It describes the difference between two figures and does not state that one is simply greater in value than the other. </w:t>
      </w:r>
      <w:r w:rsidR="004B1F71">
        <w:rPr>
          <w:noProof/>
        </w:rPr>
        <w:drawing>
          <wp:inline distT="0" distB="0" distL="0" distR="0" wp14:anchorId="36126F72" wp14:editId="6821FFA6">
            <wp:extent cx="6858000" cy="4140835"/>
            <wp:effectExtent l="0" t="0" r="0" b="12065"/>
            <wp:docPr id="4" name="Chart 4">
              <a:extLst xmlns:a="http://schemas.openxmlformats.org/drawingml/2006/main">
                <a:ext uri="{FF2B5EF4-FFF2-40B4-BE49-F238E27FC236}">
                  <a16:creationId xmlns:a16="http://schemas.microsoft.com/office/drawing/2014/main" id="{6EA70A0F-2C12-4C2B-B1AB-3F201DDC57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DC76205" w14:textId="45084573" w:rsidR="008B6442" w:rsidRDefault="008B6442" w:rsidP="00721D2F">
      <w:pPr>
        <w:rPr>
          <w:lang w:val="en-GB"/>
        </w:rPr>
      </w:pPr>
    </w:p>
    <w:p w14:paraId="695D3706" w14:textId="5FA1E5BF" w:rsidR="008B6442" w:rsidRDefault="008B6442" w:rsidP="00721D2F">
      <w:pPr>
        <w:rPr>
          <w:lang w:val="en-GB"/>
        </w:rPr>
      </w:pPr>
    </w:p>
    <w:p w14:paraId="60F7B324" w14:textId="19A0555B" w:rsidR="002F4E2D" w:rsidRDefault="002F4E2D" w:rsidP="00721D2F">
      <w:pPr>
        <w:rPr>
          <w:lang w:val="en-GB"/>
        </w:rPr>
      </w:pPr>
    </w:p>
    <w:p w14:paraId="17155E90" w14:textId="77777777" w:rsidR="00CA017A" w:rsidRDefault="00CA017A">
      <w:pPr>
        <w:spacing w:after="160" w:line="259" w:lineRule="auto"/>
        <w:rPr>
          <w:lang w:val="en-GB"/>
        </w:rPr>
      </w:pPr>
      <w:r>
        <w:rPr>
          <w:lang w:val="en-GB"/>
        </w:rPr>
        <w:br w:type="page"/>
      </w:r>
    </w:p>
    <w:p w14:paraId="36F73F67" w14:textId="00BC372A" w:rsidR="002F4E2D" w:rsidRDefault="002F4E2D" w:rsidP="002F4E2D">
      <w:pPr>
        <w:rPr>
          <w:rFonts w:ascii="Calibri" w:eastAsia="Times New Roman" w:hAnsi="Calibri" w:cs="Calibri"/>
          <w:color w:val="000000"/>
          <w:sz w:val="22"/>
          <w:szCs w:val="22"/>
          <w:lang w:val="en-GB" w:eastAsia="en-GB"/>
        </w:rPr>
      </w:pPr>
      <w:r>
        <w:rPr>
          <w:lang w:val="en-GB"/>
        </w:rPr>
        <w:lastRenderedPageBreak/>
        <w:tab/>
        <w:t xml:space="preserve">Second hypothesis: </w:t>
      </w:r>
      <w:r w:rsidR="00CA017A" w:rsidRPr="00CA017A">
        <w:rPr>
          <w:rFonts w:ascii="Calibri" w:eastAsia="Times New Roman" w:hAnsi="Calibri" w:cs="Calibri"/>
          <w:color w:val="000000"/>
          <w:sz w:val="22"/>
          <w:szCs w:val="22"/>
          <w:lang w:val="en-GB" w:eastAsia="en-GB"/>
        </w:rPr>
        <w:t xml:space="preserve">The Black, Asian and minority ethnics patients are older than the </w:t>
      </w:r>
      <w:r w:rsidR="00A548AC">
        <w:rPr>
          <w:rFonts w:ascii="Calibri" w:eastAsia="Times New Roman" w:hAnsi="Calibri" w:cs="Calibri"/>
          <w:color w:val="000000"/>
          <w:sz w:val="22"/>
          <w:szCs w:val="22"/>
          <w:lang w:val="en-GB" w:eastAsia="en-GB"/>
        </w:rPr>
        <w:t>W</w:t>
      </w:r>
      <w:r w:rsidR="00CA017A" w:rsidRPr="00CA017A">
        <w:rPr>
          <w:rFonts w:ascii="Calibri" w:eastAsia="Times New Roman" w:hAnsi="Calibri" w:cs="Calibri"/>
          <w:color w:val="000000"/>
          <w:sz w:val="22"/>
          <w:szCs w:val="22"/>
          <w:lang w:val="en-GB" w:eastAsia="en-GB"/>
        </w:rPr>
        <w:t>hite patients</w:t>
      </w:r>
      <w:r w:rsidR="00CA017A">
        <w:rPr>
          <w:rFonts w:ascii="Calibri" w:eastAsia="Times New Roman" w:hAnsi="Calibri" w:cs="Calibri"/>
          <w:color w:val="000000"/>
          <w:sz w:val="22"/>
          <w:szCs w:val="22"/>
          <w:lang w:val="en-GB" w:eastAsia="en-GB"/>
        </w:rPr>
        <w:t xml:space="preserve">. The probability value here is </w:t>
      </w:r>
      <w:r w:rsidR="00CA017A" w:rsidRPr="00CA017A">
        <w:rPr>
          <w:rFonts w:ascii="Calibri" w:eastAsia="Times New Roman" w:hAnsi="Calibri" w:cs="Calibri"/>
          <w:color w:val="000000"/>
          <w:sz w:val="22"/>
          <w:szCs w:val="22"/>
          <w:lang w:val="en-GB" w:eastAsia="en-GB"/>
        </w:rPr>
        <w:t>0.000000057</w:t>
      </w:r>
      <w:r w:rsidR="00CA017A">
        <w:rPr>
          <w:rFonts w:ascii="Calibri" w:eastAsia="Times New Roman" w:hAnsi="Calibri" w:cs="Calibri"/>
          <w:color w:val="000000"/>
          <w:sz w:val="22"/>
          <w:szCs w:val="22"/>
          <w:lang w:val="en-GB" w:eastAsia="en-GB"/>
        </w:rPr>
        <w:t xml:space="preserve">. The null hypothesis is once again that both groups are at the same average age. The difference here is that the type of the T-Test is one tailed now, because to be proven is that one group is greater in value than the other one. </w:t>
      </w:r>
      <w:r w:rsidR="00182CFF">
        <w:rPr>
          <w:rFonts w:ascii="Calibri" w:eastAsia="Times New Roman" w:hAnsi="Calibri" w:cs="Calibri"/>
          <w:color w:val="000000"/>
          <w:sz w:val="22"/>
          <w:szCs w:val="22"/>
          <w:lang w:val="en-GB" w:eastAsia="en-GB"/>
        </w:rPr>
        <w:t>End outcome of it is that the alternative hypothesis is well proven and therefore true with 0.0000057% opposition</w:t>
      </w:r>
      <w:r w:rsidR="000867D5">
        <w:rPr>
          <w:rFonts w:ascii="Calibri" w:eastAsia="Times New Roman" w:hAnsi="Calibri" w:cs="Calibri"/>
          <w:color w:val="000000"/>
          <w:sz w:val="22"/>
          <w:szCs w:val="22"/>
          <w:lang w:val="en-GB" w:eastAsia="en-GB"/>
        </w:rPr>
        <w:t xml:space="preserve"> only</w:t>
      </w:r>
      <w:r w:rsidR="00182CFF">
        <w:rPr>
          <w:rFonts w:ascii="Calibri" w:eastAsia="Times New Roman" w:hAnsi="Calibri" w:cs="Calibri"/>
          <w:color w:val="000000"/>
          <w:sz w:val="22"/>
          <w:szCs w:val="22"/>
          <w:lang w:val="en-GB" w:eastAsia="en-GB"/>
        </w:rPr>
        <w:t xml:space="preserve">. </w:t>
      </w:r>
    </w:p>
    <w:p w14:paraId="481F31A5" w14:textId="7252C7EE" w:rsidR="00CA017A" w:rsidRPr="00CA017A" w:rsidRDefault="00CA017A" w:rsidP="002F4E2D">
      <w:pPr>
        <w:rPr>
          <w:rFonts w:ascii="Calibri" w:eastAsia="Times New Roman" w:hAnsi="Calibri" w:cs="Calibri"/>
          <w:color w:val="000000"/>
          <w:sz w:val="22"/>
          <w:szCs w:val="22"/>
          <w:lang w:val="en-GB" w:eastAsia="en-GB"/>
        </w:rPr>
      </w:pPr>
      <w:r>
        <w:rPr>
          <w:noProof/>
        </w:rPr>
        <w:drawing>
          <wp:inline distT="0" distB="0" distL="0" distR="0" wp14:anchorId="6CCCF8CF" wp14:editId="0919FE7A">
            <wp:extent cx="6590714" cy="4536831"/>
            <wp:effectExtent l="0" t="0" r="635" b="16510"/>
            <wp:docPr id="5" name="Chart 5">
              <a:extLst xmlns:a="http://schemas.openxmlformats.org/drawingml/2006/main">
                <a:ext uri="{FF2B5EF4-FFF2-40B4-BE49-F238E27FC236}">
                  <a16:creationId xmlns:a16="http://schemas.microsoft.com/office/drawing/2014/main" id="{159314BC-6CAB-4CB6-B464-569EBBF61C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E272638" w14:textId="77777777" w:rsidR="00182CFF" w:rsidRDefault="00182CFF">
      <w:pPr>
        <w:spacing w:after="160" w:line="259" w:lineRule="auto"/>
        <w:rPr>
          <w:b/>
          <w:bCs/>
        </w:rPr>
      </w:pPr>
    </w:p>
    <w:p w14:paraId="5BC39F9A" w14:textId="77777777" w:rsidR="00182CFF" w:rsidRDefault="00182CFF">
      <w:pPr>
        <w:spacing w:after="160" w:line="259" w:lineRule="auto"/>
        <w:rPr>
          <w:b/>
          <w:bCs/>
        </w:rPr>
      </w:pPr>
    </w:p>
    <w:p w14:paraId="7DB31226" w14:textId="77777777" w:rsidR="0066017C" w:rsidRDefault="0066017C">
      <w:pPr>
        <w:spacing w:after="160" w:line="259" w:lineRule="auto"/>
        <w:rPr>
          <w:b/>
          <w:bCs/>
        </w:rPr>
      </w:pPr>
      <w:r>
        <w:rPr>
          <w:b/>
          <w:bCs/>
        </w:rPr>
        <w:br w:type="page"/>
      </w:r>
    </w:p>
    <w:p w14:paraId="068F5A0D" w14:textId="7F49A758" w:rsidR="00D7241F" w:rsidRDefault="00182CFF" w:rsidP="00D7241F">
      <w:pPr>
        <w:rPr>
          <w:rFonts w:ascii="Calibri" w:eastAsia="Times New Roman" w:hAnsi="Calibri" w:cs="Calibri"/>
          <w:color w:val="000000"/>
          <w:sz w:val="22"/>
          <w:szCs w:val="22"/>
          <w:lang w:val="en-GB" w:eastAsia="en-GB"/>
        </w:rPr>
      </w:pPr>
      <w:r>
        <w:rPr>
          <w:b/>
          <w:bCs/>
        </w:rPr>
        <w:lastRenderedPageBreak/>
        <w:tab/>
      </w:r>
      <w:r>
        <w:t xml:space="preserve">Third hypothesis: </w:t>
      </w:r>
      <w:r w:rsidR="00D7241F" w:rsidRPr="00D7241F">
        <w:rPr>
          <w:rFonts w:ascii="Calibri" w:eastAsia="Times New Roman" w:hAnsi="Calibri" w:cs="Calibri"/>
          <w:color w:val="000000"/>
          <w:sz w:val="22"/>
          <w:szCs w:val="22"/>
          <w:lang w:val="en-GB" w:eastAsia="en-GB"/>
        </w:rPr>
        <w:t xml:space="preserve">The Black, Asian and minority ethnics patients in the first half are older than the </w:t>
      </w:r>
      <w:r w:rsidR="00B50AC3">
        <w:rPr>
          <w:rFonts w:ascii="Calibri" w:eastAsia="Times New Roman" w:hAnsi="Calibri" w:cs="Calibri"/>
          <w:color w:val="000000"/>
          <w:sz w:val="22"/>
          <w:szCs w:val="22"/>
          <w:lang w:val="en-GB" w:eastAsia="en-GB"/>
        </w:rPr>
        <w:t>W</w:t>
      </w:r>
      <w:r w:rsidR="00D7241F" w:rsidRPr="00D7241F">
        <w:rPr>
          <w:rFonts w:ascii="Calibri" w:eastAsia="Times New Roman" w:hAnsi="Calibri" w:cs="Calibri"/>
          <w:color w:val="000000"/>
          <w:sz w:val="22"/>
          <w:szCs w:val="22"/>
          <w:lang w:val="en-GB" w:eastAsia="en-GB"/>
        </w:rPr>
        <w:t>hite patients in the first half</w:t>
      </w:r>
      <w:r w:rsidR="00D7241F">
        <w:rPr>
          <w:rFonts w:ascii="Calibri" w:eastAsia="Times New Roman" w:hAnsi="Calibri" w:cs="Calibri"/>
          <w:color w:val="000000"/>
          <w:sz w:val="22"/>
          <w:szCs w:val="22"/>
          <w:lang w:val="en-GB" w:eastAsia="en-GB"/>
        </w:rPr>
        <w:t xml:space="preserve">. This hypothesis is on the same principle as the second one. The test is paired (as any else, given the circumstances) and one-tailed. Results are as follows: p = </w:t>
      </w:r>
      <w:r w:rsidR="00D7241F" w:rsidRPr="00D7241F">
        <w:rPr>
          <w:rFonts w:ascii="Calibri" w:eastAsia="Times New Roman" w:hAnsi="Calibri" w:cs="Calibri"/>
          <w:color w:val="000000"/>
          <w:sz w:val="22"/>
          <w:szCs w:val="22"/>
          <w:lang w:val="en-GB" w:eastAsia="en-GB"/>
        </w:rPr>
        <w:t>0.000062591</w:t>
      </w:r>
      <w:r w:rsidR="00D7241F">
        <w:rPr>
          <w:rFonts w:ascii="Calibri" w:eastAsia="Times New Roman" w:hAnsi="Calibri" w:cs="Calibri"/>
          <w:color w:val="000000"/>
          <w:sz w:val="22"/>
          <w:szCs w:val="22"/>
          <w:lang w:val="en-GB" w:eastAsia="en-GB"/>
        </w:rPr>
        <w:t xml:space="preserve">, which is 0.0062591% not to be true. This makes the hypothesis correct, statistically.  </w:t>
      </w:r>
    </w:p>
    <w:p w14:paraId="61FEA054" w14:textId="46DA4F1B" w:rsidR="0066017C" w:rsidRPr="00D7241F" w:rsidRDefault="00233E29" w:rsidP="00D7241F">
      <w:pPr>
        <w:rPr>
          <w:rFonts w:ascii="Calibri" w:eastAsia="Times New Roman" w:hAnsi="Calibri" w:cs="Calibri"/>
          <w:color w:val="000000"/>
          <w:sz w:val="22"/>
          <w:szCs w:val="22"/>
          <w:lang w:val="en-GB" w:eastAsia="en-GB"/>
        </w:rPr>
      </w:pPr>
      <w:r>
        <w:rPr>
          <w:noProof/>
        </w:rPr>
        <w:drawing>
          <wp:inline distT="0" distB="0" distL="0" distR="0" wp14:anchorId="401996A0" wp14:editId="0D9325D2">
            <wp:extent cx="6927011" cy="3873260"/>
            <wp:effectExtent l="0" t="0" r="7620" b="13335"/>
            <wp:docPr id="8" name="Chart 8">
              <a:extLst xmlns:a="http://schemas.openxmlformats.org/drawingml/2006/main">
                <a:ext uri="{FF2B5EF4-FFF2-40B4-BE49-F238E27FC236}">
                  <a16:creationId xmlns:a16="http://schemas.microsoft.com/office/drawing/2014/main" id="{B5258F9E-85AB-44DC-A01E-D58445E7C1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B6AA8DD" w14:textId="77777777" w:rsidR="009D00DC" w:rsidRDefault="009D00DC">
      <w:pPr>
        <w:spacing w:after="160" w:line="259" w:lineRule="auto"/>
      </w:pPr>
    </w:p>
    <w:p w14:paraId="0992D640" w14:textId="3A5B2575" w:rsidR="009D00DC" w:rsidRDefault="00FA27ED" w:rsidP="00FA27ED">
      <w:pPr>
        <w:pStyle w:val="Heading3"/>
        <w:jc w:val="left"/>
        <w:rPr>
          <w:b/>
          <w:bCs/>
          <w:i/>
          <w:iCs/>
          <w:lang w:val="en-GB"/>
        </w:rPr>
      </w:pPr>
      <w:r>
        <w:rPr>
          <w:b/>
          <w:bCs/>
          <w:i/>
          <w:iCs/>
          <w:lang w:val="en-GB"/>
        </w:rPr>
        <w:t xml:space="preserve">Other features of the data </w:t>
      </w:r>
    </w:p>
    <w:p w14:paraId="494401F5" w14:textId="6C5E2931" w:rsidR="00B1292F" w:rsidRPr="00B1292F" w:rsidRDefault="00FA27ED" w:rsidP="00FA27ED">
      <w:pPr>
        <w:rPr>
          <w:rFonts w:ascii="Calibri" w:eastAsia="Times New Roman" w:hAnsi="Calibri" w:cs="Calibri"/>
          <w:color w:val="000000"/>
          <w:sz w:val="22"/>
          <w:szCs w:val="22"/>
          <w:lang w:val="en-GB" w:eastAsia="en-GB"/>
        </w:rPr>
      </w:pPr>
      <w:r>
        <w:rPr>
          <w:lang w:val="en-GB"/>
        </w:rPr>
        <w:tab/>
      </w:r>
      <w:r w:rsidR="004F5EE7">
        <w:rPr>
          <w:lang w:val="en-GB"/>
        </w:rPr>
        <w:t xml:space="preserve">When calculating the second hypothesis, the result for p was </w:t>
      </w:r>
      <w:r w:rsidR="004F5EE7" w:rsidRPr="00CA017A">
        <w:rPr>
          <w:rFonts w:ascii="Calibri" w:eastAsia="Times New Roman" w:hAnsi="Calibri" w:cs="Calibri"/>
          <w:color w:val="000000"/>
          <w:sz w:val="22"/>
          <w:szCs w:val="22"/>
          <w:lang w:val="en-GB" w:eastAsia="en-GB"/>
        </w:rPr>
        <w:t>0.000000057</w:t>
      </w:r>
      <w:r w:rsidR="004F5EE7">
        <w:rPr>
          <w:rFonts w:ascii="Calibri" w:eastAsia="Times New Roman" w:hAnsi="Calibri" w:cs="Calibri"/>
          <w:color w:val="000000"/>
          <w:sz w:val="22"/>
          <w:szCs w:val="22"/>
          <w:lang w:val="en-GB" w:eastAsia="en-GB"/>
        </w:rPr>
        <w:t xml:space="preserve">. In the meantime, the third one had p = </w:t>
      </w:r>
      <w:r w:rsidR="004F5EE7" w:rsidRPr="00D7241F">
        <w:rPr>
          <w:rFonts w:ascii="Calibri" w:eastAsia="Times New Roman" w:hAnsi="Calibri" w:cs="Calibri"/>
          <w:color w:val="000000"/>
          <w:sz w:val="22"/>
          <w:szCs w:val="22"/>
          <w:lang w:val="en-GB" w:eastAsia="en-GB"/>
        </w:rPr>
        <w:t>0.000062591</w:t>
      </w:r>
      <w:r w:rsidR="004F5EE7">
        <w:rPr>
          <w:rFonts w:ascii="Calibri" w:eastAsia="Times New Roman" w:hAnsi="Calibri" w:cs="Calibri"/>
          <w:color w:val="000000"/>
          <w:sz w:val="22"/>
          <w:szCs w:val="22"/>
          <w:lang w:val="en-GB" w:eastAsia="en-GB"/>
        </w:rPr>
        <w:t>. The difference between them seems mundane in a way. However, the difference is over one thousand times (</w:t>
      </w:r>
      <w:r w:rsidR="004F5EE7" w:rsidRPr="004F5EE7">
        <w:rPr>
          <w:rFonts w:ascii="Calibri" w:eastAsia="Times New Roman" w:hAnsi="Calibri" w:cs="Calibri"/>
          <w:color w:val="000000"/>
          <w:sz w:val="22"/>
          <w:szCs w:val="22"/>
          <w:lang w:val="en-GB" w:eastAsia="en-GB"/>
        </w:rPr>
        <w:t>1,098.087719298246</w:t>
      </w:r>
      <w:r w:rsidR="004F5EE7">
        <w:rPr>
          <w:rFonts w:ascii="Calibri" w:eastAsia="Times New Roman" w:hAnsi="Calibri" w:cs="Calibri"/>
          <w:color w:val="000000"/>
          <w:sz w:val="22"/>
          <w:szCs w:val="22"/>
          <w:lang w:val="en-GB" w:eastAsia="en-GB"/>
        </w:rPr>
        <w:t xml:space="preserve"> to be more exact)! </w:t>
      </w:r>
      <w:r w:rsidR="00B1292F">
        <w:rPr>
          <w:rFonts w:ascii="Calibri" w:eastAsia="Times New Roman" w:hAnsi="Calibri" w:cs="Calibri"/>
          <w:color w:val="000000"/>
          <w:sz w:val="22"/>
          <w:szCs w:val="22"/>
          <w:lang w:val="en-GB" w:eastAsia="en-GB"/>
        </w:rPr>
        <w:t>Just out of pure curiosity, a T-Test was made, same as the third one in this report, but with the other half</w:t>
      </w:r>
      <w:r w:rsidR="00655ADA">
        <w:rPr>
          <w:rFonts w:ascii="Calibri" w:eastAsia="Times New Roman" w:hAnsi="Calibri" w:cs="Calibri"/>
          <w:color w:val="000000"/>
          <w:sz w:val="22"/>
          <w:szCs w:val="22"/>
          <w:lang w:val="en-GB" w:eastAsia="en-GB"/>
        </w:rPr>
        <w:t xml:space="preserve"> of the table</w:t>
      </w:r>
      <w:r w:rsidR="00B1292F">
        <w:rPr>
          <w:rFonts w:ascii="Calibri" w:eastAsia="Times New Roman" w:hAnsi="Calibri" w:cs="Calibri"/>
          <w:color w:val="000000"/>
          <w:sz w:val="22"/>
          <w:szCs w:val="22"/>
          <w:lang w:val="en-GB" w:eastAsia="en-GB"/>
        </w:rPr>
        <w:t xml:space="preserve">. The p-value is </w:t>
      </w:r>
      <w:r w:rsidR="00B1292F" w:rsidRPr="00B1292F">
        <w:rPr>
          <w:rFonts w:ascii="Calibri" w:eastAsia="Times New Roman" w:hAnsi="Calibri" w:cs="Calibri"/>
          <w:color w:val="000000"/>
          <w:sz w:val="22"/>
          <w:szCs w:val="22"/>
          <w:lang w:val="en-GB" w:eastAsia="en-GB"/>
        </w:rPr>
        <w:t>0.000193961</w:t>
      </w:r>
      <w:r w:rsidR="00B1292F">
        <w:rPr>
          <w:rFonts w:ascii="Calibri" w:eastAsia="Times New Roman" w:hAnsi="Calibri" w:cs="Calibri"/>
          <w:color w:val="000000"/>
          <w:sz w:val="22"/>
          <w:szCs w:val="22"/>
          <w:lang w:val="en-GB" w:eastAsia="en-GB"/>
        </w:rPr>
        <w:t xml:space="preserve">. This is 0.0193961%. Which, regardless of still being true (as of scientific matter and report’s matter), is the closest of being wrong or more accurately – statistically insignificant. </w:t>
      </w:r>
      <w:r w:rsidR="00BF7EF4">
        <w:rPr>
          <w:rFonts w:ascii="Calibri" w:eastAsia="Times New Roman" w:hAnsi="Calibri" w:cs="Calibri"/>
          <w:color w:val="000000"/>
          <w:sz w:val="22"/>
          <w:szCs w:val="22"/>
          <w:lang w:val="en-GB" w:eastAsia="en-GB"/>
        </w:rPr>
        <w:t xml:space="preserve">But what of it? A lot! For an instance, this shows us that the following prediction could be made on this very T-Test: There will be more older Black, Asian or minorities ethnics patients than older White patients on the average. </w:t>
      </w:r>
      <w:r w:rsidR="00B1292F">
        <w:rPr>
          <w:rFonts w:ascii="Calibri" w:eastAsia="Times New Roman" w:hAnsi="Calibri" w:cs="Calibri"/>
          <w:color w:val="000000"/>
          <w:sz w:val="22"/>
          <w:szCs w:val="22"/>
          <w:lang w:val="en-GB" w:eastAsia="en-GB"/>
        </w:rPr>
        <w:t xml:space="preserve"> </w:t>
      </w:r>
    </w:p>
    <w:p w14:paraId="540165DB" w14:textId="77777777" w:rsidR="001831A7" w:rsidRDefault="001831A7">
      <w:pPr>
        <w:spacing w:after="160" w:line="259" w:lineRule="auto"/>
        <w:rPr>
          <w:b/>
          <w:bCs/>
          <w:i/>
          <w:iCs/>
          <w:sz w:val="36"/>
          <w:szCs w:val="36"/>
          <w:lang w:val="en-GB"/>
        </w:rPr>
      </w:pPr>
      <w:r>
        <w:rPr>
          <w:b/>
          <w:bCs/>
          <w:i/>
          <w:iCs/>
          <w:lang w:val="en-GB"/>
        </w:rPr>
        <w:br w:type="page"/>
      </w:r>
    </w:p>
    <w:p w14:paraId="647AB78E" w14:textId="21625270" w:rsidR="0038079A" w:rsidRDefault="0038079A" w:rsidP="0038079A">
      <w:pPr>
        <w:pStyle w:val="Heading3"/>
        <w:jc w:val="left"/>
        <w:rPr>
          <w:b/>
          <w:bCs/>
          <w:i/>
          <w:iCs/>
          <w:lang w:val="en-GB"/>
        </w:rPr>
      </w:pPr>
      <w:r>
        <w:rPr>
          <w:b/>
          <w:bCs/>
          <w:i/>
          <w:iCs/>
          <w:lang w:val="en-GB"/>
        </w:rPr>
        <w:lastRenderedPageBreak/>
        <w:t>Other factors that might affect the results and ideas on how to control these factors</w:t>
      </w:r>
    </w:p>
    <w:p w14:paraId="4865F94C" w14:textId="64191F54" w:rsidR="0038079A" w:rsidRDefault="0038079A" w:rsidP="0038079A">
      <w:pPr>
        <w:rPr>
          <w:lang w:val="en-GB"/>
        </w:rPr>
      </w:pPr>
      <w:r>
        <w:rPr>
          <w:lang w:val="en-GB"/>
        </w:rPr>
        <w:tab/>
        <w:t xml:space="preserve">The main thing that could be added is time periods. This reveals a lot of new things to do and better manipulation of the information, proposing new scenarios to deduce outcomes. This means, since what the table shows is Covid-19 infection rate, many things could be speculated through knowing when the infection happened and countermeasures could be taken. Let’s say this table contains infection rate for a whole year – researchers could separate it into four pieces – one for each season and then statistically prove in which season there is a bigger danger of infection. There are different types of the virus too, so if there were time periods </w:t>
      </w:r>
      <w:r w:rsidR="00EE48A4">
        <w:rPr>
          <w:lang w:val="en-GB"/>
        </w:rPr>
        <w:t xml:space="preserve">in the table, a prediction of the virus’ preferred target when it comes to age throughout a given time period would be made and therefore </w:t>
      </w:r>
      <w:r w:rsidR="001831A7">
        <w:rPr>
          <w:lang w:val="en-GB"/>
        </w:rPr>
        <w:t xml:space="preserve">suitable </w:t>
      </w:r>
      <w:r w:rsidR="00EE48A4">
        <w:rPr>
          <w:lang w:val="en-GB"/>
        </w:rPr>
        <w:t>countermeasures would be taken. Adding time periods could actually show which age groups should be focused on – let’s say universities are closed at a given time, but then the infection rate drops</w:t>
      </w:r>
      <w:r w:rsidR="001831A7">
        <w:rPr>
          <w:lang w:val="en-GB"/>
        </w:rPr>
        <w:t xml:space="preserve"> with a significant amount of </w:t>
      </w:r>
      <w:r w:rsidR="00EE48A4">
        <w:rPr>
          <w:lang w:val="en-GB"/>
        </w:rPr>
        <w:t xml:space="preserve">people aged between 20-30. This would implement that the decision taken to close universities and have them serving online was the right choice to make. </w:t>
      </w:r>
      <w:r w:rsidR="001831A7">
        <w:rPr>
          <w:lang w:val="en-GB"/>
        </w:rPr>
        <w:t xml:space="preserve">Then, they could follow the situation any time they decide to open the studying institutions again and therefore think of new, more effective ways of dealing with the virus. </w:t>
      </w:r>
    </w:p>
    <w:p w14:paraId="380B63C4" w14:textId="342B54FC" w:rsidR="00B82345" w:rsidRDefault="00B82345" w:rsidP="0038079A">
      <w:pPr>
        <w:rPr>
          <w:lang w:val="en-GB"/>
        </w:rPr>
      </w:pPr>
      <w:r>
        <w:rPr>
          <w:lang w:val="en-GB"/>
        </w:rPr>
        <w:tab/>
        <w:t>Next, having the area specification would be</w:t>
      </w:r>
      <w:r w:rsidR="001831A7">
        <w:rPr>
          <w:lang w:val="en-GB"/>
        </w:rPr>
        <w:t xml:space="preserve"> astounding</w:t>
      </w:r>
      <w:r>
        <w:rPr>
          <w:lang w:val="en-GB"/>
        </w:rPr>
        <w:t xml:space="preserve">, because then </w:t>
      </w:r>
      <w:r w:rsidR="001831A7">
        <w:rPr>
          <w:lang w:val="en-GB"/>
        </w:rPr>
        <w:t xml:space="preserve">being able to </w:t>
      </w:r>
      <w:r>
        <w:rPr>
          <w:lang w:val="en-GB"/>
        </w:rPr>
        <w:t xml:space="preserve">see where </w:t>
      </w:r>
      <w:r w:rsidR="001831A7">
        <w:rPr>
          <w:lang w:val="en-GB"/>
        </w:rPr>
        <w:t xml:space="preserve">exactly </w:t>
      </w:r>
      <w:r>
        <w:rPr>
          <w:lang w:val="en-GB"/>
        </w:rPr>
        <w:t xml:space="preserve">the more infections are at, a more focused countermeasure could be taken, instead of just forcing everyone everywhere to be under a lockdown. </w:t>
      </w:r>
      <w:r w:rsidR="001831A7">
        <w:rPr>
          <w:lang w:val="en-GB"/>
        </w:rPr>
        <w:t xml:space="preserve">This would save a lot of both economics and people’s morality. </w:t>
      </w:r>
    </w:p>
    <w:p w14:paraId="2006F69B" w14:textId="20D7B38A" w:rsidR="00B82345" w:rsidRDefault="00B82345" w:rsidP="0038079A">
      <w:pPr>
        <w:rPr>
          <w:lang w:val="en-GB"/>
        </w:rPr>
      </w:pPr>
      <w:r>
        <w:rPr>
          <w:lang w:val="en-GB"/>
        </w:rPr>
        <w:tab/>
        <w:t xml:space="preserve">Furthermore, a use could be </w:t>
      </w:r>
      <w:r w:rsidR="001831A7">
        <w:rPr>
          <w:lang w:val="en-GB"/>
        </w:rPr>
        <w:t>made from</w:t>
      </w:r>
      <w:r>
        <w:rPr>
          <w:lang w:val="en-GB"/>
        </w:rPr>
        <w:t xml:space="preserve"> having the knowledge of whether the person has any other medical circumstances. This would tell as to how vulnerable these people are to the virus, so more countermeasures could be taken</w:t>
      </w:r>
      <w:r w:rsidR="001831A7">
        <w:rPr>
          <w:lang w:val="en-GB"/>
        </w:rPr>
        <w:t xml:space="preserve"> and there would be a lesser need for these people to be exposed to it</w:t>
      </w:r>
      <w:r>
        <w:rPr>
          <w:lang w:val="en-GB"/>
        </w:rPr>
        <w:t xml:space="preserve">. </w:t>
      </w:r>
    </w:p>
    <w:p w14:paraId="5817E817" w14:textId="46FDDC09" w:rsidR="00F24EDC" w:rsidRDefault="00B82345" w:rsidP="0038079A">
      <w:pPr>
        <w:rPr>
          <w:lang w:val="en-GB"/>
        </w:rPr>
      </w:pPr>
      <w:r>
        <w:rPr>
          <w:lang w:val="en-GB"/>
        </w:rPr>
        <w:tab/>
        <w:t>Else, knowing where these people have been recently, how many times they were going out or perhaps who they’ve met (not to a disturbing depth)</w:t>
      </w:r>
      <w:r w:rsidR="001831A7">
        <w:rPr>
          <w:lang w:val="en-GB"/>
        </w:rPr>
        <w:t xml:space="preserve"> could become a helpful information</w:t>
      </w:r>
      <w:r w:rsidR="00F24EDC">
        <w:rPr>
          <w:lang w:val="en-GB"/>
        </w:rPr>
        <w:t xml:space="preserve">. This would tell how much of socialization is too much of a socialization for the time being. This would also show a better idea of where the infection rate is bigger. </w:t>
      </w:r>
    </w:p>
    <w:p w14:paraId="7EE67C0A" w14:textId="13EF1811" w:rsidR="00B82345" w:rsidRDefault="00F24EDC" w:rsidP="0038079A">
      <w:pPr>
        <w:rPr>
          <w:lang w:val="en-GB"/>
        </w:rPr>
      </w:pPr>
      <w:r>
        <w:rPr>
          <w:lang w:val="en-GB"/>
        </w:rPr>
        <w:tab/>
        <w:t xml:space="preserve">Also, the numbers of people that person lives with could be helpful. This could show if more populated house brings any bigger risk. </w:t>
      </w:r>
      <w:r w:rsidR="00B82345">
        <w:rPr>
          <w:lang w:val="en-GB"/>
        </w:rPr>
        <w:t xml:space="preserve"> </w:t>
      </w:r>
    </w:p>
    <w:p w14:paraId="567B1300" w14:textId="4A94C423" w:rsidR="001831A7" w:rsidRDefault="001831A7" w:rsidP="0038079A">
      <w:pPr>
        <w:rPr>
          <w:lang w:val="en-GB"/>
        </w:rPr>
      </w:pPr>
    </w:p>
    <w:p w14:paraId="2225265F" w14:textId="77777777" w:rsidR="000E4DA7" w:rsidRDefault="000E4DA7" w:rsidP="0038079A">
      <w:pPr>
        <w:rPr>
          <w:lang w:val="en-GB"/>
        </w:rPr>
      </w:pPr>
    </w:p>
    <w:p w14:paraId="0DA23710" w14:textId="77777777" w:rsidR="000E4DA7" w:rsidRDefault="000E4DA7" w:rsidP="0038079A">
      <w:pPr>
        <w:rPr>
          <w:lang w:val="en-GB"/>
        </w:rPr>
      </w:pPr>
    </w:p>
    <w:p w14:paraId="2E44E0EB" w14:textId="77777777" w:rsidR="000E4DA7" w:rsidRDefault="000E4DA7" w:rsidP="0038079A">
      <w:pPr>
        <w:rPr>
          <w:lang w:val="en-GB"/>
        </w:rPr>
      </w:pPr>
    </w:p>
    <w:p w14:paraId="679CA34B" w14:textId="77777777" w:rsidR="000E4DA7" w:rsidRDefault="000E4DA7" w:rsidP="0038079A">
      <w:pPr>
        <w:rPr>
          <w:lang w:val="en-GB"/>
        </w:rPr>
      </w:pPr>
    </w:p>
    <w:p w14:paraId="48354416" w14:textId="23755723" w:rsidR="001831A7" w:rsidRPr="0038079A" w:rsidRDefault="001831A7" w:rsidP="0038079A">
      <w:pPr>
        <w:rPr>
          <w:lang w:val="en-GB"/>
        </w:rPr>
      </w:pPr>
      <w:r>
        <w:rPr>
          <w:lang w:val="en-GB"/>
        </w:rPr>
        <w:tab/>
        <w:t xml:space="preserve">To end this report, </w:t>
      </w:r>
      <w:r w:rsidR="00205400">
        <w:rPr>
          <w:lang w:val="en-GB"/>
        </w:rPr>
        <w:t xml:space="preserve">the final thoughts are of how wide this area of T-Test is and how many possibilities it gives. The results aren’t actually proving something is certain, even if they are showing something is certain – but it still gives a better orientation on what has to be done. By using T-Test, it is like using meaningful numbers on your side in order to predict the future – would it be about market, a better class grade-wise, better profession to pick and so on!  </w:t>
      </w:r>
    </w:p>
    <w:p w14:paraId="25CF40A8" w14:textId="63E431FF" w:rsidR="006B26C5" w:rsidRDefault="006B26C5">
      <w:pPr>
        <w:spacing w:after="160" w:line="259" w:lineRule="auto"/>
        <w:rPr>
          <w:b/>
          <w:bCs/>
          <w:i/>
          <w:iCs/>
          <w:sz w:val="36"/>
          <w:szCs w:val="36"/>
        </w:rPr>
      </w:pPr>
      <w:r>
        <w:rPr>
          <w:b/>
          <w:bCs/>
          <w:i/>
          <w:iCs/>
        </w:rPr>
        <w:br w:type="page"/>
      </w:r>
    </w:p>
    <w:p w14:paraId="1ECBCF45" w14:textId="04A76B62" w:rsidR="00F7489D" w:rsidRPr="0096109E" w:rsidRDefault="008556E4" w:rsidP="0096109E">
      <w:pPr>
        <w:pStyle w:val="Heading3"/>
        <w:jc w:val="left"/>
        <w:rPr>
          <w:b/>
          <w:bCs/>
          <w:i/>
          <w:iCs/>
        </w:rPr>
      </w:pPr>
      <w:r w:rsidRPr="0096109E">
        <w:rPr>
          <w:b/>
          <w:bCs/>
          <w:i/>
          <w:iCs/>
        </w:rPr>
        <w:lastRenderedPageBreak/>
        <w:t xml:space="preserve">References: </w:t>
      </w:r>
    </w:p>
    <w:p w14:paraId="034553D8" w14:textId="00A64C28" w:rsidR="000D7C4C" w:rsidRDefault="002D671A">
      <w:pPr>
        <w:rPr>
          <w:rFonts w:ascii="Arial" w:hAnsi="Arial" w:cs="Arial"/>
          <w:color w:val="000000"/>
          <w:sz w:val="20"/>
          <w:szCs w:val="20"/>
          <w:shd w:val="clear" w:color="auto" w:fill="FFFFFF"/>
        </w:rPr>
      </w:pPr>
      <w:r>
        <w:rPr>
          <w:rFonts w:ascii="Arial" w:hAnsi="Arial" w:cs="Arial"/>
          <w:color w:val="000000"/>
          <w:sz w:val="20"/>
          <w:szCs w:val="20"/>
          <w:shd w:val="clear" w:color="auto" w:fill="FFFFFF"/>
        </w:rPr>
        <w:t>[1]A. Hayes, "T-Test", </w:t>
      </w:r>
      <w:r>
        <w:rPr>
          <w:rFonts w:ascii="Arial" w:hAnsi="Arial" w:cs="Arial"/>
          <w:i/>
          <w:iCs/>
          <w:color w:val="000000"/>
          <w:sz w:val="20"/>
          <w:szCs w:val="20"/>
          <w:shd w:val="clear" w:color="auto" w:fill="FFFFFF"/>
        </w:rPr>
        <w:t>Investopedia</w:t>
      </w:r>
      <w:r>
        <w:rPr>
          <w:rFonts w:ascii="Arial" w:hAnsi="Arial" w:cs="Arial"/>
          <w:color w:val="000000"/>
          <w:sz w:val="20"/>
          <w:szCs w:val="20"/>
          <w:shd w:val="clear" w:color="auto" w:fill="FFFFFF"/>
        </w:rPr>
        <w:t>, 2020. [Online]. Available: https://www.investopedia.com/terms/t/t-test.asp. [Accessed: 03- Sep- 2021].</w:t>
      </w:r>
    </w:p>
    <w:p w14:paraId="06C447CB" w14:textId="62593F17" w:rsidR="002D671A" w:rsidRDefault="002D671A">
      <w:r>
        <w:rPr>
          <w:rFonts w:ascii="Arial" w:hAnsi="Arial" w:cs="Arial"/>
          <w:color w:val="000000"/>
          <w:sz w:val="20"/>
          <w:szCs w:val="20"/>
          <w:shd w:val="clear" w:color="auto" w:fill="FFFFFF"/>
        </w:rPr>
        <w:t>[2]S. McLeod, "What is a Hypothesis?", </w:t>
      </w:r>
      <w:r>
        <w:rPr>
          <w:rFonts w:ascii="Arial" w:hAnsi="Arial" w:cs="Arial"/>
          <w:i/>
          <w:iCs/>
          <w:color w:val="000000"/>
          <w:sz w:val="20"/>
          <w:szCs w:val="20"/>
          <w:shd w:val="clear" w:color="auto" w:fill="FFFFFF"/>
        </w:rPr>
        <w:t>Simplypsychology.org</w:t>
      </w:r>
      <w:r>
        <w:rPr>
          <w:rFonts w:ascii="Arial" w:hAnsi="Arial" w:cs="Arial"/>
          <w:color w:val="000000"/>
          <w:sz w:val="20"/>
          <w:szCs w:val="20"/>
          <w:shd w:val="clear" w:color="auto" w:fill="FFFFFF"/>
        </w:rPr>
        <w:t>, 2018. [Online]. Available: https://www.simplypsychology.org/what-is-a-hypotheses.html. [Accessed: 03- Sep- 2021].</w:t>
      </w:r>
    </w:p>
    <w:p w14:paraId="39B886E0" w14:textId="77777777" w:rsidR="007246B8" w:rsidRDefault="00BF2DA1">
      <w:pPr>
        <w:spacing w:after="160" w:line="259"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[3]A. Hayes, "Null Hypothesis", </w:t>
      </w:r>
      <w:r>
        <w:rPr>
          <w:rFonts w:ascii="Arial" w:hAnsi="Arial" w:cs="Arial"/>
          <w:i/>
          <w:iCs/>
          <w:color w:val="000000"/>
          <w:sz w:val="20"/>
          <w:szCs w:val="20"/>
          <w:shd w:val="clear" w:color="auto" w:fill="FFFFFF"/>
        </w:rPr>
        <w:t>Investopedia</w:t>
      </w:r>
      <w:r>
        <w:rPr>
          <w:rFonts w:ascii="Arial" w:hAnsi="Arial" w:cs="Arial"/>
          <w:color w:val="000000"/>
          <w:sz w:val="20"/>
          <w:szCs w:val="20"/>
          <w:shd w:val="clear" w:color="auto" w:fill="FFFFFF"/>
        </w:rPr>
        <w:t>, 2021. [Online]. Available: https://www.investopedia.com/terms/n/null_hypothesis.asp. [Accessed: 03- Sep- 2021].</w:t>
      </w:r>
    </w:p>
    <w:p w14:paraId="25D74C64" w14:textId="77777777" w:rsidR="00BE4ACF" w:rsidRDefault="007246B8">
      <w:pPr>
        <w:spacing w:after="160" w:line="259"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[4]"About the null and alternative hypotheses", </w:t>
      </w:r>
      <w:r>
        <w:rPr>
          <w:rFonts w:ascii="Arial" w:hAnsi="Arial" w:cs="Arial"/>
          <w:i/>
          <w:iCs/>
          <w:color w:val="000000"/>
          <w:sz w:val="20"/>
          <w:szCs w:val="20"/>
          <w:shd w:val="clear" w:color="auto" w:fill="FFFFFF"/>
        </w:rPr>
        <w:t>Minitab 18 Support</w:t>
      </w:r>
      <w:r>
        <w:rPr>
          <w:rFonts w:ascii="Arial" w:hAnsi="Arial" w:cs="Arial"/>
          <w:color w:val="000000"/>
          <w:sz w:val="20"/>
          <w:szCs w:val="20"/>
          <w:shd w:val="clear" w:color="auto" w:fill="FFFFFF"/>
        </w:rPr>
        <w:t>. [Online]. Available: https://support.minitab.com/en-us/minitab/18/help-and-how-to/statistics/basic-statistics/supporting-topics/basics/null-and-alternative-hypotheses/. [Accessed: 03- Sep- 2021].</w:t>
      </w:r>
    </w:p>
    <w:p w14:paraId="2108FCEA" w14:textId="77777777" w:rsidR="00BE4ACF" w:rsidRDefault="00BE4ACF">
      <w:pPr>
        <w:spacing w:after="160" w:line="259"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[5]W. Kenton, "One-Tailed Test", </w:t>
      </w:r>
      <w:r>
        <w:rPr>
          <w:rFonts w:ascii="Arial" w:hAnsi="Arial" w:cs="Arial"/>
          <w:i/>
          <w:iCs/>
          <w:color w:val="000000"/>
          <w:sz w:val="20"/>
          <w:szCs w:val="20"/>
          <w:shd w:val="clear" w:color="auto" w:fill="FFFFFF"/>
        </w:rPr>
        <w:t>Investopedia</w:t>
      </w:r>
      <w:r>
        <w:rPr>
          <w:rFonts w:ascii="Arial" w:hAnsi="Arial" w:cs="Arial"/>
          <w:color w:val="000000"/>
          <w:sz w:val="20"/>
          <w:szCs w:val="20"/>
          <w:shd w:val="clear" w:color="auto" w:fill="FFFFFF"/>
        </w:rPr>
        <w:t>, 2020. [Online]. Available: https://www.investopedia.com/terms/o/one-tailed-test.asp. [Accessed: 04- Sep- 2021].</w:t>
      </w:r>
    </w:p>
    <w:p w14:paraId="176A03D9" w14:textId="77777777" w:rsidR="00AD7386" w:rsidRDefault="00BE4ACF">
      <w:pPr>
        <w:spacing w:after="160" w:line="259"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[6]A. Hayes, "Two-Tailed Test Definition", </w:t>
      </w:r>
      <w:r>
        <w:rPr>
          <w:rFonts w:ascii="Arial" w:hAnsi="Arial" w:cs="Arial"/>
          <w:i/>
          <w:iCs/>
          <w:color w:val="000000"/>
          <w:sz w:val="20"/>
          <w:szCs w:val="20"/>
          <w:shd w:val="clear" w:color="auto" w:fill="FFFFFF"/>
        </w:rPr>
        <w:t>Investopedia</w:t>
      </w:r>
      <w:r>
        <w:rPr>
          <w:rFonts w:ascii="Arial" w:hAnsi="Arial" w:cs="Arial"/>
          <w:color w:val="000000"/>
          <w:sz w:val="20"/>
          <w:szCs w:val="20"/>
          <w:shd w:val="clear" w:color="auto" w:fill="FFFFFF"/>
        </w:rPr>
        <w:t>, 2021. [Online]. Available: https://www.investopedia.com/terms/t/two-tailed-test.asp. [Accessed: 04- Sep- 2021].</w:t>
      </w:r>
    </w:p>
    <w:p w14:paraId="5DCBFD3E" w14:textId="77777777" w:rsidR="009D3D44" w:rsidRDefault="00AD7386">
      <w:pPr>
        <w:spacing w:after="160" w:line="259"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[7]N. Gleichmann, "Paired vs Unpaired T-Test: Differences, Assumptions and Hypotheses", </w:t>
      </w:r>
      <w:r>
        <w:rPr>
          <w:rFonts w:ascii="Arial" w:hAnsi="Arial" w:cs="Arial"/>
          <w:i/>
          <w:iCs/>
          <w:color w:val="000000"/>
          <w:sz w:val="20"/>
          <w:szCs w:val="20"/>
          <w:shd w:val="clear" w:color="auto" w:fill="FFFFFF"/>
        </w:rPr>
        <w:t>Technology Networks Informatics</w:t>
      </w:r>
      <w:r>
        <w:rPr>
          <w:rFonts w:ascii="Arial" w:hAnsi="Arial" w:cs="Arial"/>
          <w:color w:val="000000"/>
          <w:sz w:val="20"/>
          <w:szCs w:val="20"/>
          <w:shd w:val="clear" w:color="auto" w:fill="FFFFFF"/>
        </w:rPr>
        <w:t>, 2020. [Online]. Available: https://www.technologynetworks.com/informatics/articles/paired-vs-unpaired-t-test-differences-assumptions-and-hypotheses-330826. [Accessed: 04- Sep- 2021].</w:t>
      </w:r>
    </w:p>
    <w:p w14:paraId="24A1BE17" w14:textId="1F5FE30A" w:rsidR="000D7C4C" w:rsidRDefault="009D3D44">
      <w:pPr>
        <w:spacing w:after="160" w:line="259" w:lineRule="auto"/>
      </w:pPr>
      <w:r>
        <w:rPr>
          <w:rFonts w:ascii="Open Sans" w:hAnsi="Open Sans" w:cs="Open Sans"/>
          <w:color w:val="000000"/>
          <w:sz w:val="20"/>
          <w:szCs w:val="20"/>
          <w:shd w:val="clear" w:color="auto" w:fill="FFFFFF"/>
        </w:rPr>
        <w:t>[8]S. McLeod, "P-Value and Statistical Significance", </w:t>
      </w:r>
      <w:r>
        <w:rPr>
          <w:rFonts w:ascii="Open Sans" w:hAnsi="Open Sans" w:cs="Open Sans"/>
          <w:i/>
          <w:iCs/>
          <w:color w:val="000000"/>
          <w:sz w:val="20"/>
          <w:szCs w:val="20"/>
          <w:shd w:val="clear" w:color="auto" w:fill="FFFFFF"/>
        </w:rPr>
        <w:t>Simplypsychology.org</w:t>
      </w:r>
      <w:r>
        <w:rPr>
          <w:rFonts w:ascii="Open Sans" w:hAnsi="Open Sans" w:cs="Open Sans"/>
          <w:color w:val="000000"/>
          <w:sz w:val="20"/>
          <w:szCs w:val="20"/>
          <w:shd w:val="clear" w:color="auto" w:fill="FFFFFF"/>
        </w:rPr>
        <w:t>, 2019. [Online]. Available: https://www.simplypsychology.org/p-value.html. [Accessed: 04- Sep- 2021].</w:t>
      </w:r>
      <w:r w:rsidR="000D7C4C">
        <w:br w:type="page"/>
      </w:r>
    </w:p>
    <w:p w14:paraId="7C637312" w14:textId="69FA3A7F" w:rsidR="004D6835" w:rsidRDefault="00551EF6" w:rsidP="000D7C4C">
      <w:pPr>
        <w:pStyle w:val="Heading3"/>
        <w:jc w:val="left"/>
        <w:rPr>
          <w:b/>
          <w:bCs/>
          <w:i/>
          <w:iCs/>
        </w:rPr>
      </w:pPr>
      <w:r>
        <w:rPr>
          <w:b/>
          <w:bCs/>
          <w:i/>
          <w:iCs/>
        </w:rPr>
        <w:lastRenderedPageBreak/>
        <w:t>Appendices</w:t>
      </w:r>
      <w:r w:rsidR="000D7C4C" w:rsidRPr="000D7C4C">
        <w:rPr>
          <w:b/>
          <w:bCs/>
          <w:i/>
          <w:iCs/>
        </w:rPr>
        <w:t>:</w:t>
      </w:r>
    </w:p>
    <w:tbl>
      <w:tblPr>
        <w:tblStyle w:val="TableGrid0"/>
        <w:tblW w:w="8961" w:type="dxa"/>
        <w:tblInd w:w="749" w:type="dxa"/>
        <w:tblCellMar>
          <w:top w:w="7" w:type="dxa"/>
          <w:left w:w="115" w:type="dxa"/>
          <w:right w:w="115" w:type="dxa"/>
        </w:tblCellMar>
        <w:tblLook w:val="04A0" w:firstRow="1" w:lastRow="0" w:firstColumn="1" w:lastColumn="0" w:noHBand="0" w:noVBand="1"/>
      </w:tblPr>
      <w:tblGrid>
        <w:gridCol w:w="1272"/>
        <w:gridCol w:w="1558"/>
        <w:gridCol w:w="1419"/>
        <w:gridCol w:w="1560"/>
        <w:gridCol w:w="1558"/>
        <w:gridCol w:w="1594"/>
      </w:tblGrid>
      <w:tr w:rsidR="00E43624" w14:paraId="44DE80B7" w14:textId="77777777" w:rsidTr="00E43624">
        <w:trPr>
          <w:trHeight w:val="312"/>
        </w:trPr>
        <w:tc>
          <w:tcPr>
            <w:tcW w:w="1272" w:type="dxa"/>
            <w:tcBorders>
              <w:top w:val="single" w:sz="4" w:space="0" w:color="000000"/>
              <w:left w:val="single" w:sz="4" w:space="0" w:color="000000"/>
              <w:bottom w:val="single" w:sz="4" w:space="0" w:color="000000"/>
              <w:right w:val="single" w:sz="4" w:space="0" w:color="000000"/>
            </w:tcBorders>
            <w:hideMark/>
          </w:tcPr>
          <w:p w14:paraId="02DC1A68" w14:textId="77777777" w:rsidR="00E43624" w:rsidRDefault="00E43624">
            <w:pPr>
              <w:spacing w:line="256" w:lineRule="auto"/>
              <w:ind w:right="3"/>
              <w:jc w:val="center"/>
              <w:rPr>
                <w:sz w:val="20"/>
                <w:szCs w:val="22"/>
                <w:lang w:val="en-GB"/>
              </w:rPr>
            </w:pPr>
            <w:r>
              <w:rPr>
                <w:b/>
                <w:sz w:val="20"/>
              </w:rPr>
              <w:t xml:space="preserve">Patient No </w:t>
            </w:r>
          </w:p>
        </w:tc>
        <w:tc>
          <w:tcPr>
            <w:tcW w:w="1558" w:type="dxa"/>
            <w:tcBorders>
              <w:top w:val="single" w:sz="4" w:space="0" w:color="000000"/>
              <w:left w:val="single" w:sz="4" w:space="0" w:color="000000"/>
              <w:bottom w:val="single" w:sz="4" w:space="0" w:color="000000"/>
              <w:right w:val="single" w:sz="4" w:space="0" w:color="000000"/>
            </w:tcBorders>
            <w:hideMark/>
          </w:tcPr>
          <w:p w14:paraId="50EDA959" w14:textId="77777777" w:rsidR="00E43624" w:rsidRDefault="00E43624">
            <w:pPr>
              <w:spacing w:line="256" w:lineRule="auto"/>
              <w:ind w:right="7"/>
              <w:jc w:val="center"/>
              <w:rPr>
                <w:sz w:val="20"/>
              </w:rPr>
            </w:pPr>
            <w:r>
              <w:rPr>
                <w:b/>
                <w:sz w:val="20"/>
              </w:rPr>
              <w:t xml:space="preserve">White Patient </w:t>
            </w:r>
          </w:p>
        </w:tc>
        <w:tc>
          <w:tcPr>
            <w:tcW w:w="1419" w:type="dxa"/>
            <w:tcBorders>
              <w:top w:val="single" w:sz="4" w:space="0" w:color="000000"/>
              <w:left w:val="single" w:sz="4" w:space="0" w:color="000000"/>
              <w:bottom w:val="single" w:sz="4" w:space="0" w:color="000000"/>
              <w:right w:val="single" w:sz="4" w:space="0" w:color="000000"/>
            </w:tcBorders>
            <w:hideMark/>
          </w:tcPr>
          <w:p w14:paraId="4886A38F" w14:textId="77777777" w:rsidR="00E43624" w:rsidRDefault="00E43624">
            <w:pPr>
              <w:spacing w:line="256" w:lineRule="auto"/>
              <w:ind w:right="2"/>
              <w:jc w:val="center"/>
              <w:rPr>
                <w:sz w:val="20"/>
              </w:rPr>
            </w:pPr>
            <w:r>
              <w:rPr>
                <w:b/>
                <w:sz w:val="20"/>
              </w:rPr>
              <w:t xml:space="preserve">BAME </w:t>
            </w:r>
          </w:p>
        </w:tc>
        <w:tc>
          <w:tcPr>
            <w:tcW w:w="1560" w:type="dxa"/>
            <w:tcBorders>
              <w:top w:val="single" w:sz="4" w:space="0" w:color="000000"/>
              <w:left w:val="single" w:sz="4" w:space="0" w:color="000000"/>
              <w:bottom w:val="single" w:sz="4" w:space="0" w:color="000000"/>
              <w:right w:val="single" w:sz="4" w:space="0" w:color="000000"/>
            </w:tcBorders>
            <w:hideMark/>
          </w:tcPr>
          <w:p w14:paraId="703D88D3" w14:textId="77777777" w:rsidR="00E43624" w:rsidRDefault="00E43624">
            <w:pPr>
              <w:spacing w:line="256" w:lineRule="auto"/>
              <w:ind w:right="3"/>
              <w:jc w:val="center"/>
              <w:rPr>
                <w:sz w:val="20"/>
              </w:rPr>
            </w:pPr>
            <w:r>
              <w:rPr>
                <w:b/>
                <w:sz w:val="20"/>
              </w:rPr>
              <w:t xml:space="preserve">Patient No </w:t>
            </w:r>
          </w:p>
        </w:tc>
        <w:tc>
          <w:tcPr>
            <w:tcW w:w="1558" w:type="dxa"/>
            <w:tcBorders>
              <w:top w:val="single" w:sz="4" w:space="0" w:color="000000"/>
              <w:left w:val="single" w:sz="4" w:space="0" w:color="000000"/>
              <w:bottom w:val="single" w:sz="4" w:space="0" w:color="000000"/>
              <w:right w:val="single" w:sz="4" w:space="0" w:color="000000"/>
            </w:tcBorders>
            <w:hideMark/>
          </w:tcPr>
          <w:p w14:paraId="03B70BBB" w14:textId="77777777" w:rsidR="00E43624" w:rsidRDefault="00E43624">
            <w:pPr>
              <w:spacing w:line="256" w:lineRule="auto"/>
              <w:ind w:right="7"/>
              <w:jc w:val="center"/>
              <w:rPr>
                <w:sz w:val="20"/>
              </w:rPr>
            </w:pPr>
            <w:r>
              <w:rPr>
                <w:b/>
                <w:sz w:val="20"/>
              </w:rPr>
              <w:t xml:space="preserve">White Patient </w:t>
            </w:r>
          </w:p>
        </w:tc>
        <w:tc>
          <w:tcPr>
            <w:tcW w:w="1594" w:type="dxa"/>
            <w:tcBorders>
              <w:top w:val="single" w:sz="4" w:space="0" w:color="000000"/>
              <w:left w:val="single" w:sz="4" w:space="0" w:color="000000"/>
              <w:bottom w:val="single" w:sz="4" w:space="0" w:color="000000"/>
              <w:right w:val="single" w:sz="4" w:space="0" w:color="000000"/>
            </w:tcBorders>
            <w:hideMark/>
          </w:tcPr>
          <w:p w14:paraId="2049A8D4" w14:textId="77777777" w:rsidR="00E43624" w:rsidRDefault="00E43624">
            <w:pPr>
              <w:spacing w:line="256" w:lineRule="auto"/>
              <w:ind w:right="5"/>
              <w:jc w:val="center"/>
              <w:rPr>
                <w:sz w:val="20"/>
              </w:rPr>
            </w:pPr>
            <w:r>
              <w:rPr>
                <w:b/>
                <w:sz w:val="20"/>
              </w:rPr>
              <w:t xml:space="preserve">BAME </w:t>
            </w:r>
          </w:p>
        </w:tc>
      </w:tr>
      <w:tr w:rsidR="00E43624" w14:paraId="7806A082"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26FCD30F" w14:textId="77777777" w:rsidR="00E43624" w:rsidRDefault="00E43624">
            <w:pPr>
              <w:spacing w:line="256" w:lineRule="auto"/>
              <w:ind w:right="1"/>
              <w:jc w:val="center"/>
              <w:rPr>
                <w:sz w:val="20"/>
              </w:rP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hideMark/>
          </w:tcPr>
          <w:p w14:paraId="4C39B37A" w14:textId="77777777" w:rsidR="00E43624" w:rsidRDefault="00E43624">
            <w:pPr>
              <w:spacing w:line="256" w:lineRule="auto"/>
              <w:ind w:right="3"/>
              <w:jc w:val="center"/>
              <w:rPr>
                <w:sz w:val="20"/>
              </w:rPr>
            </w:pPr>
            <w:r>
              <w:rPr>
                <w:sz w:val="20"/>
              </w:rPr>
              <w:t xml:space="preserve">20 </w:t>
            </w:r>
          </w:p>
        </w:tc>
        <w:tc>
          <w:tcPr>
            <w:tcW w:w="1419" w:type="dxa"/>
            <w:tcBorders>
              <w:top w:val="single" w:sz="4" w:space="0" w:color="000000"/>
              <w:left w:val="single" w:sz="4" w:space="0" w:color="000000"/>
              <w:bottom w:val="single" w:sz="4" w:space="0" w:color="000000"/>
              <w:right w:val="single" w:sz="4" w:space="0" w:color="000000"/>
            </w:tcBorders>
            <w:hideMark/>
          </w:tcPr>
          <w:p w14:paraId="5CA71EAB" w14:textId="77777777" w:rsidR="00E43624" w:rsidRDefault="00E43624">
            <w:pPr>
              <w:spacing w:line="256" w:lineRule="auto"/>
              <w:ind w:left="1"/>
              <w:jc w:val="center"/>
              <w:rPr>
                <w:sz w:val="20"/>
              </w:rPr>
            </w:pPr>
            <w:r>
              <w:rPr>
                <w:sz w:val="20"/>
              </w:rPr>
              <w:t xml:space="preserve">64 </w:t>
            </w:r>
          </w:p>
        </w:tc>
        <w:tc>
          <w:tcPr>
            <w:tcW w:w="1560" w:type="dxa"/>
            <w:tcBorders>
              <w:top w:val="single" w:sz="4" w:space="0" w:color="000000"/>
              <w:left w:val="single" w:sz="4" w:space="0" w:color="000000"/>
              <w:bottom w:val="single" w:sz="4" w:space="0" w:color="000000"/>
              <w:right w:val="single" w:sz="4" w:space="0" w:color="000000"/>
            </w:tcBorders>
            <w:hideMark/>
          </w:tcPr>
          <w:p w14:paraId="12506DAD" w14:textId="77777777" w:rsidR="00E43624" w:rsidRDefault="00E43624">
            <w:pPr>
              <w:spacing w:line="256" w:lineRule="auto"/>
              <w:ind w:right="1"/>
              <w:jc w:val="center"/>
              <w:rPr>
                <w:sz w:val="20"/>
              </w:rPr>
            </w:pPr>
            <w:r>
              <w:rPr>
                <w:sz w:val="20"/>
              </w:rPr>
              <w:t xml:space="preserve">26 </w:t>
            </w:r>
          </w:p>
        </w:tc>
        <w:tc>
          <w:tcPr>
            <w:tcW w:w="1558" w:type="dxa"/>
            <w:tcBorders>
              <w:top w:val="single" w:sz="4" w:space="0" w:color="000000"/>
              <w:left w:val="single" w:sz="4" w:space="0" w:color="000000"/>
              <w:bottom w:val="single" w:sz="4" w:space="0" w:color="000000"/>
              <w:right w:val="single" w:sz="4" w:space="0" w:color="000000"/>
            </w:tcBorders>
            <w:hideMark/>
          </w:tcPr>
          <w:p w14:paraId="328C3A60" w14:textId="77777777" w:rsidR="00E43624" w:rsidRDefault="00E43624">
            <w:pPr>
              <w:spacing w:line="256" w:lineRule="auto"/>
              <w:ind w:right="3"/>
              <w:jc w:val="center"/>
              <w:rPr>
                <w:sz w:val="20"/>
              </w:rPr>
            </w:pPr>
            <w:r>
              <w:rPr>
                <w:sz w:val="20"/>
              </w:rPr>
              <w:t xml:space="preserve">50 </w:t>
            </w:r>
          </w:p>
        </w:tc>
        <w:tc>
          <w:tcPr>
            <w:tcW w:w="1594" w:type="dxa"/>
            <w:tcBorders>
              <w:top w:val="single" w:sz="4" w:space="0" w:color="000000"/>
              <w:left w:val="single" w:sz="4" w:space="0" w:color="000000"/>
              <w:bottom w:val="single" w:sz="4" w:space="0" w:color="000000"/>
              <w:right w:val="single" w:sz="4" w:space="0" w:color="000000"/>
            </w:tcBorders>
            <w:hideMark/>
          </w:tcPr>
          <w:p w14:paraId="48A83503" w14:textId="77777777" w:rsidR="00E43624" w:rsidRDefault="00E43624">
            <w:pPr>
              <w:spacing w:line="256" w:lineRule="auto"/>
              <w:ind w:right="2"/>
              <w:jc w:val="center"/>
              <w:rPr>
                <w:sz w:val="20"/>
              </w:rPr>
            </w:pPr>
            <w:r>
              <w:rPr>
                <w:sz w:val="20"/>
              </w:rPr>
              <w:t xml:space="preserve">50 </w:t>
            </w:r>
          </w:p>
        </w:tc>
      </w:tr>
      <w:tr w:rsidR="00E43624" w14:paraId="15424EAD"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31489510" w14:textId="77777777" w:rsidR="00E43624" w:rsidRDefault="00E43624">
            <w:pPr>
              <w:spacing w:line="256" w:lineRule="auto"/>
              <w:ind w:right="1"/>
              <w:jc w:val="center"/>
              <w:rPr>
                <w:sz w:val="20"/>
              </w:rPr>
            </w:pPr>
            <w:r>
              <w:rPr>
                <w:sz w:val="20"/>
              </w:rPr>
              <w:t xml:space="preserve">2 </w:t>
            </w:r>
          </w:p>
        </w:tc>
        <w:tc>
          <w:tcPr>
            <w:tcW w:w="1558" w:type="dxa"/>
            <w:tcBorders>
              <w:top w:val="single" w:sz="4" w:space="0" w:color="000000"/>
              <w:left w:val="single" w:sz="4" w:space="0" w:color="000000"/>
              <w:bottom w:val="single" w:sz="4" w:space="0" w:color="000000"/>
              <w:right w:val="single" w:sz="4" w:space="0" w:color="000000"/>
            </w:tcBorders>
            <w:hideMark/>
          </w:tcPr>
          <w:p w14:paraId="488B47C6" w14:textId="77777777" w:rsidR="00E43624" w:rsidRDefault="00E43624">
            <w:pPr>
              <w:spacing w:line="256" w:lineRule="auto"/>
              <w:ind w:right="3"/>
              <w:jc w:val="center"/>
              <w:rPr>
                <w:sz w:val="20"/>
              </w:rPr>
            </w:pPr>
            <w:r>
              <w:rPr>
                <w:sz w:val="20"/>
              </w:rPr>
              <w:t xml:space="preserve">22 </w:t>
            </w:r>
          </w:p>
        </w:tc>
        <w:tc>
          <w:tcPr>
            <w:tcW w:w="1419" w:type="dxa"/>
            <w:tcBorders>
              <w:top w:val="single" w:sz="4" w:space="0" w:color="000000"/>
              <w:left w:val="single" w:sz="4" w:space="0" w:color="000000"/>
              <w:bottom w:val="single" w:sz="4" w:space="0" w:color="000000"/>
              <w:right w:val="single" w:sz="4" w:space="0" w:color="000000"/>
            </w:tcBorders>
            <w:hideMark/>
          </w:tcPr>
          <w:p w14:paraId="224D6347" w14:textId="77777777" w:rsidR="00E43624" w:rsidRDefault="00E43624">
            <w:pPr>
              <w:spacing w:line="256" w:lineRule="auto"/>
              <w:ind w:left="1"/>
              <w:jc w:val="center"/>
              <w:rPr>
                <w:sz w:val="20"/>
              </w:rPr>
            </w:pPr>
            <w:r>
              <w:rPr>
                <w:sz w:val="20"/>
              </w:rPr>
              <w:t xml:space="preserve">34 </w:t>
            </w:r>
          </w:p>
        </w:tc>
        <w:tc>
          <w:tcPr>
            <w:tcW w:w="1560" w:type="dxa"/>
            <w:tcBorders>
              <w:top w:val="single" w:sz="4" w:space="0" w:color="000000"/>
              <w:left w:val="single" w:sz="4" w:space="0" w:color="000000"/>
              <w:bottom w:val="single" w:sz="4" w:space="0" w:color="000000"/>
              <w:right w:val="single" w:sz="4" w:space="0" w:color="000000"/>
            </w:tcBorders>
            <w:hideMark/>
          </w:tcPr>
          <w:p w14:paraId="0DE6674C" w14:textId="77777777" w:rsidR="00E43624" w:rsidRDefault="00E43624">
            <w:pPr>
              <w:spacing w:line="256" w:lineRule="auto"/>
              <w:ind w:right="1"/>
              <w:jc w:val="center"/>
              <w:rPr>
                <w:sz w:val="20"/>
              </w:rPr>
            </w:pPr>
            <w:r>
              <w:rPr>
                <w:sz w:val="20"/>
              </w:rPr>
              <w:t xml:space="preserve">27 </w:t>
            </w:r>
          </w:p>
        </w:tc>
        <w:tc>
          <w:tcPr>
            <w:tcW w:w="1558" w:type="dxa"/>
            <w:tcBorders>
              <w:top w:val="single" w:sz="4" w:space="0" w:color="000000"/>
              <w:left w:val="single" w:sz="4" w:space="0" w:color="000000"/>
              <w:bottom w:val="single" w:sz="4" w:space="0" w:color="000000"/>
              <w:right w:val="single" w:sz="4" w:space="0" w:color="000000"/>
            </w:tcBorders>
            <w:hideMark/>
          </w:tcPr>
          <w:p w14:paraId="5B15938B" w14:textId="77777777" w:rsidR="00E43624" w:rsidRDefault="00E43624">
            <w:pPr>
              <w:spacing w:line="256" w:lineRule="auto"/>
              <w:ind w:right="3"/>
              <w:jc w:val="center"/>
              <w:rPr>
                <w:sz w:val="20"/>
              </w:rPr>
            </w:pPr>
            <w:r>
              <w:rPr>
                <w:sz w:val="20"/>
              </w:rPr>
              <w:t xml:space="preserve">32 </w:t>
            </w:r>
          </w:p>
        </w:tc>
        <w:tc>
          <w:tcPr>
            <w:tcW w:w="1594" w:type="dxa"/>
            <w:tcBorders>
              <w:top w:val="single" w:sz="4" w:space="0" w:color="000000"/>
              <w:left w:val="single" w:sz="4" w:space="0" w:color="000000"/>
              <w:bottom w:val="single" w:sz="4" w:space="0" w:color="000000"/>
              <w:right w:val="single" w:sz="4" w:space="0" w:color="000000"/>
            </w:tcBorders>
            <w:hideMark/>
          </w:tcPr>
          <w:p w14:paraId="65CA1987" w14:textId="77777777" w:rsidR="00E43624" w:rsidRDefault="00E43624">
            <w:pPr>
              <w:spacing w:line="256" w:lineRule="auto"/>
              <w:ind w:right="2"/>
              <w:jc w:val="center"/>
              <w:rPr>
                <w:sz w:val="20"/>
              </w:rPr>
            </w:pPr>
            <w:r>
              <w:rPr>
                <w:sz w:val="20"/>
              </w:rPr>
              <w:t xml:space="preserve">69 </w:t>
            </w:r>
          </w:p>
        </w:tc>
      </w:tr>
      <w:tr w:rsidR="00E43624" w14:paraId="1D5B0431"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2BD0F547" w14:textId="77777777" w:rsidR="00E43624" w:rsidRDefault="00E43624">
            <w:pPr>
              <w:spacing w:line="256" w:lineRule="auto"/>
              <w:ind w:right="1"/>
              <w:jc w:val="center"/>
              <w:rPr>
                <w:sz w:val="20"/>
              </w:rPr>
            </w:pPr>
            <w:r>
              <w:rPr>
                <w:sz w:val="20"/>
              </w:rPr>
              <w:t xml:space="preserve">3 </w:t>
            </w:r>
          </w:p>
        </w:tc>
        <w:tc>
          <w:tcPr>
            <w:tcW w:w="1558" w:type="dxa"/>
            <w:tcBorders>
              <w:top w:val="single" w:sz="4" w:space="0" w:color="000000"/>
              <w:left w:val="single" w:sz="4" w:space="0" w:color="000000"/>
              <w:bottom w:val="single" w:sz="4" w:space="0" w:color="000000"/>
              <w:right w:val="single" w:sz="4" w:space="0" w:color="000000"/>
            </w:tcBorders>
            <w:hideMark/>
          </w:tcPr>
          <w:p w14:paraId="0A5E61A3" w14:textId="77777777" w:rsidR="00E43624" w:rsidRDefault="00E43624">
            <w:pPr>
              <w:spacing w:line="256" w:lineRule="auto"/>
              <w:ind w:right="3"/>
              <w:jc w:val="center"/>
              <w:rPr>
                <w:sz w:val="20"/>
              </w:rPr>
            </w:pPr>
            <w:r>
              <w:rPr>
                <w:sz w:val="20"/>
              </w:rPr>
              <w:t xml:space="preserve">25 </w:t>
            </w:r>
          </w:p>
        </w:tc>
        <w:tc>
          <w:tcPr>
            <w:tcW w:w="1419" w:type="dxa"/>
            <w:tcBorders>
              <w:top w:val="single" w:sz="4" w:space="0" w:color="000000"/>
              <w:left w:val="single" w:sz="4" w:space="0" w:color="000000"/>
              <w:bottom w:val="single" w:sz="4" w:space="0" w:color="000000"/>
              <w:right w:val="single" w:sz="4" w:space="0" w:color="000000"/>
            </w:tcBorders>
            <w:hideMark/>
          </w:tcPr>
          <w:p w14:paraId="61D47092" w14:textId="77777777" w:rsidR="00E43624" w:rsidRDefault="00E43624">
            <w:pPr>
              <w:spacing w:line="256" w:lineRule="auto"/>
              <w:ind w:left="1"/>
              <w:jc w:val="center"/>
              <w:rPr>
                <w:sz w:val="20"/>
              </w:rPr>
            </w:pPr>
            <w:r>
              <w:rPr>
                <w:sz w:val="20"/>
              </w:rPr>
              <w:t xml:space="preserve">64 </w:t>
            </w:r>
          </w:p>
        </w:tc>
        <w:tc>
          <w:tcPr>
            <w:tcW w:w="1560" w:type="dxa"/>
            <w:tcBorders>
              <w:top w:val="single" w:sz="4" w:space="0" w:color="000000"/>
              <w:left w:val="single" w:sz="4" w:space="0" w:color="000000"/>
              <w:bottom w:val="single" w:sz="4" w:space="0" w:color="000000"/>
              <w:right w:val="single" w:sz="4" w:space="0" w:color="000000"/>
            </w:tcBorders>
            <w:hideMark/>
          </w:tcPr>
          <w:p w14:paraId="2DEF8062" w14:textId="77777777" w:rsidR="00E43624" w:rsidRDefault="00E43624">
            <w:pPr>
              <w:spacing w:line="256" w:lineRule="auto"/>
              <w:ind w:right="1"/>
              <w:jc w:val="center"/>
              <w:rPr>
                <w:sz w:val="20"/>
              </w:rPr>
            </w:pPr>
            <w:r>
              <w:rPr>
                <w:sz w:val="20"/>
              </w:rPr>
              <w:t xml:space="preserve">28 </w:t>
            </w:r>
          </w:p>
        </w:tc>
        <w:tc>
          <w:tcPr>
            <w:tcW w:w="1558" w:type="dxa"/>
            <w:tcBorders>
              <w:top w:val="single" w:sz="4" w:space="0" w:color="000000"/>
              <w:left w:val="single" w:sz="4" w:space="0" w:color="000000"/>
              <w:bottom w:val="single" w:sz="4" w:space="0" w:color="000000"/>
              <w:right w:val="single" w:sz="4" w:space="0" w:color="000000"/>
            </w:tcBorders>
            <w:hideMark/>
          </w:tcPr>
          <w:p w14:paraId="581D064B" w14:textId="77777777" w:rsidR="00E43624" w:rsidRDefault="00E43624">
            <w:pPr>
              <w:spacing w:line="256" w:lineRule="auto"/>
              <w:ind w:right="3"/>
              <w:jc w:val="center"/>
              <w:rPr>
                <w:sz w:val="20"/>
              </w:rPr>
            </w:pPr>
            <w:r>
              <w:rPr>
                <w:sz w:val="20"/>
              </w:rPr>
              <w:t xml:space="preserve">20 </w:t>
            </w:r>
          </w:p>
        </w:tc>
        <w:tc>
          <w:tcPr>
            <w:tcW w:w="1594" w:type="dxa"/>
            <w:tcBorders>
              <w:top w:val="single" w:sz="4" w:space="0" w:color="000000"/>
              <w:left w:val="single" w:sz="4" w:space="0" w:color="000000"/>
              <w:bottom w:val="single" w:sz="4" w:space="0" w:color="000000"/>
              <w:right w:val="single" w:sz="4" w:space="0" w:color="000000"/>
            </w:tcBorders>
            <w:hideMark/>
          </w:tcPr>
          <w:p w14:paraId="6C874B27" w14:textId="77777777" w:rsidR="00E43624" w:rsidRDefault="00E43624">
            <w:pPr>
              <w:spacing w:line="256" w:lineRule="auto"/>
              <w:ind w:right="2"/>
              <w:jc w:val="center"/>
              <w:rPr>
                <w:sz w:val="20"/>
              </w:rPr>
            </w:pPr>
            <w:r>
              <w:rPr>
                <w:sz w:val="20"/>
              </w:rPr>
              <w:t xml:space="preserve">45 </w:t>
            </w:r>
          </w:p>
        </w:tc>
      </w:tr>
      <w:tr w:rsidR="00E43624" w14:paraId="30873D0A" w14:textId="77777777" w:rsidTr="00E43624">
        <w:trPr>
          <w:trHeight w:val="295"/>
        </w:trPr>
        <w:tc>
          <w:tcPr>
            <w:tcW w:w="1272" w:type="dxa"/>
            <w:tcBorders>
              <w:top w:val="single" w:sz="4" w:space="0" w:color="000000"/>
              <w:left w:val="single" w:sz="4" w:space="0" w:color="000000"/>
              <w:bottom w:val="single" w:sz="4" w:space="0" w:color="000000"/>
              <w:right w:val="single" w:sz="4" w:space="0" w:color="000000"/>
            </w:tcBorders>
            <w:hideMark/>
          </w:tcPr>
          <w:p w14:paraId="47BC8A5E" w14:textId="77777777" w:rsidR="00E43624" w:rsidRDefault="00E43624">
            <w:pPr>
              <w:spacing w:line="256" w:lineRule="auto"/>
              <w:ind w:right="1"/>
              <w:jc w:val="center"/>
              <w:rPr>
                <w:sz w:val="20"/>
              </w:rPr>
            </w:pPr>
            <w:r>
              <w:rPr>
                <w:sz w:val="20"/>
              </w:rPr>
              <w:t xml:space="preserve">4 </w:t>
            </w:r>
          </w:p>
        </w:tc>
        <w:tc>
          <w:tcPr>
            <w:tcW w:w="1558" w:type="dxa"/>
            <w:tcBorders>
              <w:top w:val="single" w:sz="4" w:space="0" w:color="000000"/>
              <w:left w:val="single" w:sz="4" w:space="0" w:color="000000"/>
              <w:bottom w:val="single" w:sz="4" w:space="0" w:color="000000"/>
              <w:right w:val="single" w:sz="4" w:space="0" w:color="000000"/>
            </w:tcBorders>
            <w:hideMark/>
          </w:tcPr>
          <w:p w14:paraId="27150554" w14:textId="77777777" w:rsidR="00E43624" w:rsidRDefault="00E43624">
            <w:pPr>
              <w:spacing w:line="256" w:lineRule="auto"/>
              <w:ind w:right="3"/>
              <w:jc w:val="center"/>
              <w:rPr>
                <w:sz w:val="20"/>
              </w:rPr>
            </w:pPr>
            <w:r>
              <w:rPr>
                <w:sz w:val="20"/>
              </w:rPr>
              <w:t xml:space="preserve">26 </w:t>
            </w:r>
          </w:p>
        </w:tc>
        <w:tc>
          <w:tcPr>
            <w:tcW w:w="1419" w:type="dxa"/>
            <w:tcBorders>
              <w:top w:val="single" w:sz="4" w:space="0" w:color="000000"/>
              <w:left w:val="single" w:sz="4" w:space="0" w:color="000000"/>
              <w:bottom w:val="single" w:sz="4" w:space="0" w:color="000000"/>
              <w:right w:val="single" w:sz="4" w:space="0" w:color="000000"/>
            </w:tcBorders>
            <w:hideMark/>
          </w:tcPr>
          <w:p w14:paraId="6C7A1E70" w14:textId="77777777" w:rsidR="00E43624" w:rsidRDefault="00E43624">
            <w:pPr>
              <w:spacing w:line="256" w:lineRule="auto"/>
              <w:ind w:left="1"/>
              <w:jc w:val="center"/>
              <w:rPr>
                <w:sz w:val="20"/>
              </w:rPr>
            </w:pPr>
            <w:r>
              <w:rPr>
                <w:sz w:val="20"/>
              </w:rPr>
              <w:t xml:space="preserve">45 </w:t>
            </w:r>
          </w:p>
        </w:tc>
        <w:tc>
          <w:tcPr>
            <w:tcW w:w="1560" w:type="dxa"/>
            <w:tcBorders>
              <w:top w:val="single" w:sz="4" w:space="0" w:color="000000"/>
              <w:left w:val="single" w:sz="4" w:space="0" w:color="000000"/>
              <w:bottom w:val="single" w:sz="4" w:space="0" w:color="000000"/>
              <w:right w:val="single" w:sz="4" w:space="0" w:color="000000"/>
            </w:tcBorders>
            <w:hideMark/>
          </w:tcPr>
          <w:p w14:paraId="23EE8E00" w14:textId="77777777" w:rsidR="00E43624" w:rsidRDefault="00E43624">
            <w:pPr>
              <w:spacing w:line="256" w:lineRule="auto"/>
              <w:ind w:right="1"/>
              <w:jc w:val="center"/>
              <w:rPr>
                <w:sz w:val="20"/>
              </w:rPr>
            </w:pPr>
            <w:r>
              <w:rPr>
                <w:sz w:val="20"/>
              </w:rPr>
              <w:t xml:space="preserve">29 </w:t>
            </w:r>
          </w:p>
        </w:tc>
        <w:tc>
          <w:tcPr>
            <w:tcW w:w="1558" w:type="dxa"/>
            <w:tcBorders>
              <w:top w:val="single" w:sz="4" w:space="0" w:color="000000"/>
              <w:left w:val="single" w:sz="4" w:space="0" w:color="000000"/>
              <w:bottom w:val="single" w:sz="4" w:space="0" w:color="000000"/>
              <w:right w:val="single" w:sz="4" w:space="0" w:color="000000"/>
            </w:tcBorders>
            <w:hideMark/>
          </w:tcPr>
          <w:p w14:paraId="11CA4B47" w14:textId="77777777" w:rsidR="00E43624" w:rsidRDefault="00E43624">
            <w:pPr>
              <w:spacing w:line="256" w:lineRule="auto"/>
              <w:ind w:right="3"/>
              <w:jc w:val="center"/>
              <w:rPr>
                <w:sz w:val="20"/>
              </w:rPr>
            </w:pPr>
            <w:r>
              <w:rPr>
                <w:sz w:val="20"/>
              </w:rPr>
              <w:t xml:space="preserve">30 </w:t>
            </w:r>
          </w:p>
        </w:tc>
        <w:tc>
          <w:tcPr>
            <w:tcW w:w="1594" w:type="dxa"/>
            <w:tcBorders>
              <w:top w:val="single" w:sz="4" w:space="0" w:color="000000"/>
              <w:left w:val="single" w:sz="4" w:space="0" w:color="000000"/>
              <w:bottom w:val="single" w:sz="4" w:space="0" w:color="000000"/>
              <w:right w:val="single" w:sz="4" w:space="0" w:color="000000"/>
            </w:tcBorders>
            <w:hideMark/>
          </w:tcPr>
          <w:p w14:paraId="18B69BE4" w14:textId="77777777" w:rsidR="00E43624" w:rsidRDefault="00E43624">
            <w:pPr>
              <w:spacing w:line="256" w:lineRule="auto"/>
              <w:ind w:right="2"/>
              <w:jc w:val="center"/>
              <w:rPr>
                <w:sz w:val="20"/>
              </w:rPr>
            </w:pPr>
            <w:r>
              <w:rPr>
                <w:sz w:val="20"/>
              </w:rPr>
              <w:t xml:space="preserve">47 </w:t>
            </w:r>
          </w:p>
        </w:tc>
      </w:tr>
      <w:tr w:rsidR="00E43624" w14:paraId="43DDD0A8"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4F3D7FD9" w14:textId="77777777" w:rsidR="00E43624" w:rsidRDefault="00E43624">
            <w:pPr>
              <w:spacing w:line="256" w:lineRule="auto"/>
              <w:ind w:right="1"/>
              <w:jc w:val="center"/>
              <w:rPr>
                <w:sz w:val="20"/>
              </w:rPr>
            </w:pPr>
            <w:r>
              <w:rPr>
                <w:sz w:val="20"/>
              </w:rPr>
              <w:t xml:space="preserve">5 </w:t>
            </w:r>
          </w:p>
        </w:tc>
        <w:tc>
          <w:tcPr>
            <w:tcW w:w="1558" w:type="dxa"/>
            <w:tcBorders>
              <w:top w:val="single" w:sz="4" w:space="0" w:color="000000"/>
              <w:left w:val="single" w:sz="4" w:space="0" w:color="000000"/>
              <w:bottom w:val="single" w:sz="4" w:space="0" w:color="000000"/>
              <w:right w:val="single" w:sz="4" w:space="0" w:color="000000"/>
            </w:tcBorders>
            <w:hideMark/>
          </w:tcPr>
          <w:p w14:paraId="055E9229" w14:textId="77777777" w:rsidR="00E43624" w:rsidRDefault="00E43624">
            <w:pPr>
              <w:spacing w:line="256" w:lineRule="auto"/>
              <w:ind w:right="3"/>
              <w:jc w:val="center"/>
              <w:rPr>
                <w:sz w:val="20"/>
              </w:rPr>
            </w:pPr>
            <w:r>
              <w:rPr>
                <w:sz w:val="20"/>
              </w:rPr>
              <w:t xml:space="preserve">29 </w:t>
            </w:r>
          </w:p>
        </w:tc>
        <w:tc>
          <w:tcPr>
            <w:tcW w:w="1419" w:type="dxa"/>
            <w:tcBorders>
              <w:top w:val="single" w:sz="4" w:space="0" w:color="000000"/>
              <w:left w:val="single" w:sz="4" w:space="0" w:color="000000"/>
              <w:bottom w:val="single" w:sz="4" w:space="0" w:color="000000"/>
              <w:right w:val="single" w:sz="4" w:space="0" w:color="000000"/>
            </w:tcBorders>
            <w:hideMark/>
          </w:tcPr>
          <w:p w14:paraId="1819D8B5" w14:textId="77777777" w:rsidR="00E43624" w:rsidRDefault="00E43624">
            <w:pPr>
              <w:spacing w:line="256" w:lineRule="auto"/>
              <w:ind w:left="1"/>
              <w:jc w:val="center"/>
              <w:rPr>
                <w:sz w:val="20"/>
              </w:rPr>
            </w:pPr>
            <w:r>
              <w:rPr>
                <w:sz w:val="20"/>
              </w:rPr>
              <w:t xml:space="preserve">89 </w:t>
            </w:r>
          </w:p>
        </w:tc>
        <w:tc>
          <w:tcPr>
            <w:tcW w:w="1560" w:type="dxa"/>
            <w:tcBorders>
              <w:top w:val="single" w:sz="4" w:space="0" w:color="000000"/>
              <w:left w:val="single" w:sz="4" w:space="0" w:color="000000"/>
              <w:bottom w:val="single" w:sz="4" w:space="0" w:color="000000"/>
              <w:right w:val="single" w:sz="4" w:space="0" w:color="000000"/>
            </w:tcBorders>
            <w:hideMark/>
          </w:tcPr>
          <w:p w14:paraId="329B58DE" w14:textId="77777777" w:rsidR="00E43624" w:rsidRDefault="00E43624">
            <w:pPr>
              <w:spacing w:line="256" w:lineRule="auto"/>
              <w:ind w:right="1"/>
              <w:jc w:val="center"/>
              <w:rPr>
                <w:sz w:val="20"/>
              </w:rPr>
            </w:pPr>
            <w:r>
              <w:rPr>
                <w:sz w:val="20"/>
              </w:rPr>
              <w:t xml:space="preserve">30 </w:t>
            </w:r>
          </w:p>
        </w:tc>
        <w:tc>
          <w:tcPr>
            <w:tcW w:w="1558" w:type="dxa"/>
            <w:tcBorders>
              <w:top w:val="single" w:sz="4" w:space="0" w:color="000000"/>
              <w:left w:val="single" w:sz="4" w:space="0" w:color="000000"/>
              <w:bottom w:val="single" w:sz="4" w:space="0" w:color="000000"/>
              <w:right w:val="single" w:sz="4" w:space="0" w:color="000000"/>
            </w:tcBorders>
            <w:hideMark/>
          </w:tcPr>
          <w:p w14:paraId="0CAD1092" w14:textId="77777777" w:rsidR="00E43624" w:rsidRDefault="00E43624">
            <w:pPr>
              <w:spacing w:line="256" w:lineRule="auto"/>
              <w:ind w:right="3"/>
              <w:jc w:val="center"/>
              <w:rPr>
                <w:sz w:val="20"/>
              </w:rPr>
            </w:pPr>
            <w:r>
              <w:rPr>
                <w:sz w:val="20"/>
              </w:rPr>
              <w:t xml:space="preserve">40 </w:t>
            </w:r>
          </w:p>
        </w:tc>
        <w:tc>
          <w:tcPr>
            <w:tcW w:w="1594" w:type="dxa"/>
            <w:tcBorders>
              <w:top w:val="single" w:sz="4" w:space="0" w:color="000000"/>
              <w:left w:val="single" w:sz="4" w:space="0" w:color="000000"/>
              <w:bottom w:val="single" w:sz="4" w:space="0" w:color="000000"/>
              <w:right w:val="single" w:sz="4" w:space="0" w:color="000000"/>
            </w:tcBorders>
            <w:hideMark/>
          </w:tcPr>
          <w:p w14:paraId="6661754C" w14:textId="77777777" w:rsidR="00E43624" w:rsidRDefault="00E43624">
            <w:pPr>
              <w:spacing w:line="256" w:lineRule="auto"/>
              <w:ind w:right="2"/>
              <w:jc w:val="center"/>
              <w:rPr>
                <w:sz w:val="20"/>
              </w:rPr>
            </w:pPr>
            <w:r>
              <w:rPr>
                <w:sz w:val="20"/>
              </w:rPr>
              <w:t xml:space="preserve">80 </w:t>
            </w:r>
          </w:p>
        </w:tc>
      </w:tr>
      <w:tr w:rsidR="00E43624" w14:paraId="3D476E27"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2F9A9406" w14:textId="77777777" w:rsidR="00E43624" w:rsidRDefault="00E43624">
            <w:pPr>
              <w:spacing w:line="256" w:lineRule="auto"/>
              <w:ind w:right="1"/>
              <w:jc w:val="center"/>
              <w:rPr>
                <w:sz w:val="20"/>
              </w:rPr>
            </w:pPr>
            <w:r>
              <w:rPr>
                <w:sz w:val="20"/>
              </w:rPr>
              <w:t xml:space="preserve">6 </w:t>
            </w:r>
          </w:p>
        </w:tc>
        <w:tc>
          <w:tcPr>
            <w:tcW w:w="1558" w:type="dxa"/>
            <w:tcBorders>
              <w:top w:val="single" w:sz="4" w:space="0" w:color="000000"/>
              <w:left w:val="single" w:sz="4" w:space="0" w:color="000000"/>
              <w:bottom w:val="single" w:sz="4" w:space="0" w:color="000000"/>
              <w:right w:val="single" w:sz="4" w:space="0" w:color="000000"/>
            </w:tcBorders>
            <w:hideMark/>
          </w:tcPr>
          <w:p w14:paraId="582D7F99" w14:textId="77777777" w:rsidR="00E43624" w:rsidRDefault="00E43624">
            <w:pPr>
              <w:spacing w:line="256" w:lineRule="auto"/>
              <w:ind w:right="3"/>
              <w:jc w:val="center"/>
              <w:rPr>
                <w:sz w:val="20"/>
              </w:rPr>
            </w:pPr>
            <w:r>
              <w:rPr>
                <w:sz w:val="20"/>
              </w:rPr>
              <w:t xml:space="preserve">77 </w:t>
            </w:r>
          </w:p>
        </w:tc>
        <w:tc>
          <w:tcPr>
            <w:tcW w:w="1419" w:type="dxa"/>
            <w:tcBorders>
              <w:top w:val="single" w:sz="4" w:space="0" w:color="000000"/>
              <w:left w:val="single" w:sz="4" w:space="0" w:color="000000"/>
              <w:bottom w:val="single" w:sz="4" w:space="0" w:color="000000"/>
              <w:right w:val="single" w:sz="4" w:space="0" w:color="000000"/>
            </w:tcBorders>
            <w:hideMark/>
          </w:tcPr>
          <w:p w14:paraId="6484ED1E" w14:textId="77777777" w:rsidR="00E43624" w:rsidRDefault="00E43624">
            <w:pPr>
              <w:spacing w:line="256" w:lineRule="auto"/>
              <w:ind w:left="1"/>
              <w:jc w:val="center"/>
              <w:rPr>
                <w:sz w:val="20"/>
              </w:rPr>
            </w:pPr>
            <w:r>
              <w:rPr>
                <w:sz w:val="20"/>
              </w:rPr>
              <w:t xml:space="preserve">76 </w:t>
            </w:r>
          </w:p>
        </w:tc>
        <w:tc>
          <w:tcPr>
            <w:tcW w:w="1560" w:type="dxa"/>
            <w:tcBorders>
              <w:top w:val="single" w:sz="4" w:space="0" w:color="000000"/>
              <w:left w:val="single" w:sz="4" w:space="0" w:color="000000"/>
              <w:bottom w:val="single" w:sz="4" w:space="0" w:color="000000"/>
              <w:right w:val="single" w:sz="4" w:space="0" w:color="000000"/>
            </w:tcBorders>
            <w:hideMark/>
          </w:tcPr>
          <w:p w14:paraId="5A897E40" w14:textId="77777777" w:rsidR="00E43624" w:rsidRDefault="00E43624">
            <w:pPr>
              <w:spacing w:line="256" w:lineRule="auto"/>
              <w:ind w:right="1"/>
              <w:jc w:val="center"/>
              <w:rPr>
                <w:sz w:val="20"/>
              </w:rPr>
            </w:pPr>
            <w:r>
              <w:rPr>
                <w:sz w:val="20"/>
              </w:rPr>
              <w:t xml:space="preserve">31 </w:t>
            </w:r>
          </w:p>
        </w:tc>
        <w:tc>
          <w:tcPr>
            <w:tcW w:w="1558" w:type="dxa"/>
            <w:tcBorders>
              <w:top w:val="single" w:sz="4" w:space="0" w:color="000000"/>
              <w:left w:val="single" w:sz="4" w:space="0" w:color="000000"/>
              <w:bottom w:val="single" w:sz="4" w:space="0" w:color="000000"/>
              <w:right w:val="single" w:sz="4" w:space="0" w:color="000000"/>
            </w:tcBorders>
            <w:hideMark/>
          </w:tcPr>
          <w:p w14:paraId="67BD3BBC" w14:textId="77777777" w:rsidR="00E43624" w:rsidRDefault="00E43624">
            <w:pPr>
              <w:spacing w:line="256" w:lineRule="auto"/>
              <w:ind w:right="3"/>
              <w:jc w:val="center"/>
              <w:rPr>
                <w:sz w:val="20"/>
              </w:rPr>
            </w:pPr>
            <w:r>
              <w:rPr>
                <w:sz w:val="20"/>
              </w:rPr>
              <w:t xml:space="preserve">44 </w:t>
            </w:r>
          </w:p>
        </w:tc>
        <w:tc>
          <w:tcPr>
            <w:tcW w:w="1594" w:type="dxa"/>
            <w:tcBorders>
              <w:top w:val="single" w:sz="4" w:space="0" w:color="000000"/>
              <w:left w:val="single" w:sz="4" w:space="0" w:color="000000"/>
              <w:bottom w:val="single" w:sz="4" w:space="0" w:color="000000"/>
              <w:right w:val="single" w:sz="4" w:space="0" w:color="000000"/>
            </w:tcBorders>
            <w:hideMark/>
          </w:tcPr>
          <w:p w14:paraId="61A97702" w14:textId="77777777" w:rsidR="00E43624" w:rsidRDefault="00E43624">
            <w:pPr>
              <w:spacing w:line="256" w:lineRule="auto"/>
              <w:ind w:right="2"/>
              <w:jc w:val="center"/>
              <w:rPr>
                <w:sz w:val="20"/>
              </w:rPr>
            </w:pPr>
            <w:r>
              <w:rPr>
                <w:sz w:val="20"/>
              </w:rPr>
              <w:t xml:space="preserve">32 </w:t>
            </w:r>
          </w:p>
        </w:tc>
      </w:tr>
      <w:tr w:rsidR="00E43624" w14:paraId="32513FC0"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7859B39E" w14:textId="77777777" w:rsidR="00E43624" w:rsidRDefault="00E43624">
            <w:pPr>
              <w:spacing w:line="256" w:lineRule="auto"/>
              <w:ind w:right="1"/>
              <w:jc w:val="center"/>
              <w:rPr>
                <w:sz w:val="20"/>
              </w:rPr>
            </w:pPr>
            <w:r>
              <w:rPr>
                <w:sz w:val="20"/>
              </w:rPr>
              <w:t xml:space="preserve">7 </w:t>
            </w:r>
          </w:p>
        </w:tc>
        <w:tc>
          <w:tcPr>
            <w:tcW w:w="1558" w:type="dxa"/>
            <w:tcBorders>
              <w:top w:val="single" w:sz="4" w:space="0" w:color="000000"/>
              <w:left w:val="single" w:sz="4" w:space="0" w:color="000000"/>
              <w:bottom w:val="single" w:sz="4" w:space="0" w:color="000000"/>
              <w:right w:val="single" w:sz="4" w:space="0" w:color="000000"/>
            </w:tcBorders>
            <w:hideMark/>
          </w:tcPr>
          <w:p w14:paraId="244CB25B" w14:textId="77777777" w:rsidR="00E43624" w:rsidRDefault="00E43624">
            <w:pPr>
              <w:spacing w:line="256" w:lineRule="auto"/>
              <w:ind w:right="3"/>
              <w:jc w:val="center"/>
              <w:rPr>
                <w:sz w:val="20"/>
              </w:rPr>
            </w:pPr>
            <w:r>
              <w:rPr>
                <w:sz w:val="20"/>
              </w:rPr>
              <w:t xml:space="preserve">48 </w:t>
            </w:r>
          </w:p>
        </w:tc>
        <w:tc>
          <w:tcPr>
            <w:tcW w:w="1419" w:type="dxa"/>
            <w:tcBorders>
              <w:top w:val="single" w:sz="4" w:space="0" w:color="000000"/>
              <w:left w:val="single" w:sz="4" w:space="0" w:color="000000"/>
              <w:bottom w:val="single" w:sz="4" w:space="0" w:color="000000"/>
              <w:right w:val="single" w:sz="4" w:space="0" w:color="000000"/>
            </w:tcBorders>
            <w:hideMark/>
          </w:tcPr>
          <w:p w14:paraId="2D630D93" w14:textId="77777777" w:rsidR="00E43624" w:rsidRDefault="00E43624">
            <w:pPr>
              <w:spacing w:line="256" w:lineRule="auto"/>
              <w:ind w:left="1"/>
              <w:jc w:val="center"/>
              <w:rPr>
                <w:sz w:val="20"/>
              </w:rPr>
            </w:pPr>
            <w:r>
              <w:rPr>
                <w:sz w:val="20"/>
              </w:rPr>
              <w:t xml:space="preserve">85 </w:t>
            </w:r>
          </w:p>
        </w:tc>
        <w:tc>
          <w:tcPr>
            <w:tcW w:w="1560" w:type="dxa"/>
            <w:tcBorders>
              <w:top w:val="single" w:sz="4" w:space="0" w:color="000000"/>
              <w:left w:val="single" w:sz="4" w:space="0" w:color="000000"/>
              <w:bottom w:val="single" w:sz="4" w:space="0" w:color="000000"/>
              <w:right w:val="single" w:sz="4" w:space="0" w:color="000000"/>
            </w:tcBorders>
            <w:hideMark/>
          </w:tcPr>
          <w:p w14:paraId="4C0C82F0" w14:textId="77777777" w:rsidR="00E43624" w:rsidRDefault="00E43624">
            <w:pPr>
              <w:spacing w:line="256" w:lineRule="auto"/>
              <w:ind w:right="1"/>
              <w:jc w:val="center"/>
              <w:rPr>
                <w:sz w:val="20"/>
              </w:rPr>
            </w:pPr>
            <w:r>
              <w:rPr>
                <w:sz w:val="20"/>
              </w:rPr>
              <w:t xml:space="preserve">32 </w:t>
            </w:r>
          </w:p>
        </w:tc>
        <w:tc>
          <w:tcPr>
            <w:tcW w:w="1558" w:type="dxa"/>
            <w:tcBorders>
              <w:top w:val="single" w:sz="4" w:space="0" w:color="000000"/>
              <w:left w:val="single" w:sz="4" w:space="0" w:color="000000"/>
              <w:bottom w:val="single" w:sz="4" w:space="0" w:color="000000"/>
              <w:right w:val="single" w:sz="4" w:space="0" w:color="000000"/>
            </w:tcBorders>
            <w:hideMark/>
          </w:tcPr>
          <w:p w14:paraId="1708166B" w14:textId="77777777" w:rsidR="00E43624" w:rsidRDefault="00E43624">
            <w:pPr>
              <w:spacing w:line="256" w:lineRule="auto"/>
              <w:ind w:right="3"/>
              <w:jc w:val="center"/>
              <w:rPr>
                <w:sz w:val="20"/>
              </w:rPr>
            </w:pPr>
            <w:r>
              <w:rPr>
                <w:sz w:val="20"/>
              </w:rPr>
              <w:t xml:space="preserve">35 </w:t>
            </w:r>
          </w:p>
        </w:tc>
        <w:tc>
          <w:tcPr>
            <w:tcW w:w="1594" w:type="dxa"/>
            <w:tcBorders>
              <w:top w:val="single" w:sz="4" w:space="0" w:color="000000"/>
              <w:left w:val="single" w:sz="4" w:space="0" w:color="000000"/>
              <w:bottom w:val="single" w:sz="4" w:space="0" w:color="000000"/>
              <w:right w:val="single" w:sz="4" w:space="0" w:color="000000"/>
            </w:tcBorders>
            <w:hideMark/>
          </w:tcPr>
          <w:p w14:paraId="2C50C98F" w14:textId="77777777" w:rsidR="00E43624" w:rsidRDefault="00E43624">
            <w:pPr>
              <w:spacing w:line="256" w:lineRule="auto"/>
              <w:ind w:right="2"/>
              <w:jc w:val="center"/>
              <w:rPr>
                <w:sz w:val="20"/>
              </w:rPr>
            </w:pPr>
            <w:r>
              <w:rPr>
                <w:sz w:val="20"/>
              </w:rPr>
              <w:t xml:space="preserve">82 </w:t>
            </w:r>
          </w:p>
        </w:tc>
      </w:tr>
      <w:tr w:rsidR="00E43624" w14:paraId="52471EB9" w14:textId="77777777" w:rsidTr="00E43624">
        <w:trPr>
          <w:trHeight w:val="295"/>
        </w:trPr>
        <w:tc>
          <w:tcPr>
            <w:tcW w:w="1272" w:type="dxa"/>
            <w:tcBorders>
              <w:top w:val="single" w:sz="4" w:space="0" w:color="000000"/>
              <w:left w:val="single" w:sz="4" w:space="0" w:color="000000"/>
              <w:bottom w:val="single" w:sz="4" w:space="0" w:color="000000"/>
              <w:right w:val="single" w:sz="4" w:space="0" w:color="000000"/>
            </w:tcBorders>
            <w:hideMark/>
          </w:tcPr>
          <w:p w14:paraId="7207898E" w14:textId="77777777" w:rsidR="00E43624" w:rsidRDefault="00E43624">
            <w:pPr>
              <w:spacing w:line="256" w:lineRule="auto"/>
              <w:ind w:right="1"/>
              <w:jc w:val="center"/>
              <w:rPr>
                <w:sz w:val="20"/>
              </w:rPr>
            </w:pPr>
            <w:r>
              <w:rPr>
                <w:sz w:val="20"/>
              </w:rPr>
              <w:t xml:space="preserve">8 </w:t>
            </w:r>
          </w:p>
        </w:tc>
        <w:tc>
          <w:tcPr>
            <w:tcW w:w="1558" w:type="dxa"/>
            <w:tcBorders>
              <w:top w:val="single" w:sz="4" w:space="0" w:color="000000"/>
              <w:left w:val="single" w:sz="4" w:space="0" w:color="000000"/>
              <w:bottom w:val="single" w:sz="4" w:space="0" w:color="000000"/>
              <w:right w:val="single" w:sz="4" w:space="0" w:color="000000"/>
            </w:tcBorders>
            <w:hideMark/>
          </w:tcPr>
          <w:p w14:paraId="26350080" w14:textId="77777777" w:rsidR="00E43624" w:rsidRDefault="00E43624">
            <w:pPr>
              <w:spacing w:line="256" w:lineRule="auto"/>
              <w:ind w:right="3"/>
              <w:jc w:val="center"/>
              <w:rPr>
                <w:sz w:val="20"/>
              </w:rPr>
            </w:pPr>
            <w:r>
              <w:rPr>
                <w:sz w:val="20"/>
              </w:rPr>
              <w:t xml:space="preserve">43 </w:t>
            </w:r>
          </w:p>
        </w:tc>
        <w:tc>
          <w:tcPr>
            <w:tcW w:w="1419" w:type="dxa"/>
            <w:tcBorders>
              <w:top w:val="single" w:sz="4" w:space="0" w:color="000000"/>
              <w:left w:val="single" w:sz="4" w:space="0" w:color="000000"/>
              <w:bottom w:val="single" w:sz="4" w:space="0" w:color="000000"/>
              <w:right w:val="single" w:sz="4" w:space="0" w:color="000000"/>
            </w:tcBorders>
            <w:hideMark/>
          </w:tcPr>
          <w:p w14:paraId="5A610856" w14:textId="77777777" w:rsidR="00E43624" w:rsidRDefault="00E43624">
            <w:pPr>
              <w:spacing w:line="256" w:lineRule="auto"/>
              <w:ind w:left="1"/>
              <w:jc w:val="center"/>
              <w:rPr>
                <w:sz w:val="20"/>
              </w:rPr>
            </w:pPr>
            <w:r>
              <w:rPr>
                <w:sz w:val="20"/>
              </w:rPr>
              <w:t xml:space="preserve">45 </w:t>
            </w:r>
          </w:p>
        </w:tc>
        <w:tc>
          <w:tcPr>
            <w:tcW w:w="1560" w:type="dxa"/>
            <w:tcBorders>
              <w:top w:val="single" w:sz="4" w:space="0" w:color="000000"/>
              <w:left w:val="single" w:sz="4" w:space="0" w:color="000000"/>
              <w:bottom w:val="single" w:sz="4" w:space="0" w:color="000000"/>
              <w:right w:val="single" w:sz="4" w:space="0" w:color="000000"/>
            </w:tcBorders>
            <w:hideMark/>
          </w:tcPr>
          <w:p w14:paraId="5789C347" w14:textId="77777777" w:rsidR="00E43624" w:rsidRDefault="00E43624">
            <w:pPr>
              <w:spacing w:line="256" w:lineRule="auto"/>
              <w:ind w:right="1"/>
              <w:jc w:val="center"/>
              <w:rPr>
                <w:sz w:val="20"/>
              </w:rPr>
            </w:pPr>
            <w:r>
              <w:rPr>
                <w:sz w:val="20"/>
              </w:rPr>
              <w:t xml:space="preserve">33 </w:t>
            </w:r>
          </w:p>
        </w:tc>
        <w:tc>
          <w:tcPr>
            <w:tcW w:w="1558" w:type="dxa"/>
            <w:tcBorders>
              <w:top w:val="single" w:sz="4" w:space="0" w:color="000000"/>
              <w:left w:val="single" w:sz="4" w:space="0" w:color="000000"/>
              <w:bottom w:val="single" w:sz="4" w:space="0" w:color="000000"/>
              <w:right w:val="single" w:sz="4" w:space="0" w:color="000000"/>
            </w:tcBorders>
            <w:hideMark/>
          </w:tcPr>
          <w:p w14:paraId="5B15542E" w14:textId="77777777" w:rsidR="00E43624" w:rsidRDefault="00E43624">
            <w:pPr>
              <w:spacing w:line="256" w:lineRule="auto"/>
              <w:ind w:right="3"/>
              <w:jc w:val="center"/>
              <w:rPr>
                <w:sz w:val="20"/>
              </w:rPr>
            </w:pPr>
            <w:r>
              <w:rPr>
                <w:sz w:val="20"/>
              </w:rPr>
              <w:t xml:space="preserve">28 </w:t>
            </w:r>
          </w:p>
        </w:tc>
        <w:tc>
          <w:tcPr>
            <w:tcW w:w="1594" w:type="dxa"/>
            <w:tcBorders>
              <w:top w:val="single" w:sz="4" w:space="0" w:color="000000"/>
              <w:left w:val="single" w:sz="4" w:space="0" w:color="000000"/>
              <w:bottom w:val="single" w:sz="4" w:space="0" w:color="000000"/>
              <w:right w:val="single" w:sz="4" w:space="0" w:color="000000"/>
            </w:tcBorders>
            <w:hideMark/>
          </w:tcPr>
          <w:p w14:paraId="5C4B5D4C" w14:textId="77777777" w:rsidR="00E43624" w:rsidRDefault="00E43624">
            <w:pPr>
              <w:spacing w:line="256" w:lineRule="auto"/>
              <w:ind w:right="2"/>
              <w:jc w:val="center"/>
              <w:rPr>
                <w:sz w:val="20"/>
              </w:rPr>
            </w:pPr>
            <w:r>
              <w:rPr>
                <w:sz w:val="20"/>
              </w:rPr>
              <w:t xml:space="preserve">88 </w:t>
            </w:r>
          </w:p>
        </w:tc>
      </w:tr>
      <w:tr w:rsidR="00E43624" w14:paraId="29180CED"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0D72918D" w14:textId="77777777" w:rsidR="00E43624" w:rsidRDefault="00E43624">
            <w:pPr>
              <w:spacing w:line="256" w:lineRule="auto"/>
              <w:ind w:right="1"/>
              <w:jc w:val="center"/>
              <w:rPr>
                <w:sz w:val="20"/>
              </w:rPr>
            </w:pPr>
            <w:r>
              <w:rPr>
                <w:sz w:val="20"/>
              </w:rPr>
              <w:t xml:space="preserve">9 </w:t>
            </w:r>
          </w:p>
        </w:tc>
        <w:tc>
          <w:tcPr>
            <w:tcW w:w="1558" w:type="dxa"/>
            <w:tcBorders>
              <w:top w:val="single" w:sz="4" w:space="0" w:color="000000"/>
              <w:left w:val="single" w:sz="4" w:space="0" w:color="000000"/>
              <w:bottom w:val="single" w:sz="4" w:space="0" w:color="000000"/>
              <w:right w:val="single" w:sz="4" w:space="0" w:color="000000"/>
            </w:tcBorders>
            <w:hideMark/>
          </w:tcPr>
          <w:p w14:paraId="7F4688BD" w14:textId="77777777" w:rsidR="00E43624" w:rsidRDefault="00E43624">
            <w:pPr>
              <w:spacing w:line="256" w:lineRule="auto"/>
              <w:ind w:right="3"/>
              <w:jc w:val="center"/>
              <w:rPr>
                <w:sz w:val="20"/>
              </w:rPr>
            </w:pPr>
            <w:r>
              <w:rPr>
                <w:sz w:val="20"/>
              </w:rPr>
              <w:t xml:space="preserve">55 </w:t>
            </w:r>
          </w:p>
        </w:tc>
        <w:tc>
          <w:tcPr>
            <w:tcW w:w="1419" w:type="dxa"/>
            <w:tcBorders>
              <w:top w:val="single" w:sz="4" w:space="0" w:color="000000"/>
              <w:left w:val="single" w:sz="4" w:space="0" w:color="000000"/>
              <w:bottom w:val="single" w:sz="4" w:space="0" w:color="000000"/>
              <w:right w:val="single" w:sz="4" w:space="0" w:color="000000"/>
            </w:tcBorders>
            <w:hideMark/>
          </w:tcPr>
          <w:p w14:paraId="4FF8B58B" w14:textId="77777777" w:rsidR="00E43624" w:rsidRDefault="00E43624">
            <w:pPr>
              <w:spacing w:line="256" w:lineRule="auto"/>
              <w:ind w:left="1"/>
              <w:jc w:val="center"/>
              <w:rPr>
                <w:sz w:val="20"/>
              </w:rPr>
            </w:pPr>
            <w:r>
              <w:rPr>
                <w:sz w:val="20"/>
              </w:rPr>
              <w:t xml:space="preserve">44 </w:t>
            </w:r>
          </w:p>
        </w:tc>
        <w:tc>
          <w:tcPr>
            <w:tcW w:w="1560" w:type="dxa"/>
            <w:tcBorders>
              <w:top w:val="single" w:sz="4" w:space="0" w:color="000000"/>
              <w:left w:val="single" w:sz="4" w:space="0" w:color="000000"/>
              <w:bottom w:val="single" w:sz="4" w:space="0" w:color="000000"/>
              <w:right w:val="single" w:sz="4" w:space="0" w:color="000000"/>
            </w:tcBorders>
            <w:hideMark/>
          </w:tcPr>
          <w:p w14:paraId="13596B24" w14:textId="77777777" w:rsidR="00E43624" w:rsidRDefault="00E43624">
            <w:pPr>
              <w:spacing w:line="256" w:lineRule="auto"/>
              <w:ind w:right="1"/>
              <w:jc w:val="center"/>
              <w:rPr>
                <w:sz w:val="20"/>
              </w:rPr>
            </w:pPr>
            <w:r>
              <w:rPr>
                <w:sz w:val="20"/>
              </w:rPr>
              <w:t xml:space="preserve">34 </w:t>
            </w:r>
          </w:p>
        </w:tc>
        <w:tc>
          <w:tcPr>
            <w:tcW w:w="1558" w:type="dxa"/>
            <w:tcBorders>
              <w:top w:val="single" w:sz="4" w:space="0" w:color="000000"/>
              <w:left w:val="single" w:sz="4" w:space="0" w:color="000000"/>
              <w:bottom w:val="single" w:sz="4" w:space="0" w:color="000000"/>
              <w:right w:val="single" w:sz="4" w:space="0" w:color="000000"/>
            </w:tcBorders>
            <w:hideMark/>
          </w:tcPr>
          <w:p w14:paraId="68700F27" w14:textId="77777777" w:rsidR="00E43624" w:rsidRDefault="00E43624">
            <w:pPr>
              <w:spacing w:line="256" w:lineRule="auto"/>
              <w:ind w:right="3"/>
              <w:jc w:val="center"/>
              <w:rPr>
                <w:sz w:val="20"/>
              </w:rPr>
            </w:pPr>
            <w:r>
              <w:rPr>
                <w:sz w:val="20"/>
              </w:rPr>
              <w:t xml:space="preserve">40 </w:t>
            </w:r>
          </w:p>
        </w:tc>
        <w:tc>
          <w:tcPr>
            <w:tcW w:w="1594" w:type="dxa"/>
            <w:tcBorders>
              <w:top w:val="single" w:sz="4" w:space="0" w:color="000000"/>
              <w:left w:val="single" w:sz="4" w:space="0" w:color="000000"/>
              <w:bottom w:val="single" w:sz="4" w:space="0" w:color="000000"/>
              <w:right w:val="single" w:sz="4" w:space="0" w:color="000000"/>
            </w:tcBorders>
            <w:hideMark/>
          </w:tcPr>
          <w:p w14:paraId="2E024B86" w14:textId="77777777" w:rsidR="00E43624" w:rsidRDefault="00E43624">
            <w:pPr>
              <w:spacing w:line="256" w:lineRule="auto"/>
              <w:ind w:right="2"/>
              <w:jc w:val="center"/>
              <w:rPr>
                <w:sz w:val="20"/>
              </w:rPr>
            </w:pPr>
            <w:r>
              <w:rPr>
                <w:sz w:val="20"/>
              </w:rPr>
              <w:t xml:space="preserve">30 </w:t>
            </w:r>
          </w:p>
        </w:tc>
      </w:tr>
      <w:tr w:rsidR="00E43624" w14:paraId="32D51EC4"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1AB4B13F" w14:textId="77777777" w:rsidR="00E43624" w:rsidRDefault="00E43624">
            <w:pPr>
              <w:spacing w:line="256" w:lineRule="auto"/>
              <w:ind w:right="1"/>
              <w:jc w:val="center"/>
              <w:rPr>
                <w:sz w:val="20"/>
              </w:rPr>
            </w:pPr>
            <w:r>
              <w:rPr>
                <w:sz w:val="20"/>
              </w:rPr>
              <w:t xml:space="preserve">10 </w:t>
            </w:r>
          </w:p>
        </w:tc>
        <w:tc>
          <w:tcPr>
            <w:tcW w:w="1558" w:type="dxa"/>
            <w:tcBorders>
              <w:top w:val="single" w:sz="4" w:space="0" w:color="000000"/>
              <w:left w:val="single" w:sz="4" w:space="0" w:color="000000"/>
              <w:bottom w:val="single" w:sz="4" w:space="0" w:color="000000"/>
              <w:right w:val="single" w:sz="4" w:space="0" w:color="000000"/>
            </w:tcBorders>
            <w:hideMark/>
          </w:tcPr>
          <w:p w14:paraId="21008CDD" w14:textId="77777777" w:rsidR="00E43624" w:rsidRDefault="00E43624">
            <w:pPr>
              <w:spacing w:line="256" w:lineRule="auto"/>
              <w:ind w:right="3"/>
              <w:jc w:val="center"/>
              <w:rPr>
                <w:sz w:val="20"/>
              </w:rPr>
            </w:pPr>
            <w:r>
              <w:rPr>
                <w:sz w:val="20"/>
              </w:rPr>
              <w:t xml:space="preserve">43 </w:t>
            </w:r>
          </w:p>
        </w:tc>
        <w:tc>
          <w:tcPr>
            <w:tcW w:w="1419" w:type="dxa"/>
            <w:tcBorders>
              <w:top w:val="single" w:sz="4" w:space="0" w:color="000000"/>
              <w:left w:val="single" w:sz="4" w:space="0" w:color="000000"/>
              <w:bottom w:val="single" w:sz="4" w:space="0" w:color="000000"/>
              <w:right w:val="single" w:sz="4" w:space="0" w:color="000000"/>
            </w:tcBorders>
            <w:hideMark/>
          </w:tcPr>
          <w:p w14:paraId="2D28BEFF" w14:textId="77777777" w:rsidR="00E43624" w:rsidRDefault="00E43624">
            <w:pPr>
              <w:spacing w:line="256" w:lineRule="auto"/>
              <w:ind w:left="1"/>
              <w:jc w:val="center"/>
              <w:rPr>
                <w:sz w:val="20"/>
              </w:rPr>
            </w:pPr>
            <w:r>
              <w:rPr>
                <w:sz w:val="20"/>
              </w:rPr>
              <w:t xml:space="preserve">98 </w:t>
            </w:r>
          </w:p>
        </w:tc>
        <w:tc>
          <w:tcPr>
            <w:tcW w:w="1560" w:type="dxa"/>
            <w:tcBorders>
              <w:top w:val="single" w:sz="4" w:space="0" w:color="000000"/>
              <w:left w:val="single" w:sz="4" w:space="0" w:color="000000"/>
              <w:bottom w:val="single" w:sz="4" w:space="0" w:color="000000"/>
              <w:right w:val="single" w:sz="4" w:space="0" w:color="000000"/>
            </w:tcBorders>
            <w:hideMark/>
          </w:tcPr>
          <w:p w14:paraId="0F3405C5" w14:textId="77777777" w:rsidR="00E43624" w:rsidRDefault="00E43624">
            <w:pPr>
              <w:spacing w:line="256" w:lineRule="auto"/>
              <w:ind w:right="1"/>
              <w:jc w:val="center"/>
              <w:rPr>
                <w:sz w:val="20"/>
              </w:rPr>
            </w:pPr>
            <w:r>
              <w:rPr>
                <w:sz w:val="20"/>
              </w:rPr>
              <w:t xml:space="preserve">35 </w:t>
            </w:r>
          </w:p>
        </w:tc>
        <w:tc>
          <w:tcPr>
            <w:tcW w:w="1558" w:type="dxa"/>
            <w:tcBorders>
              <w:top w:val="single" w:sz="4" w:space="0" w:color="000000"/>
              <w:left w:val="single" w:sz="4" w:space="0" w:color="000000"/>
              <w:bottom w:val="single" w:sz="4" w:space="0" w:color="000000"/>
              <w:right w:val="single" w:sz="4" w:space="0" w:color="000000"/>
            </w:tcBorders>
            <w:hideMark/>
          </w:tcPr>
          <w:p w14:paraId="59CE14D5" w14:textId="77777777" w:rsidR="00E43624" w:rsidRDefault="00E43624">
            <w:pPr>
              <w:spacing w:line="256" w:lineRule="auto"/>
              <w:ind w:right="3"/>
              <w:jc w:val="center"/>
              <w:rPr>
                <w:sz w:val="20"/>
              </w:rPr>
            </w:pPr>
            <w:r>
              <w:rPr>
                <w:sz w:val="20"/>
              </w:rPr>
              <w:t xml:space="preserve">43 </w:t>
            </w:r>
          </w:p>
        </w:tc>
        <w:tc>
          <w:tcPr>
            <w:tcW w:w="1594" w:type="dxa"/>
            <w:tcBorders>
              <w:top w:val="single" w:sz="4" w:space="0" w:color="000000"/>
              <w:left w:val="single" w:sz="4" w:space="0" w:color="000000"/>
              <w:bottom w:val="single" w:sz="4" w:space="0" w:color="000000"/>
              <w:right w:val="single" w:sz="4" w:space="0" w:color="000000"/>
            </w:tcBorders>
            <w:hideMark/>
          </w:tcPr>
          <w:p w14:paraId="5202070B" w14:textId="77777777" w:rsidR="00E43624" w:rsidRDefault="00E43624">
            <w:pPr>
              <w:spacing w:line="256" w:lineRule="auto"/>
              <w:ind w:right="2"/>
              <w:jc w:val="center"/>
              <w:rPr>
                <w:sz w:val="20"/>
              </w:rPr>
            </w:pPr>
            <w:r>
              <w:rPr>
                <w:sz w:val="20"/>
              </w:rPr>
              <w:t xml:space="preserve">64 </w:t>
            </w:r>
          </w:p>
        </w:tc>
      </w:tr>
      <w:tr w:rsidR="00E43624" w14:paraId="730BC881"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350A2304" w14:textId="77777777" w:rsidR="00E43624" w:rsidRDefault="00E43624">
            <w:pPr>
              <w:spacing w:line="256" w:lineRule="auto"/>
              <w:ind w:right="1"/>
              <w:jc w:val="center"/>
              <w:rPr>
                <w:sz w:val="20"/>
              </w:rPr>
            </w:pPr>
            <w:r>
              <w:rPr>
                <w:sz w:val="20"/>
              </w:rPr>
              <w:t xml:space="preserve">11 </w:t>
            </w:r>
          </w:p>
        </w:tc>
        <w:tc>
          <w:tcPr>
            <w:tcW w:w="1558" w:type="dxa"/>
            <w:tcBorders>
              <w:top w:val="single" w:sz="4" w:space="0" w:color="000000"/>
              <w:left w:val="single" w:sz="4" w:space="0" w:color="000000"/>
              <w:bottom w:val="single" w:sz="4" w:space="0" w:color="000000"/>
              <w:right w:val="single" w:sz="4" w:space="0" w:color="000000"/>
            </w:tcBorders>
            <w:hideMark/>
          </w:tcPr>
          <w:p w14:paraId="60EE13D0" w14:textId="77777777" w:rsidR="00E43624" w:rsidRDefault="00E43624">
            <w:pPr>
              <w:spacing w:line="256" w:lineRule="auto"/>
              <w:ind w:right="3"/>
              <w:jc w:val="center"/>
              <w:rPr>
                <w:sz w:val="20"/>
              </w:rPr>
            </w:pPr>
            <w:r>
              <w:rPr>
                <w:sz w:val="20"/>
              </w:rPr>
              <w:t xml:space="preserve">27 </w:t>
            </w:r>
          </w:p>
        </w:tc>
        <w:tc>
          <w:tcPr>
            <w:tcW w:w="1419" w:type="dxa"/>
            <w:tcBorders>
              <w:top w:val="single" w:sz="4" w:space="0" w:color="000000"/>
              <w:left w:val="single" w:sz="4" w:space="0" w:color="000000"/>
              <w:bottom w:val="single" w:sz="4" w:space="0" w:color="000000"/>
              <w:right w:val="single" w:sz="4" w:space="0" w:color="000000"/>
            </w:tcBorders>
            <w:hideMark/>
          </w:tcPr>
          <w:p w14:paraId="287AF7B8" w14:textId="77777777" w:rsidR="00E43624" w:rsidRDefault="00E43624">
            <w:pPr>
              <w:spacing w:line="256" w:lineRule="auto"/>
              <w:ind w:left="1"/>
              <w:jc w:val="center"/>
              <w:rPr>
                <w:sz w:val="20"/>
              </w:rPr>
            </w:pPr>
            <w:r>
              <w:rPr>
                <w:sz w:val="20"/>
              </w:rPr>
              <w:t xml:space="preserve">40 </w:t>
            </w:r>
          </w:p>
        </w:tc>
        <w:tc>
          <w:tcPr>
            <w:tcW w:w="1560" w:type="dxa"/>
            <w:tcBorders>
              <w:top w:val="single" w:sz="4" w:space="0" w:color="000000"/>
              <w:left w:val="single" w:sz="4" w:space="0" w:color="000000"/>
              <w:bottom w:val="single" w:sz="4" w:space="0" w:color="000000"/>
              <w:right w:val="single" w:sz="4" w:space="0" w:color="000000"/>
            </w:tcBorders>
            <w:hideMark/>
          </w:tcPr>
          <w:p w14:paraId="107E0991" w14:textId="77777777" w:rsidR="00E43624" w:rsidRDefault="00E43624">
            <w:pPr>
              <w:spacing w:line="256" w:lineRule="auto"/>
              <w:ind w:right="1"/>
              <w:jc w:val="center"/>
              <w:rPr>
                <w:sz w:val="20"/>
              </w:rPr>
            </w:pPr>
            <w:r>
              <w:rPr>
                <w:sz w:val="20"/>
              </w:rPr>
              <w:t xml:space="preserve">36 </w:t>
            </w:r>
          </w:p>
        </w:tc>
        <w:tc>
          <w:tcPr>
            <w:tcW w:w="1558" w:type="dxa"/>
            <w:tcBorders>
              <w:top w:val="single" w:sz="4" w:space="0" w:color="000000"/>
              <w:left w:val="single" w:sz="4" w:space="0" w:color="000000"/>
              <w:bottom w:val="single" w:sz="4" w:space="0" w:color="000000"/>
              <w:right w:val="single" w:sz="4" w:space="0" w:color="000000"/>
            </w:tcBorders>
            <w:hideMark/>
          </w:tcPr>
          <w:p w14:paraId="4E41AA3C" w14:textId="77777777" w:rsidR="00E43624" w:rsidRDefault="00E43624">
            <w:pPr>
              <w:spacing w:line="256" w:lineRule="auto"/>
              <w:ind w:right="3"/>
              <w:jc w:val="center"/>
              <w:rPr>
                <w:sz w:val="20"/>
              </w:rPr>
            </w:pPr>
            <w:r>
              <w:rPr>
                <w:sz w:val="20"/>
              </w:rPr>
              <w:t xml:space="preserve">38 </w:t>
            </w:r>
          </w:p>
        </w:tc>
        <w:tc>
          <w:tcPr>
            <w:tcW w:w="1594" w:type="dxa"/>
            <w:tcBorders>
              <w:top w:val="single" w:sz="4" w:space="0" w:color="000000"/>
              <w:left w:val="single" w:sz="4" w:space="0" w:color="000000"/>
              <w:bottom w:val="single" w:sz="4" w:space="0" w:color="000000"/>
              <w:right w:val="single" w:sz="4" w:space="0" w:color="000000"/>
            </w:tcBorders>
            <w:hideMark/>
          </w:tcPr>
          <w:p w14:paraId="482CA03B" w14:textId="77777777" w:rsidR="00E43624" w:rsidRDefault="00E43624">
            <w:pPr>
              <w:spacing w:line="256" w:lineRule="auto"/>
              <w:ind w:right="2"/>
              <w:jc w:val="center"/>
              <w:rPr>
                <w:sz w:val="20"/>
              </w:rPr>
            </w:pPr>
            <w:r>
              <w:rPr>
                <w:sz w:val="20"/>
              </w:rPr>
              <w:t xml:space="preserve">32 </w:t>
            </w:r>
          </w:p>
        </w:tc>
      </w:tr>
      <w:tr w:rsidR="00E43624" w14:paraId="42B92D20" w14:textId="77777777" w:rsidTr="00E43624">
        <w:trPr>
          <w:trHeight w:val="295"/>
        </w:trPr>
        <w:tc>
          <w:tcPr>
            <w:tcW w:w="1272" w:type="dxa"/>
            <w:tcBorders>
              <w:top w:val="single" w:sz="4" w:space="0" w:color="000000"/>
              <w:left w:val="single" w:sz="4" w:space="0" w:color="000000"/>
              <w:bottom w:val="single" w:sz="4" w:space="0" w:color="000000"/>
              <w:right w:val="single" w:sz="4" w:space="0" w:color="000000"/>
            </w:tcBorders>
            <w:hideMark/>
          </w:tcPr>
          <w:p w14:paraId="2617EB3C" w14:textId="77777777" w:rsidR="00E43624" w:rsidRDefault="00E43624">
            <w:pPr>
              <w:spacing w:line="256" w:lineRule="auto"/>
              <w:ind w:right="1"/>
              <w:jc w:val="center"/>
              <w:rPr>
                <w:sz w:val="20"/>
              </w:rPr>
            </w:pPr>
            <w:r>
              <w:rPr>
                <w:sz w:val="20"/>
              </w:rPr>
              <w:t xml:space="preserve">12 </w:t>
            </w:r>
          </w:p>
        </w:tc>
        <w:tc>
          <w:tcPr>
            <w:tcW w:w="1558" w:type="dxa"/>
            <w:tcBorders>
              <w:top w:val="single" w:sz="4" w:space="0" w:color="000000"/>
              <w:left w:val="single" w:sz="4" w:space="0" w:color="000000"/>
              <w:bottom w:val="single" w:sz="4" w:space="0" w:color="000000"/>
              <w:right w:val="single" w:sz="4" w:space="0" w:color="000000"/>
            </w:tcBorders>
            <w:hideMark/>
          </w:tcPr>
          <w:p w14:paraId="7EA825B3" w14:textId="77777777" w:rsidR="00E43624" w:rsidRDefault="00E43624">
            <w:pPr>
              <w:spacing w:line="256" w:lineRule="auto"/>
              <w:ind w:right="3"/>
              <w:jc w:val="center"/>
              <w:rPr>
                <w:sz w:val="20"/>
              </w:rPr>
            </w:pPr>
            <w:r>
              <w:rPr>
                <w:sz w:val="20"/>
              </w:rPr>
              <w:t xml:space="preserve">34 </w:t>
            </w:r>
          </w:p>
        </w:tc>
        <w:tc>
          <w:tcPr>
            <w:tcW w:w="1419" w:type="dxa"/>
            <w:tcBorders>
              <w:top w:val="single" w:sz="4" w:space="0" w:color="000000"/>
              <w:left w:val="single" w:sz="4" w:space="0" w:color="000000"/>
              <w:bottom w:val="single" w:sz="4" w:space="0" w:color="000000"/>
              <w:right w:val="single" w:sz="4" w:space="0" w:color="000000"/>
            </w:tcBorders>
            <w:hideMark/>
          </w:tcPr>
          <w:p w14:paraId="13BB3A1E" w14:textId="77777777" w:rsidR="00E43624" w:rsidRDefault="00E43624">
            <w:pPr>
              <w:spacing w:line="256" w:lineRule="auto"/>
              <w:ind w:left="1"/>
              <w:jc w:val="center"/>
              <w:rPr>
                <w:sz w:val="20"/>
              </w:rPr>
            </w:pPr>
            <w:r>
              <w:rPr>
                <w:sz w:val="20"/>
              </w:rPr>
              <w:t xml:space="preserve">50 </w:t>
            </w:r>
          </w:p>
        </w:tc>
        <w:tc>
          <w:tcPr>
            <w:tcW w:w="1560" w:type="dxa"/>
            <w:tcBorders>
              <w:top w:val="single" w:sz="4" w:space="0" w:color="000000"/>
              <w:left w:val="single" w:sz="4" w:space="0" w:color="000000"/>
              <w:bottom w:val="single" w:sz="4" w:space="0" w:color="000000"/>
              <w:right w:val="single" w:sz="4" w:space="0" w:color="000000"/>
            </w:tcBorders>
            <w:hideMark/>
          </w:tcPr>
          <w:p w14:paraId="10B14E91" w14:textId="77777777" w:rsidR="00E43624" w:rsidRDefault="00E43624">
            <w:pPr>
              <w:spacing w:line="256" w:lineRule="auto"/>
              <w:ind w:right="1"/>
              <w:jc w:val="center"/>
              <w:rPr>
                <w:sz w:val="20"/>
              </w:rPr>
            </w:pPr>
            <w:r>
              <w:rPr>
                <w:sz w:val="20"/>
              </w:rPr>
              <w:t xml:space="preserve">37 </w:t>
            </w:r>
          </w:p>
        </w:tc>
        <w:tc>
          <w:tcPr>
            <w:tcW w:w="1558" w:type="dxa"/>
            <w:tcBorders>
              <w:top w:val="single" w:sz="4" w:space="0" w:color="000000"/>
              <w:left w:val="single" w:sz="4" w:space="0" w:color="000000"/>
              <w:bottom w:val="single" w:sz="4" w:space="0" w:color="000000"/>
              <w:right w:val="single" w:sz="4" w:space="0" w:color="000000"/>
            </w:tcBorders>
            <w:hideMark/>
          </w:tcPr>
          <w:p w14:paraId="7D1FD6F5" w14:textId="77777777" w:rsidR="00E43624" w:rsidRDefault="00E43624">
            <w:pPr>
              <w:spacing w:line="256" w:lineRule="auto"/>
              <w:ind w:right="3"/>
              <w:jc w:val="center"/>
              <w:rPr>
                <w:sz w:val="20"/>
              </w:rPr>
            </w:pPr>
            <w:r>
              <w:rPr>
                <w:sz w:val="20"/>
              </w:rPr>
              <w:t xml:space="preserve">33 </w:t>
            </w:r>
          </w:p>
        </w:tc>
        <w:tc>
          <w:tcPr>
            <w:tcW w:w="1594" w:type="dxa"/>
            <w:tcBorders>
              <w:top w:val="single" w:sz="4" w:space="0" w:color="000000"/>
              <w:left w:val="single" w:sz="4" w:space="0" w:color="000000"/>
              <w:bottom w:val="single" w:sz="4" w:space="0" w:color="000000"/>
              <w:right w:val="single" w:sz="4" w:space="0" w:color="000000"/>
            </w:tcBorders>
            <w:hideMark/>
          </w:tcPr>
          <w:p w14:paraId="49865D61" w14:textId="77777777" w:rsidR="00E43624" w:rsidRDefault="00E43624">
            <w:pPr>
              <w:spacing w:line="256" w:lineRule="auto"/>
              <w:ind w:right="2"/>
              <w:jc w:val="center"/>
              <w:rPr>
                <w:sz w:val="20"/>
              </w:rPr>
            </w:pPr>
            <w:r>
              <w:rPr>
                <w:sz w:val="20"/>
              </w:rPr>
              <w:t xml:space="preserve">44 </w:t>
            </w:r>
          </w:p>
        </w:tc>
      </w:tr>
      <w:tr w:rsidR="00E43624" w14:paraId="50966BF8"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55050B20" w14:textId="77777777" w:rsidR="00E43624" w:rsidRDefault="00E43624">
            <w:pPr>
              <w:spacing w:line="256" w:lineRule="auto"/>
              <w:ind w:right="1"/>
              <w:jc w:val="center"/>
              <w:rPr>
                <w:sz w:val="20"/>
              </w:rPr>
            </w:pPr>
            <w:r>
              <w:rPr>
                <w:sz w:val="20"/>
              </w:rPr>
              <w:t xml:space="preserve">13 </w:t>
            </w:r>
          </w:p>
        </w:tc>
        <w:tc>
          <w:tcPr>
            <w:tcW w:w="1558" w:type="dxa"/>
            <w:tcBorders>
              <w:top w:val="single" w:sz="4" w:space="0" w:color="000000"/>
              <w:left w:val="single" w:sz="4" w:space="0" w:color="000000"/>
              <w:bottom w:val="single" w:sz="4" w:space="0" w:color="000000"/>
              <w:right w:val="single" w:sz="4" w:space="0" w:color="000000"/>
            </w:tcBorders>
            <w:hideMark/>
          </w:tcPr>
          <w:p w14:paraId="3D88B70C" w14:textId="77777777" w:rsidR="00E43624" w:rsidRDefault="00E43624">
            <w:pPr>
              <w:spacing w:line="256" w:lineRule="auto"/>
              <w:ind w:right="3"/>
              <w:jc w:val="center"/>
              <w:rPr>
                <w:sz w:val="20"/>
              </w:rPr>
            </w:pPr>
            <w:r>
              <w:rPr>
                <w:sz w:val="20"/>
              </w:rPr>
              <w:t xml:space="preserve">14 </w:t>
            </w:r>
          </w:p>
        </w:tc>
        <w:tc>
          <w:tcPr>
            <w:tcW w:w="1419" w:type="dxa"/>
            <w:tcBorders>
              <w:top w:val="single" w:sz="4" w:space="0" w:color="000000"/>
              <w:left w:val="single" w:sz="4" w:space="0" w:color="000000"/>
              <w:bottom w:val="single" w:sz="4" w:space="0" w:color="000000"/>
              <w:right w:val="single" w:sz="4" w:space="0" w:color="000000"/>
            </w:tcBorders>
            <w:hideMark/>
          </w:tcPr>
          <w:p w14:paraId="40E31AD4" w14:textId="77777777" w:rsidR="00E43624" w:rsidRDefault="00E43624">
            <w:pPr>
              <w:spacing w:line="256" w:lineRule="auto"/>
              <w:ind w:left="1"/>
              <w:jc w:val="center"/>
              <w:rPr>
                <w:sz w:val="20"/>
              </w:rPr>
            </w:pPr>
            <w:r>
              <w:rPr>
                <w:sz w:val="20"/>
              </w:rPr>
              <w:t xml:space="preserve">100 </w:t>
            </w:r>
          </w:p>
        </w:tc>
        <w:tc>
          <w:tcPr>
            <w:tcW w:w="1560" w:type="dxa"/>
            <w:tcBorders>
              <w:top w:val="single" w:sz="4" w:space="0" w:color="000000"/>
              <w:left w:val="single" w:sz="4" w:space="0" w:color="000000"/>
              <w:bottom w:val="single" w:sz="4" w:space="0" w:color="000000"/>
              <w:right w:val="single" w:sz="4" w:space="0" w:color="000000"/>
            </w:tcBorders>
            <w:hideMark/>
          </w:tcPr>
          <w:p w14:paraId="63891E31" w14:textId="77777777" w:rsidR="00E43624" w:rsidRDefault="00E43624">
            <w:pPr>
              <w:spacing w:line="256" w:lineRule="auto"/>
              <w:ind w:right="1"/>
              <w:jc w:val="center"/>
              <w:rPr>
                <w:sz w:val="20"/>
              </w:rPr>
            </w:pPr>
            <w:r>
              <w:rPr>
                <w:sz w:val="20"/>
              </w:rPr>
              <w:t xml:space="preserve">38 </w:t>
            </w:r>
          </w:p>
        </w:tc>
        <w:tc>
          <w:tcPr>
            <w:tcW w:w="1558" w:type="dxa"/>
            <w:tcBorders>
              <w:top w:val="single" w:sz="4" w:space="0" w:color="000000"/>
              <w:left w:val="single" w:sz="4" w:space="0" w:color="000000"/>
              <w:bottom w:val="single" w:sz="4" w:space="0" w:color="000000"/>
              <w:right w:val="single" w:sz="4" w:space="0" w:color="000000"/>
            </w:tcBorders>
            <w:hideMark/>
          </w:tcPr>
          <w:p w14:paraId="1E581C36" w14:textId="77777777" w:rsidR="00E43624" w:rsidRDefault="00E43624">
            <w:pPr>
              <w:spacing w:line="256" w:lineRule="auto"/>
              <w:ind w:right="3"/>
              <w:jc w:val="center"/>
              <w:rPr>
                <w:sz w:val="20"/>
              </w:rPr>
            </w:pPr>
            <w:r>
              <w:rPr>
                <w:sz w:val="20"/>
              </w:rPr>
              <w:t xml:space="preserve">34 </w:t>
            </w:r>
          </w:p>
        </w:tc>
        <w:tc>
          <w:tcPr>
            <w:tcW w:w="1594" w:type="dxa"/>
            <w:tcBorders>
              <w:top w:val="single" w:sz="4" w:space="0" w:color="000000"/>
              <w:left w:val="single" w:sz="4" w:space="0" w:color="000000"/>
              <w:bottom w:val="single" w:sz="4" w:space="0" w:color="000000"/>
              <w:right w:val="single" w:sz="4" w:space="0" w:color="000000"/>
            </w:tcBorders>
            <w:hideMark/>
          </w:tcPr>
          <w:p w14:paraId="353F185D" w14:textId="77777777" w:rsidR="00E43624" w:rsidRDefault="00E43624">
            <w:pPr>
              <w:spacing w:line="256" w:lineRule="auto"/>
              <w:ind w:right="2"/>
              <w:jc w:val="center"/>
              <w:rPr>
                <w:sz w:val="20"/>
              </w:rPr>
            </w:pPr>
            <w:r>
              <w:rPr>
                <w:sz w:val="20"/>
              </w:rPr>
              <w:t xml:space="preserve">47 </w:t>
            </w:r>
          </w:p>
        </w:tc>
      </w:tr>
      <w:tr w:rsidR="00E43624" w14:paraId="1B970FD6"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35B8EE2C" w14:textId="77777777" w:rsidR="00E43624" w:rsidRDefault="00E43624">
            <w:pPr>
              <w:spacing w:line="256" w:lineRule="auto"/>
              <w:ind w:right="1"/>
              <w:jc w:val="center"/>
              <w:rPr>
                <w:sz w:val="20"/>
              </w:rPr>
            </w:pPr>
            <w:r>
              <w:rPr>
                <w:sz w:val="20"/>
              </w:rPr>
              <w:t xml:space="preserve">14 </w:t>
            </w:r>
          </w:p>
        </w:tc>
        <w:tc>
          <w:tcPr>
            <w:tcW w:w="1558" w:type="dxa"/>
            <w:tcBorders>
              <w:top w:val="single" w:sz="4" w:space="0" w:color="000000"/>
              <w:left w:val="single" w:sz="4" w:space="0" w:color="000000"/>
              <w:bottom w:val="single" w:sz="4" w:space="0" w:color="000000"/>
              <w:right w:val="single" w:sz="4" w:space="0" w:color="000000"/>
            </w:tcBorders>
            <w:hideMark/>
          </w:tcPr>
          <w:p w14:paraId="1295E91A" w14:textId="77777777" w:rsidR="00E43624" w:rsidRDefault="00E43624">
            <w:pPr>
              <w:spacing w:line="256" w:lineRule="auto"/>
              <w:ind w:right="3"/>
              <w:jc w:val="center"/>
              <w:rPr>
                <w:sz w:val="20"/>
              </w:rPr>
            </w:pPr>
            <w:r>
              <w:rPr>
                <w:sz w:val="20"/>
              </w:rPr>
              <w:t xml:space="preserve">50 </w:t>
            </w:r>
          </w:p>
        </w:tc>
        <w:tc>
          <w:tcPr>
            <w:tcW w:w="1419" w:type="dxa"/>
            <w:tcBorders>
              <w:top w:val="single" w:sz="4" w:space="0" w:color="000000"/>
              <w:left w:val="single" w:sz="4" w:space="0" w:color="000000"/>
              <w:bottom w:val="single" w:sz="4" w:space="0" w:color="000000"/>
              <w:right w:val="single" w:sz="4" w:space="0" w:color="000000"/>
            </w:tcBorders>
            <w:hideMark/>
          </w:tcPr>
          <w:p w14:paraId="1C1C3921" w14:textId="77777777" w:rsidR="00E43624" w:rsidRDefault="00E43624">
            <w:pPr>
              <w:spacing w:line="256" w:lineRule="auto"/>
              <w:ind w:left="1"/>
              <w:jc w:val="center"/>
              <w:rPr>
                <w:sz w:val="20"/>
              </w:rPr>
            </w:pPr>
            <w:r>
              <w:rPr>
                <w:sz w:val="20"/>
              </w:rPr>
              <w:t xml:space="preserve">50 </w:t>
            </w:r>
          </w:p>
        </w:tc>
        <w:tc>
          <w:tcPr>
            <w:tcW w:w="1560" w:type="dxa"/>
            <w:tcBorders>
              <w:top w:val="single" w:sz="4" w:space="0" w:color="000000"/>
              <w:left w:val="single" w:sz="4" w:space="0" w:color="000000"/>
              <w:bottom w:val="single" w:sz="4" w:space="0" w:color="000000"/>
              <w:right w:val="single" w:sz="4" w:space="0" w:color="000000"/>
            </w:tcBorders>
            <w:hideMark/>
          </w:tcPr>
          <w:p w14:paraId="01C860B0" w14:textId="77777777" w:rsidR="00E43624" w:rsidRDefault="00E43624">
            <w:pPr>
              <w:spacing w:line="256" w:lineRule="auto"/>
              <w:ind w:right="1"/>
              <w:jc w:val="center"/>
              <w:rPr>
                <w:sz w:val="20"/>
              </w:rPr>
            </w:pPr>
            <w:r>
              <w:rPr>
                <w:sz w:val="20"/>
              </w:rPr>
              <w:t xml:space="preserve">39 </w:t>
            </w:r>
          </w:p>
        </w:tc>
        <w:tc>
          <w:tcPr>
            <w:tcW w:w="1558" w:type="dxa"/>
            <w:tcBorders>
              <w:top w:val="single" w:sz="4" w:space="0" w:color="000000"/>
              <w:left w:val="single" w:sz="4" w:space="0" w:color="000000"/>
              <w:bottom w:val="single" w:sz="4" w:space="0" w:color="000000"/>
              <w:right w:val="single" w:sz="4" w:space="0" w:color="000000"/>
            </w:tcBorders>
            <w:hideMark/>
          </w:tcPr>
          <w:p w14:paraId="7F31EE2A" w14:textId="77777777" w:rsidR="00E43624" w:rsidRDefault="00E43624">
            <w:pPr>
              <w:spacing w:line="256" w:lineRule="auto"/>
              <w:ind w:right="3"/>
              <w:jc w:val="center"/>
              <w:rPr>
                <w:sz w:val="20"/>
              </w:rPr>
            </w:pPr>
            <w:r>
              <w:rPr>
                <w:sz w:val="20"/>
              </w:rPr>
              <w:t xml:space="preserve">50 </w:t>
            </w:r>
          </w:p>
        </w:tc>
        <w:tc>
          <w:tcPr>
            <w:tcW w:w="1594" w:type="dxa"/>
            <w:tcBorders>
              <w:top w:val="single" w:sz="4" w:space="0" w:color="000000"/>
              <w:left w:val="single" w:sz="4" w:space="0" w:color="000000"/>
              <w:bottom w:val="single" w:sz="4" w:space="0" w:color="000000"/>
              <w:right w:val="single" w:sz="4" w:space="0" w:color="000000"/>
            </w:tcBorders>
            <w:hideMark/>
          </w:tcPr>
          <w:p w14:paraId="398AC43C" w14:textId="77777777" w:rsidR="00E43624" w:rsidRDefault="00E43624">
            <w:pPr>
              <w:spacing w:line="256" w:lineRule="auto"/>
              <w:ind w:right="2"/>
              <w:jc w:val="center"/>
              <w:rPr>
                <w:sz w:val="20"/>
              </w:rPr>
            </w:pPr>
            <w:r>
              <w:rPr>
                <w:sz w:val="20"/>
              </w:rPr>
              <w:t xml:space="preserve">70 </w:t>
            </w:r>
          </w:p>
        </w:tc>
      </w:tr>
      <w:tr w:rsidR="00E43624" w14:paraId="77E88AA5"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0D4736A6" w14:textId="77777777" w:rsidR="00E43624" w:rsidRDefault="00E43624">
            <w:pPr>
              <w:spacing w:line="256" w:lineRule="auto"/>
              <w:ind w:right="1"/>
              <w:jc w:val="center"/>
              <w:rPr>
                <w:sz w:val="20"/>
              </w:rPr>
            </w:pPr>
            <w:r>
              <w:rPr>
                <w:sz w:val="20"/>
              </w:rPr>
              <w:t xml:space="preserve">15 </w:t>
            </w:r>
          </w:p>
        </w:tc>
        <w:tc>
          <w:tcPr>
            <w:tcW w:w="1558" w:type="dxa"/>
            <w:tcBorders>
              <w:top w:val="single" w:sz="4" w:space="0" w:color="000000"/>
              <w:left w:val="single" w:sz="4" w:space="0" w:color="000000"/>
              <w:bottom w:val="single" w:sz="4" w:space="0" w:color="000000"/>
              <w:right w:val="single" w:sz="4" w:space="0" w:color="000000"/>
            </w:tcBorders>
            <w:hideMark/>
          </w:tcPr>
          <w:p w14:paraId="000830BC" w14:textId="77777777" w:rsidR="00E43624" w:rsidRDefault="00E43624">
            <w:pPr>
              <w:spacing w:line="256" w:lineRule="auto"/>
              <w:ind w:right="3"/>
              <w:jc w:val="center"/>
              <w:rPr>
                <w:sz w:val="20"/>
              </w:rPr>
            </w:pPr>
            <w:r>
              <w:rPr>
                <w:sz w:val="20"/>
              </w:rPr>
              <w:t xml:space="preserve">37 </w:t>
            </w:r>
          </w:p>
        </w:tc>
        <w:tc>
          <w:tcPr>
            <w:tcW w:w="1419" w:type="dxa"/>
            <w:tcBorders>
              <w:top w:val="single" w:sz="4" w:space="0" w:color="000000"/>
              <w:left w:val="single" w:sz="4" w:space="0" w:color="000000"/>
              <w:bottom w:val="single" w:sz="4" w:space="0" w:color="000000"/>
              <w:right w:val="single" w:sz="4" w:space="0" w:color="000000"/>
            </w:tcBorders>
            <w:hideMark/>
          </w:tcPr>
          <w:p w14:paraId="55425923" w14:textId="77777777" w:rsidR="00E43624" w:rsidRDefault="00E43624">
            <w:pPr>
              <w:spacing w:line="256" w:lineRule="auto"/>
              <w:ind w:left="1"/>
              <w:jc w:val="center"/>
              <w:rPr>
                <w:sz w:val="20"/>
              </w:rPr>
            </w:pPr>
            <w:r>
              <w:rPr>
                <w:sz w:val="20"/>
              </w:rPr>
              <w:t xml:space="preserve">76 </w:t>
            </w:r>
          </w:p>
        </w:tc>
        <w:tc>
          <w:tcPr>
            <w:tcW w:w="1560" w:type="dxa"/>
            <w:tcBorders>
              <w:top w:val="single" w:sz="4" w:space="0" w:color="000000"/>
              <w:left w:val="single" w:sz="4" w:space="0" w:color="000000"/>
              <w:bottom w:val="single" w:sz="4" w:space="0" w:color="000000"/>
              <w:right w:val="single" w:sz="4" w:space="0" w:color="000000"/>
            </w:tcBorders>
            <w:hideMark/>
          </w:tcPr>
          <w:p w14:paraId="6D62806F" w14:textId="77777777" w:rsidR="00E43624" w:rsidRDefault="00E43624">
            <w:pPr>
              <w:spacing w:line="256" w:lineRule="auto"/>
              <w:ind w:right="1"/>
              <w:jc w:val="center"/>
              <w:rPr>
                <w:sz w:val="20"/>
              </w:rPr>
            </w:pPr>
            <w:r>
              <w:rPr>
                <w:sz w:val="20"/>
              </w:rPr>
              <w:t xml:space="preserve">40 </w:t>
            </w:r>
          </w:p>
        </w:tc>
        <w:tc>
          <w:tcPr>
            <w:tcW w:w="1558" w:type="dxa"/>
            <w:tcBorders>
              <w:top w:val="single" w:sz="4" w:space="0" w:color="000000"/>
              <w:left w:val="single" w:sz="4" w:space="0" w:color="000000"/>
              <w:bottom w:val="single" w:sz="4" w:space="0" w:color="000000"/>
              <w:right w:val="single" w:sz="4" w:space="0" w:color="000000"/>
            </w:tcBorders>
            <w:hideMark/>
          </w:tcPr>
          <w:p w14:paraId="76E61F4D" w14:textId="77777777" w:rsidR="00E43624" w:rsidRDefault="00E43624">
            <w:pPr>
              <w:spacing w:line="256" w:lineRule="auto"/>
              <w:ind w:right="3"/>
              <w:jc w:val="center"/>
              <w:rPr>
                <w:sz w:val="20"/>
              </w:rPr>
            </w:pPr>
            <w:r>
              <w:rPr>
                <w:sz w:val="20"/>
              </w:rPr>
              <w:t xml:space="preserve">22 </w:t>
            </w:r>
          </w:p>
        </w:tc>
        <w:tc>
          <w:tcPr>
            <w:tcW w:w="1594" w:type="dxa"/>
            <w:tcBorders>
              <w:top w:val="single" w:sz="4" w:space="0" w:color="000000"/>
              <w:left w:val="single" w:sz="4" w:space="0" w:color="000000"/>
              <w:bottom w:val="single" w:sz="4" w:space="0" w:color="000000"/>
              <w:right w:val="single" w:sz="4" w:space="0" w:color="000000"/>
            </w:tcBorders>
            <w:hideMark/>
          </w:tcPr>
          <w:p w14:paraId="754BCC46" w14:textId="77777777" w:rsidR="00E43624" w:rsidRDefault="00E43624">
            <w:pPr>
              <w:spacing w:line="256" w:lineRule="auto"/>
              <w:ind w:right="2"/>
              <w:jc w:val="center"/>
              <w:rPr>
                <w:sz w:val="20"/>
              </w:rPr>
            </w:pPr>
            <w:r>
              <w:rPr>
                <w:sz w:val="20"/>
              </w:rPr>
              <w:t xml:space="preserve">74 </w:t>
            </w:r>
          </w:p>
        </w:tc>
      </w:tr>
      <w:tr w:rsidR="00E43624" w14:paraId="47F01A07"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2F1BC777" w14:textId="77777777" w:rsidR="00E43624" w:rsidRDefault="00E43624">
            <w:pPr>
              <w:spacing w:line="256" w:lineRule="auto"/>
              <w:ind w:right="1"/>
              <w:jc w:val="center"/>
              <w:rPr>
                <w:sz w:val="20"/>
              </w:rPr>
            </w:pPr>
            <w:r>
              <w:rPr>
                <w:sz w:val="20"/>
              </w:rPr>
              <w:t xml:space="preserve">16 </w:t>
            </w:r>
          </w:p>
        </w:tc>
        <w:tc>
          <w:tcPr>
            <w:tcW w:w="1558" w:type="dxa"/>
            <w:tcBorders>
              <w:top w:val="single" w:sz="4" w:space="0" w:color="000000"/>
              <w:left w:val="single" w:sz="4" w:space="0" w:color="000000"/>
              <w:bottom w:val="single" w:sz="4" w:space="0" w:color="000000"/>
              <w:right w:val="single" w:sz="4" w:space="0" w:color="000000"/>
            </w:tcBorders>
            <w:hideMark/>
          </w:tcPr>
          <w:p w14:paraId="57BFECE2" w14:textId="77777777" w:rsidR="00E43624" w:rsidRDefault="00E43624">
            <w:pPr>
              <w:spacing w:line="256" w:lineRule="auto"/>
              <w:ind w:right="3"/>
              <w:jc w:val="center"/>
              <w:rPr>
                <w:sz w:val="20"/>
              </w:rPr>
            </w:pPr>
            <w:r>
              <w:rPr>
                <w:sz w:val="20"/>
              </w:rPr>
              <w:t xml:space="preserve">35 </w:t>
            </w:r>
          </w:p>
        </w:tc>
        <w:tc>
          <w:tcPr>
            <w:tcW w:w="1419" w:type="dxa"/>
            <w:tcBorders>
              <w:top w:val="single" w:sz="4" w:space="0" w:color="000000"/>
              <w:left w:val="single" w:sz="4" w:space="0" w:color="000000"/>
              <w:bottom w:val="single" w:sz="4" w:space="0" w:color="000000"/>
              <w:right w:val="single" w:sz="4" w:space="0" w:color="000000"/>
            </w:tcBorders>
            <w:hideMark/>
          </w:tcPr>
          <w:p w14:paraId="78EF6CF8" w14:textId="77777777" w:rsidR="00E43624" w:rsidRDefault="00E43624">
            <w:pPr>
              <w:spacing w:line="256" w:lineRule="auto"/>
              <w:ind w:left="1"/>
              <w:jc w:val="center"/>
              <w:rPr>
                <w:sz w:val="20"/>
              </w:rPr>
            </w:pPr>
            <w:r>
              <w:rPr>
                <w:sz w:val="20"/>
              </w:rPr>
              <w:t xml:space="preserve">43 </w:t>
            </w:r>
          </w:p>
        </w:tc>
        <w:tc>
          <w:tcPr>
            <w:tcW w:w="1560" w:type="dxa"/>
            <w:tcBorders>
              <w:top w:val="single" w:sz="4" w:space="0" w:color="000000"/>
              <w:left w:val="single" w:sz="4" w:space="0" w:color="000000"/>
              <w:bottom w:val="single" w:sz="4" w:space="0" w:color="000000"/>
              <w:right w:val="single" w:sz="4" w:space="0" w:color="000000"/>
            </w:tcBorders>
            <w:hideMark/>
          </w:tcPr>
          <w:p w14:paraId="14346241" w14:textId="77777777" w:rsidR="00E43624" w:rsidRDefault="00E43624">
            <w:pPr>
              <w:spacing w:line="256" w:lineRule="auto"/>
              <w:ind w:right="1"/>
              <w:jc w:val="center"/>
              <w:rPr>
                <w:sz w:val="20"/>
              </w:rPr>
            </w:pPr>
            <w:r>
              <w:rPr>
                <w:sz w:val="20"/>
              </w:rPr>
              <w:t xml:space="preserve">41 </w:t>
            </w:r>
          </w:p>
        </w:tc>
        <w:tc>
          <w:tcPr>
            <w:tcW w:w="1558" w:type="dxa"/>
            <w:tcBorders>
              <w:top w:val="single" w:sz="4" w:space="0" w:color="000000"/>
              <w:left w:val="single" w:sz="4" w:space="0" w:color="000000"/>
              <w:bottom w:val="single" w:sz="4" w:space="0" w:color="000000"/>
              <w:right w:val="single" w:sz="4" w:space="0" w:color="000000"/>
            </w:tcBorders>
            <w:hideMark/>
          </w:tcPr>
          <w:p w14:paraId="38AA0A57" w14:textId="77777777" w:rsidR="00E43624" w:rsidRDefault="00E43624">
            <w:pPr>
              <w:spacing w:line="256" w:lineRule="auto"/>
              <w:ind w:right="3"/>
              <w:jc w:val="center"/>
              <w:rPr>
                <w:sz w:val="20"/>
              </w:rPr>
            </w:pPr>
            <w:r>
              <w:rPr>
                <w:sz w:val="20"/>
              </w:rPr>
              <w:t xml:space="preserve">37 </w:t>
            </w:r>
          </w:p>
        </w:tc>
        <w:tc>
          <w:tcPr>
            <w:tcW w:w="1594" w:type="dxa"/>
            <w:tcBorders>
              <w:top w:val="single" w:sz="4" w:space="0" w:color="000000"/>
              <w:left w:val="single" w:sz="4" w:space="0" w:color="000000"/>
              <w:bottom w:val="single" w:sz="4" w:space="0" w:color="000000"/>
              <w:right w:val="single" w:sz="4" w:space="0" w:color="000000"/>
            </w:tcBorders>
            <w:hideMark/>
          </w:tcPr>
          <w:p w14:paraId="6E5B8451" w14:textId="77777777" w:rsidR="00E43624" w:rsidRDefault="00E43624">
            <w:pPr>
              <w:spacing w:line="256" w:lineRule="auto"/>
              <w:ind w:right="2"/>
              <w:jc w:val="center"/>
              <w:rPr>
                <w:sz w:val="20"/>
              </w:rPr>
            </w:pPr>
            <w:r>
              <w:rPr>
                <w:sz w:val="20"/>
              </w:rPr>
              <w:t xml:space="preserve">19 </w:t>
            </w:r>
          </w:p>
        </w:tc>
      </w:tr>
      <w:tr w:rsidR="00E43624" w14:paraId="4E772A4E" w14:textId="77777777" w:rsidTr="00E43624">
        <w:trPr>
          <w:trHeight w:val="295"/>
        </w:trPr>
        <w:tc>
          <w:tcPr>
            <w:tcW w:w="1272" w:type="dxa"/>
            <w:tcBorders>
              <w:top w:val="single" w:sz="4" w:space="0" w:color="000000"/>
              <w:left w:val="single" w:sz="4" w:space="0" w:color="000000"/>
              <w:bottom w:val="single" w:sz="4" w:space="0" w:color="000000"/>
              <w:right w:val="single" w:sz="4" w:space="0" w:color="000000"/>
            </w:tcBorders>
            <w:hideMark/>
          </w:tcPr>
          <w:p w14:paraId="61234918" w14:textId="77777777" w:rsidR="00E43624" w:rsidRDefault="00E43624">
            <w:pPr>
              <w:spacing w:line="256" w:lineRule="auto"/>
              <w:ind w:right="1"/>
              <w:jc w:val="center"/>
              <w:rPr>
                <w:sz w:val="20"/>
              </w:rPr>
            </w:pPr>
            <w:r>
              <w:rPr>
                <w:sz w:val="20"/>
              </w:rPr>
              <w:t xml:space="preserve">17 </w:t>
            </w:r>
          </w:p>
        </w:tc>
        <w:tc>
          <w:tcPr>
            <w:tcW w:w="1558" w:type="dxa"/>
            <w:tcBorders>
              <w:top w:val="single" w:sz="4" w:space="0" w:color="000000"/>
              <w:left w:val="single" w:sz="4" w:space="0" w:color="000000"/>
              <w:bottom w:val="single" w:sz="4" w:space="0" w:color="000000"/>
              <w:right w:val="single" w:sz="4" w:space="0" w:color="000000"/>
            </w:tcBorders>
            <w:hideMark/>
          </w:tcPr>
          <w:p w14:paraId="21B813A8" w14:textId="77777777" w:rsidR="00E43624" w:rsidRDefault="00E43624">
            <w:pPr>
              <w:spacing w:line="256" w:lineRule="auto"/>
              <w:ind w:right="3"/>
              <w:jc w:val="center"/>
              <w:rPr>
                <w:sz w:val="20"/>
              </w:rPr>
            </w:pPr>
            <w:r>
              <w:rPr>
                <w:sz w:val="20"/>
              </w:rPr>
              <w:t xml:space="preserve">33 </w:t>
            </w:r>
          </w:p>
        </w:tc>
        <w:tc>
          <w:tcPr>
            <w:tcW w:w="1419" w:type="dxa"/>
            <w:tcBorders>
              <w:top w:val="single" w:sz="4" w:space="0" w:color="000000"/>
              <w:left w:val="single" w:sz="4" w:space="0" w:color="000000"/>
              <w:bottom w:val="single" w:sz="4" w:space="0" w:color="000000"/>
              <w:right w:val="single" w:sz="4" w:space="0" w:color="000000"/>
            </w:tcBorders>
            <w:hideMark/>
          </w:tcPr>
          <w:p w14:paraId="2DD6EA20" w14:textId="77777777" w:rsidR="00E43624" w:rsidRDefault="00E43624">
            <w:pPr>
              <w:spacing w:line="256" w:lineRule="auto"/>
              <w:ind w:left="1"/>
              <w:jc w:val="center"/>
              <w:rPr>
                <w:sz w:val="20"/>
              </w:rPr>
            </w:pPr>
            <w:r>
              <w:rPr>
                <w:sz w:val="20"/>
              </w:rPr>
              <w:t xml:space="preserve">47 </w:t>
            </w:r>
          </w:p>
        </w:tc>
        <w:tc>
          <w:tcPr>
            <w:tcW w:w="1560" w:type="dxa"/>
            <w:tcBorders>
              <w:top w:val="single" w:sz="4" w:space="0" w:color="000000"/>
              <w:left w:val="single" w:sz="4" w:space="0" w:color="000000"/>
              <w:bottom w:val="single" w:sz="4" w:space="0" w:color="000000"/>
              <w:right w:val="single" w:sz="4" w:space="0" w:color="000000"/>
            </w:tcBorders>
            <w:hideMark/>
          </w:tcPr>
          <w:p w14:paraId="28E09C27" w14:textId="77777777" w:rsidR="00E43624" w:rsidRDefault="00E43624">
            <w:pPr>
              <w:spacing w:line="256" w:lineRule="auto"/>
              <w:ind w:right="1"/>
              <w:jc w:val="center"/>
              <w:rPr>
                <w:sz w:val="20"/>
              </w:rPr>
            </w:pPr>
            <w:r>
              <w:rPr>
                <w:sz w:val="20"/>
              </w:rPr>
              <w:t xml:space="preserve">42 </w:t>
            </w:r>
          </w:p>
        </w:tc>
        <w:tc>
          <w:tcPr>
            <w:tcW w:w="1558" w:type="dxa"/>
            <w:tcBorders>
              <w:top w:val="single" w:sz="4" w:space="0" w:color="000000"/>
              <w:left w:val="single" w:sz="4" w:space="0" w:color="000000"/>
              <w:bottom w:val="single" w:sz="4" w:space="0" w:color="000000"/>
              <w:right w:val="single" w:sz="4" w:space="0" w:color="000000"/>
            </w:tcBorders>
            <w:hideMark/>
          </w:tcPr>
          <w:p w14:paraId="4BD3456E" w14:textId="77777777" w:rsidR="00E43624" w:rsidRDefault="00E43624">
            <w:pPr>
              <w:spacing w:line="256" w:lineRule="auto"/>
              <w:ind w:right="3"/>
              <w:jc w:val="center"/>
              <w:rPr>
                <w:sz w:val="20"/>
              </w:rPr>
            </w:pPr>
            <w:r>
              <w:rPr>
                <w:sz w:val="20"/>
              </w:rPr>
              <w:t xml:space="preserve">45 </w:t>
            </w:r>
          </w:p>
        </w:tc>
        <w:tc>
          <w:tcPr>
            <w:tcW w:w="1594" w:type="dxa"/>
            <w:tcBorders>
              <w:top w:val="single" w:sz="4" w:space="0" w:color="000000"/>
              <w:left w:val="single" w:sz="4" w:space="0" w:color="000000"/>
              <w:bottom w:val="single" w:sz="4" w:space="0" w:color="000000"/>
              <w:right w:val="single" w:sz="4" w:space="0" w:color="000000"/>
            </w:tcBorders>
            <w:hideMark/>
          </w:tcPr>
          <w:p w14:paraId="031B6ED2" w14:textId="77777777" w:rsidR="00E43624" w:rsidRDefault="00E43624">
            <w:pPr>
              <w:spacing w:line="256" w:lineRule="auto"/>
              <w:ind w:right="2"/>
              <w:jc w:val="center"/>
              <w:rPr>
                <w:sz w:val="20"/>
              </w:rPr>
            </w:pPr>
            <w:r>
              <w:rPr>
                <w:sz w:val="20"/>
              </w:rPr>
              <w:t xml:space="preserve">40 </w:t>
            </w:r>
          </w:p>
        </w:tc>
      </w:tr>
      <w:tr w:rsidR="00E43624" w14:paraId="12BEAC00"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4C9EDF22" w14:textId="77777777" w:rsidR="00E43624" w:rsidRDefault="00E43624">
            <w:pPr>
              <w:spacing w:line="256" w:lineRule="auto"/>
              <w:ind w:right="1"/>
              <w:jc w:val="center"/>
              <w:rPr>
                <w:sz w:val="20"/>
              </w:rPr>
            </w:pPr>
            <w:r>
              <w:rPr>
                <w:sz w:val="20"/>
              </w:rPr>
              <w:t xml:space="preserve">18 </w:t>
            </w:r>
          </w:p>
        </w:tc>
        <w:tc>
          <w:tcPr>
            <w:tcW w:w="1558" w:type="dxa"/>
            <w:tcBorders>
              <w:top w:val="single" w:sz="4" w:space="0" w:color="000000"/>
              <w:left w:val="single" w:sz="4" w:space="0" w:color="000000"/>
              <w:bottom w:val="single" w:sz="4" w:space="0" w:color="000000"/>
              <w:right w:val="single" w:sz="4" w:space="0" w:color="000000"/>
            </w:tcBorders>
            <w:hideMark/>
          </w:tcPr>
          <w:p w14:paraId="05E3024F" w14:textId="77777777" w:rsidR="00E43624" w:rsidRDefault="00E43624">
            <w:pPr>
              <w:spacing w:line="256" w:lineRule="auto"/>
              <w:ind w:right="3"/>
              <w:jc w:val="center"/>
              <w:rPr>
                <w:sz w:val="20"/>
              </w:rPr>
            </w:pPr>
            <w:r>
              <w:rPr>
                <w:sz w:val="20"/>
              </w:rPr>
              <w:t xml:space="preserve">40 </w:t>
            </w:r>
          </w:p>
        </w:tc>
        <w:tc>
          <w:tcPr>
            <w:tcW w:w="1419" w:type="dxa"/>
            <w:tcBorders>
              <w:top w:val="single" w:sz="4" w:space="0" w:color="000000"/>
              <w:left w:val="single" w:sz="4" w:space="0" w:color="000000"/>
              <w:bottom w:val="single" w:sz="4" w:space="0" w:color="000000"/>
              <w:right w:val="single" w:sz="4" w:space="0" w:color="000000"/>
            </w:tcBorders>
            <w:hideMark/>
          </w:tcPr>
          <w:p w14:paraId="70DC33D7" w14:textId="77777777" w:rsidR="00E43624" w:rsidRDefault="00E43624">
            <w:pPr>
              <w:spacing w:line="256" w:lineRule="auto"/>
              <w:ind w:left="1"/>
              <w:jc w:val="center"/>
              <w:rPr>
                <w:sz w:val="20"/>
              </w:rPr>
            </w:pPr>
            <w:r>
              <w:rPr>
                <w:sz w:val="20"/>
              </w:rPr>
              <w:t xml:space="preserve">77 </w:t>
            </w:r>
          </w:p>
        </w:tc>
        <w:tc>
          <w:tcPr>
            <w:tcW w:w="1560" w:type="dxa"/>
            <w:tcBorders>
              <w:top w:val="single" w:sz="4" w:space="0" w:color="000000"/>
              <w:left w:val="single" w:sz="4" w:space="0" w:color="000000"/>
              <w:bottom w:val="single" w:sz="4" w:space="0" w:color="000000"/>
              <w:right w:val="single" w:sz="4" w:space="0" w:color="000000"/>
            </w:tcBorders>
            <w:hideMark/>
          </w:tcPr>
          <w:p w14:paraId="4ABDA036" w14:textId="77777777" w:rsidR="00E43624" w:rsidRDefault="00E43624">
            <w:pPr>
              <w:spacing w:line="256" w:lineRule="auto"/>
              <w:ind w:right="1"/>
              <w:jc w:val="center"/>
              <w:rPr>
                <w:sz w:val="20"/>
              </w:rPr>
            </w:pPr>
            <w:r>
              <w:rPr>
                <w:sz w:val="20"/>
              </w:rPr>
              <w:t xml:space="preserve">43 </w:t>
            </w:r>
          </w:p>
        </w:tc>
        <w:tc>
          <w:tcPr>
            <w:tcW w:w="1558" w:type="dxa"/>
            <w:tcBorders>
              <w:top w:val="single" w:sz="4" w:space="0" w:color="000000"/>
              <w:left w:val="single" w:sz="4" w:space="0" w:color="000000"/>
              <w:bottom w:val="single" w:sz="4" w:space="0" w:color="000000"/>
              <w:right w:val="single" w:sz="4" w:space="0" w:color="000000"/>
            </w:tcBorders>
            <w:hideMark/>
          </w:tcPr>
          <w:p w14:paraId="67B8210A" w14:textId="77777777" w:rsidR="00E43624" w:rsidRDefault="00E43624">
            <w:pPr>
              <w:spacing w:line="256" w:lineRule="auto"/>
              <w:ind w:right="3"/>
              <w:jc w:val="center"/>
              <w:rPr>
                <w:sz w:val="20"/>
              </w:rPr>
            </w:pPr>
            <w:r>
              <w:rPr>
                <w:sz w:val="20"/>
              </w:rPr>
              <w:t xml:space="preserve">20 </w:t>
            </w:r>
          </w:p>
        </w:tc>
        <w:tc>
          <w:tcPr>
            <w:tcW w:w="1594" w:type="dxa"/>
            <w:tcBorders>
              <w:top w:val="single" w:sz="4" w:space="0" w:color="000000"/>
              <w:left w:val="single" w:sz="4" w:space="0" w:color="000000"/>
              <w:bottom w:val="single" w:sz="4" w:space="0" w:color="000000"/>
              <w:right w:val="single" w:sz="4" w:space="0" w:color="000000"/>
            </w:tcBorders>
            <w:hideMark/>
          </w:tcPr>
          <w:p w14:paraId="1DD86C47" w14:textId="77777777" w:rsidR="00E43624" w:rsidRDefault="00E43624">
            <w:pPr>
              <w:spacing w:line="256" w:lineRule="auto"/>
              <w:ind w:right="2"/>
              <w:jc w:val="center"/>
              <w:rPr>
                <w:sz w:val="20"/>
              </w:rPr>
            </w:pPr>
            <w:r>
              <w:rPr>
                <w:sz w:val="20"/>
              </w:rPr>
              <w:t xml:space="preserve">60 </w:t>
            </w:r>
          </w:p>
        </w:tc>
      </w:tr>
      <w:tr w:rsidR="00E43624" w14:paraId="12FFDF95"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37D92510" w14:textId="77777777" w:rsidR="00E43624" w:rsidRDefault="00E43624">
            <w:pPr>
              <w:spacing w:line="256" w:lineRule="auto"/>
              <w:ind w:right="1"/>
              <w:jc w:val="center"/>
              <w:rPr>
                <w:sz w:val="20"/>
              </w:rPr>
            </w:pPr>
            <w:r>
              <w:rPr>
                <w:sz w:val="20"/>
              </w:rPr>
              <w:t xml:space="preserve">19 </w:t>
            </w:r>
          </w:p>
        </w:tc>
        <w:tc>
          <w:tcPr>
            <w:tcW w:w="1558" w:type="dxa"/>
            <w:tcBorders>
              <w:top w:val="single" w:sz="4" w:space="0" w:color="000000"/>
              <w:left w:val="single" w:sz="4" w:space="0" w:color="000000"/>
              <w:bottom w:val="single" w:sz="4" w:space="0" w:color="000000"/>
              <w:right w:val="single" w:sz="4" w:space="0" w:color="000000"/>
            </w:tcBorders>
            <w:hideMark/>
          </w:tcPr>
          <w:p w14:paraId="206F9EF8" w14:textId="77777777" w:rsidR="00E43624" w:rsidRDefault="00E43624">
            <w:pPr>
              <w:spacing w:line="256" w:lineRule="auto"/>
              <w:ind w:right="3"/>
              <w:jc w:val="center"/>
              <w:rPr>
                <w:sz w:val="20"/>
              </w:rPr>
            </w:pPr>
            <w:r>
              <w:rPr>
                <w:sz w:val="20"/>
              </w:rPr>
              <w:t xml:space="preserve">42 </w:t>
            </w:r>
          </w:p>
        </w:tc>
        <w:tc>
          <w:tcPr>
            <w:tcW w:w="1419" w:type="dxa"/>
            <w:tcBorders>
              <w:top w:val="single" w:sz="4" w:space="0" w:color="000000"/>
              <w:left w:val="single" w:sz="4" w:space="0" w:color="000000"/>
              <w:bottom w:val="single" w:sz="4" w:space="0" w:color="000000"/>
              <w:right w:val="single" w:sz="4" w:space="0" w:color="000000"/>
            </w:tcBorders>
            <w:hideMark/>
          </w:tcPr>
          <w:p w14:paraId="753266DC" w14:textId="77777777" w:rsidR="00E43624" w:rsidRDefault="00E43624">
            <w:pPr>
              <w:spacing w:line="256" w:lineRule="auto"/>
              <w:ind w:left="1"/>
              <w:jc w:val="center"/>
              <w:rPr>
                <w:sz w:val="20"/>
              </w:rPr>
            </w:pPr>
            <w:r>
              <w:rPr>
                <w:sz w:val="20"/>
              </w:rPr>
              <w:t xml:space="preserve">31 </w:t>
            </w:r>
          </w:p>
        </w:tc>
        <w:tc>
          <w:tcPr>
            <w:tcW w:w="1560" w:type="dxa"/>
            <w:tcBorders>
              <w:top w:val="single" w:sz="4" w:space="0" w:color="000000"/>
              <w:left w:val="single" w:sz="4" w:space="0" w:color="000000"/>
              <w:bottom w:val="single" w:sz="4" w:space="0" w:color="000000"/>
              <w:right w:val="single" w:sz="4" w:space="0" w:color="000000"/>
            </w:tcBorders>
            <w:hideMark/>
          </w:tcPr>
          <w:p w14:paraId="29A0ECCD" w14:textId="77777777" w:rsidR="00E43624" w:rsidRDefault="00E43624">
            <w:pPr>
              <w:spacing w:line="256" w:lineRule="auto"/>
              <w:ind w:right="1"/>
              <w:jc w:val="center"/>
              <w:rPr>
                <w:sz w:val="20"/>
              </w:rPr>
            </w:pPr>
            <w:r>
              <w:rPr>
                <w:sz w:val="20"/>
              </w:rPr>
              <w:t xml:space="preserve">44 </w:t>
            </w:r>
          </w:p>
        </w:tc>
        <w:tc>
          <w:tcPr>
            <w:tcW w:w="1558" w:type="dxa"/>
            <w:tcBorders>
              <w:top w:val="single" w:sz="4" w:space="0" w:color="000000"/>
              <w:left w:val="single" w:sz="4" w:space="0" w:color="000000"/>
              <w:bottom w:val="single" w:sz="4" w:space="0" w:color="000000"/>
              <w:right w:val="single" w:sz="4" w:space="0" w:color="000000"/>
            </w:tcBorders>
            <w:hideMark/>
          </w:tcPr>
          <w:p w14:paraId="1DA93716" w14:textId="77777777" w:rsidR="00E43624" w:rsidRDefault="00E43624">
            <w:pPr>
              <w:spacing w:line="256" w:lineRule="auto"/>
              <w:ind w:right="3"/>
              <w:jc w:val="center"/>
              <w:rPr>
                <w:sz w:val="20"/>
              </w:rPr>
            </w:pPr>
            <w:r>
              <w:rPr>
                <w:sz w:val="20"/>
              </w:rPr>
              <w:t xml:space="preserve">44 </w:t>
            </w:r>
          </w:p>
        </w:tc>
        <w:tc>
          <w:tcPr>
            <w:tcW w:w="1594" w:type="dxa"/>
            <w:tcBorders>
              <w:top w:val="single" w:sz="4" w:space="0" w:color="000000"/>
              <w:left w:val="single" w:sz="4" w:space="0" w:color="000000"/>
              <w:bottom w:val="single" w:sz="4" w:space="0" w:color="000000"/>
              <w:right w:val="single" w:sz="4" w:space="0" w:color="000000"/>
            </w:tcBorders>
            <w:hideMark/>
          </w:tcPr>
          <w:p w14:paraId="7FB30CD2" w14:textId="77777777" w:rsidR="00E43624" w:rsidRDefault="00E43624">
            <w:pPr>
              <w:spacing w:line="256" w:lineRule="auto"/>
              <w:ind w:right="2"/>
              <w:jc w:val="center"/>
              <w:rPr>
                <w:sz w:val="20"/>
              </w:rPr>
            </w:pPr>
            <w:r>
              <w:rPr>
                <w:sz w:val="20"/>
              </w:rPr>
              <w:t xml:space="preserve">40 </w:t>
            </w:r>
          </w:p>
        </w:tc>
      </w:tr>
      <w:tr w:rsidR="00E43624" w14:paraId="1272B930"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7D312460" w14:textId="77777777" w:rsidR="00E43624" w:rsidRDefault="00E43624">
            <w:pPr>
              <w:spacing w:line="256" w:lineRule="auto"/>
              <w:ind w:right="1"/>
              <w:jc w:val="center"/>
              <w:rPr>
                <w:sz w:val="20"/>
              </w:rPr>
            </w:pPr>
            <w:r>
              <w:rPr>
                <w:sz w:val="20"/>
              </w:rPr>
              <w:t xml:space="preserve">20 </w:t>
            </w:r>
          </w:p>
        </w:tc>
        <w:tc>
          <w:tcPr>
            <w:tcW w:w="1558" w:type="dxa"/>
            <w:tcBorders>
              <w:top w:val="single" w:sz="4" w:space="0" w:color="000000"/>
              <w:left w:val="single" w:sz="4" w:space="0" w:color="000000"/>
              <w:bottom w:val="single" w:sz="4" w:space="0" w:color="000000"/>
              <w:right w:val="single" w:sz="4" w:space="0" w:color="000000"/>
            </w:tcBorders>
            <w:hideMark/>
          </w:tcPr>
          <w:p w14:paraId="614D817E" w14:textId="77777777" w:rsidR="00E43624" w:rsidRDefault="00E43624">
            <w:pPr>
              <w:spacing w:line="256" w:lineRule="auto"/>
              <w:ind w:right="3"/>
              <w:jc w:val="center"/>
              <w:rPr>
                <w:sz w:val="20"/>
              </w:rPr>
            </w:pPr>
            <w:r>
              <w:rPr>
                <w:sz w:val="20"/>
              </w:rPr>
              <w:t xml:space="preserve">48 </w:t>
            </w:r>
          </w:p>
        </w:tc>
        <w:tc>
          <w:tcPr>
            <w:tcW w:w="1419" w:type="dxa"/>
            <w:tcBorders>
              <w:top w:val="single" w:sz="4" w:space="0" w:color="000000"/>
              <w:left w:val="single" w:sz="4" w:space="0" w:color="000000"/>
              <w:bottom w:val="single" w:sz="4" w:space="0" w:color="000000"/>
              <w:right w:val="single" w:sz="4" w:space="0" w:color="000000"/>
            </w:tcBorders>
            <w:hideMark/>
          </w:tcPr>
          <w:p w14:paraId="756D9A1C" w14:textId="77777777" w:rsidR="00E43624" w:rsidRDefault="00E43624">
            <w:pPr>
              <w:spacing w:line="256" w:lineRule="auto"/>
              <w:ind w:left="1"/>
              <w:jc w:val="center"/>
              <w:rPr>
                <w:sz w:val="20"/>
              </w:rPr>
            </w:pPr>
            <w:r>
              <w:rPr>
                <w:sz w:val="20"/>
              </w:rPr>
              <w:t xml:space="preserve">99 </w:t>
            </w:r>
          </w:p>
        </w:tc>
        <w:tc>
          <w:tcPr>
            <w:tcW w:w="1560" w:type="dxa"/>
            <w:tcBorders>
              <w:top w:val="single" w:sz="4" w:space="0" w:color="000000"/>
              <w:left w:val="single" w:sz="4" w:space="0" w:color="000000"/>
              <w:bottom w:val="single" w:sz="4" w:space="0" w:color="000000"/>
              <w:right w:val="single" w:sz="4" w:space="0" w:color="000000"/>
            </w:tcBorders>
            <w:hideMark/>
          </w:tcPr>
          <w:p w14:paraId="08BE0E20" w14:textId="77777777" w:rsidR="00E43624" w:rsidRDefault="00E43624">
            <w:pPr>
              <w:spacing w:line="256" w:lineRule="auto"/>
              <w:ind w:right="1"/>
              <w:jc w:val="center"/>
              <w:rPr>
                <w:sz w:val="20"/>
              </w:rPr>
            </w:pPr>
            <w:r>
              <w:rPr>
                <w:sz w:val="20"/>
              </w:rPr>
              <w:t xml:space="preserve">45 </w:t>
            </w:r>
          </w:p>
        </w:tc>
        <w:tc>
          <w:tcPr>
            <w:tcW w:w="1558" w:type="dxa"/>
            <w:tcBorders>
              <w:top w:val="single" w:sz="4" w:space="0" w:color="000000"/>
              <w:left w:val="single" w:sz="4" w:space="0" w:color="000000"/>
              <w:bottom w:val="single" w:sz="4" w:space="0" w:color="000000"/>
              <w:right w:val="single" w:sz="4" w:space="0" w:color="000000"/>
            </w:tcBorders>
            <w:hideMark/>
          </w:tcPr>
          <w:p w14:paraId="7E308F1A" w14:textId="77777777" w:rsidR="00E43624" w:rsidRDefault="00E43624">
            <w:pPr>
              <w:spacing w:line="256" w:lineRule="auto"/>
              <w:ind w:right="3"/>
              <w:jc w:val="center"/>
              <w:rPr>
                <w:sz w:val="20"/>
              </w:rPr>
            </w:pPr>
            <w:r>
              <w:rPr>
                <w:sz w:val="20"/>
              </w:rPr>
              <w:t xml:space="preserve">13 </w:t>
            </w:r>
          </w:p>
        </w:tc>
        <w:tc>
          <w:tcPr>
            <w:tcW w:w="1594" w:type="dxa"/>
            <w:tcBorders>
              <w:top w:val="single" w:sz="4" w:space="0" w:color="000000"/>
              <w:left w:val="single" w:sz="4" w:space="0" w:color="000000"/>
              <w:bottom w:val="single" w:sz="4" w:space="0" w:color="000000"/>
              <w:right w:val="single" w:sz="4" w:space="0" w:color="000000"/>
            </w:tcBorders>
            <w:hideMark/>
          </w:tcPr>
          <w:p w14:paraId="27EEE277" w14:textId="77777777" w:rsidR="00E43624" w:rsidRDefault="00E43624">
            <w:pPr>
              <w:spacing w:line="256" w:lineRule="auto"/>
              <w:ind w:right="2"/>
              <w:jc w:val="center"/>
              <w:rPr>
                <w:sz w:val="20"/>
              </w:rPr>
            </w:pPr>
            <w:r>
              <w:rPr>
                <w:sz w:val="20"/>
              </w:rPr>
              <w:t xml:space="preserve">94 </w:t>
            </w:r>
          </w:p>
        </w:tc>
      </w:tr>
      <w:tr w:rsidR="00E43624" w14:paraId="0B6C0630" w14:textId="77777777" w:rsidTr="00E43624">
        <w:trPr>
          <w:trHeight w:val="295"/>
        </w:trPr>
        <w:tc>
          <w:tcPr>
            <w:tcW w:w="1272" w:type="dxa"/>
            <w:tcBorders>
              <w:top w:val="single" w:sz="4" w:space="0" w:color="000000"/>
              <w:left w:val="single" w:sz="4" w:space="0" w:color="000000"/>
              <w:bottom w:val="single" w:sz="4" w:space="0" w:color="000000"/>
              <w:right w:val="single" w:sz="4" w:space="0" w:color="000000"/>
            </w:tcBorders>
            <w:hideMark/>
          </w:tcPr>
          <w:p w14:paraId="563724A1" w14:textId="77777777" w:rsidR="00E43624" w:rsidRDefault="00E43624">
            <w:pPr>
              <w:spacing w:line="256" w:lineRule="auto"/>
              <w:ind w:right="1"/>
              <w:jc w:val="center"/>
              <w:rPr>
                <w:sz w:val="20"/>
              </w:rPr>
            </w:pPr>
            <w:r>
              <w:rPr>
                <w:sz w:val="20"/>
              </w:rPr>
              <w:t xml:space="preserve">21 </w:t>
            </w:r>
          </w:p>
        </w:tc>
        <w:tc>
          <w:tcPr>
            <w:tcW w:w="1558" w:type="dxa"/>
            <w:tcBorders>
              <w:top w:val="single" w:sz="4" w:space="0" w:color="000000"/>
              <w:left w:val="single" w:sz="4" w:space="0" w:color="000000"/>
              <w:bottom w:val="single" w:sz="4" w:space="0" w:color="000000"/>
              <w:right w:val="single" w:sz="4" w:space="0" w:color="000000"/>
            </w:tcBorders>
            <w:hideMark/>
          </w:tcPr>
          <w:p w14:paraId="1C850530" w14:textId="77777777" w:rsidR="00E43624" w:rsidRDefault="00E43624">
            <w:pPr>
              <w:spacing w:line="256" w:lineRule="auto"/>
              <w:ind w:right="3"/>
              <w:jc w:val="center"/>
              <w:rPr>
                <w:sz w:val="20"/>
              </w:rPr>
            </w:pPr>
            <w:r>
              <w:rPr>
                <w:sz w:val="20"/>
              </w:rPr>
              <w:t xml:space="preserve">49 </w:t>
            </w:r>
          </w:p>
        </w:tc>
        <w:tc>
          <w:tcPr>
            <w:tcW w:w="1419" w:type="dxa"/>
            <w:tcBorders>
              <w:top w:val="single" w:sz="4" w:space="0" w:color="000000"/>
              <w:left w:val="single" w:sz="4" w:space="0" w:color="000000"/>
              <w:bottom w:val="single" w:sz="4" w:space="0" w:color="000000"/>
              <w:right w:val="single" w:sz="4" w:space="0" w:color="000000"/>
            </w:tcBorders>
            <w:hideMark/>
          </w:tcPr>
          <w:p w14:paraId="3624CDF7" w14:textId="77777777" w:rsidR="00E43624" w:rsidRDefault="00E43624">
            <w:pPr>
              <w:spacing w:line="256" w:lineRule="auto"/>
              <w:ind w:left="1"/>
              <w:jc w:val="center"/>
              <w:rPr>
                <w:sz w:val="20"/>
              </w:rPr>
            </w:pPr>
            <w:r>
              <w:rPr>
                <w:sz w:val="20"/>
              </w:rPr>
              <w:t xml:space="preserve">26 </w:t>
            </w:r>
          </w:p>
        </w:tc>
        <w:tc>
          <w:tcPr>
            <w:tcW w:w="1560" w:type="dxa"/>
            <w:tcBorders>
              <w:top w:val="single" w:sz="4" w:space="0" w:color="000000"/>
              <w:left w:val="single" w:sz="4" w:space="0" w:color="000000"/>
              <w:bottom w:val="single" w:sz="4" w:space="0" w:color="000000"/>
              <w:right w:val="single" w:sz="4" w:space="0" w:color="000000"/>
            </w:tcBorders>
            <w:hideMark/>
          </w:tcPr>
          <w:p w14:paraId="3CFE5A2B" w14:textId="77777777" w:rsidR="00E43624" w:rsidRDefault="00E43624">
            <w:pPr>
              <w:spacing w:line="256" w:lineRule="auto"/>
              <w:ind w:right="1"/>
              <w:jc w:val="center"/>
              <w:rPr>
                <w:sz w:val="20"/>
              </w:rPr>
            </w:pPr>
            <w:r>
              <w:rPr>
                <w:sz w:val="20"/>
              </w:rPr>
              <w:t xml:space="preserve">46 </w:t>
            </w:r>
          </w:p>
        </w:tc>
        <w:tc>
          <w:tcPr>
            <w:tcW w:w="1558" w:type="dxa"/>
            <w:tcBorders>
              <w:top w:val="single" w:sz="4" w:space="0" w:color="000000"/>
              <w:left w:val="single" w:sz="4" w:space="0" w:color="000000"/>
              <w:bottom w:val="single" w:sz="4" w:space="0" w:color="000000"/>
              <w:right w:val="single" w:sz="4" w:space="0" w:color="000000"/>
            </w:tcBorders>
            <w:hideMark/>
          </w:tcPr>
          <w:p w14:paraId="04D5EA82" w14:textId="77777777" w:rsidR="00E43624" w:rsidRDefault="00E43624">
            <w:pPr>
              <w:spacing w:line="256" w:lineRule="auto"/>
              <w:ind w:right="3"/>
              <w:jc w:val="center"/>
              <w:rPr>
                <w:sz w:val="20"/>
              </w:rPr>
            </w:pPr>
            <w:r>
              <w:rPr>
                <w:sz w:val="20"/>
              </w:rPr>
              <w:t xml:space="preserve">20 </w:t>
            </w:r>
          </w:p>
        </w:tc>
        <w:tc>
          <w:tcPr>
            <w:tcW w:w="1594" w:type="dxa"/>
            <w:tcBorders>
              <w:top w:val="single" w:sz="4" w:space="0" w:color="000000"/>
              <w:left w:val="single" w:sz="4" w:space="0" w:color="000000"/>
              <w:bottom w:val="single" w:sz="4" w:space="0" w:color="000000"/>
              <w:right w:val="single" w:sz="4" w:space="0" w:color="000000"/>
            </w:tcBorders>
            <w:hideMark/>
          </w:tcPr>
          <w:p w14:paraId="1D922A43" w14:textId="77777777" w:rsidR="00E43624" w:rsidRDefault="00E43624">
            <w:pPr>
              <w:spacing w:line="256" w:lineRule="auto"/>
              <w:ind w:right="2"/>
              <w:jc w:val="center"/>
              <w:rPr>
                <w:sz w:val="20"/>
              </w:rPr>
            </w:pPr>
            <w:r>
              <w:rPr>
                <w:sz w:val="20"/>
              </w:rPr>
              <w:t xml:space="preserve">50 </w:t>
            </w:r>
          </w:p>
        </w:tc>
      </w:tr>
      <w:tr w:rsidR="00E43624" w14:paraId="6B721303"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4A361B9B" w14:textId="77777777" w:rsidR="00E43624" w:rsidRDefault="00E43624">
            <w:pPr>
              <w:spacing w:line="256" w:lineRule="auto"/>
              <w:ind w:right="1"/>
              <w:jc w:val="center"/>
              <w:rPr>
                <w:sz w:val="20"/>
              </w:rPr>
            </w:pPr>
            <w:r>
              <w:rPr>
                <w:sz w:val="20"/>
              </w:rPr>
              <w:t xml:space="preserve">22 </w:t>
            </w:r>
          </w:p>
        </w:tc>
        <w:tc>
          <w:tcPr>
            <w:tcW w:w="1558" w:type="dxa"/>
            <w:tcBorders>
              <w:top w:val="single" w:sz="4" w:space="0" w:color="000000"/>
              <w:left w:val="single" w:sz="4" w:space="0" w:color="000000"/>
              <w:bottom w:val="single" w:sz="4" w:space="0" w:color="000000"/>
              <w:right w:val="single" w:sz="4" w:space="0" w:color="000000"/>
            </w:tcBorders>
            <w:hideMark/>
          </w:tcPr>
          <w:p w14:paraId="18CDDDAE" w14:textId="77777777" w:rsidR="00E43624" w:rsidRDefault="00E43624">
            <w:pPr>
              <w:spacing w:line="256" w:lineRule="auto"/>
              <w:ind w:right="3"/>
              <w:jc w:val="center"/>
              <w:rPr>
                <w:sz w:val="20"/>
              </w:rPr>
            </w:pPr>
            <w:r>
              <w:rPr>
                <w:sz w:val="20"/>
              </w:rPr>
              <w:t xml:space="preserve">50 </w:t>
            </w:r>
          </w:p>
        </w:tc>
        <w:tc>
          <w:tcPr>
            <w:tcW w:w="1419" w:type="dxa"/>
            <w:tcBorders>
              <w:top w:val="single" w:sz="4" w:space="0" w:color="000000"/>
              <w:left w:val="single" w:sz="4" w:space="0" w:color="000000"/>
              <w:bottom w:val="single" w:sz="4" w:space="0" w:color="000000"/>
              <w:right w:val="single" w:sz="4" w:space="0" w:color="000000"/>
            </w:tcBorders>
            <w:hideMark/>
          </w:tcPr>
          <w:p w14:paraId="2CBE23EB" w14:textId="77777777" w:rsidR="00E43624" w:rsidRDefault="00E43624">
            <w:pPr>
              <w:spacing w:line="256" w:lineRule="auto"/>
              <w:ind w:left="1"/>
              <w:jc w:val="center"/>
              <w:rPr>
                <w:sz w:val="20"/>
              </w:rPr>
            </w:pPr>
            <w:r>
              <w:rPr>
                <w:sz w:val="20"/>
              </w:rPr>
              <w:t xml:space="preserve">100 </w:t>
            </w:r>
          </w:p>
        </w:tc>
        <w:tc>
          <w:tcPr>
            <w:tcW w:w="1560" w:type="dxa"/>
            <w:tcBorders>
              <w:top w:val="single" w:sz="4" w:space="0" w:color="000000"/>
              <w:left w:val="single" w:sz="4" w:space="0" w:color="000000"/>
              <w:bottom w:val="single" w:sz="4" w:space="0" w:color="000000"/>
              <w:right w:val="single" w:sz="4" w:space="0" w:color="000000"/>
            </w:tcBorders>
            <w:hideMark/>
          </w:tcPr>
          <w:p w14:paraId="1574C1B2" w14:textId="77777777" w:rsidR="00E43624" w:rsidRDefault="00E43624">
            <w:pPr>
              <w:spacing w:line="256" w:lineRule="auto"/>
              <w:ind w:right="1"/>
              <w:jc w:val="center"/>
              <w:rPr>
                <w:sz w:val="20"/>
              </w:rPr>
            </w:pPr>
            <w:r>
              <w:rPr>
                <w:sz w:val="20"/>
              </w:rPr>
              <w:t xml:space="preserve">47 </w:t>
            </w:r>
          </w:p>
        </w:tc>
        <w:tc>
          <w:tcPr>
            <w:tcW w:w="1558" w:type="dxa"/>
            <w:tcBorders>
              <w:top w:val="single" w:sz="4" w:space="0" w:color="000000"/>
              <w:left w:val="single" w:sz="4" w:space="0" w:color="000000"/>
              <w:bottom w:val="single" w:sz="4" w:space="0" w:color="000000"/>
              <w:right w:val="single" w:sz="4" w:space="0" w:color="000000"/>
            </w:tcBorders>
            <w:hideMark/>
          </w:tcPr>
          <w:p w14:paraId="3B377C8A" w14:textId="77777777" w:rsidR="00E43624" w:rsidRDefault="00E43624">
            <w:pPr>
              <w:spacing w:line="256" w:lineRule="auto"/>
              <w:ind w:right="3"/>
              <w:jc w:val="center"/>
              <w:rPr>
                <w:sz w:val="20"/>
              </w:rPr>
            </w:pPr>
            <w:r>
              <w:rPr>
                <w:sz w:val="20"/>
              </w:rPr>
              <w:t xml:space="preserve">38 </w:t>
            </w:r>
          </w:p>
        </w:tc>
        <w:tc>
          <w:tcPr>
            <w:tcW w:w="1594" w:type="dxa"/>
            <w:tcBorders>
              <w:top w:val="single" w:sz="4" w:space="0" w:color="000000"/>
              <w:left w:val="single" w:sz="4" w:space="0" w:color="000000"/>
              <w:bottom w:val="single" w:sz="4" w:space="0" w:color="000000"/>
              <w:right w:val="single" w:sz="4" w:space="0" w:color="000000"/>
            </w:tcBorders>
            <w:hideMark/>
          </w:tcPr>
          <w:p w14:paraId="5AB1A0C9" w14:textId="77777777" w:rsidR="00E43624" w:rsidRDefault="00E43624">
            <w:pPr>
              <w:spacing w:line="256" w:lineRule="auto"/>
              <w:ind w:right="2"/>
              <w:jc w:val="center"/>
              <w:rPr>
                <w:sz w:val="20"/>
              </w:rPr>
            </w:pPr>
            <w:r>
              <w:rPr>
                <w:sz w:val="20"/>
              </w:rPr>
              <w:t xml:space="preserve">46 </w:t>
            </w:r>
          </w:p>
        </w:tc>
      </w:tr>
      <w:tr w:rsidR="00E43624" w14:paraId="2B316B74"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12504BAF" w14:textId="77777777" w:rsidR="00E43624" w:rsidRDefault="00E43624">
            <w:pPr>
              <w:spacing w:line="256" w:lineRule="auto"/>
              <w:ind w:right="1"/>
              <w:jc w:val="center"/>
              <w:rPr>
                <w:sz w:val="20"/>
              </w:rPr>
            </w:pPr>
            <w:r>
              <w:rPr>
                <w:sz w:val="20"/>
              </w:rPr>
              <w:t xml:space="preserve">23 </w:t>
            </w:r>
          </w:p>
        </w:tc>
        <w:tc>
          <w:tcPr>
            <w:tcW w:w="1558" w:type="dxa"/>
            <w:tcBorders>
              <w:top w:val="single" w:sz="4" w:space="0" w:color="000000"/>
              <w:left w:val="single" w:sz="4" w:space="0" w:color="000000"/>
              <w:bottom w:val="single" w:sz="4" w:space="0" w:color="000000"/>
              <w:right w:val="single" w:sz="4" w:space="0" w:color="000000"/>
            </w:tcBorders>
            <w:hideMark/>
          </w:tcPr>
          <w:p w14:paraId="2D743A23" w14:textId="77777777" w:rsidR="00E43624" w:rsidRDefault="00E43624">
            <w:pPr>
              <w:spacing w:line="256" w:lineRule="auto"/>
              <w:ind w:right="3"/>
              <w:jc w:val="center"/>
              <w:rPr>
                <w:sz w:val="20"/>
              </w:rPr>
            </w:pPr>
            <w:r>
              <w:rPr>
                <w:sz w:val="20"/>
              </w:rPr>
              <w:t xml:space="preserve">33 </w:t>
            </w:r>
          </w:p>
        </w:tc>
        <w:tc>
          <w:tcPr>
            <w:tcW w:w="1419" w:type="dxa"/>
            <w:tcBorders>
              <w:top w:val="single" w:sz="4" w:space="0" w:color="000000"/>
              <w:left w:val="single" w:sz="4" w:space="0" w:color="000000"/>
              <w:bottom w:val="single" w:sz="4" w:space="0" w:color="000000"/>
              <w:right w:val="single" w:sz="4" w:space="0" w:color="000000"/>
            </w:tcBorders>
            <w:hideMark/>
          </w:tcPr>
          <w:p w14:paraId="5EE72814" w14:textId="77777777" w:rsidR="00E43624" w:rsidRDefault="00E43624">
            <w:pPr>
              <w:spacing w:line="256" w:lineRule="auto"/>
              <w:ind w:left="1"/>
              <w:jc w:val="center"/>
              <w:rPr>
                <w:sz w:val="20"/>
              </w:rPr>
            </w:pPr>
            <w:r>
              <w:rPr>
                <w:sz w:val="20"/>
              </w:rPr>
              <w:t xml:space="preserve">90 </w:t>
            </w:r>
          </w:p>
        </w:tc>
        <w:tc>
          <w:tcPr>
            <w:tcW w:w="1560" w:type="dxa"/>
            <w:tcBorders>
              <w:top w:val="single" w:sz="4" w:space="0" w:color="000000"/>
              <w:left w:val="single" w:sz="4" w:space="0" w:color="000000"/>
              <w:bottom w:val="single" w:sz="4" w:space="0" w:color="000000"/>
              <w:right w:val="single" w:sz="4" w:space="0" w:color="000000"/>
            </w:tcBorders>
            <w:hideMark/>
          </w:tcPr>
          <w:p w14:paraId="64F97F86" w14:textId="77777777" w:rsidR="00E43624" w:rsidRDefault="00E43624">
            <w:pPr>
              <w:spacing w:line="256" w:lineRule="auto"/>
              <w:ind w:right="1"/>
              <w:jc w:val="center"/>
              <w:rPr>
                <w:sz w:val="20"/>
              </w:rPr>
            </w:pPr>
            <w:r>
              <w:rPr>
                <w:sz w:val="20"/>
              </w:rPr>
              <w:t xml:space="preserve">48 </w:t>
            </w:r>
          </w:p>
        </w:tc>
        <w:tc>
          <w:tcPr>
            <w:tcW w:w="1558" w:type="dxa"/>
            <w:tcBorders>
              <w:top w:val="single" w:sz="4" w:space="0" w:color="000000"/>
              <w:left w:val="single" w:sz="4" w:space="0" w:color="000000"/>
              <w:bottom w:val="single" w:sz="4" w:space="0" w:color="000000"/>
              <w:right w:val="single" w:sz="4" w:space="0" w:color="000000"/>
            </w:tcBorders>
            <w:hideMark/>
          </w:tcPr>
          <w:p w14:paraId="529E25F9" w14:textId="77777777" w:rsidR="00E43624" w:rsidRDefault="00E43624">
            <w:pPr>
              <w:spacing w:line="256" w:lineRule="auto"/>
              <w:ind w:right="3"/>
              <w:jc w:val="center"/>
              <w:rPr>
                <w:sz w:val="20"/>
              </w:rPr>
            </w:pPr>
            <w:r>
              <w:rPr>
                <w:sz w:val="20"/>
              </w:rPr>
              <w:t xml:space="preserve">35 </w:t>
            </w:r>
          </w:p>
        </w:tc>
        <w:tc>
          <w:tcPr>
            <w:tcW w:w="1594" w:type="dxa"/>
            <w:tcBorders>
              <w:top w:val="single" w:sz="4" w:space="0" w:color="000000"/>
              <w:left w:val="single" w:sz="4" w:space="0" w:color="000000"/>
              <w:bottom w:val="single" w:sz="4" w:space="0" w:color="000000"/>
              <w:right w:val="single" w:sz="4" w:space="0" w:color="000000"/>
            </w:tcBorders>
            <w:hideMark/>
          </w:tcPr>
          <w:p w14:paraId="1823A9AF" w14:textId="77777777" w:rsidR="00E43624" w:rsidRDefault="00E43624">
            <w:pPr>
              <w:spacing w:line="256" w:lineRule="auto"/>
              <w:ind w:right="2"/>
              <w:jc w:val="center"/>
              <w:rPr>
                <w:sz w:val="20"/>
              </w:rPr>
            </w:pPr>
            <w:r>
              <w:rPr>
                <w:sz w:val="20"/>
              </w:rPr>
              <w:t xml:space="preserve">30 </w:t>
            </w:r>
          </w:p>
        </w:tc>
      </w:tr>
      <w:tr w:rsidR="00E43624" w14:paraId="1E8FFF66" w14:textId="77777777" w:rsidTr="00E43624">
        <w:trPr>
          <w:trHeight w:val="298"/>
        </w:trPr>
        <w:tc>
          <w:tcPr>
            <w:tcW w:w="1272" w:type="dxa"/>
            <w:tcBorders>
              <w:top w:val="single" w:sz="4" w:space="0" w:color="000000"/>
              <w:left w:val="single" w:sz="4" w:space="0" w:color="000000"/>
              <w:bottom w:val="single" w:sz="4" w:space="0" w:color="000000"/>
              <w:right w:val="single" w:sz="4" w:space="0" w:color="000000"/>
            </w:tcBorders>
            <w:hideMark/>
          </w:tcPr>
          <w:p w14:paraId="21F4028E" w14:textId="77777777" w:rsidR="00E43624" w:rsidRDefault="00E43624">
            <w:pPr>
              <w:spacing w:line="256" w:lineRule="auto"/>
              <w:ind w:right="1"/>
              <w:jc w:val="center"/>
              <w:rPr>
                <w:sz w:val="20"/>
              </w:rPr>
            </w:pPr>
            <w:r>
              <w:rPr>
                <w:sz w:val="20"/>
              </w:rPr>
              <w:t xml:space="preserve">24 </w:t>
            </w:r>
          </w:p>
        </w:tc>
        <w:tc>
          <w:tcPr>
            <w:tcW w:w="1558" w:type="dxa"/>
            <w:tcBorders>
              <w:top w:val="single" w:sz="4" w:space="0" w:color="000000"/>
              <w:left w:val="single" w:sz="4" w:space="0" w:color="000000"/>
              <w:bottom w:val="single" w:sz="4" w:space="0" w:color="000000"/>
              <w:right w:val="single" w:sz="4" w:space="0" w:color="000000"/>
            </w:tcBorders>
            <w:hideMark/>
          </w:tcPr>
          <w:p w14:paraId="2912CB04" w14:textId="77777777" w:rsidR="00E43624" w:rsidRDefault="00E43624">
            <w:pPr>
              <w:spacing w:line="256" w:lineRule="auto"/>
              <w:ind w:right="3"/>
              <w:jc w:val="center"/>
              <w:rPr>
                <w:sz w:val="20"/>
              </w:rPr>
            </w:pPr>
            <w:r>
              <w:rPr>
                <w:sz w:val="20"/>
              </w:rPr>
              <w:t xml:space="preserve">43 </w:t>
            </w:r>
          </w:p>
        </w:tc>
        <w:tc>
          <w:tcPr>
            <w:tcW w:w="1419" w:type="dxa"/>
            <w:tcBorders>
              <w:top w:val="single" w:sz="4" w:space="0" w:color="000000"/>
              <w:left w:val="single" w:sz="4" w:space="0" w:color="000000"/>
              <w:bottom w:val="single" w:sz="4" w:space="0" w:color="000000"/>
              <w:right w:val="single" w:sz="4" w:space="0" w:color="000000"/>
            </w:tcBorders>
            <w:hideMark/>
          </w:tcPr>
          <w:p w14:paraId="51033297" w14:textId="77777777" w:rsidR="00E43624" w:rsidRDefault="00E43624">
            <w:pPr>
              <w:spacing w:line="256" w:lineRule="auto"/>
              <w:ind w:left="1"/>
              <w:jc w:val="center"/>
              <w:rPr>
                <w:sz w:val="20"/>
              </w:rPr>
            </w:pPr>
            <w:r>
              <w:rPr>
                <w:sz w:val="20"/>
              </w:rPr>
              <w:t xml:space="preserve">39 </w:t>
            </w:r>
          </w:p>
        </w:tc>
        <w:tc>
          <w:tcPr>
            <w:tcW w:w="1560" w:type="dxa"/>
            <w:tcBorders>
              <w:top w:val="single" w:sz="4" w:space="0" w:color="000000"/>
              <w:left w:val="single" w:sz="4" w:space="0" w:color="000000"/>
              <w:bottom w:val="single" w:sz="4" w:space="0" w:color="000000"/>
              <w:right w:val="single" w:sz="4" w:space="0" w:color="000000"/>
            </w:tcBorders>
            <w:hideMark/>
          </w:tcPr>
          <w:p w14:paraId="02B8B868" w14:textId="77777777" w:rsidR="00E43624" w:rsidRDefault="00E43624">
            <w:pPr>
              <w:spacing w:line="256" w:lineRule="auto"/>
              <w:ind w:right="1"/>
              <w:jc w:val="center"/>
              <w:rPr>
                <w:sz w:val="20"/>
              </w:rPr>
            </w:pPr>
            <w:r>
              <w:rPr>
                <w:sz w:val="20"/>
              </w:rPr>
              <w:t xml:space="preserve">49 </w:t>
            </w:r>
          </w:p>
        </w:tc>
        <w:tc>
          <w:tcPr>
            <w:tcW w:w="1558" w:type="dxa"/>
            <w:tcBorders>
              <w:top w:val="single" w:sz="4" w:space="0" w:color="000000"/>
              <w:left w:val="single" w:sz="4" w:space="0" w:color="000000"/>
              <w:bottom w:val="single" w:sz="4" w:space="0" w:color="000000"/>
              <w:right w:val="single" w:sz="4" w:space="0" w:color="000000"/>
            </w:tcBorders>
            <w:hideMark/>
          </w:tcPr>
          <w:p w14:paraId="03871054" w14:textId="77777777" w:rsidR="00E43624" w:rsidRDefault="00E43624">
            <w:pPr>
              <w:spacing w:line="256" w:lineRule="auto"/>
              <w:ind w:right="3"/>
              <w:jc w:val="center"/>
              <w:rPr>
                <w:sz w:val="20"/>
              </w:rPr>
            </w:pPr>
            <w:r>
              <w:rPr>
                <w:sz w:val="20"/>
              </w:rPr>
              <w:t xml:space="preserve">25 </w:t>
            </w:r>
          </w:p>
        </w:tc>
        <w:tc>
          <w:tcPr>
            <w:tcW w:w="1594" w:type="dxa"/>
            <w:tcBorders>
              <w:top w:val="single" w:sz="4" w:space="0" w:color="000000"/>
              <w:left w:val="single" w:sz="4" w:space="0" w:color="000000"/>
              <w:bottom w:val="single" w:sz="4" w:space="0" w:color="000000"/>
              <w:right w:val="single" w:sz="4" w:space="0" w:color="000000"/>
            </w:tcBorders>
            <w:hideMark/>
          </w:tcPr>
          <w:p w14:paraId="6F8A0FE0" w14:textId="77777777" w:rsidR="00E43624" w:rsidRDefault="00E43624">
            <w:pPr>
              <w:spacing w:line="256" w:lineRule="auto"/>
              <w:ind w:right="2"/>
              <w:jc w:val="center"/>
              <w:rPr>
                <w:sz w:val="20"/>
              </w:rPr>
            </w:pPr>
            <w:r>
              <w:rPr>
                <w:sz w:val="20"/>
              </w:rPr>
              <w:t xml:space="preserve">77 </w:t>
            </w:r>
          </w:p>
        </w:tc>
      </w:tr>
      <w:tr w:rsidR="00E43624" w14:paraId="1E90607E" w14:textId="77777777" w:rsidTr="00E43624">
        <w:trPr>
          <w:trHeight w:val="295"/>
        </w:trPr>
        <w:tc>
          <w:tcPr>
            <w:tcW w:w="1272" w:type="dxa"/>
            <w:tcBorders>
              <w:top w:val="single" w:sz="4" w:space="0" w:color="000000"/>
              <w:left w:val="single" w:sz="4" w:space="0" w:color="000000"/>
              <w:bottom w:val="single" w:sz="4" w:space="0" w:color="000000"/>
              <w:right w:val="single" w:sz="4" w:space="0" w:color="000000"/>
            </w:tcBorders>
            <w:hideMark/>
          </w:tcPr>
          <w:p w14:paraId="1545C080" w14:textId="77777777" w:rsidR="00E43624" w:rsidRDefault="00E43624">
            <w:pPr>
              <w:spacing w:line="256" w:lineRule="auto"/>
              <w:ind w:right="1"/>
              <w:jc w:val="center"/>
              <w:rPr>
                <w:sz w:val="20"/>
              </w:rPr>
            </w:pPr>
            <w:r>
              <w:rPr>
                <w:sz w:val="20"/>
              </w:rPr>
              <w:t xml:space="preserve">25 </w:t>
            </w:r>
          </w:p>
        </w:tc>
        <w:tc>
          <w:tcPr>
            <w:tcW w:w="1558" w:type="dxa"/>
            <w:tcBorders>
              <w:top w:val="single" w:sz="4" w:space="0" w:color="000000"/>
              <w:left w:val="single" w:sz="4" w:space="0" w:color="000000"/>
              <w:bottom w:val="single" w:sz="4" w:space="0" w:color="000000"/>
              <w:right w:val="single" w:sz="4" w:space="0" w:color="000000"/>
            </w:tcBorders>
            <w:hideMark/>
          </w:tcPr>
          <w:p w14:paraId="2FF6BD2D" w14:textId="77777777" w:rsidR="00E43624" w:rsidRDefault="00E43624">
            <w:pPr>
              <w:spacing w:line="256" w:lineRule="auto"/>
              <w:ind w:right="3"/>
              <w:jc w:val="center"/>
              <w:rPr>
                <w:sz w:val="20"/>
              </w:rPr>
            </w:pPr>
            <w:r>
              <w:rPr>
                <w:sz w:val="20"/>
              </w:rPr>
              <w:t xml:space="preserve">50 </w:t>
            </w:r>
          </w:p>
        </w:tc>
        <w:tc>
          <w:tcPr>
            <w:tcW w:w="1419" w:type="dxa"/>
            <w:tcBorders>
              <w:top w:val="single" w:sz="4" w:space="0" w:color="000000"/>
              <w:left w:val="single" w:sz="4" w:space="0" w:color="000000"/>
              <w:bottom w:val="single" w:sz="4" w:space="0" w:color="000000"/>
              <w:right w:val="single" w:sz="4" w:space="0" w:color="000000"/>
            </w:tcBorders>
            <w:hideMark/>
          </w:tcPr>
          <w:p w14:paraId="27C4368C" w14:textId="77777777" w:rsidR="00E43624" w:rsidRDefault="00E43624">
            <w:pPr>
              <w:spacing w:line="256" w:lineRule="auto"/>
              <w:ind w:left="1"/>
              <w:jc w:val="center"/>
              <w:rPr>
                <w:sz w:val="20"/>
              </w:rPr>
            </w:pPr>
            <w:r>
              <w:rPr>
                <w:sz w:val="20"/>
              </w:rPr>
              <w:t xml:space="preserve">80 </w:t>
            </w:r>
          </w:p>
        </w:tc>
        <w:tc>
          <w:tcPr>
            <w:tcW w:w="1560" w:type="dxa"/>
            <w:tcBorders>
              <w:top w:val="single" w:sz="4" w:space="0" w:color="000000"/>
              <w:left w:val="single" w:sz="4" w:space="0" w:color="000000"/>
              <w:bottom w:val="single" w:sz="4" w:space="0" w:color="000000"/>
              <w:right w:val="single" w:sz="4" w:space="0" w:color="000000"/>
            </w:tcBorders>
            <w:hideMark/>
          </w:tcPr>
          <w:p w14:paraId="2D6D727A" w14:textId="77777777" w:rsidR="00E43624" w:rsidRDefault="00E43624">
            <w:pPr>
              <w:spacing w:line="256" w:lineRule="auto"/>
              <w:ind w:right="1"/>
              <w:jc w:val="center"/>
              <w:rPr>
                <w:sz w:val="20"/>
              </w:rPr>
            </w:pPr>
            <w:r>
              <w:rPr>
                <w:sz w:val="20"/>
              </w:rPr>
              <w:t xml:space="preserve">50 </w:t>
            </w:r>
          </w:p>
        </w:tc>
        <w:tc>
          <w:tcPr>
            <w:tcW w:w="1558" w:type="dxa"/>
            <w:tcBorders>
              <w:top w:val="single" w:sz="4" w:space="0" w:color="000000"/>
              <w:left w:val="single" w:sz="4" w:space="0" w:color="000000"/>
              <w:bottom w:val="single" w:sz="4" w:space="0" w:color="000000"/>
              <w:right w:val="single" w:sz="4" w:space="0" w:color="000000"/>
            </w:tcBorders>
            <w:hideMark/>
          </w:tcPr>
          <w:p w14:paraId="5ACD6F16" w14:textId="77777777" w:rsidR="00E43624" w:rsidRDefault="00E43624">
            <w:pPr>
              <w:spacing w:line="256" w:lineRule="auto"/>
              <w:ind w:right="3"/>
              <w:jc w:val="center"/>
              <w:rPr>
                <w:sz w:val="20"/>
              </w:rPr>
            </w:pPr>
            <w:r>
              <w:rPr>
                <w:sz w:val="20"/>
              </w:rPr>
              <w:t xml:space="preserve">40 </w:t>
            </w:r>
          </w:p>
        </w:tc>
        <w:tc>
          <w:tcPr>
            <w:tcW w:w="1594" w:type="dxa"/>
            <w:tcBorders>
              <w:top w:val="single" w:sz="4" w:space="0" w:color="000000"/>
              <w:left w:val="single" w:sz="4" w:space="0" w:color="000000"/>
              <w:bottom w:val="single" w:sz="4" w:space="0" w:color="000000"/>
              <w:right w:val="single" w:sz="4" w:space="0" w:color="000000"/>
            </w:tcBorders>
            <w:hideMark/>
          </w:tcPr>
          <w:p w14:paraId="162B84BF" w14:textId="77777777" w:rsidR="00E43624" w:rsidRDefault="00E43624">
            <w:pPr>
              <w:spacing w:line="256" w:lineRule="auto"/>
              <w:ind w:right="2"/>
              <w:jc w:val="center"/>
              <w:rPr>
                <w:sz w:val="20"/>
              </w:rPr>
            </w:pPr>
            <w:r>
              <w:rPr>
                <w:sz w:val="20"/>
              </w:rPr>
              <w:t xml:space="preserve">100 </w:t>
            </w:r>
          </w:p>
        </w:tc>
      </w:tr>
    </w:tbl>
    <w:p w14:paraId="130C73D3" w14:textId="4A9DF24B" w:rsidR="000D7C4C" w:rsidRPr="000D7C4C" w:rsidRDefault="000D7C4C" w:rsidP="000D7C4C"/>
    <w:sectPr w:rsidR="000D7C4C" w:rsidRPr="000D7C4C" w:rsidSect="00E74B29">
      <w:footerReference w:type="even" r:id="rId13"/>
      <w:footerReference w:type="default" r:id="rId14"/>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B2AA4" w14:textId="77777777" w:rsidR="009101F6" w:rsidRDefault="009101F6" w:rsidP="007D55BB">
      <w:r>
        <w:separator/>
      </w:r>
    </w:p>
  </w:endnote>
  <w:endnote w:type="continuationSeparator" w:id="0">
    <w:p w14:paraId="531404D2" w14:textId="77777777" w:rsidR="009101F6" w:rsidRDefault="009101F6" w:rsidP="007D5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EndPr>
      <w:rPr>
        <w:rStyle w:val="PageNumber"/>
      </w:rPr>
    </w:sdtEndPr>
    <w:sdtContent>
      <w:p w14:paraId="4E565434" w14:textId="77777777" w:rsidR="00E74B29" w:rsidRDefault="00A74C3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E93923" w14:textId="77777777" w:rsidR="00E74B29" w:rsidRDefault="009101F6"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92CC0" w14:textId="77777777" w:rsidR="00E74B29" w:rsidRDefault="009101F6"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E74B29" w14:paraId="4AD7781C" w14:textId="77777777" w:rsidTr="006709F1">
      <w:tc>
        <w:tcPr>
          <w:tcW w:w="1079" w:type="dxa"/>
        </w:tcPr>
        <w:p w14:paraId="0AF6BBA9" w14:textId="77777777" w:rsidR="00E74B29" w:rsidRPr="00E74B29" w:rsidRDefault="009101F6" w:rsidP="006709F1">
          <w:pPr>
            <w:pStyle w:val="Footer"/>
          </w:pPr>
        </w:p>
      </w:tc>
      <w:tc>
        <w:tcPr>
          <w:tcW w:w="5395" w:type="dxa"/>
        </w:tcPr>
        <w:p w14:paraId="368A0A40" w14:textId="3E94A78C" w:rsidR="00E74B29" w:rsidRPr="00874FE7" w:rsidRDefault="007D55BB" w:rsidP="006709F1">
          <w:pPr>
            <w:pStyle w:val="Footer"/>
          </w:pPr>
          <w:r>
            <w:t>Data Analysis and Visualisation</w:t>
          </w:r>
        </w:p>
      </w:tc>
      <w:tc>
        <w:tcPr>
          <w:tcW w:w="3237" w:type="dxa"/>
        </w:tcPr>
        <w:sdt>
          <w:sdtPr>
            <w:rPr>
              <w:rStyle w:val="PageNumber"/>
            </w:rPr>
            <w:id w:val="-1206949233"/>
            <w:docPartObj>
              <w:docPartGallery w:val="Page Numbers (Bottom of Page)"/>
              <w:docPartUnique/>
            </w:docPartObj>
          </w:sdtPr>
          <w:sdtEndPr>
            <w:rPr>
              <w:rStyle w:val="PageNumber"/>
            </w:rPr>
          </w:sdtEndPr>
          <w:sdtContent>
            <w:p w14:paraId="68B81A81" w14:textId="77777777" w:rsidR="00E74B29" w:rsidRPr="00E74B29" w:rsidRDefault="00A74C39"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Pr>
                  <w:noProof/>
                </w:rPr>
                <w:t>4</w:t>
              </w:r>
              <w:r w:rsidRPr="00E74B29">
                <w:fldChar w:fldCharType="end"/>
              </w:r>
            </w:p>
          </w:sdtContent>
        </w:sdt>
      </w:tc>
      <w:tc>
        <w:tcPr>
          <w:tcW w:w="1079" w:type="dxa"/>
        </w:tcPr>
        <w:p w14:paraId="79DDBE39" w14:textId="77777777" w:rsidR="00E74B29" w:rsidRPr="00E74B29" w:rsidRDefault="009101F6" w:rsidP="006709F1">
          <w:pPr>
            <w:pStyle w:val="Footer"/>
          </w:pPr>
        </w:p>
      </w:tc>
    </w:tr>
  </w:tbl>
  <w:p w14:paraId="47279720" w14:textId="77777777" w:rsidR="00E74B29" w:rsidRDefault="009101F6"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DD770" w14:textId="77777777" w:rsidR="009101F6" w:rsidRDefault="009101F6" w:rsidP="007D55BB">
      <w:r>
        <w:separator/>
      </w:r>
    </w:p>
  </w:footnote>
  <w:footnote w:type="continuationSeparator" w:id="0">
    <w:p w14:paraId="6D083065" w14:textId="77777777" w:rsidR="009101F6" w:rsidRDefault="009101F6" w:rsidP="007D55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89D"/>
    <w:rsid w:val="0000005D"/>
    <w:rsid w:val="0001511A"/>
    <w:rsid w:val="00074939"/>
    <w:rsid w:val="00077399"/>
    <w:rsid w:val="000867D5"/>
    <w:rsid w:val="000977FC"/>
    <w:rsid w:val="000B3D9C"/>
    <w:rsid w:val="000C6FE4"/>
    <w:rsid w:val="000D7C4C"/>
    <w:rsid w:val="000E4DA7"/>
    <w:rsid w:val="000E7FD3"/>
    <w:rsid w:val="00120E49"/>
    <w:rsid w:val="00134052"/>
    <w:rsid w:val="001519C3"/>
    <w:rsid w:val="001610AD"/>
    <w:rsid w:val="00182CFF"/>
    <w:rsid w:val="001831A7"/>
    <w:rsid w:val="00193B07"/>
    <w:rsid w:val="001B3087"/>
    <w:rsid w:val="001C25FE"/>
    <w:rsid w:val="001C36E3"/>
    <w:rsid w:val="001F5D92"/>
    <w:rsid w:val="00205400"/>
    <w:rsid w:val="00205C46"/>
    <w:rsid w:val="002167B1"/>
    <w:rsid w:val="002220B8"/>
    <w:rsid w:val="00233E29"/>
    <w:rsid w:val="00234B78"/>
    <w:rsid w:val="00241222"/>
    <w:rsid w:val="00281ABE"/>
    <w:rsid w:val="00294490"/>
    <w:rsid w:val="00297865"/>
    <w:rsid w:val="002B17A8"/>
    <w:rsid w:val="002C4E9A"/>
    <w:rsid w:val="002D1A9B"/>
    <w:rsid w:val="002D671A"/>
    <w:rsid w:val="002E6568"/>
    <w:rsid w:val="002F4E2D"/>
    <w:rsid w:val="00305248"/>
    <w:rsid w:val="00337889"/>
    <w:rsid w:val="0034222B"/>
    <w:rsid w:val="00351FC1"/>
    <w:rsid w:val="00357A64"/>
    <w:rsid w:val="0038079A"/>
    <w:rsid w:val="00383524"/>
    <w:rsid w:val="003C70F1"/>
    <w:rsid w:val="003F48F8"/>
    <w:rsid w:val="00402E66"/>
    <w:rsid w:val="00421D9C"/>
    <w:rsid w:val="00442CC3"/>
    <w:rsid w:val="00456626"/>
    <w:rsid w:val="0047036F"/>
    <w:rsid w:val="004B01F5"/>
    <w:rsid w:val="004B1F71"/>
    <w:rsid w:val="004C1535"/>
    <w:rsid w:val="004C7E5F"/>
    <w:rsid w:val="004F5EE7"/>
    <w:rsid w:val="004F74F1"/>
    <w:rsid w:val="005072D5"/>
    <w:rsid w:val="00551EF6"/>
    <w:rsid w:val="00555910"/>
    <w:rsid w:val="005739F5"/>
    <w:rsid w:val="00597F7D"/>
    <w:rsid w:val="005A0258"/>
    <w:rsid w:val="005A1AC7"/>
    <w:rsid w:val="005C1E57"/>
    <w:rsid w:val="005C3123"/>
    <w:rsid w:val="005C5236"/>
    <w:rsid w:val="005E3D98"/>
    <w:rsid w:val="005F7887"/>
    <w:rsid w:val="0062173A"/>
    <w:rsid w:val="00632B3A"/>
    <w:rsid w:val="006416A0"/>
    <w:rsid w:val="00646AE2"/>
    <w:rsid w:val="00654E0E"/>
    <w:rsid w:val="00655ADA"/>
    <w:rsid w:val="0066017C"/>
    <w:rsid w:val="006849D7"/>
    <w:rsid w:val="0069588B"/>
    <w:rsid w:val="006B26C5"/>
    <w:rsid w:val="006B40A9"/>
    <w:rsid w:val="006B6532"/>
    <w:rsid w:val="006D5E7A"/>
    <w:rsid w:val="006E1061"/>
    <w:rsid w:val="006F6251"/>
    <w:rsid w:val="00716B1E"/>
    <w:rsid w:val="00721D2F"/>
    <w:rsid w:val="007246B8"/>
    <w:rsid w:val="00726FF0"/>
    <w:rsid w:val="00757937"/>
    <w:rsid w:val="007629BB"/>
    <w:rsid w:val="00780F31"/>
    <w:rsid w:val="00791136"/>
    <w:rsid w:val="007A7E92"/>
    <w:rsid w:val="007D55BB"/>
    <w:rsid w:val="007D77B3"/>
    <w:rsid w:val="007E4C85"/>
    <w:rsid w:val="00804DAF"/>
    <w:rsid w:val="008316AC"/>
    <w:rsid w:val="0083486D"/>
    <w:rsid w:val="00846A8F"/>
    <w:rsid w:val="0084733E"/>
    <w:rsid w:val="00850C2C"/>
    <w:rsid w:val="008556E4"/>
    <w:rsid w:val="008663FA"/>
    <w:rsid w:val="008728A1"/>
    <w:rsid w:val="0087757F"/>
    <w:rsid w:val="008870B6"/>
    <w:rsid w:val="0089638D"/>
    <w:rsid w:val="008A376F"/>
    <w:rsid w:val="008B3F13"/>
    <w:rsid w:val="008B6442"/>
    <w:rsid w:val="00902656"/>
    <w:rsid w:val="009101F6"/>
    <w:rsid w:val="009321D2"/>
    <w:rsid w:val="00934FD8"/>
    <w:rsid w:val="00940102"/>
    <w:rsid w:val="0096109E"/>
    <w:rsid w:val="0096748A"/>
    <w:rsid w:val="00974A16"/>
    <w:rsid w:val="00984245"/>
    <w:rsid w:val="009A7BAC"/>
    <w:rsid w:val="009C4047"/>
    <w:rsid w:val="009D00DC"/>
    <w:rsid w:val="009D3D44"/>
    <w:rsid w:val="009F3B85"/>
    <w:rsid w:val="00A05687"/>
    <w:rsid w:val="00A104A1"/>
    <w:rsid w:val="00A11B19"/>
    <w:rsid w:val="00A373A6"/>
    <w:rsid w:val="00A40E7B"/>
    <w:rsid w:val="00A548AC"/>
    <w:rsid w:val="00A74C39"/>
    <w:rsid w:val="00A87555"/>
    <w:rsid w:val="00A9271D"/>
    <w:rsid w:val="00AD7386"/>
    <w:rsid w:val="00AD784F"/>
    <w:rsid w:val="00AF66BA"/>
    <w:rsid w:val="00B074F4"/>
    <w:rsid w:val="00B1292F"/>
    <w:rsid w:val="00B12B02"/>
    <w:rsid w:val="00B50AC3"/>
    <w:rsid w:val="00B51B42"/>
    <w:rsid w:val="00B61584"/>
    <w:rsid w:val="00B715AE"/>
    <w:rsid w:val="00B82345"/>
    <w:rsid w:val="00B856C7"/>
    <w:rsid w:val="00B95F51"/>
    <w:rsid w:val="00B978B0"/>
    <w:rsid w:val="00BA79F7"/>
    <w:rsid w:val="00BD74D4"/>
    <w:rsid w:val="00BE4ACF"/>
    <w:rsid w:val="00BF2DA1"/>
    <w:rsid w:val="00BF588F"/>
    <w:rsid w:val="00BF7EF4"/>
    <w:rsid w:val="00C16EE9"/>
    <w:rsid w:val="00C2137F"/>
    <w:rsid w:val="00C5014B"/>
    <w:rsid w:val="00C96F46"/>
    <w:rsid w:val="00CA017A"/>
    <w:rsid w:val="00CA7010"/>
    <w:rsid w:val="00CB21CA"/>
    <w:rsid w:val="00CD1511"/>
    <w:rsid w:val="00CD1B8F"/>
    <w:rsid w:val="00CD531C"/>
    <w:rsid w:val="00CD71FC"/>
    <w:rsid w:val="00CD7C7B"/>
    <w:rsid w:val="00CE1E38"/>
    <w:rsid w:val="00D13CAE"/>
    <w:rsid w:val="00D244B4"/>
    <w:rsid w:val="00D31930"/>
    <w:rsid w:val="00D630E0"/>
    <w:rsid w:val="00D7241F"/>
    <w:rsid w:val="00DA448B"/>
    <w:rsid w:val="00DB2877"/>
    <w:rsid w:val="00DC36EA"/>
    <w:rsid w:val="00DE1968"/>
    <w:rsid w:val="00E13D3B"/>
    <w:rsid w:val="00E322F0"/>
    <w:rsid w:val="00E43624"/>
    <w:rsid w:val="00E63462"/>
    <w:rsid w:val="00E72DA2"/>
    <w:rsid w:val="00E818CA"/>
    <w:rsid w:val="00ED1DCF"/>
    <w:rsid w:val="00ED44F2"/>
    <w:rsid w:val="00EE48A4"/>
    <w:rsid w:val="00F24EDC"/>
    <w:rsid w:val="00F33FC5"/>
    <w:rsid w:val="00F470AF"/>
    <w:rsid w:val="00F537B7"/>
    <w:rsid w:val="00F658EA"/>
    <w:rsid w:val="00F73566"/>
    <w:rsid w:val="00F7489D"/>
    <w:rsid w:val="00F918F0"/>
    <w:rsid w:val="00FA27ED"/>
    <w:rsid w:val="00FC5374"/>
    <w:rsid w:val="00FC745F"/>
    <w:rsid w:val="00FF2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00F36"/>
  <w15:chartTrackingRefBased/>
  <w15:docId w15:val="{625328DB-0568-4DC8-89DA-42ECD1FBC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9" w:qFormat="1"/>
    <w:lsdException w:name="heading 2" w:semiHidden="1" w:uiPriority="9" w:unhideWhenUsed="1" w:qFormat="1"/>
    <w:lsdException w:name="heading 3" w:semiHidden="1" w:uiPriority="2"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F7489D"/>
    <w:pPr>
      <w:spacing w:after="0" w:line="240" w:lineRule="auto"/>
    </w:pPr>
    <w:rPr>
      <w:sz w:val="24"/>
      <w:szCs w:val="24"/>
      <w:lang w:val="en-US"/>
    </w:rPr>
  </w:style>
  <w:style w:type="paragraph" w:styleId="Heading1">
    <w:name w:val="heading 1"/>
    <w:basedOn w:val="Normal"/>
    <w:next w:val="Normal"/>
    <w:link w:val="Heading1Char"/>
    <w:uiPriority w:val="9"/>
    <w:qFormat/>
    <w:rsid w:val="00F7489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7489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2"/>
    <w:qFormat/>
    <w:rsid w:val="00F7489D"/>
    <w:pPr>
      <w:keepNext w:val="0"/>
      <w:keepLines w:val="0"/>
      <w:spacing w:before="0" w:after="240"/>
      <w:jc w:val="center"/>
      <w:outlineLvl w:val="2"/>
    </w:pPr>
    <w:rPr>
      <w:rFonts w:asciiTheme="minorHAnsi" w:eastAsiaTheme="minorHAnsi" w:hAnsiTheme="minorHAnsi" w:cstheme="minorBidi"/>
      <w:color w:val="auto"/>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2"/>
    <w:rsid w:val="00F7489D"/>
    <w:rPr>
      <w:sz w:val="36"/>
      <w:szCs w:val="36"/>
      <w:lang w:val="en-US"/>
    </w:rPr>
  </w:style>
  <w:style w:type="paragraph" w:customStyle="1" w:styleId="GraphicAnchor">
    <w:name w:val="Graphic Anchor"/>
    <w:basedOn w:val="Normal"/>
    <w:uiPriority w:val="8"/>
    <w:qFormat/>
    <w:rsid w:val="00F7489D"/>
    <w:rPr>
      <w:sz w:val="10"/>
    </w:rPr>
  </w:style>
  <w:style w:type="table" w:styleId="TableGrid">
    <w:name w:val="Table Grid"/>
    <w:basedOn w:val="TableNormal"/>
    <w:uiPriority w:val="39"/>
    <w:rsid w:val="00F7489D"/>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Normal"/>
    <w:uiPriority w:val="5"/>
    <w:qFormat/>
    <w:rsid w:val="00F7489D"/>
    <w:rPr>
      <w:sz w:val="28"/>
      <w:szCs w:val="28"/>
    </w:rPr>
  </w:style>
  <w:style w:type="paragraph" w:styleId="Footer">
    <w:name w:val="footer"/>
    <w:basedOn w:val="Normal"/>
    <w:link w:val="FooterChar"/>
    <w:uiPriority w:val="99"/>
    <w:rsid w:val="00F7489D"/>
    <w:pPr>
      <w:tabs>
        <w:tab w:val="center" w:pos="4680"/>
        <w:tab w:val="right" w:pos="9360"/>
      </w:tabs>
    </w:pPr>
    <w:rPr>
      <w:rFonts w:asciiTheme="majorHAnsi" w:hAnsiTheme="majorHAnsi"/>
      <w:b/>
      <w:color w:val="4472C4" w:themeColor="accent1"/>
    </w:rPr>
  </w:style>
  <w:style w:type="character" w:customStyle="1" w:styleId="FooterChar">
    <w:name w:val="Footer Char"/>
    <w:basedOn w:val="DefaultParagraphFont"/>
    <w:link w:val="Footer"/>
    <w:uiPriority w:val="99"/>
    <w:rsid w:val="00F7489D"/>
    <w:rPr>
      <w:rFonts w:asciiTheme="majorHAnsi" w:hAnsiTheme="majorHAnsi"/>
      <w:b/>
      <w:color w:val="4472C4" w:themeColor="accent1"/>
      <w:sz w:val="24"/>
      <w:szCs w:val="24"/>
      <w:lang w:val="en-US"/>
    </w:rPr>
  </w:style>
  <w:style w:type="character" w:styleId="PageNumber">
    <w:name w:val="page number"/>
    <w:basedOn w:val="DefaultParagraphFont"/>
    <w:uiPriority w:val="99"/>
    <w:semiHidden/>
    <w:rsid w:val="00F7489D"/>
  </w:style>
  <w:style w:type="character" w:styleId="Hyperlink">
    <w:name w:val="Hyperlink"/>
    <w:uiPriority w:val="99"/>
    <w:unhideWhenUsed/>
    <w:rsid w:val="00F7489D"/>
    <w:rPr>
      <w:color w:val="0000FF"/>
      <w:u w:val="single"/>
    </w:rPr>
  </w:style>
  <w:style w:type="character" w:customStyle="1" w:styleId="Heading1Char">
    <w:name w:val="Heading 1 Char"/>
    <w:basedOn w:val="DefaultParagraphFont"/>
    <w:link w:val="Heading1"/>
    <w:uiPriority w:val="9"/>
    <w:rsid w:val="00F7489D"/>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F7489D"/>
    <w:pPr>
      <w:spacing w:line="259" w:lineRule="auto"/>
      <w:outlineLvl w:val="9"/>
    </w:pPr>
  </w:style>
  <w:style w:type="paragraph" w:styleId="TOC3">
    <w:name w:val="toc 3"/>
    <w:basedOn w:val="Normal"/>
    <w:next w:val="Normal"/>
    <w:autoRedefine/>
    <w:uiPriority w:val="39"/>
    <w:rsid w:val="00F7489D"/>
    <w:pPr>
      <w:spacing w:after="100"/>
      <w:ind w:left="480"/>
    </w:pPr>
  </w:style>
  <w:style w:type="character" w:customStyle="1" w:styleId="Heading2Char">
    <w:name w:val="Heading 2 Char"/>
    <w:basedOn w:val="DefaultParagraphFont"/>
    <w:link w:val="Heading2"/>
    <w:uiPriority w:val="9"/>
    <w:semiHidden/>
    <w:rsid w:val="00F7489D"/>
    <w:rPr>
      <w:rFonts w:asciiTheme="majorHAnsi" w:eastAsiaTheme="majorEastAsia" w:hAnsiTheme="majorHAnsi" w:cstheme="majorBidi"/>
      <w:color w:val="2F5496" w:themeColor="accent1" w:themeShade="BF"/>
      <w:sz w:val="26"/>
      <w:szCs w:val="26"/>
      <w:lang w:val="en-US"/>
    </w:rPr>
  </w:style>
  <w:style w:type="paragraph" w:styleId="Header">
    <w:name w:val="header"/>
    <w:basedOn w:val="Normal"/>
    <w:link w:val="HeaderChar"/>
    <w:uiPriority w:val="99"/>
    <w:unhideWhenUsed/>
    <w:rsid w:val="007D55BB"/>
    <w:pPr>
      <w:tabs>
        <w:tab w:val="center" w:pos="4513"/>
        <w:tab w:val="right" w:pos="9026"/>
      </w:tabs>
    </w:pPr>
  </w:style>
  <w:style w:type="character" w:customStyle="1" w:styleId="HeaderChar">
    <w:name w:val="Header Char"/>
    <w:basedOn w:val="DefaultParagraphFont"/>
    <w:link w:val="Header"/>
    <w:uiPriority w:val="99"/>
    <w:rsid w:val="007D55BB"/>
    <w:rPr>
      <w:sz w:val="24"/>
      <w:szCs w:val="24"/>
      <w:lang w:val="en-US"/>
    </w:rPr>
  </w:style>
  <w:style w:type="table" w:customStyle="1" w:styleId="TableGrid0">
    <w:name w:val="TableGrid"/>
    <w:rsid w:val="00E43624"/>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64160">
      <w:bodyDiv w:val="1"/>
      <w:marLeft w:val="0"/>
      <w:marRight w:val="0"/>
      <w:marTop w:val="0"/>
      <w:marBottom w:val="0"/>
      <w:divBdr>
        <w:top w:val="none" w:sz="0" w:space="0" w:color="auto"/>
        <w:left w:val="none" w:sz="0" w:space="0" w:color="auto"/>
        <w:bottom w:val="none" w:sz="0" w:space="0" w:color="auto"/>
        <w:right w:val="none" w:sz="0" w:space="0" w:color="auto"/>
      </w:divBdr>
    </w:div>
    <w:div w:id="258680630">
      <w:bodyDiv w:val="1"/>
      <w:marLeft w:val="0"/>
      <w:marRight w:val="0"/>
      <w:marTop w:val="0"/>
      <w:marBottom w:val="0"/>
      <w:divBdr>
        <w:top w:val="none" w:sz="0" w:space="0" w:color="auto"/>
        <w:left w:val="none" w:sz="0" w:space="0" w:color="auto"/>
        <w:bottom w:val="none" w:sz="0" w:space="0" w:color="auto"/>
        <w:right w:val="none" w:sz="0" w:space="0" w:color="auto"/>
      </w:divBdr>
    </w:div>
    <w:div w:id="578558441">
      <w:bodyDiv w:val="1"/>
      <w:marLeft w:val="0"/>
      <w:marRight w:val="0"/>
      <w:marTop w:val="0"/>
      <w:marBottom w:val="0"/>
      <w:divBdr>
        <w:top w:val="none" w:sz="0" w:space="0" w:color="auto"/>
        <w:left w:val="none" w:sz="0" w:space="0" w:color="auto"/>
        <w:bottom w:val="none" w:sz="0" w:space="0" w:color="auto"/>
        <w:right w:val="none" w:sz="0" w:space="0" w:color="auto"/>
      </w:divBdr>
    </w:div>
    <w:div w:id="580649548">
      <w:bodyDiv w:val="1"/>
      <w:marLeft w:val="0"/>
      <w:marRight w:val="0"/>
      <w:marTop w:val="0"/>
      <w:marBottom w:val="0"/>
      <w:divBdr>
        <w:top w:val="none" w:sz="0" w:space="0" w:color="auto"/>
        <w:left w:val="none" w:sz="0" w:space="0" w:color="auto"/>
        <w:bottom w:val="none" w:sz="0" w:space="0" w:color="auto"/>
        <w:right w:val="none" w:sz="0" w:space="0" w:color="auto"/>
      </w:divBdr>
    </w:div>
    <w:div w:id="600602584">
      <w:bodyDiv w:val="1"/>
      <w:marLeft w:val="0"/>
      <w:marRight w:val="0"/>
      <w:marTop w:val="0"/>
      <w:marBottom w:val="0"/>
      <w:divBdr>
        <w:top w:val="none" w:sz="0" w:space="0" w:color="auto"/>
        <w:left w:val="none" w:sz="0" w:space="0" w:color="auto"/>
        <w:bottom w:val="none" w:sz="0" w:space="0" w:color="auto"/>
        <w:right w:val="none" w:sz="0" w:space="0" w:color="auto"/>
      </w:divBdr>
    </w:div>
    <w:div w:id="856968816">
      <w:bodyDiv w:val="1"/>
      <w:marLeft w:val="0"/>
      <w:marRight w:val="0"/>
      <w:marTop w:val="0"/>
      <w:marBottom w:val="0"/>
      <w:divBdr>
        <w:top w:val="none" w:sz="0" w:space="0" w:color="auto"/>
        <w:left w:val="none" w:sz="0" w:space="0" w:color="auto"/>
        <w:bottom w:val="none" w:sz="0" w:space="0" w:color="auto"/>
        <w:right w:val="none" w:sz="0" w:space="0" w:color="auto"/>
      </w:divBdr>
    </w:div>
    <w:div w:id="1468863440">
      <w:bodyDiv w:val="1"/>
      <w:marLeft w:val="0"/>
      <w:marRight w:val="0"/>
      <w:marTop w:val="0"/>
      <w:marBottom w:val="0"/>
      <w:divBdr>
        <w:top w:val="none" w:sz="0" w:space="0" w:color="auto"/>
        <w:left w:val="none" w:sz="0" w:space="0" w:color="auto"/>
        <w:bottom w:val="none" w:sz="0" w:space="0" w:color="auto"/>
        <w:right w:val="none" w:sz="0" w:space="0" w:color="auto"/>
      </w:divBdr>
    </w:div>
    <w:div w:id="1766461666">
      <w:bodyDiv w:val="1"/>
      <w:marLeft w:val="0"/>
      <w:marRight w:val="0"/>
      <w:marTop w:val="0"/>
      <w:marBottom w:val="0"/>
      <w:divBdr>
        <w:top w:val="none" w:sz="0" w:space="0" w:color="auto"/>
        <w:left w:val="none" w:sz="0" w:space="0" w:color="auto"/>
        <w:bottom w:val="none" w:sz="0" w:space="0" w:color="auto"/>
        <w:right w:val="none" w:sz="0" w:space="0" w:color="auto"/>
      </w:divBdr>
    </w:div>
    <w:div w:id="1857649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Statistic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Statistic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esktop\Statistic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a:t>
            </a:r>
            <a:r>
              <a:rPr lang="en-GB" baseline="0"/>
              <a:t> of White and BAME patients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White</c:v>
                </c:pt>
              </c:strCache>
            </c:strRef>
          </c:tx>
          <c:spPr>
            <a:ln w="28575" cap="rnd">
              <a:solidFill>
                <a:schemeClr val="accent1"/>
              </a:solidFill>
              <a:round/>
            </a:ln>
            <a:effectLst/>
          </c:spPr>
          <c:marker>
            <c:symbol val="none"/>
          </c:marker>
          <c:val>
            <c:numRef>
              <c:f>Sheet1!$B$2:$B$51</c:f>
              <c:numCache>
                <c:formatCode>General</c:formatCode>
                <c:ptCount val="50"/>
                <c:pt idx="0">
                  <c:v>20</c:v>
                </c:pt>
                <c:pt idx="1">
                  <c:v>22</c:v>
                </c:pt>
                <c:pt idx="2">
                  <c:v>25</c:v>
                </c:pt>
                <c:pt idx="3">
                  <c:v>26</c:v>
                </c:pt>
                <c:pt idx="4">
                  <c:v>29</c:v>
                </c:pt>
                <c:pt idx="5">
                  <c:v>77</c:v>
                </c:pt>
                <c:pt idx="6">
                  <c:v>48</c:v>
                </c:pt>
                <c:pt idx="7">
                  <c:v>43</c:v>
                </c:pt>
                <c:pt idx="8">
                  <c:v>55</c:v>
                </c:pt>
                <c:pt idx="9">
                  <c:v>43</c:v>
                </c:pt>
                <c:pt idx="10">
                  <c:v>27</c:v>
                </c:pt>
                <c:pt idx="11">
                  <c:v>34</c:v>
                </c:pt>
                <c:pt idx="12">
                  <c:v>14</c:v>
                </c:pt>
                <c:pt idx="13">
                  <c:v>50</c:v>
                </c:pt>
                <c:pt idx="14">
                  <c:v>37</c:v>
                </c:pt>
                <c:pt idx="15">
                  <c:v>35</c:v>
                </c:pt>
                <c:pt idx="16">
                  <c:v>33</c:v>
                </c:pt>
                <c:pt idx="17">
                  <c:v>40</c:v>
                </c:pt>
                <c:pt idx="18">
                  <c:v>42</c:v>
                </c:pt>
                <c:pt idx="19">
                  <c:v>48</c:v>
                </c:pt>
                <c:pt idx="20">
                  <c:v>49</c:v>
                </c:pt>
                <c:pt idx="21">
                  <c:v>50</c:v>
                </c:pt>
                <c:pt idx="22">
                  <c:v>33</c:v>
                </c:pt>
                <c:pt idx="23">
                  <c:v>43</c:v>
                </c:pt>
                <c:pt idx="24">
                  <c:v>50</c:v>
                </c:pt>
                <c:pt idx="25">
                  <c:v>50</c:v>
                </c:pt>
                <c:pt idx="26">
                  <c:v>32</c:v>
                </c:pt>
                <c:pt idx="27">
                  <c:v>20</c:v>
                </c:pt>
                <c:pt idx="28">
                  <c:v>30</c:v>
                </c:pt>
                <c:pt idx="29">
                  <c:v>40</c:v>
                </c:pt>
                <c:pt idx="30">
                  <c:v>44</c:v>
                </c:pt>
                <c:pt idx="31">
                  <c:v>35</c:v>
                </c:pt>
                <c:pt idx="32">
                  <c:v>28</c:v>
                </c:pt>
                <c:pt idx="33">
                  <c:v>40</c:v>
                </c:pt>
                <c:pt idx="34">
                  <c:v>43</c:v>
                </c:pt>
                <c:pt idx="35">
                  <c:v>38</c:v>
                </c:pt>
                <c:pt idx="36">
                  <c:v>33</c:v>
                </c:pt>
                <c:pt idx="37">
                  <c:v>34</c:v>
                </c:pt>
                <c:pt idx="38">
                  <c:v>50</c:v>
                </c:pt>
                <c:pt idx="39">
                  <c:v>22</c:v>
                </c:pt>
                <c:pt idx="40">
                  <c:v>37</c:v>
                </c:pt>
                <c:pt idx="41">
                  <c:v>45</c:v>
                </c:pt>
                <c:pt idx="42">
                  <c:v>20</c:v>
                </c:pt>
                <c:pt idx="43">
                  <c:v>44</c:v>
                </c:pt>
                <c:pt idx="44">
                  <c:v>13</c:v>
                </c:pt>
                <c:pt idx="45">
                  <c:v>20</c:v>
                </c:pt>
                <c:pt idx="46">
                  <c:v>38</c:v>
                </c:pt>
                <c:pt idx="47">
                  <c:v>35</c:v>
                </c:pt>
                <c:pt idx="48">
                  <c:v>25</c:v>
                </c:pt>
                <c:pt idx="49">
                  <c:v>40</c:v>
                </c:pt>
              </c:numCache>
            </c:numRef>
          </c:val>
          <c:smooth val="0"/>
          <c:extLst>
            <c:ext xmlns:c16="http://schemas.microsoft.com/office/drawing/2014/chart" uri="{C3380CC4-5D6E-409C-BE32-E72D297353CC}">
              <c16:uniqueId val="{00000000-982C-4770-A792-91DDC7EAABCB}"/>
            </c:ext>
          </c:extLst>
        </c:ser>
        <c:ser>
          <c:idx val="1"/>
          <c:order val="1"/>
          <c:tx>
            <c:strRef>
              <c:f>Sheet1!$C$1</c:f>
              <c:strCache>
                <c:ptCount val="1"/>
                <c:pt idx="0">
                  <c:v>BAME</c:v>
                </c:pt>
              </c:strCache>
            </c:strRef>
          </c:tx>
          <c:spPr>
            <a:ln w="28575" cap="rnd">
              <a:solidFill>
                <a:schemeClr val="accent2"/>
              </a:solidFill>
              <a:round/>
            </a:ln>
            <a:effectLst/>
          </c:spPr>
          <c:marker>
            <c:symbol val="none"/>
          </c:marker>
          <c:val>
            <c:numRef>
              <c:f>Sheet1!$C$2:$C$51</c:f>
              <c:numCache>
                <c:formatCode>General</c:formatCode>
                <c:ptCount val="50"/>
                <c:pt idx="0">
                  <c:v>64</c:v>
                </c:pt>
                <c:pt idx="1">
                  <c:v>34</c:v>
                </c:pt>
                <c:pt idx="2">
                  <c:v>64</c:v>
                </c:pt>
                <c:pt idx="3">
                  <c:v>45</c:v>
                </c:pt>
                <c:pt idx="4">
                  <c:v>89</c:v>
                </c:pt>
                <c:pt idx="5">
                  <c:v>76</c:v>
                </c:pt>
                <c:pt idx="6">
                  <c:v>85</c:v>
                </c:pt>
                <c:pt idx="7">
                  <c:v>45</c:v>
                </c:pt>
                <c:pt idx="8">
                  <c:v>44</c:v>
                </c:pt>
                <c:pt idx="9">
                  <c:v>98</c:v>
                </c:pt>
                <c:pt idx="10">
                  <c:v>40</c:v>
                </c:pt>
                <c:pt idx="11">
                  <c:v>50</c:v>
                </c:pt>
                <c:pt idx="12">
                  <c:v>100</c:v>
                </c:pt>
                <c:pt idx="13">
                  <c:v>50</c:v>
                </c:pt>
                <c:pt idx="14">
                  <c:v>76</c:v>
                </c:pt>
                <c:pt idx="15">
                  <c:v>43</c:v>
                </c:pt>
                <c:pt idx="16">
                  <c:v>47</c:v>
                </c:pt>
                <c:pt idx="17">
                  <c:v>77</c:v>
                </c:pt>
                <c:pt idx="18">
                  <c:v>31</c:v>
                </c:pt>
                <c:pt idx="19">
                  <c:v>99</c:v>
                </c:pt>
                <c:pt idx="20">
                  <c:v>26</c:v>
                </c:pt>
                <c:pt idx="21">
                  <c:v>100</c:v>
                </c:pt>
                <c:pt idx="22">
                  <c:v>90</c:v>
                </c:pt>
                <c:pt idx="23">
                  <c:v>39</c:v>
                </c:pt>
                <c:pt idx="24">
                  <c:v>80</c:v>
                </c:pt>
                <c:pt idx="25">
                  <c:v>50</c:v>
                </c:pt>
                <c:pt idx="26">
                  <c:v>69</c:v>
                </c:pt>
                <c:pt idx="27">
                  <c:v>45</c:v>
                </c:pt>
                <c:pt idx="28">
                  <c:v>47</c:v>
                </c:pt>
                <c:pt idx="29">
                  <c:v>80</c:v>
                </c:pt>
                <c:pt idx="30">
                  <c:v>32</c:v>
                </c:pt>
                <c:pt idx="31">
                  <c:v>82</c:v>
                </c:pt>
                <c:pt idx="32">
                  <c:v>88</c:v>
                </c:pt>
                <c:pt idx="33">
                  <c:v>30</c:v>
                </c:pt>
                <c:pt idx="34">
                  <c:v>64</c:v>
                </c:pt>
                <c:pt idx="35">
                  <c:v>32</c:v>
                </c:pt>
                <c:pt idx="36">
                  <c:v>44</c:v>
                </c:pt>
                <c:pt idx="37">
                  <c:v>47</c:v>
                </c:pt>
                <c:pt idx="38">
                  <c:v>70</c:v>
                </c:pt>
                <c:pt idx="39">
                  <c:v>74</c:v>
                </c:pt>
                <c:pt idx="40">
                  <c:v>19</c:v>
                </c:pt>
                <c:pt idx="41">
                  <c:v>40</c:v>
                </c:pt>
                <c:pt idx="42">
                  <c:v>60</c:v>
                </c:pt>
                <c:pt idx="43">
                  <c:v>40</c:v>
                </c:pt>
                <c:pt idx="44">
                  <c:v>94</c:v>
                </c:pt>
                <c:pt idx="45">
                  <c:v>50</c:v>
                </c:pt>
                <c:pt idx="46">
                  <c:v>46</c:v>
                </c:pt>
                <c:pt idx="47">
                  <c:v>30</c:v>
                </c:pt>
                <c:pt idx="48">
                  <c:v>77</c:v>
                </c:pt>
                <c:pt idx="49">
                  <c:v>100</c:v>
                </c:pt>
              </c:numCache>
            </c:numRef>
          </c:val>
          <c:smooth val="0"/>
          <c:extLst>
            <c:ext xmlns:c16="http://schemas.microsoft.com/office/drawing/2014/chart" uri="{C3380CC4-5D6E-409C-BE32-E72D297353CC}">
              <c16:uniqueId val="{00000001-982C-4770-A792-91DDC7EAABCB}"/>
            </c:ext>
          </c:extLst>
        </c:ser>
        <c:dLbls>
          <c:showLegendKey val="0"/>
          <c:showVal val="0"/>
          <c:showCatName val="0"/>
          <c:showSerName val="0"/>
          <c:showPercent val="0"/>
          <c:showBubbleSize val="0"/>
        </c:dLbls>
        <c:smooth val="0"/>
        <c:axId val="1503986672"/>
        <c:axId val="1503985424"/>
      </c:lineChart>
      <c:catAx>
        <c:axId val="1503986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985424"/>
        <c:crosses val="autoZero"/>
        <c:auto val="1"/>
        <c:lblAlgn val="ctr"/>
        <c:lblOffset val="100"/>
        <c:noMultiLvlLbl val="0"/>
      </c:catAx>
      <c:valAx>
        <c:axId val="1503985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986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a:t>
            </a:r>
            <a:r>
              <a:rPr lang="en-GB" baseline="0"/>
              <a:t> of White and BAME patients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White</c:v>
                </c:pt>
              </c:strCache>
            </c:strRef>
          </c:tx>
          <c:spPr>
            <a:solidFill>
              <a:schemeClr val="accent1"/>
            </a:solidFill>
            <a:ln>
              <a:noFill/>
            </a:ln>
            <a:effectLst/>
          </c:spPr>
          <c:invertIfNegative val="0"/>
          <c:val>
            <c:numRef>
              <c:f>Sheet1!$B$2:$B$51</c:f>
              <c:numCache>
                <c:formatCode>General</c:formatCode>
                <c:ptCount val="50"/>
                <c:pt idx="0">
                  <c:v>20</c:v>
                </c:pt>
                <c:pt idx="1">
                  <c:v>22</c:v>
                </c:pt>
                <c:pt idx="2">
                  <c:v>25</c:v>
                </c:pt>
                <c:pt idx="3">
                  <c:v>26</c:v>
                </c:pt>
                <c:pt idx="4">
                  <c:v>29</c:v>
                </c:pt>
                <c:pt idx="5">
                  <c:v>77</c:v>
                </c:pt>
                <c:pt idx="6">
                  <c:v>48</c:v>
                </c:pt>
                <c:pt idx="7">
                  <c:v>43</c:v>
                </c:pt>
                <c:pt idx="8">
                  <c:v>55</c:v>
                </c:pt>
                <c:pt idx="9">
                  <c:v>43</c:v>
                </c:pt>
                <c:pt idx="10">
                  <c:v>27</c:v>
                </c:pt>
                <c:pt idx="11">
                  <c:v>34</c:v>
                </c:pt>
                <c:pt idx="12">
                  <c:v>14</c:v>
                </c:pt>
                <c:pt idx="13">
                  <c:v>50</c:v>
                </c:pt>
                <c:pt idx="14">
                  <c:v>37</c:v>
                </c:pt>
                <c:pt idx="15">
                  <c:v>35</c:v>
                </c:pt>
                <c:pt idx="16">
                  <c:v>33</c:v>
                </c:pt>
                <c:pt idx="17">
                  <c:v>40</c:v>
                </c:pt>
                <c:pt idx="18">
                  <c:v>42</c:v>
                </c:pt>
                <c:pt idx="19">
                  <c:v>48</c:v>
                </c:pt>
                <c:pt idx="20">
                  <c:v>49</c:v>
                </c:pt>
                <c:pt idx="21">
                  <c:v>50</c:v>
                </c:pt>
                <c:pt idx="22">
                  <c:v>33</c:v>
                </c:pt>
                <c:pt idx="23">
                  <c:v>43</c:v>
                </c:pt>
                <c:pt idx="24">
                  <c:v>50</c:v>
                </c:pt>
                <c:pt idx="25">
                  <c:v>50</c:v>
                </c:pt>
                <c:pt idx="26">
                  <c:v>32</c:v>
                </c:pt>
                <c:pt idx="27">
                  <c:v>20</c:v>
                </c:pt>
                <c:pt idx="28">
                  <c:v>30</c:v>
                </c:pt>
                <c:pt idx="29">
                  <c:v>40</c:v>
                </c:pt>
                <c:pt idx="30">
                  <c:v>44</c:v>
                </c:pt>
                <c:pt idx="31">
                  <c:v>35</c:v>
                </c:pt>
                <c:pt idx="32">
                  <c:v>28</c:v>
                </c:pt>
                <c:pt idx="33">
                  <c:v>40</c:v>
                </c:pt>
                <c:pt idx="34">
                  <c:v>43</c:v>
                </c:pt>
                <c:pt idx="35">
                  <c:v>38</c:v>
                </c:pt>
                <c:pt idx="36">
                  <c:v>33</c:v>
                </c:pt>
                <c:pt idx="37">
                  <c:v>34</c:v>
                </c:pt>
                <c:pt idx="38">
                  <c:v>50</c:v>
                </c:pt>
                <c:pt idx="39">
                  <c:v>22</c:v>
                </c:pt>
                <c:pt idx="40">
                  <c:v>37</c:v>
                </c:pt>
                <c:pt idx="41">
                  <c:v>45</c:v>
                </c:pt>
                <c:pt idx="42">
                  <c:v>20</c:v>
                </c:pt>
                <c:pt idx="43">
                  <c:v>44</c:v>
                </c:pt>
                <c:pt idx="44">
                  <c:v>13</c:v>
                </c:pt>
                <c:pt idx="45">
                  <c:v>20</c:v>
                </c:pt>
                <c:pt idx="46">
                  <c:v>38</c:v>
                </c:pt>
                <c:pt idx="47">
                  <c:v>35</c:v>
                </c:pt>
                <c:pt idx="48">
                  <c:v>25</c:v>
                </c:pt>
                <c:pt idx="49">
                  <c:v>40</c:v>
                </c:pt>
              </c:numCache>
            </c:numRef>
          </c:val>
          <c:extLst>
            <c:ext xmlns:c16="http://schemas.microsoft.com/office/drawing/2014/chart" uri="{C3380CC4-5D6E-409C-BE32-E72D297353CC}">
              <c16:uniqueId val="{00000000-6E61-41AD-BCB8-91AAF59FAC8C}"/>
            </c:ext>
          </c:extLst>
        </c:ser>
        <c:ser>
          <c:idx val="1"/>
          <c:order val="1"/>
          <c:tx>
            <c:strRef>
              <c:f>Sheet1!$C$1</c:f>
              <c:strCache>
                <c:ptCount val="1"/>
                <c:pt idx="0">
                  <c:v>BAME</c:v>
                </c:pt>
              </c:strCache>
            </c:strRef>
          </c:tx>
          <c:spPr>
            <a:solidFill>
              <a:schemeClr val="accent2"/>
            </a:solidFill>
            <a:ln>
              <a:noFill/>
            </a:ln>
            <a:effectLst/>
          </c:spPr>
          <c:invertIfNegative val="0"/>
          <c:val>
            <c:numRef>
              <c:f>Sheet1!$C$2:$C$51</c:f>
              <c:numCache>
                <c:formatCode>General</c:formatCode>
                <c:ptCount val="50"/>
                <c:pt idx="0">
                  <c:v>64</c:v>
                </c:pt>
                <c:pt idx="1">
                  <c:v>34</c:v>
                </c:pt>
                <c:pt idx="2">
                  <c:v>64</c:v>
                </c:pt>
                <c:pt idx="3">
                  <c:v>45</c:v>
                </c:pt>
                <c:pt idx="4">
                  <c:v>89</c:v>
                </c:pt>
                <c:pt idx="5">
                  <c:v>76</c:v>
                </c:pt>
                <c:pt idx="6">
                  <c:v>85</c:v>
                </c:pt>
                <c:pt idx="7">
                  <c:v>45</c:v>
                </c:pt>
                <c:pt idx="8">
                  <c:v>44</c:v>
                </c:pt>
                <c:pt idx="9">
                  <c:v>98</c:v>
                </c:pt>
                <c:pt idx="10">
                  <c:v>40</c:v>
                </c:pt>
                <c:pt idx="11">
                  <c:v>50</c:v>
                </c:pt>
                <c:pt idx="12">
                  <c:v>100</c:v>
                </c:pt>
                <c:pt idx="13">
                  <c:v>50</c:v>
                </c:pt>
                <c:pt idx="14">
                  <c:v>76</c:v>
                </c:pt>
                <c:pt idx="15">
                  <c:v>43</c:v>
                </c:pt>
                <c:pt idx="16">
                  <c:v>47</c:v>
                </c:pt>
                <c:pt idx="17">
                  <c:v>77</c:v>
                </c:pt>
                <c:pt idx="18">
                  <c:v>31</c:v>
                </c:pt>
                <c:pt idx="19">
                  <c:v>99</c:v>
                </c:pt>
                <c:pt idx="20">
                  <c:v>26</c:v>
                </c:pt>
                <c:pt idx="21">
                  <c:v>100</c:v>
                </c:pt>
                <c:pt idx="22">
                  <c:v>90</c:v>
                </c:pt>
                <c:pt idx="23">
                  <c:v>39</c:v>
                </c:pt>
                <c:pt idx="24">
                  <c:v>80</c:v>
                </c:pt>
                <c:pt idx="25">
                  <c:v>50</c:v>
                </c:pt>
                <c:pt idx="26">
                  <c:v>69</c:v>
                </c:pt>
                <c:pt idx="27">
                  <c:v>45</c:v>
                </c:pt>
                <c:pt idx="28">
                  <c:v>47</c:v>
                </c:pt>
                <c:pt idx="29">
                  <c:v>80</c:v>
                </c:pt>
                <c:pt idx="30">
                  <c:v>32</c:v>
                </c:pt>
                <c:pt idx="31">
                  <c:v>82</c:v>
                </c:pt>
                <c:pt idx="32">
                  <c:v>88</c:v>
                </c:pt>
                <c:pt idx="33">
                  <c:v>30</c:v>
                </c:pt>
                <c:pt idx="34">
                  <c:v>64</c:v>
                </c:pt>
                <c:pt idx="35">
                  <c:v>32</c:v>
                </c:pt>
                <c:pt idx="36">
                  <c:v>44</c:v>
                </c:pt>
                <c:pt idx="37">
                  <c:v>47</c:v>
                </c:pt>
                <c:pt idx="38">
                  <c:v>70</c:v>
                </c:pt>
                <c:pt idx="39">
                  <c:v>74</c:v>
                </c:pt>
                <c:pt idx="40">
                  <c:v>19</c:v>
                </c:pt>
                <c:pt idx="41">
                  <c:v>40</c:v>
                </c:pt>
                <c:pt idx="42">
                  <c:v>60</c:v>
                </c:pt>
                <c:pt idx="43">
                  <c:v>40</c:v>
                </c:pt>
                <c:pt idx="44">
                  <c:v>94</c:v>
                </c:pt>
                <c:pt idx="45">
                  <c:v>50</c:v>
                </c:pt>
                <c:pt idx="46">
                  <c:v>46</c:v>
                </c:pt>
                <c:pt idx="47">
                  <c:v>30</c:v>
                </c:pt>
                <c:pt idx="48">
                  <c:v>77</c:v>
                </c:pt>
                <c:pt idx="49">
                  <c:v>100</c:v>
                </c:pt>
              </c:numCache>
            </c:numRef>
          </c:val>
          <c:extLst>
            <c:ext xmlns:c16="http://schemas.microsoft.com/office/drawing/2014/chart" uri="{C3380CC4-5D6E-409C-BE32-E72D297353CC}">
              <c16:uniqueId val="{00000001-6E61-41AD-BCB8-91AAF59FAC8C}"/>
            </c:ext>
          </c:extLst>
        </c:ser>
        <c:dLbls>
          <c:showLegendKey val="0"/>
          <c:showVal val="0"/>
          <c:showCatName val="0"/>
          <c:showSerName val="0"/>
          <c:showPercent val="0"/>
          <c:showBubbleSize val="0"/>
        </c:dLbls>
        <c:gapWidth val="219"/>
        <c:overlap val="-27"/>
        <c:axId val="1603241968"/>
        <c:axId val="1603241136"/>
      </c:barChart>
      <c:catAx>
        <c:axId val="160324196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3241136"/>
        <c:crosses val="autoZero"/>
        <c:auto val="1"/>
        <c:lblAlgn val="ctr"/>
        <c:lblOffset val="100"/>
        <c:noMultiLvlLbl val="0"/>
      </c:catAx>
      <c:valAx>
        <c:axId val="1603241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3241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a:t>
            </a:r>
            <a:r>
              <a:rPr lang="en-GB" baseline="0"/>
              <a:t> of White and BAME patients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White</c:v>
                </c:pt>
              </c:strCache>
            </c:strRef>
          </c:tx>
          <c:spPr>
            <a:solidFill>
              <a:schemeClr val="accent1"/>
            </a:solidFill>
            <a:ln>
              <a:noFill/>
            </a:ln>
            <a:effectLst/>
          </c:spPr>
          <c:invertIfNegative val="0"/>
          <c:val>
            <c:numRef>
              <c:f>Sheet1!$B$2:$B$26</c:f>
              <c:numCache>
                <c:formatCode>General</c:formatCode>
                <c:ptCount val="25"/>
                <c:pt idx="0">
                  <c:v>20</c:v>
                </c:pt>
                <c:pt idx="1">
                  <c:v>22</c:v>
                </c:pt>
                <c:pt idx="2">
                  <c:v>25</c:v>
                </c:pt>
                <c:pt idx="3">
                  <c:v>26</c:v>
                </c:pt>
                <c:pt idx="4">
                  <c:v>29</c:v>
                </c:pt>
                <c:pt idx="5">
                  <c:v>77</c:v>
                </c:pt>
                <c:pt idx="6">
                  <c:v>48</c:v>
                </c:pt>
                <c:pt idx="7">
                  <c:v>43</c:v>
                </c:pt>
                <c:pt idx="8">
                  <c:v>55</c:v>
                </c:pt>
                <c:pt idx="9">
                  <c:v>43</c:v>
                </c:pt>
                <c:pt idx="10">
                  <c:v>27</c:v>
                </c:pt>
                <c:pt idx="11">
                  <c:v>34</c:v>
                </c:pt>
                <c:pt idx="12">
                  <c:v>14</c:v>
                </c:pt>
                <c:pt idx="13">
                  <c:v>50</c:v>
                </c:pt>
                <c:pt idx="14">
                  <c:v>37</c:v>
                </c:pt>
                <c:pt idx="15">
                  <c:v>35</c:v>
                </c:pt>
                <c:pt idx="16">
                  <c:v>33</c:v>
                </c:pt>
                <c:pt idx="17">
                  <c:v>40</c:v>
                </c:pt>
                <c:pt idx="18">
                  <c:v>42</c:v>
                </c:pt>
                <c:pt idx="19">
                  <c:v>48</c:v>
                </c:pt>
                <c:pt idx="20">
                  <c:v>49</c:v>
                </c:pt>
                <c:pt idx="21">
                  <c:v>50</c:v>
                </c:pt>
                <c:pt idx="22">
                  <c:v>33</c:v>
                </c:pt>
                <c:pt idx="23">
                  <c:v>43</c:v>
                </c:pt>
                <c:pt idx="24">
                  <c:v>50</c:v>
                </c:pt>
              </c:numCache>
            </c:numRef>
          </c:val>
          <c:extLst>
            <c:ext xmlns:c16="http://schemas.microsoft.com/office/drawing/2014/chart" uri="{C3380CC4-5D6E-409C-BE32-E72D297353CC}">
              <c16:uniqueId val="{00000000-0FC8-447E-A8E2-7AA7B7FE7F4F}"/>
            </c:ext>
          </c:extLst>
        </c:ser>
        <c:ser>
          <c:idx val="1"/>
          <c:order val="1"/>
          <c:tx>
            <c:strRef>
              <c:f>Sheet1!$C$1</c:f>
              <c:strCache>
                <c:ptCount val="1"/>
                <c:pt idx="0">
                  <c:v>BAME</c:v>
                </c:pt>
              </c:strCache>
            </c:strRef>
          </c:tx>
          <c:spPr>
            <a:solidFill>
              <a:schemeClr val="accent2"/>
            </a:solidFill>
            <a:ln>
              <a:noFill/>
            </a:ln>
            <a:effectLst/>
          </c:spPr>
          <c:invertIfNegative val="0"/>
          <c:val>
            <c:numRef>
              <c:f>Sheet1!$C$2:$C$26</c:f>
              <c:numCache>
                <c:formatCode>General</c:formatCode>
                <c:ptCount val="25"/>
                <c:pt idx="0">
                  <c:v>64</c:v>
                </c:pt>
                <c:pt idx="1">
                  <c:v>34</c:v>
                </c:pt>
                <c:pt idx="2">
                  <c:v>64</c:v>
                </c:pt>
                <c:pt idx="3">
                  <c:v>45</c:v>
                </c:pt>
                <c:pt idx="4">
                  <c:v>89</c:v>
                </c:pt>
                <c:pt idx="5">
                  <c:v>76</c:v>
                </c:pt>
                <c:pt idx="6">
                  <c:v>85</c:v>
                </c:pt>
                <c:pt idx="7">
                  <c:v>45</c:v>
                </c:pt>
                <c:pt idx="8">
                  <c:v>44</c:v>
                </c:pt>
                <c:pt idx="9">
                  <c:v>98</c:v>
                </c:pt>
                <c:pt idx="10">
                  <c:v>40</c:v>
                </c:pt>
                <c:pt idx="11">
                  <c:v>50</c:v>
                </c:pt>
                <c:pt idx="12">
                  <c:v>100</c:v>
                </c:pt>
                <c:pt idx="13">
                  <c:v>50</c:v>
                </c:pt>
                <c:pt idx="14">
                  <c:v>76</c:v>
                </c:pt>
                <c:pt idx="15">
                  <c:v>43</c:v>
                </c:pt>
                <c:pt idx="16">
                  <c:v>47</c:v>
                </c:pt>
                <c:pt idx="17">
                  <c:v>77</c:v>
                </c:pt>
                <c:pt idx="18">
                  <c:v>31</c:v>
                </c:pt>
                <c:pt idx="19">
                  <c:v>99</c:v>
                </c:pt>
                <c:pt idx="20">
                  <c:v>26</c:v>
                </c:pt>
                <c:pt idx="21">
                  <c:v>100</c:v>
                </c:pt>
                <c:pt idx="22">
                  <c:v>90</c:v>
                </c:pt>
                <c:pt idx="23">
                  <c:v>39</c:v>
                </c:pt>
                <c:pt idx="24">
                  <c:v>80</c:v>
                </c:pt>
              </c:numCache>
            </c:numRef>
          </c:val>
          <c:extLst>
            <c:ext xmlns:c16="http://schemas.microsoft.com/office/drawing/2014/chart" uri="{C3380CC4-5D6E-409C-BE32-E72D297353CC}">
              <c16:uniqueId val="{00000001-0FC8-447E-A8E2-7AA7B7FE7F4F}"/>
            </c:ext>
          </c:extLst>
        </c:ser>
        <c:dLbls>
          <c:showLegendKey val="0"/>
          <c:showVal val="0"/>
          <c:showCatName val="0"/>
          <c:showSerName val="0"/>
          <c:showPercent val="0"/>
          <c:showBubbleSize val="0"/>
        </c:dLbls>
        <c:gapWidth val="182"/>
        <c:axId val="1688579280"/>
        <c:axId val="1688579696"/>
      </c:barChart>
      <c:catAx>
        <c:axId val="1688579280"/>
        <c:scaling>
          <c:orientation val="minMax"/>
        </c:scaling>
        <c:delete val="0"/>
        <c:axPos val="l"/>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8579696"/>
        <c:crosses val="autoZero"/>
        <c:auto val="1"/>
        <c:lblAlgn val="ctr"/>
        <c:lblOffset val="100"/>
        <c:noMultiLvlLbl val="0"/>
      </c:catAx>
      <c:valAx>
        <c:axId val="16885796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8579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AA6A5129E8246E9A83384A34D28F507"/>
        <w:category>
          <w:name w:val="General"/>
          <w:gallery w:val="placeholder"/>
        </w:category>
        <w:types>
          <w:type w:val="bbPlcHdr"/>
        </w:types>
        <w:behaviors>
          <w:behavior w:val="content"/>
        </w:behaviors>
        <w:guid w:val="{D60F41FC-4660-4F6A-8C47-A4C38996C1A3}"/>
      </w:docPartPr>
      <w:docPartBody>
        <w:p w:rsidR="00673D87" w:rsidRDefault="00C425B9" w:rsidP="00C425B9">
          <w:pPr>
            <w:pStyle w:val="6AA6A5129E8246E9A83384A34D28F507"/>
          </w:pPr>
          <w:r w:rsidRPr="00DF198B">
            <w:t>—</w:t>
          </w:r>
        </w:p>
      </w:docPartBody>
    </w:docPart>
    <w:docPart>
      <w:docPartPr>
        <w:name w:val="A1A3763A3ECE448A955C4AF125597D4C"/>
        <w:category>
          <w:name w:val="General"/>
          <w:gallery w:val="placeholder"/>
        </w:category>
        <w:types>
          <w:type w:val="bbPlcHdr"/>
        </w:types>
        <w:behaviors>
          <w:behavior w:val="content"/>
        </w:behaviors>
        <w:guid w:val="{1F316D43-4525-438F-A1FA-C942D31E59A3}"/>
      </w:docPartPr>
      <w:docPartBody>
        <w:p w:rsidR="00673D87" w:rsidRDefault="00C425B9" w:rsidP="00C425B9">
          <w:pPr>
            <w:pStyle w:val="A1A3763A3ECE448A955C4AF125597D4C"/>
          </w:pPr>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5B9"/>
    <w:rsid w:val="00081D76"/>
    <w:rsid w:val="00090DDF"/>
    <w:rsid w:val="00151D51"/>
    <w:rsid w:val="00673D87"/>
    <w:rsid w:val="00C155B9"/>
    <w:rsid w:val="00C425B9"/>
    <w:rsid w:val="00EE0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A6A5129E8246E9A83384A34D28F507">
    <w:name w:val="6AA6A5129E8246E9A83384A34D28F507"/>
    <w:rsid w:val="00C425B9"/>
  </w:style>
  <w:style w:type="paragraph" w:customStyle="1" w:styleId="A1A3763A3ECE448A955C4AF125597D4C">
    <w:name w:val="A1A3763A3ECE448A955C4AF125597D4C"/>
    <w:rsid w:val="00C425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5" ma:contentTypeDescription="Create a new document." ma:contentTypeScope="" ma:versionID="986ae952160cc902c1dcdfed9cbfce4d">
  <xsd:schema xmlns:xsd="http://www.w3.org/2001/XMLSchema" xmlns:xs="http://www.w3.org/2001/XMLSchema" xmlns:p="http://schemas.microsoft.com/office/2006/metadata/properties" xmlns:ns3="60eff7b9-00aa-458e-bf34-374fd824dfbf" xmlns:ns4="aa7ef07b-5eec-44a4-ac36-29092853f80f" targetNamespace="http://schemas.microsoft.com/office/2006/metadata/properties" ma:root="true" ma:fieldsID="0f34573bb6308f04e887bcc781b0996c" ns3:_="" ns4:_="">
    <xsd:import namespace="60eff7b9-00aa-458e-bf34-374fd824dfbf"/>
    <xsd:import namespace="aa7ef07b-5eec-44a4-ac36-29092853f80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9A0709-9A8D-4D00-98D7-1B2AD06E97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104B97-A0CD-4DBC-9207-75386627F717}">
  <ds:schemaRefs>
    <ds:schemaRef ds:uri="http://schemas.microsoft.com/sharepoint/v3/contenttype/forms"/>
  </ds:schemaRefs>
</ds:datastoreItem>
</file>

<file path=customXml/itemProps3.xml><?xml version="1.0" encoding="utf-8"?>
<ds:datastoreItem xmlns:ds="http://schemas.openxmlformats.org/officeDocument/2006/customXml" ds:itemID="{3B0391BD-6ECF-4256-885E-009B2C1894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eff7b9-00aa-458e-bf34-374fd824dfbf"/>
    <ds:schemaRef ds:uri="aa7ef07b-5eec-44a4-ac36-29092853f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9</Pages>
  <Words>1890</Words>
  <Characters>10774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Latinov Miladinov</dc:creator>
  <cp:keywords/>
  <dc:description/>
  <cp:lastModifiedBy>Valentin Latinov Miladinov</cp:lastModifiedBy>
  <cp:revision>34</cp:revision>
  <dcterms:created xsi:type="dcterms:W3CDTF">2021-09-10T14:28:00Z</dcterms:created>
  <dcterms:modified xsi:type="dcterms:W3CDTF">2021-09-10T21:40:00Z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0x0101005A73370C07154D4D8340C46A7B0D89EC</vt:lpwstr>
  </property>
</Properties>
</file>