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5E39135A" w:rsidR="00563B58" w:rsidRPr="00270EEB" w:rsidRDefault="0090323F" w:rsidP="0090323F">
      <w:pPr>
        <w:tabs>
          <w:tab w:val="left" w:pos="6393"/>
        </w:tabs>
        <w:ind w:right="237"/>
        <w:rPr>
          <w:sz w:val="24"/>
          <w:szCs w:val="24"/>
        </w:rPr>
      </w:pPr>
      <w:r>
        <w:rPr>
          <w:sz w:val="24"/>
          <w:szCs w:val="24"/>
        </w:rPr>
        <w:tab/>
      </w: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E46E75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C7ED3">
              <w:rPr>
                <w:b/>
                <w:color w:val="auto"/>
                <w:sz w:val="32"/>
              </w:rPr>
              <w:t>___Esther Cole</w:t>
            </w:r>
            <w:r w:rsidR="005A1BA3">
              <w:rPr>
                <w:b/>
                <w:color w:val="auto"/>
                <w:sz w:val="32"/>
              </w:rPr>
              <w:t>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3EE852A" w:rsidR="005A1BA3" w:rsidRDefault="004C7ED3" w:rsidP="00340E9A">
            <w:pPr>
              <w:overflowPunct/>
              <w:autoSpaceDE/>
              <w:autoSpaceDN/>
              <w:adjustRightInd/>
              <w:ind w:right="237"/>
              <w:textAlignment w:val="auto"/>
              <w:rPr>
                <w:b/>
                <w:color w:val="auto"/>
                <w:sz w:val="32"/>
              </w:rPr>
            </w:pPr>
            <w:r>
              <w:rPr>
                <w:b/>
                <w:color w:val="auto"/>
                <w:sz w:val="32"/>
              </w:rPr>
              <w:t>____________1816485</w:t>
            </w:r>
            <w:r w:rsidR="005A1BA3">
              <w:rPr>
                <w:b/>
                <w:color w:val="auto"/>
                <w:sz w:val="32"/>
              </w:rPr>
              <w:t>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A5D7C">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3A5D7C">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3A5D7C">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1DD1DFEA">
        <w:rPr>
          <w:rFonts w:eastAsia="Arial"/>
          <w:color w:val="000000" w:themeColor="text1"/>
          <w:sz w:val="24"/>
          <w:szCs w:val="24"/>
        </w:rPr>
        <w:t>Turnitin</w:t>
      </w:r>
      <w:proofErr w:type="spellEnd"/>
      <w:r w:rsidRPr="1DD1DFEA">
        <w:rPr>
          <w:rFonts w:eastAsia="Arial"/>
          <w:color w:val="000000" w:themeColor="text1"/>
          <w:sz w:val="24"/>
          <w:szCs w:val="24"/>
        </w:rPr>
        <w:t xml:space="preserve">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31856DE5">
        <w:rPr>
          <w:rFonts w:eastAsia="Arial"/>
          <w:color w:val="000000" w:themeColor="text1"/>
          <w:sz w:val="24"/>
          <w:szCs w:val="24"/>
        </w:rPr>
        <w:t>Turnitin</w:t>
      </w:r>
      <w:proofErr w:type="spellEnd"/>
      <w:r w:rsidRPr="31856DE5">
        <w:rPr>
          <w:rFonts w:eastAsia="Arial"/>
          <w:color w:val="000000" w:themeColor="text1"/>
          <w:sz w:val="24"/>
          <w:szCs w:val="24"/>
        </w:rPr>
        <w:t xml:space="preserve">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31856DE5">
        <w:rPr>
          <w:rFonts w:eastAsia="Arial"/>
          <w:color w:val="000000" w:themeColor="text1"/>
          <w:sz w:val="24"/>
          <w:szCs w:val="24"/>
        </w:rPr>
        <w:t>book, that</w:t>
      </w:r>
      <w:proofErr w:type="gramEnd"/>
      <w:r w:rsidRPr="31856DE5">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71E154F" w14:textId="36ACF1A4" w:rsidR="31856DE5" w:rsidRDefault="000F1D89"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proofErr w:type="gramStart"/>
      <w:r w:rsidRPr="1DD1DFEA">
        <w:rPr>
          <w:rFonts w:eastAsia="Arial"/>
          <w:color w:val="000000" w:themeColor="text1"/>
          <w:sz w:val="24"/>
          <w:szCs w:val="24"/>
        </w:rPr>
        <w:t>not</w:t>
      </w:r>
      <w:proofErr w:type="gramEnd"/>
      <w:r w:rsidRPr="1DD1DFEA">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proofErr w:type="gramStart"/>
      <w:r w:rsidRPr="1DD1DFEA">
        <w:rPr>
          <w:rFonts w:eastAsia="Arial"/>
          <w:color w:val="000000" w:themeColor="text1"/>
          <w:sz w:val="24"/>
          <w:szCs w:val="24"/>
        </w:rPr>
        <w:t>take</w:t>
      </w:r>
      <w:proofErr w:type="gramEnd"/>
      <w:r w:rsidRPr="1DD1DFEA">
        <w:rPr>
          <w:rFonts w:eastAsia="Arial"/>
          <w:color w:val="000000" w:themeColor="text1"/>
          <w:sz w:val="24"/>
          <w:szCs w:val="24"/>
        </w:rPr>
        <w:t xml:space="preserv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proofErr w:type="gramStart"/>
      <w:r w:rsidRPr="1DD1DFEA">
        <w:rPr>
          <w:rFonts w:eastAsia="Arial"/>
          <w:color w:val="000000" w:themeColor="text1"/>
          <w:sz w:val="24"/>
          <w:szCs w:val="24"/>
        </w:rPr>
        <w:t>not</w:t>
      </w:r>
      <w:proofErr w:type="gramEnd"/>
      <w:r w:rsidRPr="1DD1DFEA">
        <w:rPr>
          <w:rFonts w:eastAsia="Arial"/>
          <w:color w:val="000000" w:themeColor="text1"/>
          <w:sz w:val="24"/>
          <w:szCs w:val="24"/>
        </w:rPr>
        <w:t xml:space="preserve">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w:t>
      </w:r>
      <w:proofErr w:type="spellStart"/>
      <w:r w:rsidRPr="1DD1DFEA">
        <w:rPr>
          <w:rFonts w:eastAsia="Arial"/>
          <w:color w:val="000000" w:themeColor="text1"/>
          <w:sz w:val="24"/>
          <w:szCs w:val="24"/>
        </w:rPr>
        <w:t>Turnitin</w:t>
      </w:r>
      <w:proofErr w:type="spellEnd"/>
      <w:r w:rsidRPr="1DD1DFEA">
        <w:rPr>
          <w:rFonts w:eastAsia="Arial"/>
          <w:color w:val="000000" w:themeColor="text1"/>
          <w:sz w:val="24"/>
          <w:szCs w:val="24"/>
        </w:rPr>
        <w:t xml:space="preserve">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04CB8A27" w:rsidR="00AA666E" w:rsidRDefault="00025650" w:rsidP="00340E9A">
      <w:pPr>
        <w:ind w:right="237"/>
        <w:jc w:val="both"/>
        <w:rPr>
          <w:b/>
          <w:sz w:val="24"/>
          <w:szCs w:val="24"/>
        </w:rPr>
      </w:pPr>
      <w:r w:rsidRPr="00025650">
        <w:rPr>
          <w:b/>
          <w:sz w:val="24"/>
          <w:szCs w:val="24"/>
        </w:rPr>
        <w:t>ANSWER:</w:t>
      </w:r>
    </w:p>
    <w:p w14:paraId="0F7FA987" w14:textId="08EE4CAD" w:rsidR="004C7ED3" w:rsidRDefault="004C7ED3" w:rsidP="00340E9A">
      <w:pPr>
        <w:ind w:right="237"/>
        <w:jc w:val="both"/>
        <w:rPr>
          <w:b/>
          <w:sz w:val="24"/>
          <w:szCs w:val="24"/>
        </w:rPr>
      </w:pPr>
    </w:p>
    <w:p w14:paraId="2F92809E" w14:textId="77777777" w:rsidR="0099367F" w:rsidRPr="00F34BE1" w:rsidRDefault="0099367F" w:rsidP="0099367F">
      <w:pPr>
        <w:rPr>
          <w:rFonts w:asciiTheme="minorHAnsi" w:hAnsiTheme="minorHAnsi" w:cstheme="minorHAnsi"/>
          <w:sz w:val="24"/>
          <w:szCs w:val="24"/>
        </w:rPr>
      </w:pPr>
      <w:r w:rsidRPr="00F34BE1">
        <w:rPr>
          <w:rFonts w:asciiTheme="minorHAnsi" w:hAnsiTheme="minorHAnsi" w:cstheme="minorHAnsi"/>
          <w:color w:val="auto"/>
          <w:sz w:val="24"/>
          <w:szCs w:val="24"/>
        </w:rPr>
        <w:t xml:space="preserve">In this essay I will be reflecting upon how being a member of the police force has affected me and how my organisation is raising ethical standards. I will be using </w:t>
      </w:r>
      <w:proofErr w:type="spellStart"/>
      <w:r w:rsidRPr="00F34BE1">
        <w:rPr>
          <w:rFonts w:asciiTheme="minorHAnsi" w:hAnsiTheme="minorHAnsi" w:cstheme="minorHAnsi"/>
          <w:color w:val="auto"/>
          <w:sz w:val="24"/>
          <w:szCs w:val="24"/>
        </w:rPr>
        <w:t>Borton’s</w:t>
      </w:r>
      <w:proofErr w:type="spellEnd"/>
      <w:r w:rsidRPr="00F34BE1">
        <w:rPr>
          <w:rFonts w:asciiTheme="minorHAnsi" w:hAnsiTheme="minorHAnsi" w:cstheme="minorHAnsi"/>
          <w:color w:val="auto"/>
          <w:sz w:val="24"/>
          <w:szCs w:val="24"/>
        </w:rPr>
        <w:t xml:space="preserve"> model of reflective writing </w:t>
      </w:r>
      <w:sdt>
        <w:sdtPr>
          <w:rPr>
            <w:rFonts w:asciiTheme="minorHAnsi" w:hAnsiTheme="minorHAnsi" w:cstheme="minorHAnsi"/>
            <w:sz w:val="24"/>
            <w:szCs w:val="24"/>
          </w:rPr>
          <w:id w:val="-401062275"/>
          <w:citation/>
        </w:sdtPr>
        <w:sdtContent>
          <w:r w:rsidRPr="00F34BE1">
            <w:rPr>
              <w:rFonts w:asciiTheme="minorHAnsi" w:hAnsiTheme="minorHAnsi" w:cstheme="minorHAnsi"/>
              <w:sz w:val="24"/>
              <w:szCs w:val="24"/>
            </w:rPr>
            <w:fldChar w:fldCharType="begin"/>
          </w:r>
          <w:r w:rsidRPr="00F34BE1">
            <w:rPr>
              <w:rFonts w:asciiTheme="minorHAnsi" w:hAnsiTheme="minorHAnsi" w:cstheme="minorHAnsi"/>
              <w:sz w:val="24"/>
              <w:szCs w:val="24"/>
            </w:rPr>
            <w:instrText xml:space="preserve"> CITATION Cop11 \l 2057 </w:instrText>
          </w:r>
          <w:r w:rsidRPr="00F34BE1">
            <w:rPr>
              <w:rFonts w:asciiTheme="minorHAnsi" w:hAnsiTheme="minorHAnsi" w:cstheme="minorHAnsi"/>
              <w:sz w:val="24"/>
              <w:szCs w:val="24"/>
            </w:rPr>
            <w:fldChar w:fldCharType="separate"/>
          </w:r>
          <w:r w:rsidRPr="00F34BE1">
            <w:rPr>
              <w:rFonts w:asciiTheme="minorHAnsi" w:eastAsiaTheme="minorHAnsi" w:hAnsiTheme="minorHAnsi" w:cstheme="minorHAnsi"/>
              <w:noProof/>
              <w:sz w:val="24"/>
              <w:szCs w:val="24"/>
            </w:rPr>
            <w:t>(Copley, 2011)</w:t>
          </w:r>
          <w:r w:rsidRPr="00F34BE1">
            <w:rPr>
              <w:rFonts w:asciiTheme="minorHAnsi" w:hAnsiTheme="minorHAnsi" w:cstheme="minorHAnsi"/>
              <w:sz w:val="24"/>
              <w:szCs w:val="24"/>
            </w:rPr>
            <w:fldChar w:fldCharType="end"/>
          </w:r>
        </w:sdtContent>
      </w:sdt>
      <w:r w:rsidRPr="00F34BE1">
        <w:rPr>
          <w:rFonts w:asciiTheme="minorHAnsi" w:hAnsiTheme="minorHAnsi" w:cstheme="minorHAnsi"/>
          <w:sz w:val="24"/>
          <w:szCs w:val="24"/>
        </w:rPr>
        <w:t xml:space="preserve"> </w:t>
      </w:r>
      <w:r w:rsidRPr="00F34BE1">
        <w:rPr>
          <w:rFonts w:asciiTheme="minorHAnsi" w:hAnsiTheme="minorHAnsi" w:cstheme="minorHAnsi"/>
          <w:color w:val="auto"/>
          <w:sz w:val="24"/>
          <w:szCs w:val="24"/>
        </w:rPr>
        <w:t>to do this.</w:t>
      </w:r>
    </w:p>
    <w:p w14:paraId="225D073D" w14:textId="77777777" w:rsidR="0099367F" w:rsidRPr="00F34BE1" w:rsidRDefault="0099367F" w:rsidP="0099367F">
      <w:pPr>
        <w:rPr>
          <w:rFonts w:asciiTheme="minorHAnsi" w:hAnsiTheme="minorHAnsi" w:cstheme="minorHAnsi"/>
          <w:color w:val="auto"/>
          <w:sz w:val="24"/>
          <w:szCs w:val="24"/>
        </w:rPr>
      </w:pPr>
    </w:p>
    <w:p w14:paraId="65EB80D4" w14:textId="77777777" w:rsidR="0099367F" w:rsidRPr="00F34BE1" w:rsidRDefault="0099367F" w:rsidP="0099367F">
      <w:pPr>
        <w:rPr>
          <w:rFonts w:asciiTheme="minorHAnsi" w:hAnsiTheme="minorHAnsi" w:cstheme="minorHAnsi"/>
          <w:sz w:val="24"/>
          <w:szCs w:val="24"/>
        </w:rPr>
      </w:pPr>
      <w:r w:rsidRPr="00F34BE1">
        <w:rPr>
          <w:rFonts w:asciiTheme="minorHAnsi" w:hAnsiTheme="minorHAnsi" w:cstheme="minorHAnsi"/>
          <w:sz w:val="24"/>
          <w:szCs w:val="24"/>
        </w:rPr>
        <w:t>Organisational justice pays a very important role in any organisation, the police included. How people are treated in regards to fairness, opportunities and misconduct is integral to the trust employees have in the company or organisation. If the internal justice systems is not seen as fair or doesn’t respond appropriately to issues raised, people are less likely to trust how the system works and will eventually stop performing at their best, trying to progress and stop reporting misconduct altogether.</w:t>
      </w:r>
    </w:p>
    <w:p w14:paraId="16BA44C5" w14:textId="77777777" w:rsidR="0099367F" w:rsidRPr="00F34BE1" w:rsidRDefault="0099367F" w:rsidP="0099367F">
      <w:pPr>
        <w:rPr>
          <w:rFonts w:asciiTheme="minorHAnsi" w:hAnsiTheme="minorHAnsi" w:cstheme="minorHAnsi"/>
          <w:color w:val="auto"/>
          <w:sz w:val="24"/>
          <w:szCs w:val="24"/>
        </w:rPr>
      </w:pPr>
    </w:p>
    <w:p w14:paraId="02ED07CC" w14:textId="77777777" w:rsidR="0099367F" w:rsidRPr="00F34BE1" w:rsidRDefault="0099367F" w:rsidP="0099367F">
      <w:pPr>
        <w:rPr>
          <w:rFonts w:asciiTheme="minorHAnsi" w:hAnsiTheme="minorHAnsi" w:cstheme="minorHAnsi"/>
          <w:color w:val="auto"/>
          <w:sz w:val="24"/>
          <w:szCs w:val="24"/>
        </w:rPr>
      </w:pPr>
      <w:r w:rsidRPr="00F34BE1">
        <w:rPr>
          <w:rFonts w:asciiTheme="minorHAnsi" w:hAnsiTheme="minorHAnsi" w:cstheme="minorHAnsi"/>
          <w:color w:val="auto"/>
          <w:sz w:val="24"/>
          <w:szCs w:val="24"/>
        </w:rPr>
        <w:t>A definition of organisational for the Police, is the degree to which police officers and staff perceive the decisions made both about them and the public as fair.  As in every other organisation, officers and staff are more likely to treat the public fairly and respectfully if they feel that they are also being treated this way. People will treat others as they are treated themselves. Organisational justice is a key component of the police for them to be seen as legitimate. (Her Majesty’s Inspectorate of Constabulary Fire and Rescue service, 2019)</w:t>
      </w:r>
    </w:p>
    <w:p w14:paraId="5A50C27F" w14:textId="77777777" w:rsidR="0099367F" w:rsidRPr="00F34BE1" w:rsidRDefault="0099367F" w:rsidP="0099367F">
      <w:pPr>
        <w:rPr>
          <w:rFonts w:asciiTheme="minorHAnsi" w:hAnsiTheme="minorHAnsi" w:cstheme="minorHAnsi"/>
          <w:color w:val="auto"/>
          <w:sz w:val="24"/>
          <w:szCs w:val="24"/>
        </w:rPr>
      </w:pPr>
    </w:p>
    <w:p w14:paraId="6742747A" w14:textId="77777777" w:rsidR="0099367F" w:rsidRPr="00F34BE1" w:rsidRDefault="0099367F" w:rsidP="0099367F">
      <w:pPr>
        <w:rPr>
          <w:rFonts w:asciiTheme="minorHAnsi" w:hAnsiTheme="minorHAnsi" w:cstheme="minorHAnsi"/>
          <w:color w:val="auto"/>
          <w:sz w:val="24"/>
          <w:szCs w:val="24"/>
        </w:rPr>
      </w:pPr>
      <w:r w:rsidRPr="00F34BE1">
        <w:rPr>
          <w:rFonts w:asciiTheme="minorHAnsi" w:hAnsiTheme="minorHAnsi" w:cstheme="minorHAnsi"/>
          <w:color w:val="auto"/>
          <w:sz w:val="24"/>
          <w:szCs w:val="24"/>
        </w:rPr>
        <w:t xml:space="preserve">When I first started response Policing I was having tutorship the same as all other probationers.  I was put in a very busy area with a high volume of calls, with someone who had no experience of mentorship, as I was their first student.  As time went on, both my tutor and I were becoming more and more frustrated with each other.  I wasn’t getting taught the important parts of the job and my tutor was frustrated that I wasn’t making any progress in my learning. This meant that I was limited in helping with the workload that we were both expected to complete.  This was further aggravated by the station’s Sergeant who was not supportive of my development or of the other team members, and was seen and known to be dismissive and unfair to the whole team.  This began to affect me negatively - both in and out of work.  When it came to the end of my tutorship I was not signed off as being competent for the period of time that I had been in training. </w:t>
      </w:r>
    </w:p>
    <w:p w14:paraId="7B7B6434" w14:textId="77777777" w:rsidR="0099367F" w:rsidRPr="00F34BE1" w:rsidRDefault="0099367F" w:rsidP="0099367F">
      <w:pPr>
        <w:rPr>
          <w:rFonts w:asciiTheme="minorHAnsi" w:hAnsiTheme="minorHAnsi" w:cstheme="minorHAnsi"/>
          <w:color w:val="auto"/>
          <w:sz w:val="24"/>
          <w:szCs w:val="24"/>
        </w:rPr>
      </w:pPr>
    </w:p>
    <w:p w14:paraId="47C010B5" w14:textId="77777777" w:rsidR="0099367F" w:rsidRPr="00F34BE1" w:rsidRDefault="0099367F" w:rsidP="0099367F">
      <w:pPr>
        <w:rPr>
          <w:rFonts w:asciiTheme="minorHAnsi" w:hAnsiTheme="minorHAnsi" w:cstheme="minorHAnsi"/>
          <w:color w:val="auto"/>
          <w:sz w:val="24"/>
          <w:szCs w:val="24"/>
        </w:rPr>
      </w:pPr>
      <w:r w:rsidRPr="00F34BE1">
        <w:rPr>
          <w:rFonts w:asciiTheme="minorHAnsi" w:hAnsiTheme="minorHAnsi" w:cstheme="minorHAnsi"/>
          <w:color w:val="auto"/>
          <w:sz w:val="24"/>
          <w:szCs w:val="24"/>
        </w:rPr>
        <w:t xml:space="preserve">I found this to be extremely unfair. I was not given a fair chance to learn, and had been set up to fail.  I expected more as we had been repeatedly told during training that the expectation from us as Police officers was of higher standard in ethics and values.  </w:t>
      </w:r>
    </w:p>
    <w:p w14:paraId="2E4DC64C" w14:textId="77777777" w:rsidR="0099367F" w:rsidRPr="00F34BE1" w:rsidRDefault="0099367F" w:rsidP="0099367F">
      <w:pPr>
        <w:rPr>
          <w:rFonts w:asciiTheme="minorHAnsi" w:hAnsiTheme="minorHAnsi" w:cstheme="minorHAnsi"/>
          <w:color w:val="auto"/>
          <w:sz w:val="24"/>
          <w:szCs w:val="24"/>
        </w:rPr>
      </w:pPr>
    </w:p>
    <w:p w14:paraId="78BD2394" w14:textId="77777777" w:rsidR="0099367F" w:rsidRPr="00F34BE1" w:rsidRDefault="0099367F" w:rsidP="0099367F">
      <w:pPr>
        <w:rPr>
          <w:rFonts w:asciiTheme="minorHAnsi" w:hAnsiTheme="minorHAnsi" w:cstheme="minorHAnsi"/>
          <w:color w:val="auto"/>
          <w:sz w:val="24"/>
          <w:szCs w:val="24"/>
        </w:rPr>
      </w:pPr>
      <w:r w:rsidRPr="00F34BE1">
        <w:rPr>
          <w:rFonts w:asciiTheme="minorHAnsi" w:hAnsiTheme="minorHAnsi" w:cstheme="minorHAnsi"/>
          <w:color w:val="auto"/>
          <w:sz w:val="24"/>
          <w:szCs w:val="24"/>
        </w:rPr>
        <w:t xml:space="preserve">One of those very policing principles is of fairness - you treat people fairly (College of Policing, 2014).  When this happened I considered leaving the job, due to the injustice of the situation that I was in. Failing your tutorship has serious ramifications, as this puts you on the first step to being performance managed out of the force.  The impact of this organisational justice on myself was substantial. </w:t>
      </w:r>
    </w:p>
    <w:p w14:paraId="0B0ADA08" w14:textId="77777777" w:rsidR="0099367F" w:rsidRPr="00F34BE1" w:rsidRDefault="0099367F" w:rsidP="0099367F">
      <w:pPr>
        <w:rPr>
          <w:rFonts w:asciiTheme="minorHAnsi" w:hAnsiTheme="minorHAnsi" w:cstheme="minorHAnsi"/>
          <w:color w:val="auto"/>
          <w:sz w:val="24"/>
          <w:szCs w:val="24"/>
        </w:rPr>
      </w:pPr>
    </w:p>
    <w:p w14:paraId="3A5B22B9" w14:textId="77777777" w:rsidR="0099367F" w:rsidRPr="00F34BE1" w:rsidRDefault="0099367F" w:rsidP="0099367F">
      <w:pPr>
        <w:rPr>
          <w:rFonts w:asciiTheme="minorHAnsi" w:hAnsiTheme="minorHAnsi" w:cstheme="minorHAnsi"/>
          <w:color w:val="auto"/>
          <w:sz w:val="24"/>
          <w:szCs w:val="24"/>
        </w:rPr>
      </w:pPr>
      <w:r w:rsidRPr="00F34BE1">
        <w:rPr>
          <w:rFonts w:asciiTheme="minorHAnsi" w:hAnsiTheme="minorHAnsi" w:cstheme="minorHAnsi"/>
          <w:color w:val="auto"/>
          <w:sz w:val="24"/>
          <w:szCs w:val="24"/>
        </w:rPr>
        <w:t xml:space="preserve">At this point I contacted the Police federation as I felt that I had been unfairly treated.  The representative came to the station and had meetings with all involved. They asked for me be moved to another station and continue my tutorship under another officer, who had been training new officers for a long time.  </w:t>
      </w:r>
    </w:p>
    <w:p w14:paraId="554FE76D" w14:textId="77777777" w:rsidR="0099367F" w:rsidRPr="00F34BE1" w:rsidRDefault="0099367F" w:rsidP="0099367F">
      <w:pPr>
        <w:rPr>
          <w:rFonts w:asciiTheme="minorHAnsi" w:hAnsiTheme="minorHAnsi" w:cstheme="minorHAnsi"/>
          <w:color w:val="auto"/>
          <w:sz w:val="24"/>
          <w:szCs w:val="24"/>
        </w:rPr>
      </w:pPr>
      <w:r w:rsidRPr="00F34BE1">
        <w:rPr>
          <w:rFonts w:asciiTheme="minorHAnsi" w:hAnsiTheme="minorHAnsi" w:cstheme="minorHAnsi"/>
          <w:color w:val="auto"/>
          <w:sz w:val="24"/>
          <w:szCs w:val="24"/>
        </w:rPr>
        <w:t xml:space="preserve">Being moved to a different station with an experienced tutor, allowed me to get the teaching and instruction I needed to complete my tutorship. Having an experienced tutor who was able to see my learning style and coach me in a way that meant I understood and made progress meant that I was able to complete all the competencies required of me with ease in four weeks - which was the extension date given for my sign off. </w:t>
      </w:r>
    </w:p>
    <w:p w14:paraId="756E20BA" w14:textId="77777777" w:rsidR="0099367F" w:rsidRPr="00F34BE1" w:rsidRDefault="0099367F" w:rsidP="0099367F">
      <w:pPr>
        <w:rPr>
          <w:rFonts w:asciiTheme="minorHAnsi" w:hAnsiTheme="minorHAnsi" w:cstheme="minorHAnsi"/>
          <w:color w:val="auto"/>
          <w:sz w:val="24"/>
          <w:szCs w:val="24"/>
        </w:rPr>
      </w:pPr>
    </w:p>
    <w:p w14:paraId="1CEA8180" w14:textId="77777777" w:rsidR="0099367F" w:rsidRPr="00F34BE1" w:rsidRDefault="0099367F" w:rsidP="0099367F">
      <w:pPr>
        <w:rPr>
          <w:rFonts w:asciiTheme="minorHAnsi" w:hAnsiTheme="minorHAnsi" w:cstheme="minorHAnsi"/>
          <w:color w:val="auto"/>
          <w:sz w:val="24"/>
          <w:szCs w:val="24"/>
        </w:rPr>
      </w:pPr>
      <w:r w:rsidRPr="00F34BE1">
        <w:rPr>
          <w:rFonts w:asciiTheme="minorHAnsi" w:hAnsiTheme="minorHAnsi" w:cstheme="minorHAnsi"/>
          <w:color w:val="auto"/>
          <w:sz w:val="24"/>
          <w:szCs w:val="24"/>
        </w:rPr>
        <w:t xml:space="preserve">The reviews with my new Sergeant were fair in their expectations of me and constructive in their feedback.  I felt that my opinion was taken into consideration and that I was given a chance to actually improve.  The differences in how I was managed in the two different places was vast, but yet this happened under the same organisation.  Given the same situation again I would have sought out help sooner, or asked to be moved to a different tutor, as I knew after a short time that I wasn’t learning what I needed from my initial tutor.  </w:t>
      </w:r>
    </w:p>
    <w:p w14:paraId="6B76BDC6" w14:textId="77777777" w:rsidR="0099367F" w:rsidRPr="00F34BE1" w:rsidRDefault="0099367F" w:rsidP="0099367F">
      <w:pPr>
        <w:rPr>
          <w:rFonts w:asciiTheme="minorHAnsi" w:hAnsiTheme="minorHAnsi" w:cstheme="minorHAnsi"/>
          <w:color w:val="auto"/>
          <w:sz w:val="24"/>
          <w:szCs w:val="24"/>
        </w:rPr>
      </w:pPr>
    </w:p>
    <w:p w14:paraId="455B5090" w14:textId="77777777" w:rsidR="0099367F" w:rsidRPr="00F34BE1" w:rsidRDefault="0099367F" w:rsidP="0099367F">
      <w:pPr>
        <w:rPr>
          <w:rFonts w:asciiTheme="minorHAnsi" w:hAnsiTheme="minorHAnsi" w:cstheme="minorHAnsi"/>
          <w:color w:val="auto"/>
          <w:sz w:val="24"/>
          <w:szCs w:val="24"/>
        </w:rPr>
      </w:pPr>
      <w:r w:rsidRPr="00F34BE1">
        <w:rPr>
          <w:rFonts w:asciiTheme="minorHAnsi" w:hAnsiTheme="minorHAnsi" w:cstheme="minorHAnsi"/>
          <w:color w:val="auto"/>
          <w:sz w:val="24"/>
          <w:szCs w:val="24"/>
        </w:rPr>
        <w:t>In conclusion I can now say that working in a much more positive environment, where I know that if I have an issue or need help understanding something that I am unsure of, I have other team members who will help me, without the fear of any back lash or unfair treatment. This means that I am continuously learning and taking on new and different types of incidents thus improving my knowledge and skill set. This has led me to want to keep improving and to invest in my career long-term in the police.</w:t>
      </w:r>
    </w:p>
    <w:p w14:paraId="5B2E7310" w14:textId="77777777" w:rsidR="0099367F" w:rsidRPr="00F34BE1" w:rsidRDefault="0099367F" w:rsidP="0099367F">
      <w:pPr>
        <w:rPr>
          <w:rFonts w:asciiTheme="minorHAnsi" w:hAnsiTheme="minorHAnsi" w:cstheme="minorHAnsi"/>
          <w:color w:val="auto"/>
          <w:sz w:val="24"/>
          <w:szCs w:val="24"/>
        </w:rPr>
      </w:pPr>
    </w:p>
    <w:p w14:paraId="200102FB" w14:textId="77777777" w:rsidR="0099367F" w:rsidRPr="00F34BE1" w:rsidRDefault="0099367F" w:rsidP="0099367F">
      <w:pPr>
        <w:rPr>
          <w:rFonts w:asciiTheme="minorHAnsi" w:hAnsiTheme="minorHAnsi" w:cstheme="minorHAnsi"/>
          <w:color w:val="auto"/>
          <w:sz w:val="24"/>
          <w:szCs w:val="24"/>
        </w:rPr>
      </w:pPr>
      <w:r w:rsidRPr="00F34BE1">
        <w:rPr>
          <w:rFonts w:asciiTheme="minorHAnsi" w:hAnsiTheme="minorHAnsi" w:cstheme="minorHAnsi"/>
          <w:color w:val="auto"/>
          <w:sz w:val="24"/>
          <w:szCs w:val="24"/>
        </w:rPr>
        <w:t>“Put simply, experiences of fairness and respect at work send out signals to employees about their status in, and worth to, the organisation.  They help to foster a greater sense of inclusion and pride in the wider work group, as well as greater attachment and commitment to the organisation.” (College of Policing, 2015)</w:t>
      </w:r>
    </w:p>
    <w:p w14:paraId="61DC2CAD" w14:textId="77777777" w:rsidR="0099367F" w:rsidRPr="00F34BE1" w:rsidRDefault="0099367F" w:rsidP="0099367F">
      <w:pPr>
        <w:rPr>
          <w:rFonts w:asciiTheme="minorHAnsi" w:hAnsiTheme="minorHAnsi" w:cstheme="minorHAnsi"/>
          <w:color w:val="auto"/>
          <w:sz w:val="24"/>
          <w:szCs w:val="24"/>
        </w:rPr>
      </w:pPr>
    </w:p>
    <w:p w14:paraId="56AACC5A" w14:textId="77777777" w:rsidR="0099367F" w:rsidRPr="00F34BE1" w:rsidRDefault="0099367F" w:rsidP="0099367F">
      <w:pPr>
        <w:rPr>
          <w:rFonts w:asciiTheme="minorHAnsi" w:hAnsiTheme="minorHAnsi" w:cstheme="minorHAnsi"/>
          <w:color w:val="auto"/>
          <w:sz w:val="24"/>
          <w:szCs w:val="24"/>
        </w:rPr>
      </w:pPr>
      <w:r w:rsidRPr="00F34BE1">
        <w:rPr>
          <w:rFonts w:asciiTheme="minorHAnsi" w:hAnsiTheme="minorHAnsi" w:cstheme="minorHAnsi"/>
          <w:color w:val="auto"/>
          <w:sz w:val="24"/>
          <w:szCs w:val="24"/>
        </w:rPr>
        <w:t>The police are always trying to take steps to raise ethical standards, both for staff and the public. For example with the George Floyd murder in the US, which had a ripple effect all over the world, including London and Cardiff, with the marches and protests (BBC News, 2020) and was seen as the police not treating people of colour fairly and the same as others.</w:t>
      </w:r>
    </w:p>
    <w:p w14:paraId="716E7AEC" w14:textId="77777777" w:rsidR="0099367F" w:rsidRPr="00F34BE1" w:rsidRDefault="0099367F" w:rsidP="0099367F">
      <w:pPr>
        <w:rPr>
          <w:rFonts w:asciiTheme="minorHAnsi" w:hAnsiTheme="minorHAnsi" w:cstheme="minorHAnsi"/>
          <w:color w:val="auto"/>
          <w:sz w:val="24"/>
          <w:szCs w:val="24"/>
        </w:rPr>
      </w:pPr>
    </w:p>
    <w:p w14:paraId="366EB4F5" w14:textId="77777777" w:rsidR="0099367F" w:rsidRPr="00F34BE1" w:rsidRDefault="0099367F" w:rsidP="0099367F">
      <w:pPr>
        <w:rPr>
          <w:rFonts w:asciiTheme="minorHAnsi" w:hAnsiTheme="minorHAnsi" w:cstheme="minorHAnsi"/>
          <w:color w:val="auto"/>
          <w:sz w:val="24"/>
          <w:szCs w:val="24"/>
        </w:rPr>
      </w:pPr>
      <w:r w:rsidRPr="00F34BE1">
        <w:rPr>
          <w:rFonts w:asciiTheme="minorHAnsi" w:hAnsiTheme="minorHAnsi" w:cstheme="minorHAnsi"/>
          <w:color w:val="auto"/>
          <w:sz w:val="24"/>
          <w:szCs w:val="24"/>
        </w:rPr>
        <w:t xml:space="preserve">As a result of this South Wales Police put together a training day for all to attend regarding race and the police force, giving us an opportunity to talk about the things that had </w:t>
      </w:r>
      <w:r w:rsidRPr="00F34BE1">
        <w:rPr>
          <w:rFonts w:asciiTheme="minorHAnsi" w:hAnsiTheme="minorHAnsi" w:cstheme="minorHAnsi"/>
          <w:color w:val="auto"/>
          <w:sz w:val="24"/>
          <w:szCs w:val="24"/>
        </w:rPr>
        <w:lastRenderedPageBreak/>
        <w:t xml:space="preserve">happened in an informal environment. This shows that they are accepting of the need to change by putting in place process to make sure they are always raising the moral and ethical standard in this particular regard and to re-educate if needs be.  Even though it didn’t happen in this country, our organisation wanted to acknowledge the very sad incident and what had happened and to make sure we were informed and suitably trained to deal with any of the repercussions and make progress going forward. </w:t>
      </w:r>
    </w:p>
    <w:p w14:paraId="5020F358" w14:textId="77777777" w:rsidR="0099367F" w:rsidRPr="00F34BE1" w:rsidRDefault="0099367F" w:rsidP="0099367F">
      <w:pPr>
        <w:rPr>
          <w:rFonts w:asciiTheme="minorHAnsi" w:hAnsiTheme="minorHAnsi" w:cstheme="minorHAnsi"/>
          <w:color w:val="auto"/>
          <w:sz w:val="24"/>
          <w:szCs w:val="24"/>
        </w:rPr>
      </w:pPr>
    </w:p>
    <w:p w14:paraId="1B2456BB" w14:textId="77777777" w:rsidR="0099367F" w:rsidRPr="00F34BE1" w:rsidRDefault="0099367F" w:rsidP="0099367F">
      <w:pPr>
        <w:rPr>
          <w:rFonts w:asciiTheme="minorHAnsi" w:hAnsiTheme="minorHAnsi" w:cstheme="minorHAnsi"/>
          <w:color w:val="auto"/>
          <w:sz w:val="24"/>
          <w:szCs w:val="24"/>
        </w:rPr>
      </w:pPr>
      <w:r w:rsidRPr="00F34BE1">
        <w:rPr>
          <w:rFonts w:asciiTheme="minorHAnsi" w:hAnsiTheme="minorHAnsi" w:cstheme="minorHAnsi"/>
          <w:color w:val="auto"/>
          <w:sz w:val="24"/>
          <w:szCs w:val="24"/>
        </w:rPr>
        <w:t xml:space="preserve">1076 </w:t>
      </w:r>
    </w:p>
    <w:p w14:paraId="5C1FFCA7" w14:textId="77777777" w:rsidR="0099367F" w:rsidRPr="00F34BE1" w:rsidRDefault="0099367F" w:rsidP="0099367F">
      <w:pPr>
        <w:rPr>
          <w:rFonts w:asciiTheme="minorHAnsi" w:hAnsiTheme="minorHAnsi" w:cstheme="minorHAnsi"/>
          <w:color w:val="auto"/>
          <w:sz w:val="24"/>
          <w:szCs w:val="24"/>
        </w:rPr>
      </w:pPr>
    </w:p>
    <w:p w14:paraId="522C7FC3" w14:textId="77777777" w:rsidR="0099367F" w:rsidRPr="00F34BE1" w:rsidRDefault="0099367F" w:rsidP="0099367F">
      <w:pPr>
        <w:rPr>
          <w:rFonts w:asciiTheme="minorHAnsi" w:hAnsiTheme="minorHAnsi" w:cstheme="minorHAnsi"/>
          <w:color w:val="auto"/>
          <w:sz w:val="24"/>
          <w:szCs w:val="24"/>
        </w:rPr>
      </w:pPr>
    </w:p>
    <w:p w14:paraId="102E47AA" w14:textId="77777777" w:rsidR="0099367F" w:rsidRPr="00F34BE1" w:rsidRDefault="0099367F" w:rsidP="0099367F">
      <w:pPr>
        <w:ind w:right="237"/>
        <w:jc w:val="both"/>
        <w:rPr>
          <w:rFonts w:asciiTheme="minorHAnsi" w:hAnsiTheme="minorHAnsi" w:cstheme="minorHAnsi"/>
          <w:b/>
          <w:color w:val="auto"/>
          <w:sz w:val="24"/>
          <w:szCs w:val="24"/>
        </w:rPr>
      </w:pPr>
    </w:p>
    <w:p w14:paraId="5A8006D8" w14:textId="77777777" w:rsidR="0099367F" w:rsidRPr="00F34BE1" w:rsidRDefault="0099367F" w:rsidP="0099367F">
      <w:pPr>
        <w:rPr>
          <w:rFonts w:asciiTheme="minorHAnsi" w:hAnsiTheme="minorHAnsi" w:cstheme="minorHAnsi"/>
          <w:sz w:val="24"/>
          <w:szCs w:val="24"/>
        </w:rPr>
      </w:pPr>
    </w:p>
    <w:p w14:paraId="40C762A7" w14:textId="77777777" w:rsidR="004C7ED3" w:rsidRPr="00847A9D" w:rsidRDefault="004C7ED3" w:rsidP="004C7ED3">
      <w:pPr>
        <w:rPr>
          <w:rFonts w:asciiTheme="minorHAnsi" w:hAnsiTheme="minorHAnsi" w:cstheme="minorHAnsi"/>
          <w:color w:val="auto"/>
          <w:sz w:val="24"/>
          <w:szCs w:val="24"/>
        </w:rPr>
      </w:pPr>
    </w:p>
    <w:p w14:paraId="3C206DEB" w14:textId="77777777" w:rsidR="004C7ED3" w:rsidRPr="00847A9D" w:rsidRDefault="004C7ED3" w:rsidP="004C7ED3">
      <w:pPr>
        <w:rPr>
          <w:rFonts w:asciiTheme="minorHAnsi" w:hAnsiTheme="minorHAnsi" w:cstheme="minorHAnsi"/>
          <w:color w:val="auto"/>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4C7ED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497252E6" w:rsidR="00AA666E" w:rsidRDefault="00AA666E" w:rsidP="00340E9A">
      <w:pPr>
        <w:ind w:right="237"/>
        <w:jc w:val="both"/>
        <w:rPr>
          <w:sz w:val="24"/>
          <w:szCs w:val="24"/>
        </w:rPr>
      </w:pPr>
    </w:p>
    <w:p w14:paraId="33FB5603"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r w:rsidRPr="00426D14">
        <w:rPr>
          <w:rFonts w:asciiTheme="minorHAnsi" w:hAnsiTheme="minorHAnsi" w:cstheme="minorHAnsi"/>
          <w:sz w:val="24"/>
          <w:szCs w:val="24"/>
        </w:rPr>
        <w:t>This essay refers to an incident that I attended where a single mother of three children had left them unattended at their address. The house was in a known socially deprived area. The family were Arab and Muslim but there were no language barriers. I will use Gibbs reflective cycle (Copley, 2011) to demonstrate my decisions for this incident.</w:t>
      </w:r>
    </w:p>
    <w:p w14:paraId="4C1F7127"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r w:rsidRPr="00426D14">
        <w:rPr>
          <w:rFonts w:asciiTheme="minorHAnsi" w:hAnsiTheme="minorHAnsi" w:cstheme="minorHAnsi"/>
          <w:sz w:val="24"/>
          <w:szCs w:val="24"/>
        </w:rPr>
        <w:t>A neighbor had called the police, as this was not the first time the children have been left alone.  When I arrived at the address there was a twelve, five and three year old who were locked in the house. The house was dirty, unkempt, and there was little to no food in the cupboards and fridge. The house had very little furniture with no bed sheets and there was rubbish in the bedrooms.</w:t>
      </w:r>
    </w:p>
    <w:p w14:paraId="6D44CA9E"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r w:rsidRPr="00426D14">
        <w:rPr>
          <w:rFonts w:asciiTheme="minorHAnsi" w:hAnsiTheme="minorHAnsi" w:cstheme="minorHAnsi"/>
          <w:sz w:val="24"/>
          <w:szCs w:val="24"/>
        </w:rPr>
        <w:t>After speaking to the oldest child, it was clear that he was trying to lie to cover up for his mother</w:t>
      </w:r>
      <w:r w:rsidRPr="00426D14">
        <w:rPr>
          <w:rFonts w:asciiTheme="minorHAnsi" w:hAnsiTheme="minorHAnsi" w:cstheme="minorHAnsi"/>
          <w:sz w:val="24"/>
          <w:szCs w:val="24"/>
          <w:rtl/>
        </w:rPr>
        <w:t>’</w:t>
      </w:r>
      <w:r w:rsidRPr="00426D14">
        <w:rPr>
          <w:rFonts w:asciiTheme="minorHAnsi" w:hAnsiTheme="minorHAnsi" w:cstheme="minorHAnsi"/>
          <w:sz w:val="24"/>
          <w:szCs w:val="24"/>
        </w:rPr>
        <w:t>s absence, which indicated this wasn</w:t>
      </w:r>
      <w:r w:rsidRPr="00426D14">
        <w:rPr>
          <w:rFonts w:asciiTheme="minorHAnsi" w:hAnsiTheme="minorHAnsi" w:cstheme="minorHAnsi"/>
          <w:sz w:val="24"/>
          <w:szCs w:val="24"/>
          <w:rtl/>
        </w:rPr>
        <w:t>’</w:t>
      </w:r>
      <w:r w:rsidRPr="00426D14">
        <w:rPr>
          <w:rFonts w:asciiTheme="minorHAnsi" w:hAnsiTheme="minorHAnsi" w:cstheme="minorHAnsi"/>
          <w:sz w:val="24"/>
          <w:szCs w:val="24"/>
        </w:rPr>
        <w:t xml:space="preserve">t the first time this had happened. When I realized this I was angry and frustrated that this had been allowed to happen to these children. After acknowledging these feelings, I had to actively make myself remain professional and still treat the mother when I saw her, with fairness and respect, and remember that I didn’t know all of the circumstances leading up to this point.  I managed to contact the children’s mother, and she returned and was arrested for child neglect. </w:t>
      </w:r>
    </w:p>
    <w:p w14:paraId="031E0D5B" w14:textId="77777777" w:rsidR="00BA1E2D" w:rsidRPr="00426D14" w:rsidRDefault="00BA1E2D" w:rsidP="00BA1E2D">
      <w:pPr>
        <w:rPr>
          <w:rFonts w:asciiTheme="minorHAnsi" w:hAnsiTheme="minorHAnsi" w:cstheme="minorHAnsi"/>
          <w:sz w:val="24"/>
          <w:szCs w:val="24"/>
        </w:rPr>
      </w:pPr>
      <w:r w:rsidRPr="00426D14">
        <w:rPr>
          <w:rFonts w:asciiTheme="minorHAnsi" w:hAnsiTheme="minorHAnsi" w:cstheme="minorHAnsi"/>
          <w:sz w:val="24"/>
          <w:szCs w:val="24"/>
        </w:rPr>
        <w:t xml:space="preserve">The law on child neglect is any person who is over the age of sixteen and is responsible for any child or young person under that age, and they deliberately assaults, ill-treats whether </w:t>
      </w:r>
      <w:r w:rsidRPr="00426D14">
        <w:rPr>
          <w:rFonts w:asciiTheme="minorHAnsi" w:hAnsiTheme="minorHAnsi" w:cstheme="minorHAnsi"/>
          <w:sz w:val="24"/>
          <w:szCs w:val="24"/>
        </w:rPr>
        <w:lastRenderedPageBreak/>
        <w:t xml:space="preserve">physically or any other way, neglects, abandons, or exposes the child in a way that is likely to cause injury or unnecessary suffering has committed the offence. </w:t>
      </w:r>
      <w:sdt>
        <w:sdtPr>
          <w:rPr>
            <w:rFonts w:asciiTheme="minorHAnsi" w:hAnsiTheme="minorHAnsi" w:cstheme="minorHAnsi"/>
            <w:sz w:val="24"/>
            <w:szCs w:val="24"/>
          </w:rPr>
          <w:id w:val="-2006810224"/>
          <w:citation/>
        </w:sdtPr>
        <w:sdtContent>
          <w:r w:rsidRPr="00426D14">
            <w:rPr>
              <w:rFonts w:asciiTheme="minorHAnsi" w:hAnsiTheme="minorHAnsi" w:cstheme="minorHAnsi"/>
              <w:sz w:val="24"/>
              <w:szCs w:val="24"/>
            </w:rPr>
            <w:fldChar w:fldCharType="begin"/>
          </w:r>
          <w:r w:rsidRPr="00426D14">
            <w:rPr>
              <w:rFonts w:asciiTheme="minorHAnsi" w:hAnsiTheme="minorHAnsi" w:cstheme="minorHAnsi"/>
              <w:sz w:val="24"/>
              <w:szCs w:val="24"/>
            </w:rPr>
            <w:instrText xml:space="preserve"> CITATION Leg33 \l 2057 </w:instrText>
          </w:r>
          <w:r w:rsidRPr="00426D14">
            <w:rPr>
              <w:rFonts w:asciiTheme="minorHAnsi" w:hAnsiTheme="minorHAnsi" w:cstheme="minorHAnsi"/>
              <w:sz w:val="24"/>
              <w:szCs w:val="24"/>
            </w:rPr>
            <w:fldChar w:fldCharType="separate"/>
          </w:r>
          <w:r w:rsidRPr="00426D14">
            <w:rPr>
              <w:rFonts w:asciiTheme="minorHAnsi" w:hAnsiTheme="minorHAnsi" w:cstheme="minorHAnsi"/>
              <w:noProof/>
              <w:sz w:val="24"/>
              <w:szCs w:val="24"/>
            </w:rPr>
            <w:t>(Legislation.Gov.uk, 1933)</w:t>
          </w:r>
          <w:r w:rsidRPr="00426D14">
            <w:rPr>
              <w:rFonts w:asciiTheme="minorHAnsi" w:hAnsiTheme="minorHAnsi" w:cstheme="minorHAnsi"/>
              <w:sz w:val="24"/>
              <w:szCs w:val="24"/>
            </w:rPr>
            <w:fldChar w:fldCharType="end"/>
          </w:r>
        </w:sdtContent>
      </w:sdt>
    </w:p>
    <w:p w14:paraId="32F31C93"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r w:rsidRPr="00426D14">
        <w:rPr>
          <w:rFonts w:asciiTheme="minorHAnsi" w:hAnsiTheme="minorHAnsi" w:cstheme="minorHAnsi"/>
          <w:sz w:val="24"/>
          <w:szCs w:val="24"/>
        </w:rPr>
        <w:t xml:space="preserve">The mother was arrested for child neglect as she had abandoned her children, by leaving them in the house alone unsupervised and not providing for their basic needs, with food and appropriate living conditions. </w:t>
      </w:r>
    </w:p>
    <w:p w14:paraId="339BF5F1"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r w:rsidRPr="00426D14">
        <w:rPr>
          <w:rFonts w:asciiTheme="minorHAnsi" w:hAnsiTheme="minorHAnsi" w:cstheme="minorHAnsi"/>
          <w:sz w:val="24"/>
          <w:szCs w:val="24"/>
        </w:rPr>
        <w:t>“The National Society Prevention Cruelty to Children describes any child neglect as having four main areas: Physical, educational, emotional and medical neglect.” (NSPCC, 2020)</w:t>
      </w:r>
    </w:p>
    <w:p w14:paraId="0136F46C"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r w:rsidRPr="00426D14">
        <w:rPr>
          <w:rFonts w:asciiTheme="minorHAnsi" w:hAnsiTheme="minorHAnsi" w:cstheme="minorHAnsi"/>
          <w:sz w:val="24"/>
          <w:szCs w:val="24"/>
        </w:rPr>
        <w:t xml:space="preserve">With this in mind it is clear there was also emotional neglect in this instance. The eldest son lying for his mother, shows that he understands what was happening and due to the love he has for his mother is prepared to lie for her to stop her getting into trouble. </w:t>
      </w:r>
    </w:p>
    <w:p w14:paraId="344B8CDB"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spacing w:after="0"/>
        <w:rPr>
          <w:rFonts w:asciiTheme="minorHAnsi" w:hAnsiTheme="minorHAnsi" w:cstheme="minorHAnsi"/>
          <w:sz w:val="24"/>
          <w:szCs w:val="24"/>
        </w:rPr>
      </w:pPr>
      <w:r w:rsidRPr="00426D14">
        <w:rPr>
          <w:rFonts w:asciiTheme="minorHAnsi" w:hAnsiTheme="minorHAnsi" w:cstheme="minorHAnsi"/>
          <w:sz w:val="24"/>
          <w:szCs w:val="24"/>
        </w:rPr>
        <w:t xml:space="preserve">I considered the options available, due to this unacceptable </w:t>
      </w:r>
      <w:proofErr w:type="spellStart"/>
      <w:r w:rsidRPr="00426D14">
        <w:rPr>
          <w:rFonts w:asciiTheme="minorHAnsi" w:hAnsiTheme="minorHAnsi" w:cstheme="minorHAnsi"/>
          <w:sz w:val="24"/>
          <w:szCs w:val="24"/>
        </w:rPr>
        <w:t>behaviour</w:t>
      </w:r>
      <w:proofErr w:type="spellEnd"/>
      <w:r w:rsidRPr="00426D14">
        <w:rPr>
          <w:rFonts w:asciiTheme="minorHAnsi" w:hAnsiTheme="minorHAnsi" w:cstheme="minorHAnsi"/>
          <w:sz w:val="24"/>
          <w:szCs w:val="24"/>
        </w:rPr>
        <w:t xml:space="preserve"> and risk to the children, the mother needed to be arrested and therefore the children would need care while the mother was in custody. Currently it was out of normal office hours and Social services and other agencies would need to be involved for both the immediate and ongoing care of the children. I phoned out of hour</w:t>
      </w:r>
      <w:r w:rsidRPr="00426D14">
        <w:rPr>
          <w:rFonts w:asciiTheme="minorHAnsi" w:hAnsiTheme="minorHAnsi" w:cstheme="minorHAnsi"/>
          <w:sz w:val="24"/>
          <w:szCs w:val="24"/>
          <w:rtl/>
        </w:rPr>
        <w:t>’</w:t>
      </w:r>
      <w:r w:rsidRPr="00426D14">
        <w:rPr>
          <w:rFonts w:asciiTheme="minorHAnsi" w:hAnsiTheme="minorHAnsi" w:cstheme="minorHAnsi"/>
          <w:sz w:val="24"/>
          <w:szCs w:val="24"/>
        </w:rPr>
        <w:t>s emergency social services and discussed the temporary care for the children for the duration of time the mother would be in custody.</w:t>
      </w:r>
    </w:p>
    <w:p w14:paraId="51677B2F"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spacing w:after="0"/>
        <w:rPr>
          <w:rFonts w:asciiTheme="minorHAnsi" w:hAnsiTheme="minorHAnsi" w:cstheme="minorHAnsi"/>
          <w:sz w:val="24"/>
          <w:szCs w:val="24"/>
        </w:rPr>
      </w:pPr>
      <w:r w:rsidRPr="00426D14">
        <w:rPr>
          <w:rFonts w:asciiTheme="minorHAnsi" w:hAnsiTheme="minorHAnsi" w:cstheme="minorHAnsi"/>
          <w:sz w:val="24"/>
          <w:szCs w:val="24"/>
        </w:rPr>
        <w:t xml:space="preserve">I also discussed with Social services not displacing or distressing the children. Should the mother provide an appropriate willing adult known to the children to care for them, while we interviewed the mother, this could have been a viable option. </w:t>
      </w:r>
    </w:p>
    <w:p w14:paraId="09EDA650"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lang w:val="it-IT"/>
        </w:rPr>
      </w:pPr>
      <w:r w:rsidRPr="00426D14">
        <w:rPr>
          <w:rFonts w:asciiTheme="minorHAnsi" w:hAnsiTheme="minorHAnsi" w:cstheme="minorHAnsi"/>
          <w:sz w:val="24"/>
          <w:szCs w:val="24"/>
        </w:rPr>
        <w:t>The wellbeing and safeguarding of the children were my first concern, I felt this option was the most appropriate action mitigating any trauma or emotional upset caused by the mother’s</w:t>
      </w:r>
      <w:r w:rsidRPr="00426D14">
        <w:rPr>
          <w:rFonts w:asciiTheme="minorHAnsi" w:hAnsiTheme="minorHAnsi" w:cstheme="minorHAnsi"/>
          <w:sz w:val="24"/>
          <w:szCs w:val="24"/>
          <w:lang w:val="it-IT"/>
        </w:rPr>
        <w:t xml:space="preserve"> arrest.  </w:t>
      </w:r>
    </w:p>
    <w:p w14:paraId="7D11F9F7"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r w:rsidRPr="00426D14">
        <w:rPr>
          <w:rFonts w:asciiTheme="minorHAnsi" w:hAnsiTheme="minorHAnsi" w:cstheme="minorHAnsi"/>
          <w:sz w:val="24"/>
          <w:szCs w:val="24"/>
          <w:lang w:val="it-IT"/>
        </w:rPr>
        <w:t xml:space="preserve">This kind of emotional upset and </w:t>
      </w:r>
      <w:r w:rsidRPr="00426D14">
        <w:rPr>
          <w:rFonts w:asciiTheme="minorHAnsi" w:hAnsiTheme="minorHAnsi" w:cstheme="minorHAnsi"/>
          <w:sz w:val="24"/>
          <w:szCs w:val="24"/>
        </w:rPr>
        <w:t>trauma</w:t>
      </w:r>
      <w:r w:rsidRPr="00426D14">
        <w:rPr>
          <w:rFonts w:asciiTheme="minorHAnsi" w:hAnsiTheme="minorHAnsi" w:cstheme="minorHAnsi"/>
          <w:sz w:val="24"/>
          <w:szCs w:val="24"/>
          <w:lang w:val="it-IT"/>
        </w:rPr>
        <w:t xml:space="preserve"> is known to have long term negative side effects on children as they grow up and become adults and are known as adverse childhood </w:t>
      </w:r>
      <w:r w:rsidRPr="00426D14">
        <w:rPr>
          <w:rFonts w:asciiTheme="minorHAnsi" w:hAnsiTheme="minorHAnsi" w:cstheme="minorHAnsi"/>
          <w:sz w:val="24"/>
          <w:szCs w:val="24"/>
        </w:rPr>
        <w:t>experiences</w:t>
      </w:r>
      <w:r w:rsidRPr="00426D14">
        <w:rPr>
          <w:rFonts w:asciiTheme="minorHAnsi" w:hAnsiTheme="minorHAnsi" w:cstheme="minorHAnsi"/>
          <w:sz w:val="24"/>
          <w:szCs w:val="24"/>
          <w:lang w:val="it-IT"/>
        </w:rPr>
        <w:t xml:space="preserve"> (ACEs) </w:t>
      </w:r>
      <w:r w:rsidRPr="00426D14">
        <w:rPr>
          <w:rFonts w:asciiTheme="minorHAnsi" w:hAnsiTheme="minorHAnsi" w:cstheme="minorHAnsi"/>
          <w:sz w:val="24"/>
          <w:szCs w:val="24"/>
        </w:rPr>
        <w:t xml:space="preserve">The long term effects of ACEs, like neglect both physically and emotionally are well documented. </w:t>
      </w:r>
    </w:p>
    <w:p w14:paraId="35AF6DB2" w14:textId="77777777" w:rsidR="00BA1E2D" w:rsidRPr="00426D14" w:rsidRDefault="00BA1E2D" w:rsidP="00BA1E2D">
      <w:pPr>
        <w:rPr>
          <w:rFonts w:asciiTheme="minorHAnsi" w:hAnsiTheme="minorHAnsi" w:cstheme="minorHAnsi"/>
          <w:sz w:val="24"/>
          <w:szCs w:val="24"/>
        </w:rPr>
      </w:pPr>
      <w:r w:rsidRPr="00426D14">
        <w:rPr>
          <w:rFonts w:asciiTheme="minorHAnsi" w:hAnsiTheme="minorHAnsi" w:cstheme="minorHAnsi"/>
          <w:sz w:val="24"/>
          <w:szCs w:val="24"/>
          <w:rtl/>
          <w:lang w:val="ar-SA"/>
        </w:rPr>
        <w:t>“</w:t>
      </w:r>
      <w:r w:rsidRPr="00426D14">
        <w:rPr>
          <w:rFonts w:asciiTheme="minorHAnsi" w:hAnsiTheme="minorHAnsi" w:cstheme="minorHAnsi"/>
          <w:sz w:val="24"/>
          <w:szCs w:val="24"/>
        </w:rPr>
        <w:t>Adverse childhood experiences (ACEs) are traumatic events in childhood that have adverse impacts on the long-term health of an individual through potentially altering health behaviours and lifestyle factors. The ACEs study</w:t>
      </w:r>
      <w:r w:rsidRPr="00426D14">
        <w:rPr>
          <w:rFonts w:asciiTheme="minorHAnsi" w:hAnsiTheme="minorHAnsi" w:cstheme="minorHAnsi"/>
          <w:sz w:val="24"/>
          <w:szCs w:val="24"/>
          <w:rtl/>
        </w:rPr>
        <w:t>’</w:t>
      </w:r>
      <w:r w:rsidRPr="00426D14">
        <w:rPr>
          <w:rFonts w:asciiTheme="minorHAnsi" w:hAnsiTheme="minorHAnsi" w:cstheme="minorHAnsi"/>
          <w:sz w:val="24"/>
          <w:szCs w:val="24"/>
        </w:rPr>
        <w:t xml:space="preserve">s completed are fundamental in establishing a strong link between ACEs and the development of risk factors that contribute to some of the leading causes of death in adults worldwide such as alcohol dependence, smoking, severe obesity, depression and suicide.” </w:t>
      </w:r>
      <w:sdt>
        <w:sdtPr>
          <w:rPr>
            <w:rFonts w:asciiTheme="minorHAnsi" w:hAnsiTheme="minorHAnsi" w:cstheme="minorHAnsi"/>
            <w:sz w:val="24"/>
            <w:szCs w:val="24"/>
          </w:rPr>
          <w:id w:val="1896233591"/>
          <w:citation/>
        </w:sdtPr>
        <w:sdtContent>
          <w:r w:rsidRPr="00426D14">
            <w:rPr>
              <w:rFonts w:asciiTheme="minorHAnsi" w:hAnsiTheme="minorHAnsi" w:cstheme="minorHAnsi"/>
              <w:sz w:val="24"/>
              <w:szCs w:val="24"/>
            </w:rPr>
            <w:fldChar w:fldCharType="begin"/>
          </w:r>
          <w:r w:rsidRPr="00426D14">
            <w:rPr>
              <w:rFonts w:asciiTheme="minorHAnsi" w:hAnsiTheme="minorHAnsi" w:cstheme="minorHAnsi"/>
              <w:sz w:val="24"/>
              <w:szCs w:val="24"/>
            </w:rPr>
            <w:instrText xml:space="preserve"> CITATION Uni17 \l 2057 </w:instrText>
          </w:r>
          <w:r w:rsidRPr="00426D14">
            <w:rPr>
              <w:rFonts w:asciiTheme="minorHAnsi" w:hAnsiTheme="minorHAnsi" w:cstheme="minorHAnsi"/>
              <w:sz w:val="24"/>
              <w:szCs w:val="24"/>
            </w:rPr>
            <w:fldChar w:fldCharType="separate"/>
          </w:r>
          <w:r w:rsidRPr="00426D14">
            <w:rPr>
              <w:rFonts w:asciiTheme="minorHAnsi" w:hAnsiTheme="minorHAnsi" w:cstheme="minorHAnsi"/>
              <w:noProof/>
              <w:sz w:val="24"/>
              <w:szCs w:val="24"/>
            </w:rPr>
            <w:t>(University of Birmingham and West Midlands Police, 2017)</w:t>
          </w:r>
          <w:r w:rsidRPr="00426D14">
            <w:rPr>
              <w:rFonts w:asciiTheme="minorHAnsi" w:hAnsiTheme="minorHAnsi" w:cstheme="minorHAnsi"/>
              <w:sz w:val="24"/>
              <w:szCs w:val="24"/>
            </w:rPr>
            <w:fldChar w:fldCharType="end"/>
          </w:r>
        </w:sdtContent>
      </w:sdt>
    </w:p>
    <w:p w14:paraId="26100DF9"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r w:rsidRPr="00426D14">
        <w:rPr>
          <w:rFonts w:asciiTheme="minorHAnsi" w:hAnsiTheme="minorHAnsi" w:cstheme="minorHAnsi"/>
          <w:sz w:val="24"/>
          <w:szCs w:val="24"/>
        </w:rPr>
        <w:t xml:space="preserve">The mother was able to provide the name of a friend who was able to look after them over night. I checked this friend on our systems ensuring no safeguarding issues. I also consulted with social services who also screened the friend with no objections. I made sure that the children were familiar with the adult and happy to go with her again minimising the stress of the incident. </w:t>
      </w:r>
    </w:p>
    <w:p w14:paraId="50F4C7CC" w14:textId="77777777" w:rsidR="00BA1E2D" w:rsidRPr="00426D14" w:rsidRDefault="00BA1E2D" w:rsidP="00BA1E2D">
      <w:pPr>
        <w:rPr>
          <w:rFonts w:asciiTheme="minorHAnsi" w:hAnsiTheme="minorHAnsi" w:cstheme="minorHAnsi"/>
          <w:sz w:val="24"/>
          <w:szCs w:val="24"/>
        </w:rPr>
      </w:pPr>
      <w:r w:rsidRPr="00426D14">
        <w:rPr>
          <w:rFonts w:asciiTheme="minorHAnsi" w:hAnsiTheme="minorHAnsi" w:cstheme="minorHAnsi"/>
          <w:sz w:val="24"/>
          <w:szCs w:val="24"/>
        </w:rPr>
        <w:lastRenderedPageBreak/>
        <w:t xml:space="preserve">If the mother had not been able to provide me with another appropriate adult I would have considered my Police powers to take the children to a place of safety. These power enable police to remove children that they believe are likely to suffer harm to a place of safety. </w:t>
      </w:r>
      <w:sdt>
        <w:sdtPr>
          <w:rPr>
            <w:rFonts w:asciiTheme="minorHAnsi" w:hAnsiTheme="minorHAnsi" w:cstheme="minorHAnsi"/>
            <w:sz w:val="24"/>
            <w:szCs w:val="24"/>
          </w:rPr>
          <w:id w:val="-1241405871"/>
          <w:citation/>
        </w:sdtPr>
        <w:sdtContent>
          <w:r w:rsidRPr="00426D14">
            <w:rPr>
              <w:rFonts w:asciiTheme="minorHAnsi" w:hAnsiTheme="minorHAnsi" w:cstheme="minorHAnsi"/>
              <w:sz w:val="24"/>
              <w:szCs w:val="24"/>
            </w:rPr>
            <w:fldChar w:fldCharType="begin"/>
          </w:r>
          <w:r w:rsidRPr="00426D14">
            <w:rPr>
              <w:rFonts w:asciiTheme="minorHAnsi" w:hAnsiTheme="minorHAnsi" w:cstheme="minorHAnsi"/>
              <w:sz w:val="24"/>
              <w:szCs w:val="24"/>
            </w:rPr>
            <w:instrText xml:space="preserve"> CITATION Leg89 \l 2057 </w:instrText>
          </w:r>
          <w:r w:rsidRPr="00426D14">
            <w:rPr>
              <w:rFonts w:asciiTheme="minorHAnsi" w:hAnsiTheme="minorHAnsi" w:cstheme="minorHAnsi"/>
              <w:sz w:val="24"/>
              <w:szCs w:val="24"/>
            </w:rPr>
            <w:fldChar w:fldCharType="separate"/>
          </w:r>
          <w:r w:rsidRPr="00426D14">
            <w:rPr>
              <w:rFonts w:asciiTheme="minorHAnsi" w:hAnsiTheme="minorHAnsi" w:cstheme="minorHAnsi"/>
              <w:noProof/>
              <w:sz w:val="24"/>
              <w:szCs w:val="24"/>
            </w:rPr>
            <w:t>(Legislation. Gov.Uk , 1989)</w:t>
          </w:r>
          <w:r w:rsidRPr="00426D14">
            <w:rPr>
              <w:rFonts w:asciiTheme="minorHAnsi" w:hAnsiTheme="minorHAnsi" w:cstheme="minorHAnsi"/>
              <w:sz w:val="24"/>
              <w:szCs w:val="24"/>
            </w:rPr>
            <w:fldChar w:fldCharType="end"/>
          </w:r>
        </w:sdtContent>
      </w:sdt>
    </w:p>
    <w:p w14:paraId="59A1BBBE"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r w:rsidRPr="00426D14">
        <w:rPr>
          <w:rFonts w:asciiTheme="minorHAnsi" w:hAnsiTheme="minorHAnsi" w:cstheme="minorHAnsi"/>
          <w:sz w:val="24"/>
          <w:szCs w:val="24"/>
        </w:rPr>
        <w:t xml:space="preserve">I completed a public protection notice (PPN) both for the children and for the mother who needed extra support. This form is passed to our public protection unit in the police. They meet with other agencies developing a plan and support going forward.  They build the next level of safeguarding for the children and support for the parent. </w:t>
      </w:r>
    </w:p>
    <w:p w14:paraId="2CAC51AD"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r w:rsidRPr="00426D14">
        <w:rPr>
          <w:rFonts w:asciiTheme="minorHAnsi" w:hAnsiTheme="minorHAnsi" w:cstheme="minorHAnsi"/>
          <w:sz w:val="24"/>
          <w:szCs w:val="24"/>
        </w:rPr>
        <w:t>After the mother had been arrested and the children were safe I was able to reflect on the incident. I believe that arresting the mother and the way I went about it was the right thing to do in the circumstances and was legally required. I believe it was proportionate and appropriate, as the children</w:t>
      </w:r>
      <w:r w:rsidRPr="00426D14">
        <w:rPr>
          <w:rFonts w:asciiTheme="minorHAnsi" w:hAnsiTheme="minorHAnsi" w:cstheme="minorHAnsi"/>
          <w:sz w:val="24"/>
          <w:szCs w:val="24"/>
          <w:rtl/>
        </w:rPr>
        <w:t>’</w:t>
      </w:r>
      <w:r w:rsidRPr="00426D14">
        <w:rPr>
          <w:rFonts w:asciiTheme="minorHAnsi" w:hAnsiTheme="minorHAnsi" w:cstheme="minorHAnsi"/>
          <w:sz w:val="24"/>
          <w:szCs w:val="24"/>
        </w:rPr>
        <w:t xml:space="preserve">s welfare was my first concern. I later found out that the mother had moved here to flee forced marriage and an abusive relationship. The children witnessing this, coupled with neglect could have long-lasting negative repercussions on them. These effects are associated with poor health and life out comes in adulthood, like obesity, heavy drinking, depression, mental health issues, heart disease and stroke.  (Merrick, 2019, p. 999) The mother needed to be made aware that her </w:t>
      </w:r>
      <w:proofErr w:type="spellStart"/>
      <w:r w:rsidRPr="00426D14">
        <w:rPr>
          <w:rFonts w:asciiTheme="minorHAnsi" w:hAnsiTheme="minorHAnsi" w:cstheme="minorHAnsi"/>
          <w:sz w:val="24"/>
          <w:szCs w:val="24"/>
        </w:rPr>
        <w:t>behaviour</w:t>
      </w:r>
      <w:proofErr w:type="spellEnd"/>
      <w:r w:rsidRPr="00426D14">
        <w:rPr>
          <w:rFonts w:asciiTheme="minorHAnsi" w:hAnsiTheme="minorHAnsi" w:cstheme="minorHAnsi"/>
          <w:sz w:val="24"/>
          <w:szCs w:val="24"/>
        </w:rPr>
        <w:t xml:space="preserve"> was not acceptable and she is accountable for care of her children. </w:t>
      </w:r>
    </w:p>
    <w:p w14:paraId="69C611AB"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spacing w:after="0" w:line="240" w:lineRule="auto"/>
        <w:rPr>
          <w:rFonts w:asciiTheme="minorHAnsi" w:hAnsiTheme="minorHAnsi" w:cstheme="minorHAnsi"/>
          <w:sz w:val="24"/>
          <w:szCs w:val="24"/>
        </w:rPr>
      </w:pPr>
      <w:r w:rsidRPr="00426D14">
        <w:rPr>
          <w:rFonts w:asciiTheme="minorHAnsi" w:hAnsiTheme="minorHAnsi" w:cstheme="minorHAnsi"/>
          <w:sz w:val="24"/>
          <w:szCs w:val="24"/>
        </w:rPr>
        <w:t xml:space="preserve">In conclusion dealing with the situation as I did, I believe generated the best outcome for all involved that could be expected in these circumstances. Minimising the trauma to the children by arresting the mother after they had gone to a friend’s house was a good option. If I was in a similar situation again I would do the same. </w:t>
      </w:r>
    </w:p>
    <w:p w14:paraId="6EA0B352"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spacing w:before="240" w:after="0" w:line="240" w:lineRule="auto"/>
        <w:rPr>
          <w:rFonts w:asciiTheme="minorHAnsi" w:hAnsiTheme="minorHAnsi" w:cstheme="minorHAnsi"/>
          <w:sz w:val="24"/>
          <w:szCs w:val="24"/>
        </w:rPr>
      </w:pPr>
      <w:r w:rsidRPr="00426D14">
        <w:rPr>
          <w:rFonts w:asciiTheme="minorHAnsi" w:hAnsiTheme="minorHAnsi" w:cstheme="minorHAnsi"/>
          <w:sz w:val="24"/>
          <w:szCs w:val="24"/>
        </w:rPr>
        <w:t xml:space="preserve">Making the relevant referral also meant that other issues were highlighted to the right agencies. Support and a long term plan for both the children and the mothers welfare has been put in place. I made sure that mums needs were also addressed with the PPN and I passed her a charity contact for “Black Association of Women Step Out” They deal specifically with offering support for ethic minority women who have experienced forced marriage and can offer additional services like childcare, training and help with bills and expenses. (BAWSO, 2010) </w:t>
      </w:r>
    </w:p>
    <w:p w14:paraId="260C47B4"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spacing w:after="0" w:line="240" w:lineRule="auto"/>
        <w:rPr>
          <w:rFonts w:asciiTheme="minorHAnsi" w:hAnsiTheme="minorHAnsi" w:cstheme="minorHAnsi"/>
          <w:sz w:val="24"/>
          <w:szCs w:val="24"/>
        </w:rPr>
      </w:pPr>
    </w:p>
    <w:p w14:paraId="4027820F"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spacing w:after="0" w:line="240" w:lineRule="auto"/>
        <w:rPr>
          <w:rFonts w:asciiTheme="minorHAnsi" w:hAnsiTheme="minorHAnsi" w:cstheme="minorHAnsi"/>
          <w:sz w:val="24"/>
          <w:szCs w:val="24"/>
        </w:rPr>
      </w:pPr>
      <w:r w:rsidRPr="00426D14">
        <w:rPr>
          <w:rFonts w:asciiTheme="minorHAnsi" w:hAnsiTheme="minorHAnsi" w:cstheme="minorHAnsi"/>
          <w:sz w:val="24"/>
          <w:szCs w:val="24"/>
        </w:rPr>
        <w:t xml:space="preserve">In putting the relevant forms in and encouraging the mother to engage in the support offered can have a positive effect on her and the children’s lives. Early intervention by support services is shown to have a positive impact in most cases. </w:t>
      </w:r>
    </w:p>
    <w:p w14:paraId="46B53FBB"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spacing w:after="0" w:line="240" w:lineRule="auto"/>
        <w:rPr>
          <w:rFonts w:asciiTheme="minorHAnsi" w:hAnsiTheme="minorHAnsi" w:cstheme="minorHAnsi"/>
          <w:sz w:val="24"/>
          <w:szCs w:val="24"/>
        </w:rPr>
      </w:pPr>
    </w:p>
    <w:p w14:paraId="325AD14F"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spacing w:after="0" w:line="240" w:lineRule="auto"/>
        <w:rPr>
          <w:rFonts w:asciiTheme="minorHAnsi" w:hAnsiTheme="minorHAnsi" w:cstheme="minorHAnsi"/>
          <w:sz w:val="24"/>
          <w:szCs w:val="24"/>
        </w:rPr>
      </w:pPr>
      <w:r w:rsidRPr="00426D14">
        <w:rPr>
          <w:rFonts w:asciiTheme="minorHAnsi" w:hAnsiTheme="minorHAnsi" w:cstheme="minorHAnsi"/>
          <w:sz w:val="24"/>
          <w:szCs w:val="24"/>
          <w:rtl/>
          <w:lang w:val="ar-SA"/>
        </w:rPr>
        <w:t>“</w:t>
      </w:r>
      <w:r w:rsidRPr="00426D14">
        <w:rPr>
          <w:rFonts w:asciiTheme="minorHAnsi" w:hAnsiTheme="minorHAnsi" w:cstheme="minorHAnsi"/>
          <w:sz w:val="24"/>
          <w:szCs w:val="24"/>
        </w:rPr>
        <w:t>As we have shown there are many types of benefits of early intervention. The benefits can be fiscal, social and/or economic” (Public policy institute for Wales, 2015)</w:t>
      </w:r>
    </w:p>
    <w:p w14:paraId="611C9E83"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spacing w:after="0" w:line="240" w:lineRule="auto"/>
        <w:rPr>
          <w:rFonts w:asciiTheme="minorHAnsi" w:hAnsiTheme="minorHAnsi" w:cstheme="minorHAnsi"/>
          <w:sz w:val="24"/>
          <w:szCs w:val="24"/>
        </w:rPr>
      </w:pPr>
    </w:p>
    <w:p w14:paraId="21F9E720"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r w:rsidRPr="00426D14">
        <w:rPr>
          <w:rFonts w:asciiTheme="minorHAnsi" w:hAnsiTheme="minorHAnsi" w:cstheme="minorHAnsi"/>
          <w:sz w:val="24"/>
          <w:szCs w:val="24"/>
        </w:rPr>
        <w:t>The potential consequences for not getting safeguarding of children right can be devastating. An example of when the police have got it wrong and not acted quickly enough was the sad incident in Cardiff earlier this year where a three year old boy died from malnourishment and neglect. (Wales online, 2020)</w:t>
      </w:r>
    </w:p>
    <w:p w14:paraId="0B2480CF" w14:textId="77777777" w:rsidR="00BA1E2D" w:rsidRPr="00426D14" w:rsidRDefault="00BA1E2D" w:rsidP="00BA1E2D">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p>
    <w:p w14:paraId="126E31EF" w14:textId="77777777" w:rsidR="00BA1E2D" w:rsidRPr="00426D14" w:rsidRDefault="00BA1E2D" w:rsidP="00BA1E2D">
      <w:pPr>
        <w:rPr>
          <w:rFonts w:asciiTheme="minorHAnsi" w:hAnsiTheme="minorHAnsi" w:cstheme="minorHAnsi"/>
          <w:sz w:val="24"/>
          <w:szCs w:val="24"/>
        </w:rPr>
      </w:pPr>
      <w:r w:rsidRPr="00426D14">
        <w:rPr>
          <w:rFonts w:asciiTheme="minorHAnsi" w:hAnsiTheme="minorHAnsi" w:cstheme="minorHAnsi"/>
          <w:sz w:val="24"/>
          <w:szCs w:val="24"/>
          <w:u w:color="000000"/>
          <w:lang w:val="en-US"/>
        </w:rPr>
        <w:lastRenderedPageBreak/>
        <w:t>1294</w:t>
      </w:r>
    </w:p>
    <w:p w14:paraId="5F573E43" w14:textId="77614215" w:rsidR="00A028A6" w:rsidRPr="00461C6D" w:rsidRDefault="00A028A6" w:rsidP="00A028A6">
      <w:pPr>
        <w:pStyle w:val="Body"/>
        <w:pBdr>
          <w:top w:val="none" w:sz="0" w:space="0" w:color="auto"/>
          <w:left w:val="none" w:sz="0" w:space="0" w:color="auto"/>
          <w:bottom w:val="none" w:sz="0" w:space="0" w:color="auto"/>
          <w:right w:val="none" w:sz="0" w:space="0" w:color="auto"/>
        </w:pBdr>
        <w:rPr>
          <w:rFonts w:cs="Calibri"/>
          <w:sz w:val="24"/>
          <w:szCs w:val="24"/>
        </w:rPr>
      </w:pPr>
    </w:p>
    <w:p w14:paraId="30FC8335" w14:textId="77777777" w:rsidR="00A028A6" w:rsidRPr="00461C6D" w:rsidRDefault="00A028A6" w:rsidP="00A028A6">
      <w:pPr>
        <w:pStyle w:val="Body"/>
        <w:pBdr>
          <w:top w:val="none" w:sz="0" w:space="0" w:color="auto"/>
          <w:left w:val="none" w:sz="0" w:space="0" w:color="auto"/>
          <w:bottom w:val="none" w:sz="0" w:space="0" w:color="auto"/>
          <w:right w:val="none" w:sz="0" w:space="0" w:color="auto"/>
        </w:pBdr>
        <w:rPr>
          <w:rFonts w:cs="Calibri"/>
          <w:sz w:val="24"/>
          <w:szCs w:val="24"/>
        </w:rPr>
      </w:pPr>
    </w:p>
    <w:p w14:paraId="62424D30" w14:textId="77777777" w:rsidR="00A028A6" w:rsidRPr="00461C6D" w:rsidRDefault="00A028A6" w:rsidP="00A028A6">
      <w:pPr>
        <w:pStyle w:val="Body"/>
        <w:pBdr>
          <w:top w:val="none" w:sz="0" w:space="0" w:color="auto"/>
          <w:left w:val="none" w:sz="0" w:space="0" w:color="auto"/>
          <w:bottom w:val="none" w:sz="0" w:space="0" w:color="auto"/>
          <w:right w:val="none" w:sz="0" w:space="0" w:color="auto"/>
        </w:pBdr>
        <w:rPr>
          <w:rFonts w:cs="Calibri"/>
          <w:sz w:val="24"/>
          <w:szCs w:val="24"/>
        </w:rPr>
      </w:pPr>
    </w:p>
    <w:p w14:paraId="24980879" w14:textId="77777777" w:rsidR="00A028A6" w:rsidRPr="00461C6D" w:rsidRDefault="00A028A6" w:rsidP="00A028A6">
      <w:pPr>
        <w:pStyle w:val="Body"/>
        <w:pBdr>
          <w:top w:val="none" w:sz="0" w:space="0" w:color="auto"/>
          <w:left w:val="none" w:sz="0" w:space="0" w:color="auto"/>
          <w:bottom w:val="none" w:sz="0" w:space="0" w:color="auto"/>
          <w:right w:val="none" w:sz="0" w:space="0" w:color="auto"/>
        </w:pBdr>
        <w:rPr>
          <w:rFonts w:cs="Calibri"/>
          <w:sz w:val="24"/>
          <w:szCs w:val="24"/>
        </w:rPr>
      </w:pPr>
    </w:p>
    <w:p w14:paraId="7789E238" w14:textId="77777777" w:rsidR="00A028A6" w:rsidRPr="00461C6D" w:rsidRDefault="00A028A6" w:rsidP="00A028A6">
      <w:pPr>
        <w:pStyle w:val="Body"/>
        <w:pBdr>
          <w:top w:val="none" w:sz="0" w:space="0" w:color="auto"/>
          <w:left w:val="none" w:sz="0" w:space="0" w:color="auto"/>
          <w:bottom w:val="none" w:sz="0" w:space="0" w:color="auto"/>
          <w:right w:val="none" w:sz="0" w:space="0" w:color="auto"/>
        </w:pBdr>
        <w:rPr>
          <w:rFonts w:cs="Calibri"/>
          <w:sz w:val="24"/>
          <w:szCs w:val="24"/>
        </w:rPr>
      </w:pPr>
    </w:p>
    <w:p w14:paraId="7FB87D7E" w14:textId="77777777" w:rsidR="00A028A6" w:rsidRPr="00461C6D" w:rsidRDefault="00A028A6" w:rsidP="00A028A6">
      <w:pPr>
        <w:pStyle w:val="Body"/>
        <w:pBdr>
          <w:top w:val="none" w:sz="0" w:space="0" w:color="auto"/>
          <w:left w:val="none" w:sz="0" w:space="0" w:color="auto"/>
          <w:bottom w:val="none" w:sz="0" w:space="0" w:color="auto"/>
          <w:right w:val="none" w:sz="0" w:space="0" w:color="auto"/>
        </w:pBdr>
        <w:rPr>
          <w:rFonts w:cs="Calibri"/>
          <w:sz w:val="24"/>
          <w:szCs w:val="24"/>
        </w:rPr>
      </w:pPr>
    </w:p>
    <w:p w14:paraId="63B3546A" w14:textId="77777777" w:rsidR="00A028A6" w:rsidRPr="00461C6D" w:rsidRDefault="00A028A6" w:rsidP="00A028A6">
      <w:pPr>
        <w:pStyle w:val="Body"/>
        <w:pBdr>
          <w:top w:val="none" w:sz="0" w:space="0" w:color="auto"/>
          <w:left w:val="none" w:sz="0" w:space="0" w:color="auto"/>
          <w:bottom w:val="none" w:sz="0" w:space="0" w:color="auto"/>
          <w:right w:val="none" w:sz="0" w:space="0" w:color="auto"/>
        </w:pBdr>
        <w:rPr>
          <w:rFonts w:cs="Calibri"/>
          <w:sz w:val="24"/>
          <w:szCs w:val="24"/>
        </w:rPr>
      </w:pPr>
    </w:p>
    <w:p w14:paraId="71BA5A45" w14:textId="77777777" w:rsidR="00A028A6" w:rsidRPr="00461C6D" w:rsidRDefault="00A028A6" w:rsidP="00A028A6">
      <w:pPr>
        <w:pStyle w:val="Body"/>
        <w:pBdr>
          <w:top w:val="none" w:sz="0" w:space="0" w:color="auto"/>
          <w:left w:val="none" w:sz="0" w:space="0" w:color="auto"/>
          <w:bottom w:val="none" w:sz="0" w:space="0" w:color="auto"/>
          <w:right w:val="none" w:sz="0" w:space="0" w:color="auto"/>
        </w:pBdr>
        <w:rPr>
          <w:rFonts w:cs="Calibri"/>
          <w:sz w:val="24"/>
          <w:szCs w:val="24"/>
        </w:rPr>
      </w:pPr>
    </w:p>
    <w:p w14:paraId="1525FB43" w14:textId="77777777" w:rsidR="00A028A6" w:rsidRPr="00461C6D" w:rsidRDefault="00A028A6" w:rsidP="00A028A6">
      <w:pPr>
        <w:pStyle w:val="Body"/>
        <w:pBdr>
          <w:top w:val="none" w:sz="0" w:space="0" w:color="auto"/>
          <w:left w:val="none" w:sz="0" w:space="0" w:color="auto"/>
          <w:bottom w:val="none" w:sz="0" w:space="0" w:color="auto"/>
          <w:right w:val="none" w:sz="0" w:space="0" w:color="auto"/>
        </w:pBdr>
        <w:rPr>
          <w:rFonts w:cs="Calibri"/>
          <w:sz w:val="24"/>
          <w:szCs w:val="24"/>
        </w:rPr>
      </w:pPr>
    </w:p>
    <w:p w14:paraId="6D24E5EB" w14:textId="77777777" w:rsidR="00A028A6" w:rsidRPr="00461C6D" w:rsidRDefault="00A028A6" w:rsidP="00A028A6">
      <w:pPr>
        <w:pStyle w:val="Body"/>
        <w:pBdr>
          <w:top w:val="none" w:sz="0" w:space="0" w:color="auto"/>
          <w:left w:val="none" w:sz="0" w:space="0" w:color="auto"/>
          <w:bottom w:val="none" w:sz="0" w:space="0" w:color="auto"/>
          <w:right w:val="none" w:sz="0" w:space="0" w:color="auto"/>
        </w:pBdr>
        <w:rPr>
          <w:rFonts w:cs="Calibri"/>
          <w:sz w:val="24"/>
          <w:szCs w:val="24"/>
        </w:rPr>
      </w:pPr>
    </w:p>
    <w:p w14:paraId="3B956B7F" w14:textId="77777777" w:rsidR="00A028A6" w:rsidRPr="00461C6D" w:rsidRDefault="00A028A6" w:rsidP="00A028A6">
      <w:pPr>
        <w:pStyle w:val="Body"/>
        <w:pBdr>
          <w:top w:val="none" w:sz="0" w:space="0" w:color="auto"/>
          <w:left w:val="none" w:sz="0" w:space="0" w:color="auto"/>
          <w:bottom w:val="none" w:sz="0" w:space="0" w:color="auto"/>
          <w:right w:val="none" w:sz="0" w:space="0" w:color="auto"/>
        </w:pBdr>
        <w:rPr>
          <w:rFonts w:cs="Calibri"/>
          <w:sz w:val="24"/>
          <w:szCs w:val="24"/>
        </w:rPr>
      </w:pPr>
    </w:p>
    <w:p w14:paraId="41E3207D" w14:textId="77777777" w:rsidR="00A028A6" w:rsidRPr="00270EEB" w:rsidRDefault="00A028A6"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6AF73EDA" w:rsidR="5B63D80E" w:rsidRDefault="5B63D80E" w:rsidP="5B63D80E">
      <w:pPr>
        <w:ind w:right="237"/>
        <w:jc w:val="both"/>
        <w:rPr>
          <w:b/>
          <w:bCs/>
          <w:sz w:val="24"/>
          <w:szCs w:val="24"/>
        </w:rPr>
      </w:pPr>
      <w:r w:rsidRPr="5B63D80E">
        <w:rPr>
          <w:b/>
          <w:bCs/>
          <w:sz w:val="24"/>
          <w:szCs w:val="24"/>
        </w:rPr>
        <w:t>ANSWER:</w:t>
      </w:r>
    </w:p>
    <w:p w14:paraId="2A331DB1" w14:textId="1F4CDC0B" w:rsidR="0069294A" w:rsidRDefault="0069294A" w:rsidP="5B63D80E">
      <w:pPr>
        <w:ind w:right="237"/>
        <w:jc w:val="both"/>
        <w:rPr>
          <w:b/>
          <w:bCs/>
          <w:sz w:val="24"/>
          <w:szCs w:val="24"/>
        </w:rPr>
      </w:pPr>
    </w:p>
    <w:p w14:paraId="04328532"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 xml:space="preserve">For this essay I will be using an example of a vulnerable adult, who was the victim of repeat anti-social behaviour (ASB). I will be using </w:t>
      </w:r>
      <w:proofErr w:type="spellStart"/>
      <w:r w:rsidRPr="00C26B06">
        <w:rPr>
          <w:rFonts w:asciiTheme="minorHAnsi" w:hAnsiTheme="minorHAnsi" w:cstheme="minorHAnsi"/>
          <w:color w:val="auto"/>
          <w:sz w:val="24"/>
          <w:szCs w:val="24"/>
        </w:rPr>
        <w:t>Bortons</w:t>
      </w:r>
      <w:proofErr w:type="spellEnd"/>
      <w:r w:rsidRPr="00C26B06">
        <w:rPr>
          <w:rFonts w:asciiTheme="minorHAnsi" w:hAnsiTheme="minorHAnsi" w:cstheme="minorHAnsi"/>
          <w:color w:val="auto"/>
          <w:sz w:val="24"/>
          <w:szCs w:val="24"/>
        </w:rPr>
        <w:t xml:space="preserve"> model of reflection for this task (Copley, 2011). The victim lived in a block of council flats, which have a high crime and call rate to the Police. It is in a socially deprived area. There were no cultural or language issues.</w:t>
      </w:r>
    </w:p>
    <w:p w14:paraId="212C6FE9" w14:textId="77777777" w:rsidR="00A25140" w:rsidRPr="00C26B06" w:rsidRDefault="00A25140" w:rsidP="00A25140">
      <w:pPr>
        <w:rPr>
          <w:rFonts w:asciiTheme="minorHAnsi" w:hAnsiTheme="minorHAnsi" w:cstheme="minorHAnsi"/>
          <w:color w:val="auto"/>
          <w:sz w:val="24"/>
          <w:szCs w:val="24"/>
        </w:rPr>
      </w:pPr>
    </w:p>
    <w:p w14:paraId="40CDFF95"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 xml:space="preserve">The victim lived on the first floor of the flats and has many health issues. The victim is classed as disabled, due to mobility issues from her health problems. She is a widow with no family living locally; this issue alone would classify her as vulnerable regardless of the repeated ASB difficulties. The victim would also come under the description of a vulnerable adult by the </w:t>
      </w:r>
      <w:r w:rsidRPr="00C26B06">
        <w:rPr>
          <w:rFonts w:asciiTheme="minorHAnsi" w:hAnsiTheme="minorHAnsi" w:cstheme="minorHAnsi"/>
          <w:sz w:val="24"/>
          <w:szCs w:val="24"/>
        </w:rPr>
        <w:t>National Health Service</w:t>
      </w:r>
      <w:r w:rsidRPr="00C26B06">
        <w:rPr>
          <w:rFonts w:asciiTheme="minorHAnsi" w:hAnsiTheme="minorHAnsi" w:cstheme="minorHAnsi"/>
          <w:color w:val="auto"/>
          <w:sz w:val="24"/>
          <w:szCs w:val="24"/>
        </w:rPr>
        <w:t>, who describes a vulnerable person as:</w:t>
      </w:r>
    </w:p>
    <w:p w14:paraId="39D2CAF9" w14:textId="77777777" w:rsidR="00A25140" w:rsidRPr="00C26B06" w:rsidRDefault="00A25140" w:rsidP="00A25140">
      <w:pPr>
        <w:rPr>
          <w:rFonts w:asciiTheme="minorHAnsi" w:hAnsiTheme="minorHAnsi" w:cstheme="minorHAnsi"/>
          <w:color w:val="auto"/>
          <w:sz w:val="24"/>
          <w:szCs w:val="24"/>
        </w:rPr>
      </w:pPr>
    </w:p>
    <w:p w14:paraId="66C1961C" w14:textId="77777777" w:rsidR="00A25140" w:rsidRPr="00C26B06" w:rsidRDefault="00A25140" w:rsidP="00A25140">
      <w:pPr>
        <w:rPr>
          <w:rFonts w:asciiTheme="minorHAnsi" w:hAnsiTheme="minorHAnsi" w:cstheme="minorHAnsi"/>
          <w:sz w:val="24"/>
          <w:szCs w:val="24"/>
        </w:rPr>
      </w:pPr>
      <w:r w:rsidRPr="00C26B06">
        <w:rPr>
          <w:rFonts w:asciiTheme="minorHAnsi" w:hAnsiTheme="minorHAnsi" w:cstheme="minorHAnsi"/>
          <w:color w:val="auto"/>
          <w:sz w:val="24"/>
          <w:szCs w:val="24"/>
        </w:rPr>
        <w:t>“</w:t>
      </w:r>
      <w:r w:rsidRPr="00C26B06">
        <w:rPr>
          <w:rFonts w:asciiTheme="minorHAnsi" w:hAnsiTheme="minorHAnsi" w:cstheme="minorHAnsi"/>
          <w:color w:val="auto"/>
          <w:sz w:val="24"/>
          <w:szCs w:val="24"/>
          <w:shd w:val="clear" w:color="auto" w:fill="FFFFFF"/>
        </w:rPr>
        <w:t xml:space="preserve">A person who is, or may be for any reason, unable to take care of him/herself, or is unable to protect him/herself against significant harm or exploitation” </w:t>
      </w:r>
      <w:r w:rsidRPr="00C26B06">
        <w:rPr>
          <w:rFonts w:asciiTheme="minorHAnsi" w:hAnsiTheme="minorHAnsi" w:cstheme="minorHAnsi"/>
          <w:sz w:val="24"/>
          <w:szCs w:val="24"/>
        </w:rPr>
        <w:t>(National Health Service, 2014)</w:t>
      </w:r>
    </w:p>
    <w:p w14:paraId="2BA8A057" w14:textId="77777777" w:rsidR="00A25140" w:rsidRPr="00C26B06" w:rsidRDefault="00A25140" w:rsidP="00A25140">
      <w:pPr>
        <w:rPr>
          <w:rFonts w:asciiTheme="minorHAnsi" w:hAnsiTheme="minorHAnsi" w:cstheme="minorHAnsi"/>
          <w:color w:val="auto"/>
          <w:sz w:val="24"/>
          <w:szCs w:val="24"/>
          <w:shd w:val="clear" w:color="auto" w:fill="FFFFFF"/>
        </w:rPr>
      </w:pPr>
    </w:p>
    <w:p w14:paraId="7F1C0038"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 xml:space="preserve">The victim was a repeat victim of ASB from her neighbour who was living directly beneath her in the flat below. The male in question suffers with mental health issues and his behaviour becomes worse when he does not take his medication.  </w:t>
      </w:r>
    </w:p>
    <w:p w14:paraId="704163A5" w14:textId="77777777" w:rsidR="00A25140" w:rsidRPr="00C26B06" w:rsidRDefault="00A25140" w:rsidP="00A25140">
      <w:pPr>
        <w:rPr>
          <w:rFonts w:asciiTheme="minorHAnsi" w:hAnsiTheme="minorHAnsi" w:cstheme="minorHAnsi"/>
          <w:color w:val="auto"/>
          <w:sz w:val="24"/>
          <w:szCs w:val="24"/>
        </w:rPr>
      </w:pPr>
    </w:p>
    <w:p w14:paraId="1798A229"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 xml:space="preserve">When I attended the call to the victim, I could see she was clearly very upset by the incident. She believed her neighbour from the floor below had been pressing the call button on her intercom and running off all evening and he had thrown stones at her windows. </w:t>
      </w:r>
    </w:p>
    <w:p w14:paraId="5591C40D" w14:textId="77777777" w:rsidR="00A25140" w:rsidRPr="00C26B06" w:rsidRDefault="00A25140" w:rsidP="00A25140">
      <w:pPr>
        <w:rPr>
          <w:rFonts w:asciiTheme="minorHAnsi" w:hAnsiTheme="minorHAnsi" w:cstheme="minorHAnsi"/>
          <w:color w:val="auto"/>
          <w:sz w:val="24"/>
          <w:szCs w:val="24"/>
        </w:rPr>
      </w:pPr>
    </w:p>
    <w:p w14:paraId="541B19A9"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 xml:space="preserve">Before the victim had called the Police, the male in question used the intercom telling the victim he was going to ‘get her’ and she was worried for her safety. The victim stated she had two of her windows smashed recently and that she believed it was this neighbour, but </w:t>
      </w:r>
      <w:r w:rsidRPr="00C26B06">
        <w:rPr>
          <w:rFonts w:asciiTheme="minorHAnsi" w:hAnsiTheme="minorHAnsi" w:cstheme="minorHAnsi"/>
          <w:color w:val="auto"/>
          <w:sz w:val="24"/>
          <w:szCs w:val="24"/>
        </w:rPr>
        <w:lastRenderedPageBreak/>
        <w:t>had no proof. The windows remained broken due to Covid-19 restrictions. These problems negatively affecting the victims sleep and quality of life.</w:t>
      </w:r>
    </w:p>
    <w:p w14:paraId="2EB45AA9" w14:textId="77777777" w:rsidR="00A25140" w:rsidRPr="00C26B06" w:rsidRDefault="00A25140" w:rsidP="00A25140">
      <w:pPr>
        <w:rPr>
          <w:rFonts w:asciiTheme="minorHAnsi" w:hAnsiTheme="minorHAnsi" w:cstheme="minorHAnsi"/>
          <w:color w:val="auto"/>
          <w:sz w:val="24"/>
          <w:szCs w:val="24"/>
        </w:rPr>
      </w:pPr>
    </w:p>
    <w:p w14:paraId="5806DF4F"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Our records indicated several incidents of ASB involving this male, from different people in the flats, showing that he was the suspected cause of ASB for several of the residents, many of whom are also vulnerable with additional needs themselves. ASB can have a negative effect on people’s lives. Even though the individual act itself may be very low level, the accumulative effect on repeat victims is substantial.  ASB is a significant problem in the UK, costing billions to investigate and rectify across the board every year.</w:t>
      </w:r>
    </w:p>
    <w:p w14:paraId="1AB1B258"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The cost to government agencies responding to reported ASBs in England and Wales is around £3.4 billion per year (National Audit office, 2007).</w:t>
      </w:r>
    </w:p>
    <w:p w14:paraId="2E1388E0" w14:textId="77777777" w:rsidR="00A25140" w:rsidRPr="00C26B06" w:rsidRDefault="00A25140" w:rsidP="00A25140">
      <w:pPr>
        <w:pStyle w:val="legclearfix"/>
        <w:shd w:val="clear" w:color="auto" w:fill="FFFFFF"/>
        <w:spacing w:before="0" w:beforeAutospacing="0" w:after="0" w:afterAutospacing="0"/>
        <w:rPr>
          <w:rFonts w:asciiTheme="minorHAnsi" w:hAnsiTheme="minorHAnsi" w:cstheme="minorHAnsi"/>
        </w:rPr>
      </w:pPr>
    </w:p>
    <w:p w14:paraId="3E76C7FA" w14:textId="77777777" w:rsidR="00A25140" w:rsidRPr="00C26B06" w:rsidRDefault="00A25140" w:rsidP="00A25140">
      <w:pPr>
        <w:pStyle w:val="legclearfix"/>
        <w:shd w:val="clear" w:color="auto" w:fill="FFFFFF"/>
        <w:spacing w:before="0" w:beforeAutospacing="0" w:after="0" w:afterAutospacing="0"/>
        <w:rPr>
          <w:rFonts w:asciiTheme="minorHAnsi" w:hAnsiTheme="minorHAnsi" w:cstheme="minorHAnsi"/>
        </w:rPr>
      </w:pPr>
      <w:r w:rsidRPr="00C26B06">
        <w:rPr>
          <w:rFonts w:asciiTheme="minorHAnsi" w:hAnsiTheme="minorHAnsi" w:cstheme="minorHAnsi"/>
        </w:rPr>
        <w:t xml:space="preserve">The legal definition of ASB is behaviour which “has caused or is likely to cause harassment, alarm or distress to any persons - </w:t>
      </w:r>
      <w:r w:rsidRPr="00C26B06">
        <w:rPr>
          <w:rStyle w:val="legds"/>
          <w:rFonts w:asciiTheme="minorHAnsi" w:hAnsiTheme="minorHAnsi" w:cstheme="minorHAnsi"/>
        </w:rPr>
        <w:t>conduct capable of causing nuisance or annoyance to a person in relation to that person’s occupation of residential premises, or</w:t>
      </w:r>
      <w:r w:rsidRPr="00C26B06">
        <w:rPr>
          <w:rFonts w:asciiTheme="minorHAnsi" w:hAnsiTheme="minorHAnsi" w:cstheme="minorHAnsi"/>
        </w:rPr>
        <w:t xml:space="preserve"> </w:t>
      </w:r>
      <w:r w:rsidRPr="00C26B06">
        <w:rPr>
          <w:rStyle w:val="legds"/>
          <w:rFonts w:asciiTheme="minorHAnsi" w:hAnsiTheme="minorHAnsi" w:cstheme="minorHAnsi"/>
        </w:rPr>
        <w:t>conduct capable of causing housing-related nuisance or annoyance to any person” (Legislation.Gov.Uk, 2014).</w:t>
      </w:r>
    </w:p>
    <w:p w14:paraId="6DE28A0C" w14:textId="77777777" w:rsidR="00A25140" w:rsidRPr="00C26B06" w:rsidRDefault="00A25140" w:rsidP="00A25140">
      <w:pPr>
        <w:rPr>
          <w:rFonts w:asciiTheme="minorHAnsi" w:hAnsiTheme="minorHAnsi" w:cstheme="minorHAnsi"/>
          <w:color w:val="auto"/>
          <w:sz w:val="24"/>
          <w:szCs w:val="24"/>
        </w:rPr>
      </w:pPr>
    </w:p>
    <w:p w14:paraId="26D6F276"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 xml:space="preserve">When I considered the incident, safeguarding the victim was my first concern.  The male didn’t have access to the building, and the victim had added several bolts to her front door. The victim declined to relocate for the evening due to her medical needs and the infrastructure in her home that enabled her independence, I believed she would be safe indoors.  </w:t>
      </w:r>
    </w:p>
    <w:p w14:paraId="1F205556"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Further possible options were to arrest the male for section 5 Public order - using threatening or abusive words within hearing or sight of a person causing harassment, alarm and distress (</w:t>
      </w:r>
      <w:r w:rsidRPr="00C26B06">
        <w:rPr>
          <w:rStyle w:val="legds"/>
          <w:rFonts w:asciiTheme="minorHAnsi" w:hAnsiTheme="minorHAnsi" w:cstheme="minorHAnsi"/>
          <w:sz w:val="24"/>
          <w:szCs w:val="24"/>
        </w:rPr>
        <w:t>Legislation.Gov.Uk</w:t>
      </w:r>
      <w:r w:rsidRPr="00C26B06">
        <w:rPr>
          <w:rFonts w:asciiTheme="minorHAnsi" w:hAnsiTheme="minorHAnsi" w:cstheme="minorHAnsi"/>
          <w:color w:val="auto"/>
          <w:sz w:val="24"/>
          <w:szCs w:val="24"/>
        </w:rPr>
        <w:t xml:space="preserve">, 1986). However, there was insufficient evidence to prove that it was the male in question, as the victim had not seen him do any of this; she only believed it to be the case.  </w:t>
      </w:r>
    </w:p>
    <w:p w14:paraId="36768E1F" w14:textId="77777777" w:rsidR="00A25140" w:rsidRPr="00C26B06" w:rsidRDefault="00A25140" w:rsidP="00A25140">
      <w:pPr>
        <w:rPr>
          <w:rFonts w:asciiTheme="minorHAnsi" w:hAnsiTheme="minorHAnsi" w:cstheme="minorHAnsi"/>
          <w:color w:val="auto"/>
          <w:sz w:val="24"/>
          <w:szCs w:val="24"/>
        </w:rPr>
      </w:pPr>
    </w:p>
    <w:p w14:paraId="7D3718D8"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After reassuring the victim, I filled out a public protection notice. This assessment identifies the victim as a vulnerable adult and is passed to Victim Support and Social Services. These services liaise with other government agencies to support her with this issue. I also completed an ASB referral form for the male, to continue the record of these on-going events, and further highlight the issue to the right people.</w:t>
      </w:r>
    </w:p>
    <w:p w14:paraId="45C111A7" w14:textId="77777777" w:rsidR="00A25140" w:rsidRPr="00C26B06" w:rsidRDefault="00A25140" w:rsidP="00A25140">
      <w:pPr>
        <w:rPr>
          <w:rFonts w:asciiTheme="minorHAnsi" w:hAnsiTheme="minorHAnsi" w:cstheme="minorHAnsi"/>
          <w:color w:val="auto"/>
          <w:sz w:val="24"/>
          <w:szCs w:val="24"/>
        </w:rPr>
      </w:pPr>
    </w:p>
    <w:p w14:paraId="1ACEFED3"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 xml:space="preserve">I informed the victim that I would discuss her situation with our Council Liaison Officer (CLO). This single point of contact for my Station is responsible for ASB issues that are council related, forming long-term sustainable solutions. The victim indicated she was on a waiting list to be re-homed due to her mobility issues. The CLO was also able to assist re-housing the male on the ground floor as another possibility, and be able to request CCTV be placed close to the flats, as several of the neighbours have had their windows smashed over a period of time. </w:t>
      </w:r>
    </w:p>
    <w:p w14:paraId="12129F40" w14:textId="77777777" w:rsidR="00A25140" w:rsidRPr="00C26B06" w:rsidRDefault="00A25140" w:rsidP="00A25140">
      <w:pPr>
        <w:rPr>
          <w:rFonts w:asciiTheme="minorHAnsi" w:hAnsiTheme="minorHAnsi" w:cstheme="minorHAnsi"/>
          <w:color w:val="auto"/>
          <w:sz w:val="24"/>
          <w:szCs w:val="24"/>
        </w:rPr>
      </w:pPr>
    </w:p>
    <w:p w14:paraId="6F740F5F"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Another possible option was to create a police patrol strategy for the flats. This means that on a prescribed time scale the response officers and neighbourhood police officers will drive around the area. Providing this visual police presence is a successful method of reducing crimes including ASB (Leigh, 2019, p.397)</w:t>
      </w:r>
    </w:p>
    <w:p w14:paraId="527EA765" w14:textId="77777777" w:rsidR="00A25140" w:rsidRPr="00C26B06" w:rsidRDefault="00A25140" w:rsidP="00A25140">
      <w:pPr>
        <w:rPr>
          <w:rFonts w:asciiTheme="minorHAnsi" w:hAnsiTheme="minorHAnsi" w:cstheme="minorHAnsi"/>
          <w:color w:val="auto"/>
          <w:sz w:val="24"/>
          <w:szCs w:val="24"/>
        </w:rPr>
      </w:pPr>
    </w:p>
    <w:p w14:paraId="5FE8BF81"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Additional approaches could include a Community Protection Notice - a written warning outlining the effect their ASB is having and the consequences if the behaviour doesn’t stop. A further possibility is a civil injunction for behaviour likely to cause harassment, alarm or distress. A civil injunction requires the perpetrator to address their ASB. With Criminal Behaviour Orders, the individual is issued a criminal court conviction for a criminal offense, which can lead to imprisonment (Bryant and Bryant, 2018 p.302). However with the male having mental health issues, I did not believe this would be the best option.</w:t>
      </w:r>
    </w:p>
    <w:p w14:paraId="7F07B4B1" w14:textId="77777777" w:rsidR="00A25140" w:rsidRPr="00C26B06" w:rsidRDefault="00A25140" w:rsidP="00A25140">
      <w:pPr>
        <w:rPr>
          <w:rFonts w:asciiTheme="minorHAnsi" w:hAnsiTheme="minorHAnsi" w:cstheme="minorHAnsi"/>
          <w:color w:val="auto"/>
          <w:sz w:val="24"/>
          <w:szCs w:val="24"/>
        </w:rPr>
      </w:pPr>
    </w:p>
    <w:p w14:paraId="65ABDBAA"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 xml:space="preserve">A final approach would be to activate a community trigger. The trigger enables victims, to hold their local agencies to account, if they meet the threshold of three separately reported incidents of ASB within a six month period (Herrera, 2019) </w:t>
      </w:r>
    </w:p>
    <w:p w14:paraId="0D170238"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 xml:space="preserve">The threshold for this for South Wales Police is </w:t>
      </w:r>
      <w:r w:rsidRPr="00C26B06">
        <w:rPr>
          <w:rFonts w:asciiTheme="minorHAnsi" w:hAnsiTheme="minorHAnsi" w:cstheme="minorHAnsi"/>
          <w:color w:val="auto"/>
          <w:sz w:val="24"/>
          <w:szCs w:val="24"/>
          <w:shd w:val="clear" w:color="auto" w:fill="FFFFFF"/>
        </w:rPr>
        <w:t>three incidents of ASB in a six-month period reported by one person.</w:t>
      </w:r>
    </w:p>
    <w:p w14:paraId="46BCE2AE" w14:textId="77777777" w:rsidR="00A25140" w:rsidRPr="00C26B06" w:rsidRDefault="00A25140" w:rsidP="00A25140">
      <w:pPr>
        <w:rPr>
          <w:rFonts w:asciiTheme="minorHAnsi" w:hAnsiTheme="minorHAnsi" w:cstheme="minorHAnsi"/>
          <w:color w:val="auto"/>
          <w:sz w:val="24"/>
          <w:szCs w:val="24"/>
        </w:rPr>
      </w:pPr>
    </w:p>
    <w:p w14:paraId="5750F9DD"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 xml:space="preserve">“The aim is to offer a ‘safety net’ for vulnerable victims and to help avoid individuals being passed between agencies without resolution” (Local Government Association, 2014). </w:t>
      </w:r>
    </w:p>
    <w:p w14:paraId="588E6628" w14:textId="77777777" w:rsidR="00A25140" w:rsidRPr="00C26B06" w:rsidRDefault="00A25140" w:rsidP="00A25140">
      <w:pPr>
        <w:rPr>
          <w:rFonts w:asciiTheme="minorHAnsi" w:hAnsiTheme="minorHAnsi" w:cstheme="minorHAnsi"/>
          <w:color w:val="auto"/>
          <w:sz w:val="24"/>
          <w:szCs w:val="24"/>
        </w:rPr>
      </w:pPr>
    </w:p>
    <w:p w14:paraId="69F1E252"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 xml:space="preserve">The police have gotten it wrong in the past by not taking into account the larger picture, as in the Fiona </w:t>
      </w:r>
      <w:proofErr w:type="spellStart"/>
      <w:r w:rsidRPr="00C26B06">
        <w:rPr>
          <w:rFonts w:asciiTheme="minorHAnsi" w:hAnsiTheme="minorHAnsi" w:cstheme="minorHAnsi"/>
          <w:color w:val="auto"/>
          <w:sz w:val="24"/>
          <w:szCs w:val="24"/>
        </w:rPr>
        <w:t>Pilkinton</w:t>
      </w:r>
      <w:proofErr w:type="spellEnd"/>
      <w:r w:rsidRPr="00C26B06">
        <w:rPr>
          <w:rFonts w:asciiTheme="minorHAnsi" w:hAnsiTheme="minorHAnsi" w:cstheme="minorHAnsi"/>
          <w:color w:val="auto"/>
          <w:sz w:val="24"/>
          <w:szCs w:val="24"/>
        </w:rPr>
        <w:t xml:space="preserve"> case. The review stated that on too many occasions the officers involved only looked at that isolated event of ASB instead of the on-going harassment that the family received which lead to the suicide of Fiona and her daughter (Independent office for Police Conduct, 2009). In addition the serious case review (SCR) of the Fiona </w:t>
      </w:r>
      <w:proofErr w:type="spellStart"/>
      <w:r w:rsidRPr="00C26B06">
        <w:rPr>
          <w:rFonts w:asciiTheme="minorHAnsi" w:hAnsiTheme="minorHAnsi" w:cstheme="minorHAnsi"/>
          <w:color w:val="auto"/>
          <w:sz w:val="24"/>
          <w:szCs w:val="24"/>
        </w:rPr>
        <w:t>Pilkinton</w:t>
      </w:r>
      <w:proofErr w:type="spellEnd"/>
      <w:r w:rsidRPr="00C26B06">
        <w:rPr>
          <w:rFonts w:asciiTheme="minorHAnsi" w:hAnsiTheme="minorHAnsi" w:cstheme="minorHAnsi"/>
          <w:color w:val="auto"/>
          <w:sz w:val="24"/>
          <w:szCs w:val="24"/>
        </w:rPr>
        <w:t xml:space="preserve"> case, recorded an acknowledgement of the police failure of partnership with other agencies.</w:t>
      </w:r>
    </w:p>
    <w:p w14:paraId="7F84632A" w14:textId="77777777" w:rsidR="00A25140" w:rsidRPr="00C26B06" w:rsidRDefault="00A25140" w:rsidP="00A25140">
      <w:pPr>
        <w:pStyle w:val="NormalWeb"/>
        <w:rPr>
          <w:rFonts w:asciiTheme="minorHAnsi" w:hAnsiTheme="minorHAnsi" w:cstheme="minorHAnsi"/>
          <w:sz w:val="24"/>
          <w:szCs w:val="24"/>
        </w:rPr>
      </w:pPr>
      <w:r w:rsidRPr="00C26B06">
        <w:rPr>
          <w:rFonts w:asciiTheme="minorHAnsi" w:hAnsiTheme="minorHAnsi" w:cstheme="minorHAnsi"/>
          <w:sz w:val="24"/>
          <w:szCs w:val="24"/>
        </w:rPr>
        <w:t>"Partnership working was lacking at various points in their interventions". No referrals were made to Leicestershire Council social services during 2007, when 13 incidents of ASB regarding the family were recorded by police.” (Safer Communities St Helens council, 2015)</w:t>
      </w:r>
    </w:p>
    <w:p w14:paraId="14DD3A5F"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 xml:space="preserve">Notably in the SCR of the Fiona </w:t>
      </w:r>
      <w:proofErr w:type="spellStart"/>
      <w:r w:rsidRPr="00C26B06">
        <w:rPr>
          <w:rFonts w:asciiTheme="minorHAnsi" w:hAnsiTheme="minorHAnsi" w:cstheme="minorHAnsi"/>
          <w:color w:val="auto"/>
          <w:sz w:val="24"/>
          <w:szCs w:val="24"/>
        </w:rPr>
        <w:t>Pilkinton</w:t>
      </w:r>
      <w:proofErr w:type="spellEnd"/>
      <w:r w:rsidRPr="00C26B06">
        <w:rPr>
          <w:rFonts w:asciiTheme="minorHAnsi" w:hAnsiTheme="minorHAnsi" w:cstheme="minorHAnsi"/>
          <w:color w:val="auto"/>
          <w:sz w:val="24"/>
          <w:szCs w:val="24"/>
        </w:rPr>
        <w:t xml:space="preserve"> case the instruction was given for the use of powers not as a last resort but as a preventative measure. </w:t>
      </w:r>
    </w:p>
    <w:p w14:paraId="06150896" w14:textId="77777777" w:rsidR="00A25140" w:rsidRPr="00C26B06" w:rsidRDefault="00A25140" w:rsidP="00A25140">
      <w:pPr>
        <w:pStyle w:val="NormalWeb"/>
        <w:rPr>
          <w:rFonts w:asciiTheme="minorHAnsi" w:hAnsiTheme="minorHAnsi" w:cstheme="minorHAnsi"/>
          <w:sz w:val="24"/>
          <w:szCs w:val="24"/>
        </w:rPr>
      </w:pPr>
      <w:r w:rsidRPr="00C26B06">
        <w:rPr>
          <w:rFonts w:asciiTheme="minorHAnsi" w:hAnsiTheme="minorHAnsi" w:cstheme="minorHAnsi"/>
          <w:sz w:val="24"/>
          <w:szCs w:val="24"/>
        </w:rPr>
        <w:t>“We need to support victims and subject perpetrators to the full range of enforcement powers we have introduced. Not as a last resort, but as a preventative measure.” (Safer Communities St Helens council, 2015)</w:t>
      </w:r>
    </w:p>
    <w:p w14:paraId="6FF70D33"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In Conclusion I believe that the most effective way to deal with ASB is multi-agency working. No one force or agency can deal with both the root cause and underlying issues that drive ASB, whether it be binge drinking, drug use, mental health issues, and the actual ASB issues themselves. Additionally using all the powers available as noted above to prevent, not just stop ASB and indeed repeat victimisation. These behaviours and resultant ASB have a huge negative and cumulative impact on the individual, society, and the economy.  Further, persistent or repeated anti-social behaviour needs to be seen as a whole not on an incident-by-incident case (Home office, 2019).</w:t>
      </w:r>
    </w:p>
    <w:p w14:paraId="73C24BE5" w14:textId="77777777" w:rsidR="00A25140" w:rsidRPr="00C26B06" w:rsidRDefault="00A25140" w:rsidP="00A25140">
      <w:pPr>
        <w:rPr>
          <w:rFonts w:asciiTheme="minorHAnsi" w:hAnsiTheme="minorHAnsi" w:cstheme="minorHAnsi"/>
          <w:color w:val="auto"/>
          <w:sz w:val="24"/>
          <w:szCs w:val="24"/>
        </w:rPr>
      </w:pPr>
    </w:p>
    <w:p w14:paraId="7FE67F75"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 xml:space="preserve">It has been argued that the average citizen in the UK doesn’t have knowledge of these further options available as mentioned above, and they are inaccessible to victims of ASB, even when they have met the criteria, for example the community trigger. (Herrera, 2019)  This needs to change, as  effective partner working and initiatives like the community trigger </w:t>
      </w:r>
      <w:r w:rsidRPr="00C26B06">
        <w:rPr>
          <w:rFonts w:asciiTheme="minorHAnsi" w:hAnsiTheme="minorHAnsi" w:cstheme="minorHAnsi"/>
          <w:color w:val="auto"/>
          <w:sz w:val="24"/>
          <w:szCs w:val="24"/>
        </w:rPr>
        <w:lastRenderedPageBreak/>
        <w:t xml:space="preserve">that engage all the different agencies and hold the perpetrators of ASB accountable is a far more effective solution. </w:t>
      </w:r>
    </w:p>
    <w:p w14:paraId="48B4A1AA" w14:textId="77777777" w:rsidR="00A25140" w:rsidRPr="00C26B06" w:rsidRDefault="00A25140" w:rsidP="00A25140">
      <w:pPr>
        <w:rPr>
          <w:rFonts w:asciiTheme="minorHAnsi" w:hAnsiTheme="minorHAnsi" w:cstheme="minorHAnsi"/>
          <w:color w:val="auto"/>
          <w:sz w:val="24"/>
          <w:szCs w:val="24"/>
        </w:rPr>
      </w:pPr>
      <w:r w:rsidRPr="00C26B06">
        <w:rPr>
          <w:rFonts w:asciiTheme="minorHAnsi" w:hAnsiTheme="minorHAnsi" w:cstheme="minorHAnsi"/>
          <w:color w:val="auto"/>
          <w:sz w:val="24"/>
          <w:szCs w:val="24"/>
        </w:rPr>
        <w:t>Effective partner working also helps build better relationships between the different agencies in support for the victims, who should be our first priority.</w:t>
      </w:r>
    </w:p>
    <w:p w14:paraId="54AAE1D4" w14:textId="77777777" w:rsidR="00A25140" w:rsidRPr="00C26B06" w:rsidRDefault="00A25140" w:rsidP="00A25140">
      <w:pPr>
        <w:rPr>
          <w:rFonts w:asciiTheme="minorHAnsi" w:hAnsiTheme="minorHAnsi" w:cstheme="minorHAnsi"/>
          <w:color w:val="auto"/>
          <w:sz w:val="24"/>
          <w:szCs w:val="24"/>
        </w:rPr>
      </w:pPr>
    </w:p>
    <w:p w14:paraId="3AA67182" w14:textId="77777777" w:rsidR="00A25140" w:rsidRPr="00C26B06" w:rsidRDefault="00A25140" w:rsidP="00A25140">
      <w:pPr>
        <w:rPr>
          <w:rFonts w:asciiTheme="minorHAnsi" w:hAnsiTheme="minorHAnsi" w:cstheme="minorHAnsi"/>
          <w:sz w:val="24"/>
          <w:szCs w:val="24"/>
        </w:rPr>
      </w:pPr>
      <w:r w:rsidRPr="00C26B06">
        <w:rPr>
          <w:rFonts w:asciiTheme="minorHAnsi" w:hAnsiTheme="minorHAnsi" w:cstheme="minorHAnsi"/>
          <w:sz w:val="24"/>
          <w:szCs w:val="24"/>
        </w:rPr>
        <w:t>1433</w:t>
      </w:r>
    </w:p>
    <w:p w14:paraId="5EF05EDB" w14:textId="7DD00C65" w:rsidR="0069294A" w:rsidRPr="00847A9D" w:rsidRDefault="0069294A" w:rsidP="0069294A">
      <w:pPr>
        <w:rPr>
          <w:rFonts w:asciiTheme="minorHAnsi" w:hAnsiTheme="minorHAnsi" w:cstheme="minorHAnsi"/>
          <w:color w:val="auto"/>
          <w:sz w:val="24"/>
          <w:szCs w:val="24"/>
        </w:rPr>
      </w:pPr>
    </w:p>
    <w:p w14:paraId="4673E507" w14:textId="77777777" w:rsidR="0069294A" w:rsidRPr="00847A9D" w:rsidRDefault="0069294A" w:rsidP="0069294A">
      <w:pPr>
        <w:rPr>
          <w:rFonts w:asciiTheme="minorHAnsi" w:hAnsiTheme="minorHAnsi" w:cstheme="minorHAnsi"/>
          <w:color w:val="auto"/>
          <w:sz w:val="24"/>
          <w:szCs w:val="24"/>
        </w:rPr>
      </w:pPr>
    </w:p>
    <w:p w14:paraId="62A25295" w14:textId="77777777" w:rsidR="0069294A" w:rsidRDefault="0069294A" w:rsidP="5B63D80E">
      <w:pPr>
        <w:ind w:right="237"/>
        <w:jc w:val="both"/>
        <w:rPr>
          <w:b/>
          <w:bCs/>
          <w:sz w:val="24"/>
          <w:szCs w:val="24"/>
        </w:rPr>
      </w:pP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2E486BFB" w:rsidR="00711A70" w:rsidRDefault="00711A70" w:rsidP="00340E9A">
      <w:pPr>
        <w:ind w:right="237"/>
        <w:jc w:val="both"/>
        <w:rPr>
          <w:b/>
          <w:sz w:val="24"/>
          <w:szCs w:val="24"/>
        </w:rPr>
      </w:pPr>
      <w:r w:rsidRPr="00450C83">
        <w:rPr>
          <w:b/>
          <w:sz w:val="24"/>
          <w:szCs w:val="24"/>
        </w:rPr>
        <w:t>ANSWER:</w:t>
      </w:r>
    </w:p>
    <w:p w14:paraId="2B635054" w14:textId="7B3723BE" w:rsidR="009D523B" w:rsidRDefault="009D523B" w:rsidP="00340E9A">
      <w:pPr>
        <w:ind w:right="237"/>
        <w:jc w:val="both"/>
        <w:rPr>
          <w:b/>
          <w:sz w:val="24"/>
          <w:szCs w:val="24"/>
        </w:rPr>
      </w:pPr>
    </w:p>
    <w:p w14:paraId="7B5D2A1D" w14:textId="2FF3D178"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 xml:space="preserve">For this essay I will be using the incident of theft by a dentist working at a private dental practice who had worked there for many years. I will be using </w:t>
      </w:r>
      <w:proofErr w:type="spellStart"/>
      <w:r w:rsidRPr="00D910F0">
        <w:rPr>
          <w:rFonts w:asciiTheme="minorHAnsi" w:hAnsiTheme="minorHAnsi" w:cstheme="minorHAnsi"/>
          <w:sz w:val="24"/>
          <w:szCs w:val="24"/>
        </w:rPr>
        <w:t>Bortons</w:t>
      </w:r>
      <w:proofErr w:type="spellEnd"/>
      <w:r w:rsidRPr="00D910F0">
        <w:rPr>
          <w:rFonts w:asciiTheme="minorHAnsi" w:hAnsiTheme="minorHAnsi" w:cstheme="minorHAnsi"/>
          <w:sz w:val="24"/>
          <w:szCs w:val="24"/>
        </w:rPr>
        <w:t xml:space="preserve"> model of reflection (Copley, 2011) in this task.</w:t>
      </w:r>
    </w:p>
    <w:p w14:paraId="37B7B446" w14:textId="77777777" w:rsidR="00D910F0" w:rsidRPr="00D910F0" w:rsidRDefault="00D910F0" w:rsidP="00D910F0">
      <w:pPr>
        <w:spacing w:line="259" w:lineRule="auto"/>
        <w:rPr>
          <w:rFonts w:asciiTheme="minorHAnsi" w:hAnsiTheme="minorHAnsi" w:cstheme="minorHAnsi"/>
          <w:sz w:val="24"/>
          <w:szCs w:val="24"/>
        </w:rPr>
      </w:pPr>
    </w:p>
    <w:p w14:paraId="4025A753" w14:textId="360AFB69"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The legislation for citing this crime is taken from the Theft Act, which says that someone who dishonestly takes property that belongs to another person and intends to never give it back is coming theft (Legislation.Gov.UK, 1968)</w:t>
      </w:r>
    </w:p>
    <w:p w14:paraId="5E5BB133" w14:textId="77777777" w:rsidR="00D910F0" w:rsidRPr="00D910F0" w:rsidRDefault="00D910F0" w:rsidP="00D910F0">
      <w:pPr>
        <w:spacing w:line="259" w:lineRule="auto"/>
        <w:rPr>
          <w:rFonts w:asciiTheme="minorHAnsi" w:hAnsiTheme="minorHAnsi" w:cstheme="minorHAnsi"/>
          <w:sz w:val="24"/>
          <w:szCs w:val="24"/>
        </w:rPr>
      </w:pPr>
    </w:p>
    <w:p w14:paraId="7F9100AD" w14:textId="77777777" w:rsidR="00D910F0" w:rsidRP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The male suspect was a dentist, who was additionally qualified to conduct cosmetic treatments using Fillers and Botox as well as standard dental work.  He had been taking the Botox and Filler materials from the stock held and paid for by the Practice - treating patients and being paid for it by the patients, and then not declaring or paying for the stock used from the Practice. The total for the stock not accounted for totalled thousands of pounds, as this had been happening for some time. The Practice is in a wealthy area with a lower crime rate than average. There were no cultural, ethnic or language issues for this incident.</w:t>
      </w:r>
    </w:p>
    <w:p w14:paraId="10B82E49" w14:textId="77777777" w:rsidR="00D910F0" w:rsidRDefault="00D910F0" w:rsidP="00D910F0">
      <w:pPr>
        <w:spacing w:line="259" w:lineRule="auto"/>
        <w:rPr>
          <w:rFonts w:asciiTheme="minorHAnsi" w:hAnsiTheme="minorHAnsi" w:cstheme="minorHAnsi"/>
          <w:sz w:val="24"/>
          <w:szCs w:val="24"/>
        </w:rPr>
      </w:pPr>
    </w:p>
    <w:p w14:paraId="78D3F1C4" w14:textId="181F09BD"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lastRenderedPageBreak/>
        <w:t xml:space="preserve">When I first attended the surgery to take a statement about the theft, I was initially unprepared for the extent of the detail I would need to obtain and review to be able to </w:t>
      </w:r>
      <w:proofErr w:type="gramStart"/>
      <w:r w:rsidRPr="00D910F0">
        <w:rPr>
          <w:rFonts w:asciiTheme="minorHAnsi" w:hAnsiTheme="minorHAnsi" w:cstheme="minorHAnsi"/>
          <w:sz w:val="24"/>
          <w:szCs w:val="24"/>
        </w:rPr>
        <w:t>investigate</w:t>
      </w:r>
      <w:proofErr w:type="gramEnd"/>
      <w:r w:rsidRPr="00D910F0">
        <w:rPr>
          <w:rFonts w:asciiTheme="minorHAnsi" w:hAnsiTheme="minorHAnsi" w:cstheme="minorHAnsi"/>
          <w:sz w:val="24"/>
          <w:szCs w:val="24"/>
        </w:rPr>
        <w:t xml:space="preserve"> this crime effectively. I first met the owner of the Practice who had not witnessed any of the theft, but had reported the crime. </w:t>
      </w:r>
    </w:p>
    <w:p w14:paraId="79C54A89" w14:textId="77777777" w:rsidR="00D910F0" w:rsidRPr="00D910F0" w:rsidRDefault="00D910F0" w:rsidP="00D910F0">
      <w:pPr>
        <w:spacing w:line="259" w:lineRule="auto"/>
        <w:rPr>
          <w:rFonts w:asciiTheme="minorHAnsi" w:hAnsiTheme="minorHAnsi" w:cstheme="minorHAnsi"/>
          <w:sz w:val="24"/>
          <w:szCs w:val="24"/>
        </w:rPr>
      </w:pPr>
    </w:p>
    <w:p w14:paraId="75EEF565" w14:textId="721E1C63"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 xml:space="preserve">The Practice had over twenty staff members; the majority of them had in some way been involved in the process of the theft, though unwittingly, and would have to be spoken to, with the possibility of giving a statement of evidential value if relevant.  I interviewed the two Practice Managers separately. As I sat with Practice Manager 2 (PM2), who was responsible for documenting the paperwork involved in this theft, and the general day-to-day running of the Practice, she informed me how, and what she had uncovered in the paperwork regarding the theft. </w:t>
      </w:r>
    </w:p>
    <w:p w14:paraId="0833F1C3" w14:textId="77777777" w:rsidR="00D910F0" w:rsidRPr="00D910F0" w:rsidRDefault="00D910F0" w:rsidP="00D910F0">
      <w:pPr>
        <w:spacing w:line="259" w:lineRule="auto"/>
        <w:rPr>
          <w:rFonts w:asciiTheme="minorHAnsi" w:hAnsiTheme="minorHAnsi" w:cstheme="minorHAnsi"/>
          <w:sz w:val="24"/>
          <w:szCs w:val="24"/>
        </w:rPr>
      </w:pPr>
    </w:p>
    <w:p w14:paraId="6B491402" w14:textId="346ED579"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 xml:space="preserve">It became clear at this point, that a detailed understanding of how the Practice runs would be needed, to clarify how the theft had taken place. This would include how they ordered and stored stock, how they paid their staff, and processed their paper work. This was needed to cross-check all the data and clarify if there was any validity to the reported claim of theft, and further that there was enough evidence to pursue the complaint. </w:t>
      </w:r>
    </w:p>
    <w:p w14:paraId="1B00542F" w14:textId="77777777" w:rsidR="00D910F0" w:rsidRPr="00D910F0" w:rsidRDefault="00D910F0" w:rsidP="00D910F0">
      <w:pPr>
        <w:spacing w:line="259" w:lineRule="auto"/>
        <w:rPr>
          <w:rFonts w:asciiTheme="minorHAnsi" w:hAnsiTheme="minorHAnsi" w:cstheme="minorHAnsi"/>
          <w:sz w:val="24"/>
          <w:szCs w:val="24"/>
        </w:rPr>
      </w:pPr>
    </w:p>
    <w:p w14:paraId="6D91755A" w14:textId="4E508764"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 xml:space="preserve">PM2 stated that she had completed a full audit on the Practice paperwork for the last two years for all of the dentists, due to the identification of this theft.  Copies were needed for the relevant paperwork to progress the investigation.  I had to consider the Data Protection Act 2018, which ensures that people’s data is used only for its intended purpose once collected. (Legislation.gov.uk, 2018)  The information I needed would include data from all the Practice patients treated within that time frame. </w:t>
      </w:r>
    </w:p>
    <w:p w14:paraId="0266E358" w14:textId="77777777" w:rsidR="00D910F0" w:rsidRPr="00D910F0" w:rsidRDefault="00D910F0" w:rsidP="00D910F0">
      <w:pPr>
        <w:spacing w:line="259" w:lineRule="auto"/>
        <w:rPr>
          <w:rFonts w:asciiTheme="minorHAnsi" w:hAnsiTheme="minorHAnsi" w:cstheme="minorHAnsi"/>
          <w:sz w:val="24"/>
          <w:szCs w:val="24"/>
        </w:rPr>
      </w:pPr>
    </w:p>
    <w:p w14:paraId="004FFBCE" w14:textId="77777777" w:rsidR="00D910F0" w:rsidRP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 xml:space="preserve">It was not an issue for me to retrieve this data for the investigation, as it was necessary in order to be able to review and pursue the complaint, as stated in section 35 of the Act: -  </w:t>
      </w:r>
    </w:p>
    <w:p w14:paraId="45757468" w14:textId="77777777" w:rsidR="00D910F0" w:rsidRDefault="00D910F0" w:rsidP="00D910F0">
      <w:pPr>
        <w:spacing w:line="259" w:lineRule="auto"/>
        <w:rPr>
          <w:rFonts w:asciiTheme="minorHAnsi" w:hAnsiTheme="minorHAnsi" w:cstheme="minorHAnsi"/>
          <w:sz w:val="24"/>
          <w:szCs w:val="24"/>
        </w:rPr>
      </w:pPr>
    </w:p>
    <w:p w14:paraId="177BB5ED" w14:textId="0A74FF5E"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“The processing is strictly necessary for the law enforcement purpose” and it did not contravene any of the “personal sensitive data” legislation (Legislation.gov.uk, 2018).</w:t>
      </w:r>
    </w:p>
    <w:p w14:paraId="08A4BDDF" w14:textId="77777777" w:rsidR="00D910F0" w:rsidRPr="00D910F0" w:rsidRDefault="00D910F0" w:rsidP="00D910F0">
      <w:pPr>
        <w:spacing w:line="259" w:lineRule="auto"/>
        <w:rPr>
          <w:rFonts w:asciiTheme="minorHAnsi" w:hAnsiTheme="minorHAnsi" w:cstheme="minorHAnsi"/>
          <w:sz w:val="24"/>
          <w:szCs w:val="24"/>
        </w:rPr>
      </w:pPr>
    </w:p>
    <w:p w14:paraId="7FFEFF64" w14:textId="7A25DBB2"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I was able to continue with my request for her to supply copies of ordering sheets/receipts for the relevant period for the Botox and fillers inclusive of vial batch numbers for the whole Practice.  All patients administered Botox/fillers and who paid in this time frame, with their associated vial batch numbers, were provided.</w:t>
      </w:r>
    </w:p>
    <w:p w14:paraId="196A374C" w14:textId="77777777" w:rsidR="00D910F0" w:rsidRPr="00D910F0" w:rsidRDefault="00D910F0" w:rsidP="00D910F0">
      <w:pPr>
        <w:spacing w:line="259" w:lineRule="auto"/>
        <w:rPr>
          <w:rFonts w:asciiTheme="minorHAnsi" w:hAnsiTheme="minorHAnsi" w:cstheme="minorHAnsi"/>
          <w:sz w:val="24"/>
          <w:szCs w:val="24"/>
        </w:rPr>
      </w:pPr>
    </w:p>
    <w:p w14:paraId="749893AC" w14:textId="5D2EDCDD"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 xml:space="preserve">All invoices completed by the suspect for all stock products used from the Practice, were recorded in a specific logbook.  The suspect’s personal logbook (containing all patients treated) is used to process the monthly salary including the deductions. </w:t>
      </w:r>
    </w:p>
    <w:p w14:paraId="69DBEFD0" w14:textId="77777777" w:rsidR="00D910F0" w:rsidRPr="00D910F0" w:rsidRDefault="00D910F0" w:rsidP="00D910F0">
      <w:pPr>
        <w:spacing w:line="259" w:lineRule="auto"/>
        <w:rPr>
          <w:rFonts w:asciiTheme="minorHAnsi" w:hAnsiTheme="minorHAnsi" w:cstheme="minorHAnsi"/>
          <w:sz w:val="24"/>
          <w:szCs w:val="24"/>
        </w:rPr>
      </w:pPr>
    </w:p>
    <w:p w14:paraId="1C661291" w14:textId="46D0AADF"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lastRenderedPageBreak/>
        <w:t xml:space="preserve">I completed a statement with PM2, which gave me an insight into how and when the theft had happened, and why it had gone unnoticed for so long. I had to understand the process to make sure that PM2 answered all my questions to clarify that there were no other ways, or other persons that could be responsible for the stock items not being accounted for and that a crime had been committed by the accused. </w:t>
      </w:r>
    </w:p>
    <w:p w14:paraId="4E38061A" w14:textId="77777777" w:rsidR="00D910F0" w:rsidRPr="00D910F0" w:rsidRDefault="00D910F0" w:rsidP="00D910F0">
      <w:pPr>
        <w:spacing w:line="259" w:lineRule="auto"/>
        <w:rPr>
          <w:rFonts w:asciiTheme="minorHAnsi" w:hAnsiTheme="minorHAnsi" w:cstheme="minorHAnsi"/>
          <w:sz w:val="24"/>
          <w:szCs w:val="24"/>
        </w:rPr>
      </w:pPr>
    </w:p>
    <w:p w14:paraId="12E2F981" w14:textId="3DD0C075"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 xml:space="preserve">After processing the extensive amount of information and understanding what the managers believed to have happened, I was able to analyse the data. This meant following the document chain for each stock item that had been used, when, on which patient, and at what point it had or had not been accounted for and paid for by the suspect. </w:t>
      </w:r>
    </w:p>
    <w:p w14:paraId="0C742591" w14:textId="77777777" w:rsidR="00D910F0" w:rsidRPr="00D910F0" w:rsidRDefault="00D910F0" w:rsidP="00D910F0">
      <w:pPr>
        <w:spacing w:line="259" w:lineRule="auto"/>
        <w:rPr>
          <w:rFonts w:asciiTheme="minorHAnsi" w:hAnsiTheme="minorHAnsi" w:cstheme="minorHAnsi"/>
          <w:sz w:val="24"/>
          <w:szCs w:val="24"/>
        </w:rPr>
      </w:pPr>
    </w:p>
    <w:p w14:paraId="288A7F84" w14:textId="610C0F3D"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I asked PM2 for a list of all the employees working in the Practice and had to determine who worked with the suspect when the Botox was used, and the administration staff involved in the processing of the invoicing, and the work completed, and payments made for it.</w:t>
      </w:r>
    </w:p>
    <w:p w14:paraId="26B18BC0" w14:textId="77777777" w:rsidR="006B3826" w:rsidRPr="00D910F0" w:rsidRDefault="006B3826" w:rsidP="00D910F0">
      <w:pPr>
        <w:spacing w:line="259" w:lineRule="auto"/>
        <w:rPr>
          <w:rFonts w:asciiTheme="minorHAnsi" w:hAnsiTheme="minorHAnsi" w:cstheme="minorHAnsi"/>
          <w:sz w:val="24"/>
          <w:szCs w:val="24"/>
        </w:rPr>
      </w:pPr>
    </w:p>
    <w:p w14:paraId="644AA086" w14:textId="01728485"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 xml:space="preserve">I had to take further statements from a range of employees in different job roles who had been involved in dealing with the Practice stock when the suspect used the stock.  I also had to view the closed circuit TV (CCTV) in order to establish if there was any evidence available to substantiate or refute this claim of theft.   </w:t>
      </w:r>
    </w:p>
    <w:p w14:paraId="21528157" w14:textId="77777777" w:rsidR="006B3826" w:rsidRPr="00D910F0" w:rsidRDefault="006B3826" w:rsidP="00D910F0">
      <w:pPr>
        <w:spacing w:line="259" w:lineRule="auto"/>
        <w:rPr>
          <w:rFonts w:asciiTheme="minorHAnsi" w:hAnsiTheme="minorHAnsi" w:cstheme="minorHAnsi"/>
          <w:sz w:val="24"/>
          <w:szCs w:val="24"/>
        </w:rPr>
      </w:pPr>
    </w:p>
    <w:p w14:paraId="1DFD3004" w14:textId="5FE335EA"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 xml:space="preserve">When I had finished reviewing the statements and analysing the data it was clear that there had been irregularities/misconduct by the suspect in the processing of the paperwork and paying for the stock. There was a clear point in the processing of the paperwork by the suspect, were he had not given the documents to MP2 in order for the stock used to be deducted from his monthly salary. </w:t>
      </w:r>
    </w:p>
    <w:p w14:paraId="2A984613" w14:textId="77777777" w:rsidR="006B3826" w:rsidRPr="00D910F0" w:rsidRDefault="006B3826" w:rsidP="00D910F0">
      <w:pPr>
        <w:spacing w:line="259" w:lineRule="auto"/>
        <w:rPr>
          <w:rFonts w:asciiTheme="minorHAnsi" w:hAnsiTheme="minorHAnsi" w:cstheme="minorHAnsi"/>
          <w:sz w:val="24"/>
          <w:szCs w:val="24"/>
        </w:rPr>
      </w:pPr>
    </w:p>
    <w:p w14:paraId="1527BC2F" w14:textId="67800852"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The suspect had already been dismissed by the practice for the theft which is gross misconduct. The General Dental Council (GDC) needed to be informed of the potential misconduct to conduct their own investigation, this was done by the owner of the practice. The GDC state they will investigate indications of a criminal offense including fraud, theft or dishonesty by a dental professional (General Dental Council, 2019).</w:t>
      </w:r>
    </w:p>
    <w:p w14:paraId="35CC2C26" w14:textId="77777777" w:rsidR="006B3826" w:rsidRPr="00D910F0" w:rsidRDefault="006B3826" w:rsidP="00D910F0">
      <w:pPr>
        <w:spacing w:line="259" w:lineRule="auto"/>
        <w:rPr>
          <w:rFonts w:asciiTheme="minorHAnsi" w:hAnsiTheme="minorHAnsi" w:cstheme="minorHAnsi"/>
          <w:sz w:val="24"/>
          <w:szCs w:val="24"/>
        </w:rPr>
      </w:pPr>
    </w:p>
    <w:p w14:paraId="306B096D" w14:textId="77777777" w:rsidR="00D910F0" w:rsidRP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Dentists, like other professionals are held to a higher level of standards and ethics in the UK, and the governing bodies need to be informed of: -</w:t>
      </w:r>
    </w:p>
    <w:p w14:paraId="5B6C64E7" w14:textId="77777777" w:rsidR="006B3826" w:rsidRDefault="006B3826" w:rsidP="00D910F0">
      <w:pPr>
        <w:spacing w:line="259" w:lineRule="auto"/>
        <w:rPr>
          <w:rFonts w:asciiTheme="minorHAnsi" w:hAnsiTheme="minorHAnsi" w:cstheme="minorHAnsi"/>
          <w:sz w:val="24"/>
          <w:szCs w:val="24"/>
        </w:rPr>
      </w:pPr>
    </w:p>
    <w:p w14:paraId="155576D6" w14:textId="343FA7CB"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“Any referral from another body (for example, a police notification of a criminal caution or conviction), or from other sources” (General Dental Council, 2019).</w:t>
      </w:r>
    </w:p>
    <w:p w14:paraId="0914E86C" w14:textId="77777777" w:rsidR="006B3826" w:rsidRPr="00D910F0" w:rsidRDefault="006B3826" w:rsidP="00D910F0">
      <w:pPr>
        <w:spacing w:line="259" w:lineRule="auto"/>
        <w:rPr>
          <w:rFonts w:asciiTheme="minorHAnsi" w:hAnsiTheme="minorHAnsi" w:cstheme="minorHAnsi"/>
          <w:sz w:val="24"/>
          <w:szCs w:val="24"/>
        </w:rPr>
      </w:pPr>
    </w:p>
    <w:p w14:paraId="0ABCBA39" w14:textId="2118EFAF"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 xml:space="preserve">Having gathered and fully evaluated the evidence, I interviewed the suspect who denied all the allegations, making counter claims for why this complaint had been made in the first place. </w:t>
      </w:r>
    </w:p>
    <w:p w14:paraId="54AFE1FE" w14:textId="77777777" w:rsidR="006B3826" w:rsidRPr="00D910F0" w:rsidRDefault="006B3826" w:rsidP="00D910F0">
      <w:pPr>
        <w:spacing w:line="259" w:lineRule="auto"/>
        <w:rPr>
          <w:rFonts w:asciiTheme="minorHAnsi" w:hAnsiTheme="minorHAnsi" w:cstheme="minorHAnsi"/>
          <w:sz w:val="24"/>
          <w:szCs w:val="24"/>
        </w:rPr>
      </w:pPr>
    </w:p>
    <w:p w14:paraId="0540E551" w14:textId="69C8CDBC"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lastRenderedPageBreak/>
        <w:t xml:space="preserve">I made sure I had an open mind when I interviewed and that I looked into the lines of enquiry that were discussed during the interview.  Previous cases have taught me to ensure follow-up on other possible sources of evidence brought forward, and to gather evidence from different mediums. </w:t>
      </w:r>
    </w:p>
    <w:p w14:paraId="57899BC2" w14:textId="77777777" w:rsidR="006B3826" w:rsidRPr="00D910F0" w:rsidRDefault="006B3826" w:rsidP="00D910F0">
      <w:pPr>
        <w:spacing w:line="259" w:lineRule="auto"/>
        <w:rPr>
          <w:rFonts w:asciiTheme="minorHAnsi" w:hAnsiTheme="minorHAnsi" w:cstheme="minorHAnsi"/>
          <w:sz w:val="24"/>
          <w:szCs w:val="24"/>
        </w:rPr>
      </w:pPr>
    </w:p>
    <w:p w14:paraId="25AA0847" w14:textId="1A14E8A0" w:rsid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Throughout this process, I have applied the code of ethics to both the victim and the suspect. I made sure I kept all parties updated with developments of the case, treating all involved with honesty and integrity.  After looking at the information and speaking to the suspect I decided to conduct a voluntary interview as there was no necessity to arrest him, as is in accordance with section 24 PACE Act 1984 code G (Association of chief Police officers, 2012) and in doing so, not infringing on his human rights.</w:t>
      </w:r>
    </w:p>
    <w:p w14:paraId="2F2D0B55" w14:textId="77777777" w:rsidR="006B3826" w:rsidRPr="00D910F0" w:rsidRDefault="006B3826" w:rsidP="00D910F0">
      <w:pPr>
        <w:spacing w:line="259" w:lineRule="auto"/>
        <w:rPr>
          <w:rFonts w:asciiTheme="minorHAnsi" w:hAnsiTheme="minorHAnsi" w:cstheme="minorHAnsi"/>
          <w:sz w:val="24"/>
          <w:szCs w:val="24"/>
        </w:rPr>
      </w:pPr>
    </w:p>
    <w:p w14:paraId="070C59F2" w14:textId="77777777" w:rsidR="00D910F0" w:rsidRPr="00D910F0" w:rsidRDefault="00D910F0" w:rsidP="00D910F0">
      <w:pPr>
        <w:spacing w:line="259" w:lineRule="auto"/>
        <w:rPr>
          <w:rFonts w:asciiTheme="minorHAnsi" w:hAnsiTheme="minorHAnsi" w:cstheme="minorHAnsi"/>
          <w:sz w:val="24"/>
          <w:szCs w:val="24"/>
        </w:rPr>
      </w:pPr>
      <w:r w:rsidRPr="00D910F0">
        <w:rPr>
          <w:rFonts w:asciiTheme="minorHAnsi" w:hAnsiTheme="minorHAnsi" w:cstheme="minorHAnsi"/>
          <w:sz w:val="24"/>
          <w:szCs w:val="24"/>
        </w:rPr>
        <w:t xml:space="preserve">In conclusion I believe that how I handled the investigation went well over all as I was able to get the evidence required for a charge. This is the first time I have been responsible for such a detailed case, and if I was to have a similar incident I would seek guidance from a subject matter expert in the force, like the fraud team who are used to high volume investigations and would be able to help me process the information in a more efficient way. </w:t>
      </w:r>
    </w:p>
    <w:p w14:paraId="7FE35DB2" w14:textId="77777777" w:rsidR="00D910F0" w:rsidRPr="00D910F0" w:rsidRDefault="00D910F0" w:rsidP="00D910F0">
      <w:pPr>
        <w:rPr>
          <w:rFonts w:asciiTheme="minorHAnsi" w:hAnsiTheme="minorHAnsi" w:cstheme="minorHAnsi"/>
          <w:sz w:val="24"/>
          <w:szCs w:val="24"/>
        </w:rPr>
      </w:pPr>
    </w:p>
    <w:p w14:paraId="508E6C20" w14:textId="77777777" w:rsidR="00D910F0" w:rsidRPr="00D910F0" w:rsidRDefault="00D910F0" w:rsidP="00D910F0">
      <w:pPr>
        <w:rPr>
          <w:rFonts w:asciiTheme="minorHAnsi" w:hAnsiTheme="minorHAnsi" w:cstheme="minorHAnsi"/>
          <w:sz w:val="24"/>
          <w:szCs w:val="24"/>
        </w:rPr>
      </w:pPr>
      <w:r w:rsidRPr="00D910F0">
        <w:rPr>
          <w:rFonts w:asciiTheme="minorHAnsi" w:hAnsiTheme="minorHAnsi" w:cstheme="minorHAnsi"/>
          <w:sz w:val="24"/>
          <w:szCs w:val="24"/>
        </w:rPr>
        <w:t>1340</w:t>
      </w:r>
    </w:p>
    <w:p w14:paraId="35F22B3E" w14:textId="77777777" w:rsidR="00D910F0" w:rsidRPr="00D910F0" w:rsidRDefault="00D910F0" w:rsidP="009D523B">
      <w:pPr>
        <w:overflowPunct/>
        <w:autoSpaceDE/>
        <w:autoSpaceDN/>
        <w:adjustRightInd/>
        <w:spacing w:after="160" w:line="259" w:lineRule="auto"/>
        <w:textAlignment w:val="auto"/>
        <w:rPr>
          <w:rFonts w:asciiTheme="minorHAnsi" w:hAnsiTheme="minorHAnsi" w:cstheme="minorHAnsi"/>
          <w:color w:val="auto"/>
          <w:sz w:val="24"/>
          <w:szCs w:val="24"/>
          <w:lang w:eastAsia="en-US"/>
        </w:rPr>
      </w:pPr>
    </w:p>
    <w:p w14:paraId="64843989" w14:textId="77777777" w:rsidR="009D523B" w:rsidRPr="009D523B" w:rsidRDefault="009D523B" w:rsidP="009D523B">
      <w:pPr>
        <w:overflowPunct/>
        <w:autoSpaceDE/>
        <w:autoSpaceDN/>
        <w:adjustRightInd/>
        <w:spacing w:after="160" w:line="259" w:lineRule="auto"/>
        <w:textAlignment w:val="auto"/>
        <w:rPr>
          <w:rFonts w:ascii="Calibri" w:hAnsi="Calibri" w:cs="Calibri"/>
          <w:color w:val="auto"/>
          <w:sz w:val="24"/>
          <w:szCs w:val="24"/>
          <w:lang w:eastAsia="en-US"/>
        </w:rPr>
      </w:pPr>
    </w:p>
    <w:p w14:paraId="3FA0399A" w14:textId="77777777" w:rsidR="009D523B" w:rsidRPr="009D523B" w:rsidRDefault="009D523B" w:rsidP="009D523B">
      <w:pPr>
        <w:overflowPunct/>
        <w:autoSpaceDE/>
        <w:autoSpaceDN/>
        <w:adjustRightInd/>
        <w:spacing w:after="160" w:line="259" w:lineRule="auto"/>
        <w:textAlignment w:val="auto"/>
        <w:rPr>
          <w:rFonts w:ascii="Calibri" w:hAnsi="Calibri" w:cs="Calibri"/>
          <w:color w:val="auto"/>
          <w:sz w:val="24"/>
          <w:szCs w:val="24"/>
          <w:lang w:eastAsia="en-US"/>
        </w:rPr>
      </w:pPr>
    </w:p>
    <w:p w14:paraId="0D6322F8" w14:textId="77777777" w:rsidR="009D523B" w:rsidRPr="00450C83" w:rsidRDefault="009D523B"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46948306" w14:textId="77777777" w:rsidR="00CA66AA" w:rsidRDefault="00CA66AA" w:rsidP="00CA66AA">
      <w:pPr>
        <w:ind w:right="237"/>
        <w:jc w:val="both"/>
        <w:rPr>
          <w:b/>
          <w:sz w:val="24"/>
          <w:szCs w:val="24"/>
        </w:rPr>
      </w:pPr>
      <w:r>
        <w:rPr>
          <w:b/>
          <w:sz w:val="24"/>
          <w:szCs w:val="24"/>
        </w:rPr>
        <w:t>ANSWER:</w:t>
      </w:r>
    </w:p>
    <w:p w14:paraId="7EF3186F" w14:textId="77777777" w:rsidR="00002CF2" w:rsidRPr="00F6018F" w:rsidRDefault="00002CF2" w:rsidP="00002CF2">
      <w:pPr>
        <w:pStyle w:val="Body"/>
        <w:ind w:right="237"/>
        <w:jc w:val="both"/>
        <w:rPr>
          <w:rFonts w:eastAsia="Calibri" w:cs="Calibri"/>
          <w:sz w:val="24"/>
          <w:szCs w:val="24"/>
        </w:rPr>
      </w:pPr>
      <w:r w:rsidRPr="00F6018F">
        <w:rPr>
          <w:sz w:val="24"/>
          <w:szCs w:val="24"/>
        </w:rPr>
        <w:t>For this essay I will discuss an incident regarding a female, who was distressed because her previous partner had posted a sexually explicit video of her and himself on a social media platform without her consent.  I will be using Borton’</w:t>
      </w:r>
      <w:r w:rsidRPr="00F6018F">
        <w:rPr>
          <w:sz w:val="24"/>
          <w:szCs w:val="24"/>
          <w:lang w:val="es-ES_tradnl"/>
        </w:rPr>
        <w:t xml:space="preserve">s </w:t>
      </w:r>
      <w:proofErr w:type="spellStart"/>
      <w:r w:rsidRPr="00F6018F">
        <w:rPr>
          <w:sz w:val="24"/>
          <w:szCs w:val="24"/>
          <w:lang w:val="es-ES_tradnl"/>
        </w:rPr>
        <w:t>model</w:t>
      </w:r>
      <w:proofErr w:type="spellEnd"/>
      <w:r w:rsidRPr="00F6018F">
        <w:rPr>
          <w:sz w:val="24"/>
          <w:szCs w:val="24"/>
          <w:lang w:val="es-ES_tradnl"/>
        </w:rPr>
        <w:t xml:space="preserve"> </w:t>
      </w:r>
      <w:r w:rsidRPr="00F6018F">
        <w:rPr>
          <w:sz w:val="24"/>
          <w:szCs w:val="24"/>
        </w:rPr>
        <w:t>of</w:t>
      </w:r>
      <w:r w:rsidRPr="00F6018F">
        <w:rPr>
          <w:sz w:val="24"/>
          <w:szCs w:val="24"/>
          <w:lang w:val="fr-FR"/>
        </w:rPr>
        <w:t xml:space="preserve"> </w:t>
      </w:r>
      <w:proofErr w:type="spellStart"/>
      <w:r w:rsidRPr="00F6018F">
        <w:rPr>
          <w:sz w:val="24"/>
          <w:szCs w:val="24"/>
          <w:lang w:val="fr-FR"/>
        </w:rPr>
        <w:t>reflection</w:t>
      </w:r>
      <w:proofErr w:type="spellEnd"/>
      <w:r w:rsidRPr="00F6018F">
        <w:rPr>
          <w:sz w:val="24"/>
          <w:szCs w:val="24"/>
          <w:lang w:val="fr-FR"/>
        </w:rPr>
        <w:t xml:space="preserve"> (Copley, 2011) in </w:t>
      </w:r>
      <w:proofErr w:type="spellStart"/>
      <w:r w:rsidRPr="00F6018F">
        <w:rPr>
          <w:sz w:val="24"/>
          <w:szCs w:val="24"/>
          <w:lang w:val="fr-FR"/>
        </w:rPr>
        <w:t>this</w:t>
      </w:r>
      <w:proofErr w:type="spellEnd"/>
      <w:r w:rsidRPr="00F6018F">
        <w:rPr>
          <w:sz w:val="24"/>
          <w:szCs w:val="24"/>
          <w:lang w:val="fr-FR"/>
        </w:rPr>
        <w:t xml:space="preserve"> </w:t>
      </w:r>
      <w:proofErr w:type="spellStart"/>
      <w:r w:rsidRPr="00F6018F">
        <w:rPr>
          <w:sz w:val="24"/>
          <w:szCs w:val="24"/>
          <w:lang w:val="fr-FR"/>
        </w:rPr>
        <w:t>task</w:t>
      </w:r>
      <w:proofErr w:type="spellEnd"/>
      <w:r w:rsidRPr="00F6018F">
        <w:rPr>
          <w:sz w:val="24"/>
          <w:szCs w:val="24"/>
          <w:lang w:val="fr-FR"/>
        </w:rPr>
        <w:t xml:space="preserve">. </w:t>
      </w:r>
    </w:p>
    <w:p w14:paraId="67338E0C" w14:textId="068F6F18" w:rsidR="00002CF2" w:rsidRPr="00F6018F" w:rsidRDefault="00002CF2" w:rsidP="00002CF2">
      <w:pPr>
        <w:pStyle w:val="Body"/>
        <w:ind w:right="237"/>
        <w:jc w:val="both"/>
        <w:rPr>
          <w:rFonts w:eastAsia="Calibri" w:cs="Calibri"/>
          <w:sz w:val="24"/>
          <w:szCs w:val="24"/>
        </w:rPr>
      </w:pPr>
      <w:r w:rsidRPr="00F6018F">
        <w:rPr>
          <w:sz w:val="24"/>
          <w:szCs w:val="24"/>
        </w:rPr>
        <w:t>The initial response was to ensure the female involved was not in any immediate danger of physical risk or harm and to limit further emotional harm occurring as much as possible, as per policy (South Wales Police, 2017).  I spoke to her and saw the evidence, in which she could clearly be identified.  I also saw other postings on the suspects feed that were of a disturbing nature - requiring investigating.</w:t>
      </w:r>
    </w:p>
    <w:p w14:paraId="684DBB38" w14:textId="77777777" w:rsidR="00002CF2" w:rsidRDefault="00002CF2" w:rsidP="00002CF2">
      <w:pPr>
        <w:pStyle w:val="Body"/>
        <w:ind w:right="237"/>
        <w:jc w:val="both"/>
        <w:rPr>
          <w:sz w:val="24"/>
          <w:szCs w:val="24"/>
        </w:rPr>
      </w:pPr>
      <w:r w:rsidRPr="00F6018F">
        <w:rPr>
          <w:sz w:val="24"/>
          <w:szCs w:val="24"/>
        </w:rPr>
        <w:t>After viewing the evidence and saving it from her phone, I considered safeguarding for her and the other female identified on the feed.  After discussing this case with my sergeant, I informed her that I had concerns around the other very young looking female on said platform; including photos of what the male had stated was his young niece, together with very sexualised text regarding her.</w:t>
      </w:r>
    </w:p>
    <w:p w14:paraId="02A3E866" w14:textId="0F1D0B78" w:rsidR="00002CF2" w:rsidRPr="00002CF2" w:rsidRDefault="00002CF2" w:rsidP="00002CF2">
      <w:pPr>
        <w:pStyle w:val="Body"/>
        <w:ind w:right="237"/>
        <w:jc w:val="both"/>
        <w:rPr>
          <w:rFonts w:eastAsia="Calibri" w:cs="Calibri"/>
          <w:sz w:val="24"/>
          <w:szCs w:val="24"/>
        </w:rPr>
      </w:pPr>
      <w:r w:rsidRPr="00F6018F">
        <w:rPr>
          <w:sz w:val="24"/>
          <w:szCs w:val="24"/>
        </w:rPr>
        <w:t xml:space="preserve">I contacted the officers who were attending the suspects address to arrest him, requesting them to seize his phone, laptop and any other digital devices at his home address for further investigation.  I took a statement from the victim.   She disclosed that, while she gave permission for the video to be taken, she had not consented for it to be put on said platform and was very distressed by it being available on a public forum.  The statement included the site of the relevant webpages and social media platforms needed for evidence, and to pursue their removal from the site.  I made sure that she had adequate support in the form of a victim support referral and contacts for charities and agencies that could help her. </w:t>
      </w:r>
    </w:p>
    <w:p w14:paraId="6517401C" w14:textId="77777777" w:rsidR="00002CF2" w:rsidRPr="00F6018F" w:rsidRDefault="00002CF2" w:rsidP="00002CF2">
      <w:pPr>
        <w:pStyle w:val="BodyA"/>
        <w:spacing w:after="0"/>
        <w:rPr>
          <w:sz w:val="24"/>
          <w:szCs w:val="24"/>
        </w:rPr>
      </w:pPr>
    </w:p>
    <w:p w14:paraId="48034EB6" w14:textId="77777777" w:rsidR="00002CF2" w:rsidRPr="00F6018F" w:rsidRDefault="00002CF2" w:rsidP="00002CF2">
      <w:pPr>
        <w:pStyle w:val="BodyA"/>
        <w:spacing w:after="0"/>
        <w:rPr>
          <w:sz w:val="24"/>
          <w:szCs w:val="24"/>
        </w:rPr>
      </w:pPr>
      <w:r w:rsidRPr="00F6018F">
        <w:rPr>
          <w:sz w:val="24"/>
          <w:szCs w:val="24"/>
        </w:rPr>
        <w:lastRenderedPageBreak/>
        <w:t xml:space="preserve">This crime is classed as </w:t>
      </w:r>
      <w:r w:rsidRPr="00F6018F">
        <w:rPr>
          <w:sz w:val="24"/>
          <w:szCs w:val="24"/>
          <w:rtl/>
          <w:lang w:val="ar-SA"/>
        </w:rPr>
        <w:t>“</w:t>
      </w:r>
      <w:r w:rsidRPr="00F6018F">
        <w:rPr>
          <w:sz w:val="24"/>
          <w:szCs w:val="24"/>
        </w:rPr>
        <w:t xml:space="preserve">intimate image abuse”, more commonly known as revenge porn. </w:t>
      </w:r>
    </w:p>
    <w:p w14:paraId="41EF731C" w14:textId="77777777" w:rsidR="00002CF2" w:rsidRPr="00F6018F" w:rsidRDefault="00002CF2" w:rsidP="00002CF2">
      <w:pPr>
        <w:pStyle w:val="BodyA"/>
        <w:spacing w:after="0"/>
        <w:rPr>
          <w:sz w:val="24"/>
          <w:szCs w:val="24"/>
        </w:rPr>
      </w:pPr>
      <w:r w:rsidRPr="00F6018F">
        <w:rPr>
          <w:sz w:val="24"/>
          <w:szCs w:val="24"/>
        </w:rPr>
        <w:t>The law states that anyone who discloses a private sexual photograph or film that’s made without, or shared without, the consent of the person in the video or photograph, and intentionally wants to cause distress, commits the offence (Legislation.gov.uk, 2015).</w:t>
      </w:r>
    </w:p>
    <w:p w14:paraId="169FFF2F" w14:textId="77777777" w:rsidR="00002CF2" w:rsidRDefault="00002CF2" w:rsidP="00002CF2">
      <w:pPr>
        <w:pStyle w:val="BodyA"/>
        <w:rPr>
          <w:sz w:val="24"/>
          <w:szCs w:val="24"/>
        </w:rPr>
      </w:pPr>
    </w:p>
    <w:p w14:paraId="51455364" w14:textId="11E19864" w:rsidR="00002CF2" w:rsidRPr="00F6018F" w:rsidRDefault="00002CF2" w:rsidP="00002CF2">
      <w:pPr>
        <w:pStyle w:val="BodyA"/>
        <w:rPr>
          <w:sz w:val="24"/>
          <w:szCs w:val="24"/>
        </w:rPr>
      </w:pPr>
      <w:r w:rsidRPr="00F6018F">
        <w:rPr>
          <w:rFonts w:eastAsia="Arial Unicode MS" w:cs="Arial Unicode MS"/>
          <w:sz w:val="24"/>
          <w:szCs w:val="24"/>
        </w:rPr>
        <w:t>I have noticed an increase in revenge porn in the last few months, which I believe has been exacerbated by ‘lockdown’.  The charity, Safe and Secure Online, have stated that, since April 2020, they have seen a 98% increase in people using the helpline who have been a victim of revenge porn, compared with April 2019. (Safe and Secure Online, 2017)</w:t>
      </w:r>
    </w:p>
    <w:p w14:paraId="6B9D09AE" w14:textId="77777777" w:rsidR="00002CF2" w:rsidRPr="00F6018F" w:rsidRDefault="00002CF2" w:rsidP="00002CF2">
      <w:pPr>
        <w:pStyle w:val="BodyA"/>
        <w:rPr>
          <w:sz w:val="24"/>
          <w:szCs w:val="24"/>
        </w:rPr>
      </w:pPr>
      <w:r w:rsidRPr="00F6018F">
        <w:rPr>
          <w:rFonts w:eastAsia="Arial Unicode MS" w:cs="Arial Unicode MS"/>
          <w:sz w:val="24"/>
          <w:szCs w:val="24"/>
        </w:rPr>
        <w:t xml:space="preserve">The other photo on the feed was of a young looking female, who the male had referenced as his niece.  I further investigated this to ensure that she wasn’t a minor, and to see if she was aware that the suspect had posted said pictures of her in this manner.  Making further enquires, I was able to confirm that she was the suspect’s niece and that she was 21 years old. </w:t>
      </w:r>
    </w:p>
    <w:p w14:paraId="028936B3" w14:textId="77777777" w:rsidR="00002CF2" w:rsidRPr="00F6018F" w:rsidRDefault="00002CF2" w:rsidP="00002CF2">
      <w:pPr>
        <w:pStyle w:val="BodyA"/>
        <w:rPr>
          <w:sz w:val="24"/>
          <w:szCs w:val="24"/>
        </w:rPr>
      </w:pPr>
      <w:r w:rsidRPr="00F6018F">
        <w:rPr>
          <w:rFonts w:eastAsia="Arial Unicode MS" w:cs="Arial Unicode MS"/>
          <w:sz w:val="24"/>
          <w:szCs w:val="24"/>
        </w:rPr>
        <w:t xml:space="preserve">I spoke to her, to make her aware that her uncle was using her image in a very sexual way, and to assist her to make informed decisions regarding her actions going forward.  Nothing further was done in regards to this incident.  She was not a minor and the photo had been taken by herself and posted on her Instagram account and placed on a public forum.  This meant it could therefore be digitally copied by anyone with access to her account.  The image itself was not lewd, obscene or disgusting in nature. </w:t>
      </w:r>
    </w:p>
    <w:p w14:paraId="65042673" w14:textId="77777777" w:rsidR="00002CF2" w:rsidRPr="00F6018F" w:rsidRDefault="00002CF2" w:rsidP="00002CF2">
      <w:pPr>
        <w:pStyle w:val="BodyA"/>
        <w:rPr>
          <w:sz w:val="24"/>
          <w:szCs w:val="24"/>
        </w:rPr>
      </w:pPr>
      <w:r w:rsidRPr="00F6018F">
        <w:rPr>
          <w:sz w:val="24"/>
          <w:szCs w:val="24"/>
        </w:rPr>
        <w:t>To</w:t>
      </w:r>
      <w:r w:rsidRPr="00F6018F">
        <w:rPr>
          <w:sz w:val="24"/>
          <w:szCs w:val="24"/>
          <w:lang w:val="en-GB"/>
        </w:rPr>
        <w:t xml:space="preserve"> minimise</w:t>
      </w:r>
      <w:r w:rsidRPr="00F6018F">
        <w:rPr>
          <w:sz w:val="24"/>
          <w:szCs w:val="24"/>
        </w:rPr>
        <w:t xml:space="preserve"> the emotional harm caused to the victim, after we had gathered the evidence, I started the process of removing the pictures and the video of the sexual act from said platform.  The platform was </w:t>
      </w:r>
      <w:r w:rsidRPr="00F6018F">
        <w:rPr>
          <w:sz w:val="24"/>
          <w:szCs w:val="24"/>
          <w:rtl/>
          <w:lang w:val="ar-SA"/>
        </w:rPr>
        <w:t>“</w:t>
      </w:r>
      <w:r w:rsidRPr="00F6018F">
        <w:rPr>
          <w:sz w:val="24"/>
          <w:szCs w:val="24"/>
        </w:rPr>
        <w:t>Twitter” which is an American registered Internet company but as they are operating in the UK they have to abide by British Internet laws which state that they have a duty of care for their users (Department for digital, culture, media and sport, 2019).</w:t>
      </w:r>
    </w:p>
    <w:p w14:paraId="6B43F72C" w14:textId="77777777" w:rsidR="00002CF2" w:rsidRPr="00F6018F" w:rsidRDefault="00002CF2" w:rsidP="00002CF2">
      <w:pPr>
        <w:pStyle w:val="BodyA"/>
        <w:rPr>
          <w:sz w:val="24"/>
          <w:szCs w:val="24"/>
        </w:rPr>
      </w:pPr>
      <w:r w:rsidRPr="00F6018F">
        <w:rPr>
          <w:rFonts w:eastAsia="Arial Unicode MS" w:cs="Arial Unicode MS"/>
          <w:sz w:val="24"/>
          <w:szCs w:val="24"/>
        </w:rPr>
        <w:t>This coincides with the policy for Twitter.  It states that while consenting adult pornographic images are acceptable, non-consenting nudity images or videos are not.</w:t>
      </w:r>
    </w:p>
    <w:p w14:paraId="296E4B52" w14:textId="77777777" w:rsidR="00002CF2" w:rsidRPr="00F6018F" w:rsidRDefault="00002CF2" w:rsidP="00002CF2">
      <w:pPr>
        <w:pStyle w:val="BodyA"/>
        <w:rPr>
          <w:sz w:val="24"/>
          <w:szCs w:val="24"/>
        </w:rPr>
      </w:pPr>
      <w:r w:rsidRPr="00F6018F">
        <w:rPr>
          <w:sz w:val="24"/>
          <w:szCs w:val="24"/>
          <w:rtl/>
          <w:lang w:val="ar-SA"/>
        </w:rPr>
        <w:t>“</w:t>
      </w:r>
      <w:r w:rsidRPr="00F6018F">
        <w:rPr>
          <w:sz w:val="24"/>
          <w:szCs w:val="24"/>
        </w:rPr>
        <w:t>You may not post or share intimate photos or videos of someone that were produced or distributed without their consent” (Twitter, 2019).</w:t>
      </w:r>
    </w:p>
    <w:p w14:paraId="074C57D8" w14:textId="77777777" w:rsidR="00002CF2" w:rsidRPr="00F6018F" w:rsidRDefault="00002CF2" w:rsidP="00002CF2">
      <w:pPr>
        <w:pStyle w:val="BodyA"/>
        <w:rPr>
          <w:sz w:val="24"/>
          <w:szCs w:val="24"/>
        </w:rPr>
      </w:pPr>
      <w:r w:rsidRPr="00F6018F">
        <w:rPr>
          <w:rFonts w:eastAsia="Arial Unicode MS" w:cs="Arial Unicode MS"/>
          <w:sz w:val="24"/>
          <w:szCs w:val="24"/>
        </w:rPr>
        <w:t xml:space="preserve">I was able to get in touch with a single point of contact for South Wales Police, who deals with these requests, to remove said images and videos.  </w:t>
      </w:r>
    </w:p>
    <w:p w14:paraId="16D29EC9" w14:textId="77777777" w:rsidR="00002CF2" w:rsidRPr="00F6018F" w:rsidRDefault="00002CF2" w:rsidP="00002CF2">
      <w:pPr>
        <w:pStyle w:val="BodyA"/>
        <w:rPr>
          <w:sz w:val="24"/>
          <w:szCs w:val="24"/>
        </w:rPr>
      </w:pPr>
      <w:r w:rsidRPr="00F6018F">
        <w:rPr>
          <w:rFonts w:eastAsia="Arial Unicode MS" w:cs="Arial Unicode MS"/>
          <w:sz w:val="24"/>
          <w:szCs w:val="24"/>
        </w:rPr>
        <w:t>The digital devices that had been removed from the suspect’s home, were booked into police property.  A digital forensic examination application was completed to enable further investigation of the crime.  Before the application is submitted the items must have been lawfully seized under Section 19 Police and criminal evidence Act 1984 (PACE).</w:t>
      </w:r>
    </w:p>
    <w:p w14:paraId="29224A08" w14:textId="77777777" w:rsidR="00002CF2" w:rsidRPr="00F6018F" w:rsidRDefault="00002CF2" w:rsidP="00002CF2">
      <w:pPr>
        <w:pStyle w:val="BodyA"/>
        <w:rPr>
          <w:sz w:val="24"/>
          <w:szCs w:val="24"/>
        </w:rPr>
      </w:pPr>
      <w:r w:rsidRPr="00F6018F">
        <w:rPr>
          <w:rFonts w:eastAsia="Arial Unicode MS" w:cs="Arial Unicode MS"/>
          <w:sz w:val="24"/>
          <w:szCs w:val="24"/>
        </w:rPr>
        <w:t>Section 19 of PACE, states that the police can seize any item while lawfully in a premises, if they have reasonable grounds to believe that it is evidence in relation to an offence which they are investigating, and the submission and examination were proportionate and necessary for the investigation (Collage of Policing, 2019).</w:t>
      </w:r>
    </w:p>
    <w:p w14:paraId="237ED38C" w14:textId="77777777" w:rsidR="00002CF2" w:rsidRPr="00F6018F" w:rsidRDefault="00002CF2" w:rsidP="00002CF2">
      <w:pPr>
        <w:pStyle w:val="BodyA"/>
        <w:rPr>
          <w:sz w:val="24"/>
          <w:szCs w:val="24"/>
          <w:shd w:val="clear" w:color="auto" w:fill="FFFFFF"/>
        </w:rPr>
      </w:pPr>
      <w:r w:rsidRPr="00F6018F">
        <w:rPr>
          <w:rFonts w:eastAsia="Arial Unicode MS" w:cs="Arial Unicode MS"/>
          <w:sz w:val="24"/>
          <w:szCs w:val="24"/>
        </w:rPr>
        <w:lastRenderedPageBreak/>
        <w:t xml:space="preserve">The Criminal procedure and investigations Act 1998, states </w:t>
      </w:r>
      <w:r w:rsidRPr="00F6018F">
        <w:rPr>
          <w:rFonts w:eastAsia="Arial Unicode MS" w:cs="Arial Unicode MS"/>
          <w:sz w:val="24"/>
          <w:szCs w:val="24"/>
          <w:shd w:val="clear" w:color="auto" w:fill="FFFFFF"/>
        </w:rPr>
        <w:t>that where a criminal investigation is conducted, all reasonable steps are taken for the purposes of the investigation and, in particular, all reasonable lines of inquiry are pursued (Bryant and Bryant, 2018, p.179).</w:t>
      </w:r>
    </w:p>
    <w:p w14:paraId="53867601" w14:textId="77777777" w:rsidR="00002CF2" w:rsidRPr="00F6018F" w:rsidRDefault="00002CF2" w:rsidP="00002CF2">
      <w:pPr>
        <w:pStyle w:val="BodyA"/>
        <w:rPr>
          <w:sz w:val="24"/>
          <w:szCs w:val="24"/>
        </w:rPr>
      </w:pPr>
      <w:r w:rsidRPr="00F6018F">
        <w:rPr>
          <w:rFonts w:eastAsia="Arial Unicode MS" w:cs="Arial Unicode MS"/>
          <w:sz w:val="24"/>
          <w:szCs w:val="24"/>
        </w:rPr>
        <w:t xml:space="preserve">This was therefore necessary to investigate to see if there were other images or videos stored on the suspects devices and investigate the websites history and platforms that the male had been uploading and downloading. </w:t>
      </w:r>
    </w:p>
    <w:p w14:paraId="6869DD87" w14:textId="77777777" w:rsidR="00002CF2" w:rsidRPr="00F6018F" w:rsidRDefault="00002CF2" w:rsidP="00002CF2">
      <w:pPr>
        <w:pStyle w:val="BodyA"/>
        <w:rPr>
          <w:sz w:val="24"/>
          <w:szCs w:val="24"/>
          <w:shd w:val="clear" w:color="auto" w:fill="FFFFFF"/>
        </w:rPr>
      </w:pPr>
      <w:r w:rsidRPr="00F6018F">
        <w:rPr>
          <w:rFonts w:eastAsia="Arial Unicode MS" w:cs="Arial Unicode MS"/>
          <w:sz w:val="24"/>
          <w:szCs w:val="24"/>
          <w:shd w:val="clear" w:color="auto" w:fill="FFFFFF"/>
        </w:rPr>
        <w:t>There are several groups of people who may be vulnerable to crimes involving digital technology, and they tend to be the most vulnerable in society (Home office, 2018). Technology and access to the Internet is so much more readily available now than ever before.  The crimes are normally sexually related offences and continue to rise year on year. Women make up a large proportion of the victims of revenge porn, sometimes having controlling and coercive partners who make them enact things to which they have not consented.  Illegal immigration for the modern sex slave trade uses such technology, often in the form of child sexual exploitation (Home office, 2018).</w:t>
      </w:r>
    </w:p>
    <w:p w14:paraId="406463BA" w14:textId="77777777" w:rsidR="00002CF2" w:rsidRPr="00F6018F" w:rsidRDefault="00002CF2" w:rsidP="00002CF2">
      <w:pPr>
        <w:pStyle w:val="BodyA"/>
        <w:rPr>
          <w:sz w:val="24"/>
          <w:szCs w:val="24"/>
        </w:rPr>
      </w:pPr>
      <w:r w:rsidRPr="00F6018F">
        <w:rPr>
          <w:sz w:val="24"/>
          <w:szCs w:val="24"/>
          <w:rtl/>
          <w:lang w:val="ar-SA"/>
        </w:rPr>
        <w:t>“</w:t>
      </w:r>
      <w:r w:rsidRPr="00F6018F">
        <w:rPr>
          <w:sz w:val="24"/>
          <w:szCs w:val="24"/>
        </w:rPr>
        <w:t>Home Office statistics for England and Wales show 47,224 sexual crimes committed against under 16</w:t>
      </w:r>
      <w:r w:rsidRPr="00F6018F">
        <w:rPr>
          <w:sz w:val="24"/>
          <w:szCs w:val="24"/>
          <w:rtl/>
          <w:lang w:val="ar-SA"/>
        </w:rPr>
        <w:t>’</w:t>
      </w:r>
      <w:r w:rsidRPr="00F6018F">
        <w:rPr>
          <w:sz w:val="24"/>
          <w:szCs w:val="24"/>
        </w:rPr>
        <w:t xml:space="preserve">s during the 12 months ending March 2017, excluding offences relating to indecent images. This is an increase of 15% on the same period the previous year” </w:t>
      </w:r>
      <w:r w:rsidRPr="00F6018F">
        <w:rPr>
          <w:sz w:val="24"/>
          <w:szCs w:val="24"/>
          <w:shd w:val="clear" w:color="auto" w:fill="FFFFFF"/>
        </w:rPr>
        <w:t>(Home office, 2018).</w:t>
      </w:r>
    </w:p>
    <w:p w14:paraId="6652AEAF" w14:textId="77777777" w:rsidR="00002CF2" w:rsidRPr="00F6018F" w:rsidRDefault="00002CF2" w:rsidP="00002CF2">
      <w:pPr>
        <w:pStyle w:val="BodyA"/>
        <w:rPr>
          <w:sz w:val="24"/>
          <w:szCs w:val="24"/>
          <w:shd w:val="clear" w:color="auto" w:fill="FFFFFF"/>
        </w:rPr>
      </w:pPr>
      <w:r w:rsidRPr="00F6018F">
        <w:rPr>
          <w:sz w:val="24"/>
          <w:szCs w:val="24"/>
          <w:shd w:val="clear" w:color="auto" w:fill="FFFFFF"/>
        </w:rPr>
        <w:t>Children, being one of the vulnerable groups, can be groomed using technology.  They may be enticed to send sexually explicit photos or videos of themselves over the Internet without knowing to whom they are actually sending them.  As reported by the BBC in the conviction of</w:t>
      </w:r>
      <w:r w:rsidRPr="00F6018F">
        <w:rPr>
          <w:sz w:val="24"/>
          <w:szCs w:val="24"/>
          <w:shd w:val="clear" w:color="auto" w:fill="FFFFFF"/>
          <w:lang w:val="en-GB"/>
        </w:rPr>
        <w:t xml:space="preserve"> Dr</w:t>
      </w:r>
      <w:r w:rsidRPr="00F6018F">
        <w:rPr>
          <w:sz w:val="24"/>
          <w:szCs w:val="24"/>
          <w:shd w:val="clear" w:color="auto" w:fill="FFFFFF"/>
        </w:rPr>
        <w:t xml:space="preserve"> </w:t>
      </w:r>
      <w:r w:rsidRPr="00F6018F">
        <w:rPr>
          <w:sz w:val="24"/>
          <w:szCs w:val="24"/>
        </w:rPr>
        <w:t>Matthew</w:t>
      </w:r>
      <w:r w:rsidRPr="00F6018F">
        <w:rPr>
          <w:sz w:val="24"/>
          <w:szCs w:val="24"/>
          <w:lang w:val="en-GB"/>
        </w:rPr>
        <w:t xml:space="preserve"> </w:t>
      </w:r>
      <w:proofErr w:type="spellStart"/>
      <w:r w:rsidRPr="00F6018F">
        <w:rPr>
          <w:sz w:val="24"/>
          <w:szCs w:val="24"/>
          <w:lang w:val="en-GB"/>
        </w:rPr>
        <w:t>Falder</w:t>
      </w:r>
      <w:proofErr w:type="spellEnd"/>
      <w:r w:rsidRPr="00F6018F">
        <w:rPr>
          <w:sz w:val="24"/>
          <w:szCs w:val="24"/>
        </w:rPr>
        <w:t xml:space="preserve">, a </w:t>
      </w:r>
      <w:r w:rsidRPr="00F6018F">
        <w:rPr>
          <w:sz w:val="24"/>
          <w:szCs w:val="24"/>
          <w:u w:color="3F3F42"/>
          <w:shd w:val="clear" w:color="auto" w:fill="FFFFFF"/>
        </w:rPr>
        <w:t xml:space="preserve">university lecturer, who blackmailed people he met online into sending him degrading photos that included acts of </w:t>
      </w:r>
      <w:proofErr w:type="spellStart"/>
      <w:r w:rsidRPr="00F6018F">
        <w:rPr>
          <w:sz w:val="24"/>
          <w:szCs w:val="24"/>
          <w:u w:color="3F3F42"/>
          <w:shd w:val="clear" w:color="auto" w:fill="FFFFFF"/>
        </w:rPr>
        <w:t>paedophilia</w:t>
      </w:r>
      <w:proofErr w:type="spellEnd"/>
      <w:r w:rsidRPr="00F6018F">
        <w:rPr>
          <w:sz w:val="24"/>
          <w:szCs w:val="24"/>
          <w:u w:color="3F3F42"/>
          <w:shd w:val="clear" w:color="auto" w:fill="FFFFFF"/>
          <w:lang w:val="fr-FR"/>
        </w:rPr>
        <w:t xml:space="preserve"> (BBC News, 2018). </w:t>
      </w:r>
    </w:p>
    <w:p w14:paraId="0D0460CB" w14:textId="77777777" w:rsidR="00002CF2" w:rsidRPr="00F6018F" w:rsidRDefault="00002CF2" w:rsidP="00002CF2">
      <w:pPr>
        <w:pStyle w:val="BodyA"/>
        <w:rPr>
          <w:sz w:val="24"/>
          <w:szCs w:val="24"/>
          <w:shd w:val="clear" w:color="auto" w:fill="FFFFFF"/>
        </w:rPr>
      </w:pPr>
      <w:r w:rsidRPr="00F6018F">
        <w:rPr>
          <w:rFonts w:eastAsia="Arial Unicode MS" w:cs="Arial Unicode MS"/>
          <w:sz w:val="24"/>
          <w:szCs w:val="24"/>
          <w:shd w:val="clear" w:color="auto" w:fill="FFFFFF"/>
        </w:rPr>
        <w:t>People who have additional needs, are another vulnerable group who may be enticed to do sexually explicit things that they don’t fully understand, where videos or images are taken of them without their consent, or where they are unable to give informed consent due to capacity.  This group is less able, or less likely, to report these offences to the police.</w:t>
      </w:r>
    </w:p>
    <w:p w14:paraId="7C0210D4" w14:textId="77777777" w:rsidR="00002CF2" w:rsidRPr="00F6018F" w:rsidRDefault="00002CF2" w:rsidP="00002CF2">
      <w:pPr>
        <w:pStyle w:val="BodyA"/>
        <w:rPr>
          <w:sz w:val="24"/>
          <w:szCs w:val="24"/>
        </w:rPr>
      </w:pPr>
      <w:r w:rsidRPr="00F6018F">
        <w:rPr>
          <w:sz w:val="24"/>
          <w:szCs w:val="24"/>
          <w:rtl/>
          <w:lang w:val="ar-SA"/>
        </w:rPr>
        <w:t>“</w:t>
      </w:r>
      <w:r w:rsidRPr="00F6018F">
        <w:rPr>
          <w:sz w:val="24"/>
          <w:szCs w:val="24"/>
        </w:rPr>
        <w:t>Our understanding of the child sexual exploitation threat picture, is impeded by a lack of reporting from vulnerable groups, including children who are disabled, those questioning their sexual identity and from black and minority ethnic” (National Crime Agency, 2018).</w:t>
      </w:r>
    </w:p>
    <w:p w14:paraId="764C80FC" w14:textId="77777777" w:rsidR="00002CF2" w:rsidRPr="00F6018F" w:rsidRDefault="00002CF2" w:rsidP="00002CF2">
      <w:pPr>
        <w:pStyle w:val="BodyA"/>
        <w:rPr>
          <w:sz w:val="24"/>
          <w:szCs w:val="24"/>
          <w:shd w:val="clear" w:color="auto" w:fill="FFFFFF"/>
        </w:rPr>
      </w:pPr>
      <w:r w:rsidRPr="00F6018F">
        <w:rPr>
          <w:rFonts w:eastAsia="Arial Unicode MS" w:cs="Arial Unicode MS"/>
          <w:sz w:val="24"/>
          <w:szCs w:val="24"/>
          <w:shd w:val="clear" w:color="auto" w:fill="FFFFFF"/>
        </w:rPr>
        <w:t xml:space="preserve">In conclusion, I believe I dealt with the incident in accordance with our policy, upholding the law and keeping the distress of our victim to a minimum.  However it has highlighted to me, how much law around digital sexual offence there is, and how much more I need to improve my knowledge, as getting the images removed took some time.  If I was to deal with an incident like this again, I would be able to get the offending videos or photos removed much faster as I am now aware of the law and our processes. </w:t>
      </w:r>
    </w:p>
    <w:p w14:paraId="6FFD3A02" w14:textId="77777777" w:rsidR="00002CF2" w:rsidRPr="00F6018F" w:rsidRDefault="00002CF2" w:rsidP="00002CF2">
      <w:pPr>
        <w:pStyle w:val="BodyA"/>
        <w:rPr>
          <w:sz w:val="24"/>
          <w:szCs w:val="24"/>
          <w:shd w:val="clear" w:color="auto" w:fill="FFFFFF"/>
        </w:rPr>
      </w:pPr>
    </w:p>
    <w:p w14:paraId="60A73F4F" w14:textId="77777777" w:rsidR="00002CF2" w:rsidRPr="00F6018F" w:rsidRDefault="00002CF2" w:rsidP="00002CF2">
      <w:pPr>
        <w:pStyle w:val="BodyA"/>
        <w:rPr>
          <w:sz w:val="24"/>
          <w:szCs w:val="24"/>
          <w:shd w:val="clear" w:color="auto" w:fill="FFFFFF"/>
        </w:rPr>
      </w:pPr>
      <w:r w:rsidRPr="00F6018F">
        <w:rPr>
          <w:rFonts w:eastAsia="Arial Unicode MS" w:cs="Arial Unicode MS"/>
          <w:sz w:val="24"/>
          <w:szCs w:val="24"/>
          <w:shd w:val="clear" w:color="auto" w:fill="FFFFFF"/>
        </w:rPr>
        <w:t xml:space="preserve">1347 </w:t>
      </w:r>
    </w:p>
    <w:p w14:paraId="0B3498C9" w14:textId="77777777" w:rsidR="00002CF2" w:rsidRPr="00F6018F" w:rsidRDefault="00002CF2" w:rsidP="00002CF2">
      <w:pPr>
        <w:pStyle w:val="Body"/>
        <w:rPr>
          <w:sz w:val="24"/>
          <w:szCs w:val="24"/>
        </w:rPr>
      </w:pPr>
    </w:p>
    <w:p w14:paraId="7BD61DC0" w14:textId="77777777" w:rsidR="00002CF2" w:rsidRPr="00F6018F" w:rsidRDefault="00002CF2" w:rsidP="00002CF2">
      <w:pPr>
        <w:pStyle w:val="Body"/>
        <w:rPr>
          <w:sz w:val="24"/>
          <w:szCs w:val="24"/>
        </w:rPr>
      </w:pPr>
    </w:p>
    <w:p w14:paraId="60403A92" w14:textId="77777777" w:rsidR="00002CF2" w:rsidRPr="00F6018F" w:rsidRDefault="00002CF2" w:rsidP="00002CF2">
      <w:pPr>
        <w:pStyle w:val="Body"/>
        <w:rPr>
          <w:sz w:val="24"/>
          <w:szCs w:val="24"/>
        </w:rPr>
      </w:pPr>
    </w:p>
    <w:p w14:paraId="1B13DB91" w14:textId="77777777" w:rsidR="00002CF2" w:rsidRPr="00F6018F" w:rsidRDefault="00002CF2" w:rsidP="00002CF2">
      <w:pPr>
        <w:pStyle w:val="Body"/>
        <w:rPr>
          <w:sz w:val="24"/>
          <w:szCs w:val="24"/>
        </w:rPr>
      </w:pPr>
    </w:p>
    <w:p w14:paraId="63DB0C0F" w14:textId="77777777" w:rsidR="00002CF2" w:rsidRPr="00F6018F" w:rsidRDefault="00002CF2" w:rsidP="00002CF2">
      <w:pPr>
        <w:pStyle w:val="Body"/>
        <w:rPr>
          <w:sz w:val="24"/>
          <w:szCs w:val="24"/>
        </w:rPr>
      </w:pPr>
    </w:p>
    <w:p w14:paraId="0B85886D" w14:textId="3E653BAD" w:rsidR="003A5D7C" w:rsidRPr="00002CF2" w:rsidRDefault="003A5D7C" w:rsidP="00002CF2">
      <w:pPr>
        <w:pStyle w:val="Body"/>
        <w:spacing w:after="0" w:line="240" w:lineRule="auto"/>
        <w:rPr>
          <w:rFonts w:cs="Calibri"/>
          <w:sz w:val="24"/>
          <w:szCs w:val="24"/>
        </w:rPr>
      </w:pPr>
    </w:p>
    <w:p w14:paraId="5EA94F51" w14:textId="77777777" w:rsidR="003A5D7C" w:rsidRPr="00270EEB" w:rsidRDefault="003A5D7C"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4C7ED3">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439F933"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F19F8E8" w14:textId="77777777" w:rsidR="00002CF2" w:rsidRDefault="00002CF2" w:rsidP="00340E9A">
      <w:pPr>
        <w:keepNext/>
        <w:spacing w:before="240" w:after="60"/>
        <w:ind w:right="237"/>
        <w:jc w:val="both"/>
        <w:rPr>
          <w:sz w:val="24"/>
          <w:szCs w:val="24"/>
        </w:rPr>
      </w:pPr>
      <w:bookmarkStart w:id="12" w:name="_GoBack"/>
      <w:bookmarkEnd w:id="12"/>
    </w:p>
    <w:p w14:paraId="03A3D51A"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color w:val="auto"/>
          <w:sz w:val="22"/>
          <w:szCs w:val="22"/>
          <w:lang w:eastAsia="en-US"/>
        </w:rPr>
        <w:fldChar w:fldCharType="begin"/>
      </w:r>
      <w:r w:rsidRPr="00002CF2">
        <w:rPr>
          <w:rFonts w:ascii="Calibri" w:hAnsi="Calibri" w:cs="Times New Roman"/>
          <w:color w:val="auto"/>
          <w:sz w:val="22"/>
          <w:szCs w:val="22"/>
          <w:lang w:eastAsia="en-US"/>
        </w:rPr>
        <w:instrText xml:space="preserve"> BIBLIOGRAPHY  \l 2057 </w:instrText>
      </w:r>
      <w:r w:rsidRPr="00002CF2">
        <w:rPr>
          <w:rFonts w:ascii="Calibri" w:hAnsi="Calibri" w:cs="Times New Roman"/>
          <w:color w:val="auto"/>
          <w:sz w:val="22"/>
          <w:szCs w:val="22"/>
          <w:lang w:eastAsia="en-US"/>
        </w:rPr>
        <w:fldChar w:fldCharType="separate"/>
      </w:r>
      <w:r w:rsidRPr="00002CF2">
        <w:rPr>
          <w:rFonts w:ascii="Calibri" w:hAnsi="Calibri" w:cs="Times New Roman"/>
          <w:noProof/>
          <w:color w:val="auto"/>
          <w:sz w:val="22"/>
          <w:szCs w:val="22"/>
          <w:lang w:eastAsia="en-US"/>
        </w:rPr>
        <w:t xml:space="preserve">Association of chief Police officers , 2012. </w:t>
      </w:r>
      <w:r w:rsidRPr="00002CF2">
        <w:rPr>
          <w:rFonts w:ascii="Calibri" w:hAnsi="Calibri" w:cs="Times New Roman"/>
          <w:i/>
          <w:iCs/>
          <w:noProof/>
          <w:color w:val="auto"/>
          <w:sz w:val="22"/>
          <w:szCs w:val="22"/>
          <w:lang w:eastAsia="en-US"/>
        </w:rPr>
        <w:t xml:space="preserve">Necessity to arrest.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Available at</w:t>
      </w:r>
      <w:r w:rsidRPr="00002CF2">
        <w:rPr>
          <w:rFonts w:ascii="Calibri" w:hAnsi="Calibri" w:cs="Times New Roman"/>
          <w:noProof/>
          <w:color w:val="auto"/>
          <w:sz w:val="22"/>
          <w:szCs w:val="22"/>
          <w:u w:val="single"/>
          <w:lang w:eastAsia="en-US"/>
        </w:rPr>
        <w:t>: http://library.college.police.uk/docs/APPREF/ACPO-Position-Statement-Necessity-to-Arrest.pdf</w:t>
      </w:r>
      <w:r w:rsidRPr="00002CF2">
        <w:rPr>
          <w:rFonts w:ascii="Calibri" w:hAnsi="Calibri" w:cs="Times New Roman"/>
          <w:noProof/>
          <w:color w:val="auto"/>
          <w:sz w:val="22"/>
          <w:szCs w:val="22"/>
          <w:lang w:eastAsia="en-US"/>
        </w:rPr>
        <w:br/>
        <w:t>[Accessed 10 11 2020].</w:t>
      </w:r>
    </w:p>
    <w:p w14:paraId="3F330A68"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242307F5"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BBC News, 2018. </w:t>
      </w:r>
      <w:r w:rsidRPr="00002CF2">
        <w:rPr>
          <w:rFonts w:ascii="Calibri" w:hAnsi="Calibri" w:cs="Times New Roman"/>
          <w:i/>
          <w:iCs/>
          <w:noProof/>
          <w:color w:val="auto"/>
          <w:sz w:val="22"/>
          <w:szCs w:val="22"/>
          <w:lang w:eastAsia="en-US"/>
        </w:rPr>
        <w:t xml:space="preserve">How global taskforce caught Birmingham paedophile.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https://www.bbc.co.uk/news/uk-england-birmingham-42921977</w:t>
      </w:r>
      <w:r w:rsidRPr="00002CF2">
        <w:rPr>
          <w:rFonts w:ascii="Calibri" w:hAnsi="Calibri" w:cs="Times New Roman"/>
          <w:noProof/>
          <w:color w:val="auto"/>
          <w:sz w:val="22"/>
          <w:szCs w:val="22"/>
          <w:lang w:eastAsia="en-US"/>
        </w:rPr>
        <w:br/>
        <w:t>[Accessed 30 10 2020].</w:t>
      </w:r>
    </w:p>
    <w:p w14:paraId="6EF5031D"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488569D1"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BBC News, 2020. </w:t>
      </w:r>
      <w:r w:rsidRPr="00002CF2">
        <w:rPr>
          <w:rFonts w:ascii="Calibri" w:hAnsi="Calibri" w:cs="Times New Roman"/>
          <w:i/>
          <w:iCs/>
          <w:noProof/>
          <w:color w:val="auto"/>
          <w:sz w:val="22"/>
          <w:szCs w:val="22"/>
          <w:lang w:eastAsia="en-US"/>
        </w:rPr>
        <w:t xml:space="preserve">George Floyd death: Thousands join UK protests.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https://www.bbc.co.uk/news/uk-england-london-52868465</w:t>
      </w:r>
      <w:r w:rsidRPr="00002CF2">
        <w:rPr>
          <w:rFonts w:ascii="Calibri" w:hAnsi="Calibri" w:cs="Times New Roman"/>
          <w:noProof/>
          <w:color w:val="auto"/>
          <w:sz w:val="22"/>
          <w:szCs w:val="22"/>
          <w:lang w:eastAsia="en-US"/>
        </w:rPr>
        <w:br/>
        <w:t>[Accessed 08 12 2020].</w:t>
      </w:r>
    </w:p>
    <w:p w14:paraId="4139618D"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Black and ethnic minority women , 2010. </w:t>
      </w:r>
      <w:r w:rsidRPr="00002CF2">
        <w:rPr>
          <w:rFonts w:ascii="Calibri" w:hAnsi="Calibri" w:cs="Times New Roman"/>
          <w:i/>
          <w:iCs/>
          <w:noProof/>
          <w:color w:val="auto"/>
          <w:sz w:val="22"/>
          <w:szCs w:val="22"/>
          <w:lang w:eastAsia="en-US"/>
        </w:rPr>
        <w:t xml:space="preserve">Forced marriage support.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https://bawso.org.uk/our-services/women</w:t>
      </w:r>
      <w:r w:rsidRPr="00002CF2">
        <w:rPr>
          <w:rFonts w:ascii="Calibri" w:hAnsi="Calibri" w:cs="Times New Roman"/>
          <w:noProof/>
          <w:color w:val="auto"/>
          <w:sz w:val="22"/>
          <w:szCs w:val="22"/>
          <w:lang w:eastAsia="en-US"/>
        </w:rPr>
        <w:br/>
        <w:t>[Accessed 15 8 2020].</w:t>
      </w:r>
    </w:p>
    <w:p w14:paraId="516023E8"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704E5245"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Bryant, S, Bryant, R, 2018. Blackstones Handbook for Policing students. In: </w:t>
      </w:r>
      <w:r w:rsidRPr="00002CF2">
        <w:rPr>
          <w:rFonts w:ascii="Calibri" w:hAnsi="Calibri" w:cs="Times New Roman"/>
          <w:i/>
          <w:iCs/>
          <w:noProof/>
          <w:color w:val="auto"/>
          <w:sz w:val="22"/>
          <w:szCs w:val="22"/>
          <w:lang w:eastAsia="en-US"/>
        </w:rPr>
        <w:t xml:space="preserve">Blackstones Handbook for Policing students. </w:t>
      </w:r>
      <w:r w:rsidRPr="00002CF2">
        <w:rPr>
          <w:rFonts w:ascii="Calibri" w:hAnsi="Calibri" w:cs="Times New Roman"/>
          <w:noProof/>
          <w:color w:val="auto"/>
          <w:sz w:val="22"/>
          <w:szCs w:val="22"/>
          <w:lang w:eastAsia="en-US"/>
        </w:rPr>
        <w:t>Reading: Oxford University press, p. 179.</w:t>
      </w:r>
    </w:p>
    <w:p w14:paraId="07B71CDA"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16DA8D5F"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College of Policing , 2019. </w:t>
      </w:r>
      <w:r w:rsidRPr="00002CF2">
        <w:rPr>
          <w:rFonts w:ascii="Calibri" w:hAnsi="Calibri" w:cs="Times New Roman"/>
          <w:i/>
          <w:iCs/>
          <w:noProof/>
          <w:color w:val="auto"/>
          <w:sz w:val="22"/>
          <w:szCs w:val="22"/>
          <w:lang w:eastAsia="en-US"/>
        </w:rPr>
        <w:t xml:space="preserve">Section 19 PACE.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https://www.app.college.police.uk/app-content/investigations/investigative-strategies/search-powers-and-obtaining-and-executing-search-warrants/#:~:text=Under%20section%2019%20of%20PACE%20if%20an%20officer,from%20being%20concealed%2C%20lost%2C%20damaged%2</w:t>
      </w:r>
      <w:r w:rsidRPr="00002CF2">
        <w:rPr>
          <w:rFonts w:ascii="Calibri" w:hAnsi="Calibri" w:cs="Times New Roman"/>
          <w:noProof/>
          <w:color w:val="auto"/>
          <w:sz w:val="22"/>
          <w:szCs w:val="22"/>
          <w:lang w:eastAsia="en-US"/>
        </w:rPr>
        <w:br/>
        <w:t>[Accessed 30 10 2020].</w:t>
      </w:r>
    </w:p>
    <w:p w14:paraId="596E3580"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74074DFB"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College of Policing, 2014. </w:t>
      </w:r>
      <w:r w:rsidRPr="00002CF2">
        <w:rPr>
          <w:rFonts w:ascii="Calibri" w:hAnsi="Calibri" w:cs="Times New Roman"/>
          <w:i/>
          <w:iCs/>
          <w:noProof/>
          <w:color w:val="auto"/>
          <w:sz w:val="22"/>
          <w:szCs w:val="22"/>
          <w:lang w:eastAsia="en-US"/>
        </w:rPr>
        <w:t xml:space="preserve">Code of ethics.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https://www.college.police.uk/What-we-do/Ethics/Ethics-home/Documents/Code_of_Ethics.pdf</w:t>
      </w:r>
      <w:r w:rsidRPr="00002CF2">
        <w:rPr>
          <w:rFonts w:ascii="Calibri" w:hAnsi="Calibri" w:cs="Times New Roman"/>
          <w:noProof/>
          <w:color w:val="auto"/>
          <w:sz w:val="22"/>
          <w:szCs w:val="22"/>
          <w:lang w:eastAsia="en-US"/>
        </w:rPr>
        <w:br/>
        <w:t>[Accessed 08 12 2020].</w:t>
      </w:r>
    </w:p>
    <w:p w14:paraId="57479842"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70A90267"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College of Policing, 2015. </w:t>
      </w:r>
      <w:r w:rsidRPr="00002CF2">
        <w:rPr>
          <w:rFonts w:ascii="Calibri" w:hAnsi="Calibri" w:cs="Times New Roman"/>
          <w:i/>
          <w:iCs/>
          <w:noProof/>
          <w:color w:val="auto"/>
          <w:sz w:val="22"/>
          <w:szCs w:val="22"/>
          <w:lang w:eastAsia="en-US"/>
        </w:rPr>
        <w:t xml:space="preserve">Organisational justice, behaviour and ethical policing.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 xml:space="preserve">https://whatworks.college.police.uk/Research/Documents/150317_Fair_cop%202_FINAL_REPORT.pdf#search=organisational%20justice% </w:t>
      </w:r>
      <w:r w:rsidRPr="00002CF2">
        <w:rPr>
          <w:rFonts w:ascii="Calibri" w:hAnsi="Calibri" w:cs="Times New Roman"/>
          <w:noProof/>
          <w:color w:val="auto"/>
          <w:sz w:val="22"/>
          <w:szCs w:val="22"/>
          <w:lang w:eastAsia="en-US"/>
        </w:rPr>
        <w:br/>
        <w:t>[Accessed 08 12 2020].</w:t>
      </w:r>
    </w:p>
    <w:p w14:paraId="1ECE0EE0"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621D58C0"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Copley, s., 2011. Policing Matters. In: </w:t>
      </w:r>
      <w:r w:rsidRPr="00002CF2">
        <w:rPr>
          <w:rFonts w:ascii="Calibri" w:hAnsi="Calibri" w:cs="Times New Roman"/>
          <w:i/>
          <w:iCs/>
          <w:noProof/>
          <w:color w:val="auto"/>
          <w:sz w:val="22"/>
          <w:szCs w:val="22"/>
          <w:lang w:eastAsia="en-US"/>
        </w:rPr>
        <w:t xml:space="preserve">Reflective practice for policing students.. </w:t>
      </w:r>
      <w:r w:rsidRPr="00002CF2">
        <w:rPr>
          <w:rFonts w:ascii="Calibri" w:hAnsi="Calibri" w:cs="Times New Roman"/>
          <w:noProof/>
          <w:color w:val="auto"/>
          <w:sz w:val="22"/>
          <w:szCs w:val="22"/>
          <w:lang w:eastAsia="en-US"/>
        </w:rPr>
        <w:t>Exeter: Learning matters Ltd, p. 57.</w:t>
      </w:r>
    </w:p>
    <w:p w14:paraId="1AE2B27E"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lastRenderedPageBreak/>
        <w:t xml:space="preserve">Department for Digital, culture, media and sport, 2019. </w:t>
      </w:r>
      <w:r w:rsidRPr="00002CF2">
        <w:rPr>
          <w:rFonts w:ascii="Calibri" w:hAnsi="Calibri" w:cs="Times New Roman"/>
          <w:i/>
          <w:iCs/>
          <w:noProof/>
          <w:color w:val="auto"/>
          <w:sz w:val="22"/>
          <w:szCs w:val="22"/>
          <w:lang w:eastAsia="en-US"/>
        </w:rPr>
        <w:t xml:space="preserve">Online harms white paper.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https://www.gov.uk/government/consultations/online-harms-white-paper/outcome/online-harms-white-paper-full-government-response</w:t>
      </w:r>
      <w:r w:rsidRPr="00002CF2">
        <w:rPr>
          <w:rFonts w:ascii="Calibri" w:hAnsi="Calibri" w:cs="Times New Roman"/>
          <w:noProof/>
          <w:color w:val="auto"/>
          <w:sz w:val="22"/>
          <w:szCs w:val="22"/>
          <w:lang w:eastAsia="en-US"/>
        </w:rPr>
        <w:br/>
        <w:t>[Accessed 18 1 2021].</w:t>
      </w:r>
    </w:p>
    <w:p w14:paraId="05E63F1A"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6D0F8C2E"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General Dentist Council , 2019. </w:t>
      </w:r>
      <w:r w:rsidRPr="00002CF2">
        <w:rPr>
          <w:rFonts w:ascii="Calibri" w:hAnsi="Calibri" w:cs="Times New Roman"/>
          <w:i/>
          <w:iCs/>
          <w:noProof/>
          <w:color w:val="auto"/>
          <w:sz w:val="22"/>
          <w:szCs w:val="22"/>
          <w:lang w:eastAsia="en-US"/>
        </w:rPr>
        <w:t xml:space="preserve">Fitness to practice.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https://www.gdc-uk.org/about-us/what-we-do/fitness-to-practise</w:t>
      </w:r>
      <w:r w:rsidRPr="00002CF2">
        <w:rPr>
          <w:rFonts w:ascii="Calibri" w:hAnsi="Calibri" w:cs="Times New Roman"/>
          <w:noProof/>
          <w:color w:val="auto"/>
          <w:sz w:val="22"/>
          <w:szCs w:val="22"/>
          <w:lang w:eastAsia="en-US"/>
        </w:rPr>
        <w:br/>
        <w:t>[Accessed 30 10 2020].</w:t>
      </w:r>
    </w:p>
    <w:p w14:paraId="0881A259"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703DD784"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Her Majesty’s Inspectorate of Constabulary Fire and Rescue service, 2019. </w:t>
      </w:r>
      <w:r w:rsidRPr="00002CF2">
        <w:rPr>
          <w:rFonts w:ascii="Calibri" w:hAnsi="Calibri" w:cs="Times New Roman"/>
          <w:i/>
          <w:iCs/>
          <w:noProof/>
          <w:color w:val="auto"/>
          <w:sz w:val="22"/>
          <w:szCs w:val="22"/>
          <w:lang w:eastAsia="en-US"/>
        </w:rPr>
        <w:t xml:space="preserve">Organisational justice.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https://www.justiceinspectorates.gov.uk/hmicfrs/glossary/organisational-justice/</w:t>
      </w:r>
      <w:r w:rsidRPr="00002CF2">
        <w:rPr>
          <w:rFonts w:ascii="Calibri" w:hAnsi="Calibri" w:cs="Times New Roman"/>
          <w:noProof/>
          <w:color w:val="auto"/>
          <w:sz w:val="22"/>
          <w:szCs w:val="22"/>
          <w:lang w:eastAsia="en-US"/>
        </w:rPr>
        <w:br/>
        <w:t>[Accessed 08 12 2020].</w:t>
      </w:r>
    </w:p>
    <w:p w14:paraId="0F81E315"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04F1677C"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Herrera, J., 2019. </w:t>
      </w:r>
      <w:r w:rsidRPr="00002CF2">
        <w:rPr>
          <w:rFonts w:ascii="Calibri" w:hAnsi="Calibri" w:cs="Times New Roman"/>
          <w:i/>
          <w:iCs/>
          <w:noProof/>
          <w:color w:val="auto"/>
          <w:sz w:val="22"/>
          <w:szCs w:val="22"/>
          <w:lang w:eastAsia="en-US"/>
        </w:rPr>
        <w:t xml:space="preserve">ASB Help.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https://asbhelp.co.uk/</w:t>
      </w:r>
      <w:r w:rsidRPr="00002CF2">
        <w:rPr>
          <w:rFonts w:ascii="Calibri" w:hAnsi="Calibri" w:cs="Times New Roman"/>
          <w:noProof/>
          <w:color w:val="auto"/>
          <w:sz w:val="22"/>
          <w:szCs w:val="22"/>
          <w:lang w:eastAsia="en-US"/>
        </w:rPr>
        <w:br/>
        <w:t>[Accessed 16 1 2021].</w:t>
      </w:r>
    </w:p>
    <w:p w14:paraId="3C1BC522"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10666EF7"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Home office, 2018. </w:t>
      </w:r>
      <w:r w:rsidRPr="00002CF2">
        <w:rPr>
          <w:rFonts w:ascii="Calibri" w:hAnsi="Calibri" w:cs="Times New Roman"/>
          <w:i/>
          <w:iCs/>
          <w:noProof/>
          <w:color w:val="auto"/>
          <w:sz w:val="22"/>
          <w:szCs w:val="22"/>
          <w:lang w:eastAsia="en-US"/>
        </w:rPr>
        <w:t xml:space="preserve">Sexual offending.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https://www.ons.gov.uk/peoplepopulationandcommunity/crimeandjustice/articles/sexualoffendingvictimisationandthepaththroughthecriminaljusticesystem/latest#summary</w:t>
      </w:r>
      <w:r w:rsidRPr="00002CF2">
        <w:rPr>
          <w:rFonts w:ascii="Calibri" w:hAnsi="Calibri" w:cs="Times New Roman"/>
          <w:noProof/>
          <w:color w:val="auto"/>
          <w:sz w:val="22"/>
          <w:szCs w:val="22"/>
          <w:lang w:eastAsia="en-US"/>
        </w:rPr>
        <w:br/>
        <w:t>[Accessed 3 11 2020].</w:t>
      </w:r>
    </w:p>
    <w:p w14:paraId="44BBA364"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6D780CDD"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Home Office, 2019. </w:t>
      </w:r>
      <w:r w:rsidRPr="00002CF2">
        <w:rPr>
          <w:rFonts w:ascii="Calibri" w:hAnsi="Calibri" w:cs="Times New Roman"/>
          <w:i/>
          <w:iCs/>
          <w:noProof/>
          <w:color w:val="auto"/>
          <w:sz w:val="22"/>
          <w:szCs w:val="22"/>
          <w:lang w:eastAsia="en-US"/>
        </w:rPr>
        <w:t xml:space="preserve">Anti-social behaviour powers statutory guidance for frontline professionals.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2019-08-05_ASB_Revised_Statutory_Guidance_V2.2.pdf (publishing.service.gov.uk)</w:t>
      </w:r>
      <w:r w:rsidRPr="00002CF2">
        <w:rPr>
          <w:rFonts w:ascii="Calibri" w:hAnsi="Calibri" w:cs="Times New Roman"/>
          <w:noProof/>
          <w:color w:val="auto"/>
          <w:sz w:val="22"/>
          <w:szCs w:val="22"/>
          <w:lang w:eastAsia="en-US"/>
        </w:rPr>
        <w:br/>
        <w:t>[Accessed 7 12 2020].</w:t>
      </w:r>
    </w:p>
    <w:p w14:paraId="31927CD0"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5BCAFB39"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Independent office for Police Conduct , 2009. </w:t>
      </w:r>
      <w:r w:rsidRPr="00002CF2">
        <w:rPr>
          <w:rFonts w:ascii="Calibri" w:hAnsi="Calibri" w:cs="Times New Roman"/>
          <w:i/>
          <w:iCs/>
          <w:noProof/>
          <w:color w:val="auto"/>
          <w:sz w:val="22"/>
          <w:szCs w:val="22"/>
          <w:lang w:eastAsia="en-US"/>
        </w:rPr>
        <w:t xml:space="preserve">Report into the contact between Fiona Pilkington and Leicestershire Constabulary.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ipcc_report-fiona-pilkington-leicestershire.pdf (report-it.org.uk)</w:t>
      </w:r>
      <w:r w:rsidRPr="00002CF2">
        <w:rPr>
          <w:rFonts w:ascii="Calibri" w:hAnsi="Calibri" w:cs="Times New Roman"/>
          <w:noProof/>
          <w:color w:val="auto"/>
          <w:sz w:val="22"/>
          <w:szCs w:val="22"/>
          <w:lang w:eastAsia="en-US"/>
        </w:rPr>
        <w:br/>
        <w:t>[Accessed 7 12 2020].</w:t>
      </w:r>
    </w:p>
    <w:p w14:paraId="15149460"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518CD21C"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Legislation. gov.uk , 1989. </w:t>
      </w:r>
      <w:r w:rsidRPr="00002CF2">
        <w:rPr>
          <w:rFonts w:ascii="Calibri" w:hAnsi="Calibri" w:cs="Times New Roman"/>
          <w:i/>
          <w:iCs/>
          <w:noProof/>
          <w:color w:val="auto"/>
          <w:sz w:val="22"/>
          <w:szCs w:val="22"/>
          <w:lang w:eastAsia="en-US"/>
        </w:rPr>
        <w:t xml:space="preserve">Removal and safeguarding of children.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https://www.legislation.gov.uk/ukpga/1989/41/section/46</w:t>
      </w:r>
      <w:r w:rsidRPr="00002CF2">
        <w:rPr>
          <w:rFonts w:ascii="Calibri" w:hAnsi="Calibri" w:cs="Times New Roman"/>
          <w:noProof/>
          <w:color w:val="auto"/>
          <w:sz w:val="22"/>
          <w:szCs w:val="22"/>
          <w:lang w:eastAsia="en-US"/>
        </w:rPr>
        <w:br/>
        <w:t>[Accessed 15 8 2020].</w:t>
      </w:r>
    </w:p>
    <w:p w14:paraId="22654E98"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2384EF91"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Legislation.gov.uk , 1968. </w:t>
      </w:r>
      <w:r w:rsidRPr="00002CF2">
        <w:rPr>
          <w:rFonts w:ascii="Calibri" w:hAnsi="Calibri" w:cs="Times New Roman"/>
          <w:i/>
          <w:iCs/>
          <w:noProof/>
          <w:color w:val="auto"/>
          <w:sz w:val="22"/>
          <w:szCs w:val="22"/>
          <w:lang w:eastAsia="en-US"/>
        </w:rPr>
        <w:t xml:space="preserve">Theft Act.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 xml:space="preserve">https://www.legislation.gov.uk/ukpga/1968/60/crossheading/definition-of-theft </w:t>
      </w:r>
      <w:r w:rsidRPr="00002CF2">
        <w:rPr>
          <w:rFonts w:ascii="Calibri" w:hAnsi="Calibri" w:cs="Times New Roman"/>
          <w:noProof/>
          <w:color w:val="auto"/>
          <w:sz w:val="22"/>
          <w:szCs w:val="22"/>
          <w:lang w:eastAsia="en-US"/>
        </w:rPr>
        <w:br/>
        <w:t>[Accessed 25 10 2020].</w:t>
      </w:r>
    </w:p>
    <w:p w14:paraId="3DE7590E"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6F503D95"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Legislation.gov.uk , 1986. </w:t>
      </w:r>
      <w:r w:rsidRPr="00002CF2">
        <w:rPr>
          <w:rFonts w:ascii="Calibri" w:hAnsi="Calibri" w:cs="Times New Roman"/>
          <w:i/>
          <w:iCs/>
          <w:noProof/>
          <w:color w:val="auto"/>
          <w:sz w:val="22"/>
          <w:szCs w:val="22"/>
          <w:lang w:eastAsia="en-US"/>
        </w:rPr>
        <w:t xml:space="preserve">Public order Act.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Public Order Act 1986 (legislation.gov.uk)</w:t>
      </w:r>
      <w:r w:rsidRPr="00002CF2">
        <w:rPr>
          <w:rFonts w:ascii="Calibri" w:hAnsi="Calibri" w:cs="Times New Roman"/>
          <w:noProof/>
          <w:color w:val="auto"/>
          <w:sz w:val="22"/>
          <w:szCs w:val="22"/>
          <w:lang w:eastAsia="en-US"/>
        </w:rPr>
        <w:br/>
        <w:t>[Accessed 5 12 2020].</w:t>
      </w:r>
    </w:p>
    <w:p w14:paraId="7457729D"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59D4EA0B"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Legislation.gov.uk , 2014. </w:t>
      </w:r>
      <w:r w:rsidRPr="00002CF2">
        <w:rPr>
          <w:rFonts w:ascii="Calibri" w:hAnsi="Calibri" w:cs="Times New Roman"/>
          <w:i/>
          <w:iCs/>
          <w:noProof/>
          <w:color w:val="auto"/>
          <w:sz w:val="22"/>
          <w:szCs w:val="22"/>
          <w:lang w:eastAsia="en-US"/>
        </w:rPr>
        <w:t xml:space="preserve">Anti-social Behaviour, Crime and Policing Act.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Anti-social Behaviour, Crime and Policing Act 2014 (legislation.gov.uk)</w:t>
      </w:r>
      <w:r w:rsidRPr="00002CF2">
        <w:rPr>
          <w:rFonts w:ascii="Calibri" w:hAnsi="Calibri" w:cs="Times New Roman"/>
          <w:noProof/>
          <w:color w:val="auto"/>
          <w:sz w:val="22"/>
          <w:szCs w:val="22"/>
          <w:lang w:eastAsia="en-US"/>
        </w:rPr>
        <w:br/>
        <w:t>[Accessed 5 12 2020].</w:t>
      </w:r>
    </w:p>
    <w:p w14:paraId="58238F52"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673E2922"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lastRenderedPageBreak/>
        <w:t xml:space="preserve">Legislation.gov.uk , 2015. </w:t>
      </w:r>
      <w:r w:rsidRPr="00002CF2">
        <w:rPr>
          <w:rFonts w:ascii="Calibri" w:hAnsi="Calibri" w:cs="Times New Roman"/>
          <w:i/>
          <w:iCs/>
          <w:noProof/>
          <w:color w:val="auto"/>
          <w:sz w:val="22"/>
          <w:szCs w:val="22"/>
          <w:lang w:eastAsia="en-US"/>
        </w:rPr>
        <w:t>Disclosing sexual images.</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https://www.legislation.gov.uk/ukpga/2015/2/section/33/enacted</w:t>
      </w:r>
      <w:r w:rsidRPr="00002CF2">
        <w:rPr>
          <w:rFonts w:ascii="Calibri" w:hAnsi="Calibri" w:cs="Times New Roman"/>
          <w:noProof/>
          <w:color w:val="auto"/>
          <w:sz w:val="22"/>
          <w:szCs w:val="22"/>
          <w:lang w:eastAsia="en-US"/>
        </w:rPr>
        <w:br/>
        <w:t>[Accessed 17 10 2020].</w:t>
      </w:r>
    </w:p>
    <w:p w14:paraId="56BCF037"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29585948"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Legislation.gov.uk , 2018. </w:t>
      </w:r>
      <w:r w:rsidRPr="00002CF2">
        <w:rPr>
          <w:rFonts w:ascii="Calibri" w:hAnsi="Calibri" w:cs="Times New Roman"/>
          <w:i/>
          <w:iCs/>
          <w:noProof/>
          <w:color w:val="auto"/>
          <w:sz w:val="22"/>
          <w:szCs w:val="22"/>
          <w:lang w:eastAsia="en-US"/>
        </w:rPr>
        <w:t xml:space="preserve">Data protection Act section 35.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https://www.legislation.gov.uk/ukpga/2018/12/section/35/enacted</w:t>
      </w:r>
      <w:r w:rsidRPr="00002CF2">
        <w:rPr>
          <w:rFonts w:ascii="Calibri" w:hAnsi="Calibri" w:cs="Times New Roman"/>
          <w:noProof/>
          <w:color w:val="auto"/>
          <w:sz w:val="22"/>
          <w:szCs w:val="22"/>
          <w:lang w:eastAsia="en-US"/>
        </w:rPr>
        <w:br/>
        <w:t>[Accessed 25 10 2020].</w:t>
      </w:r>
    </w:p>
    <w:p w14:paraId="3D65D6D4"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06EF5B49"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Legislation.gov.uk, 1933. </w:t>
      </w:r>
      <w:r w:rsidRPr="00002CF2">
        <w:rPr>
          <w:rFonts w:ascii="Calibri" w:hAnsi="Calibri" w:cs="Times New Roman"/>
          <w:i/>
          <w:iCs/>
          <w:noProof/>
          <w:color w:val="auto"/>
          <w:sz w:val="22"/>
          <w:szCs w:val="22"/>
          <w:lang w:eastAsia="en-US"/>
        </w:rPr>
        <w:t xml:space="preserve">Children and Young Persons Act (1933).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https://www.legislation.gov.uk/ukpga/Geo5/23-24/12</w:t>
      </w:r>
      <w:r w:rsidRPr="00002CF2">
        <w:rPr>
          <w:rFonts w:ascii="Calibri" w:hAnsi="Calibri" w:cs="Times New Roman"/>
          <w:noProof/>
          <w:color w:val="auto"/>
          <w:sz w:val="22"/>
          <w:szCs w:val="22"/>
          <w:lang w:eastAsia="en-US"/>
        </w:rPr>
        <w:br/>
        <w:t>[Accessed 30 10 2020].</w:t>
      </w:r>
    </w:p>
    <w:p w14:paraId="278DB1F3"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01F07420"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Leigh, J., 2019. Predictive police patrolling to target hotspots and cover response demand. </w:t>
      </w:r>
      <w:r w:rsidRPr="00002CF2">
        <w:rPr>
          <w:rFonts w:ascii="Calibri" w:hAnsi="Calibri" w:cs="Times New Roman"/>
          <w:i/>
          <w:iCs/>
          <w:noProof/>
          <w:color w:val="auto"/>
          <w:sz w:val="22"/>
          <w:szCs w:val="22"/>
          <w:lang w:eastAsia="en-US"/>
        </w:rPr>
        <w:t xml:space="preserve">Annals of operation research, </w:t>
      </w:r>
      <w:r w:rsidRPr="00002CF2">
        <w:rPr>
          <w:rFonts w:ascii="Calibri" w:hAnsi="Calibri" w:cs="Times New Roman"/>
          <w:noProof/>
          <w:color w:val="auto"/>
          <w:sz w:val="22"/>
          <w:szCs w:val="22"/>
          <w:lang w:eastAsia="en-US"/>
        </w:rPr>
        <w:t>283((1-2)), p. 397.</w:t>
      </w:r>
    </w:p>
    <w:p w14:paraId="00A38FA0"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Local Government association , 2014. </w:t>
      </w:r>
      <w:r w:rsidRPr="00002CF2">
        <w:rPr>
          <w:rFonts w:ascii="Calibri" w:hAnsi="Calibri" w:cs="Times New Roman"/>
          <w:i/>
          <w:iCs/>
          <w:noProof/>
          <w:color w:val="auto"/>
          <w:sz w:val="22"/>
          <w:szCs w:val="22"/>
          <w:lang w:eastAsia="en-US"/>
        </w:rPr>
        <w:t xml:space="preserve">implementing the community trigger.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anti-social-behaviour-cri-856.pdf (local.gov.uk)</w:t>
      </w:r>
      <w:r w:rsidRPr="00002CF2">
        <w:rPr>
          <w:rFonts w:ascii="Calibri" w:hAnsi="Calibri" w:cs="Times New Roman"/>
          <w:noProof/>
          <w:color w:val="auto"/>
          <w:sz w:val="22"/>
          <w:szCs w:val="22"/>
          <w:lang w:eastAsia="en-US"/>
        </w:rPr>
        <w:br/>
        <w:t>[Accessed 6 12 2020].</w:t>
      </w:r>
    </w:p>
    <w:p w14:paraId="1DC98FBF"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589C59B6"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Merrick, M. T., 2019. vital signs: Estimated proportion of adult problems attributable to Adverse Childhood Experiences and implications for prevention. </w:t>
      </w:r>
      <w:r w:rsidRPr="00002CF2">
        <w:rPr>
          <w:rFonts w:ascii="Calibri" w:hAnsi="Calibri" w:cs="Times New Roman"/>
          <w:i/>
          <w:iCs/>
          <w:noProof/>
          <w:color w:val="auto"/>
          <w:sz w:val="22"/>
          <w:szCs w:val="22"/>
          <w:lang w:eastAsia="en-US"/>
        </w:rPr>
        <w:t xml:space="preserve">Morbidity and mortality weekly report, </w:t>
      </w:r>
      <w:r w:rsidRPr="00002CF2">
        <w:rPr>
          <w:rFonts w:ascii="Calibri" w:hAnsi="Calibri" w:cs="Times New Roman"/>
          <w:noProof/>
          <w:color w:val="auto"/>
          <w:sz w:val="22"/>
          <w:szCs w:val="22"/>
          <w:lang w:eastAsia="en-US"/>
        </w:rPr>
        <w:t>68(44), p. 999.</w:t>
      </w:r>
    </w:p>
    <w:p w14:paraId="012A852F"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National Audit Office , 2007. </w:t>
      </w:r>
      <w:r w:rsidRPr="00002CF2">
        <w:rPr>
          <w:rFonts w:ascii="Calibri" w:hAnsi="Calibri" w:cs="Times New Roman"/>
          <w:i/>
          <w:iCs/>
          <w:noProof/>
          <w:color w:val="auto"/>
          <w:sz w:val="22"/>
          <w:szCs w:val="22"/>
          <w:lang w:eastAsia="en-US"/>
        </w:rPr>
        <w:t xml:space="preserve">The Home office talking ABS.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The Home Office: Tackling Anti-Social Behaviour - National Audit Office (NAO) Report</w:t>
      </w:r>
      <w:r w:rsidRPr="00002CF2">
        <w:rPr>
          <w:rFonts w:ascii="Calibri" w:hAnsi="Calibri" w:cs="Times New Roman"/>
          <w:noProof/>
          <w:color w:val="auto"/>
          <w:sz w:val="22"/>
          <w:szCs w:val="22"/>
          <w:lang w:eastAsia="en-US"/>
        </w:rPr>
        <w:br/>
        <w:t>[Accessed 5 12 2020].</w:t>
      </w:r>
    </w:p>
    <w:p w14:paraId="574400A3"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66D95FA1"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National Crime Agency, 2018. </w:t>
      </w:r>
      <w:r w:rsidRPr="00002CF2">
        <w:rPr>
          <w:rFonts w:ascii="Calibri" w:hAnsi="Calibri" w:cs="Times New Roman"/>
          <w:i/>
          <w:iCs/>
          <w:noProof/>
          <w:color w:val="auto"/>
          <w:sz w:val="22"/>
          <w:szCs w:val="22"/>
          <w:lang w:eastAsia="en-US"/>
        </w:rPr>
        <w:t xml:space="preserve">National strategic assessment of serious and organised crime.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https://nationalcrimeagency.gov.uk/who-we-are/publications/173-national-strategic-assessment-of-serious-and-organised-crime-2018/file</w:t>
      </w:r>
      <w:r w:rsidRPr="00002CF2">
        <w:rPr>
          <w:rFonts w:ascii="Calibri" w:hAnsi="Calibri" w:cs="Times New Roman"/>
          <w:noProof/>
          <w:color w:val="auto"/>
          <w:sz w:val="22"/>
          <w:szCs w:val="22"/>
          <w:lang w:eastAsia="en-US"/>
        </w:rPr>
        <w:br/>
        <w:t>[Accessed 3 11 2020].</w:t>
      </w:r>
    </w:p>
    <w:p w14:paraId="3C3696CE"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15442538"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National Health Service , 2014. </w:t>
      </w:r>
      <w:r w:rsidRPr="00002CF2">
        <w:rPr>
          <w:rFonts w:ascii="Calibri" w:hAnsi="Calibri" w:cs="Times New Roman"/>
          <w:i/>
          <w:iCs/>
          <w:noProof/>
          <w:color w:val="auto"/>
          <w:sz w:val="22"/>
          <w:szCs w:val="22"/>
          <w:lang w:eastAsia="en-US"/>
        </w:rPr>
        <w:t xml:space="preserve">what does vulnerable adult mean.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https://www.uhs.nhs.uk/HealthProfessionals/Clinical-law-updates/Whatismeantbyavulnerableadult.aspx#:~:text=What%20does%20vulnerable%20adult%20mean%3F%20From%20the%20perspective,him%20or%20herself%20against%20significant%20harm%20or%20exploitation</w:t>
      </w:r>
      <w:r w:rsidRPr="00002CF2">
        <w:rPr>
          <w:rFonts w:ascii="Calibri" w:hAnsi="Calibri" w:cs="Times New Roman"/>
          <w:noProof/>
          <w:color w:val="auto"/>
          <w:sz w:val="22"/>
          <w:szCs w:val="22"/>
          <w:lang w:eastAsia="en-US"/>
        </w:rPr>
        <w:br/>
        <w:t>[Accessed 15 12 2020].</w:t>
      </w:r>
    </w:p>
    <w:p w14:paraId="72549AA6"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32BDD32F"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Public policy institute for Wales , 2015. </w:t>
      </w:r>
      <w:r w:rsidRPr="00002CF2">
        <w:rPr>
          <w:rFonts w:ascii="Calibri" w:hAnsi="Calibri" w:cs="Times New Roman"/>
          <w:i/>
          <w:iCs/>
          <w:noProof/>
          <w:color w:val="auto"/>
          <w:sz w:val="22"/>
          <w:szCs w:val="22"/>
          <w:lang w:eastAsia="en-US"/>
        </w:rPr>
        <w:t xml:space="preserve">Quantifying the Benefits of Early Intervention in Wales.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 https://www.wcpp.org.uk/wp-content/uploads/2019/06/PPIW-Report-Quantifying-the-benefits-of-early-intervention.pdf</w:t>
      </w:r>
      <w:r w:rsidRPr="00002CF2">
        <w:rPr>
          <w:rFonts w:ascii="Calibri" w:hAnsi="Calibri" w:cs="Times New Roman"/>
          <w:noProof/>
          <w:color w:val="auto"/>
          <w:sz w:val="22"/>
          <w:szCs w:val="22"/>
          <w:lang w:eastAsia="en-US"/>
        </w:rPr>
        <w:br/>
        <w:t>[Accessed 17 11 2020].</w:t>
      </w:r>
    </w:p>
    <w:p w14:paraId="375B75BC"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4AC087F6"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R, B. S. a. B., 2018. </w:t>
      </w:r>
      <w:r w:rsidRPr="00002CF2">
        <w:rPr>
          <w:rFonts w:ascii="Calibri" w:hAnsi="Calibri" w:cs="Times New Roman"/>
          <w:i/>
          <w:iCs/>
          <w:noProof/>
          <w:color w:val="auto"/>
          <w:sz w:val="22"/>
          <w:szCs w:val="22"/>
          <w:lang w:eastAsia="en-US"/>
        </w:rPr>
        <w:t xml:space="preserve">Blackstones Handbook for policing students. </w:t>
      </w:r>
      <w:r w:rsidRPr="00002CF2">
        <w:rPr>
          <w:rFonts w:ascii="Calibri" w:hAnsi="Calibri" w:cs="Times New Roman"/>
          <w:noProof/>
          <w:color w:val="auto"/>
          <w:sz w:val="22"/>
          <w:szCs w:val="22"/>
          <w:lang w:eastAsia="en-US"/>
        </w:rPr>
        <w:t>Oxford: Oxford University Press.</w:t>
      </w:r>
    </w:p>
    <w:p w14:paraId="572CB9F7"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Safe and secure online , 2017. </w:t>
      </w:r>
      <w:r w:rsidRPr="00002CF2">
        <w:rPr>
          <w:rFonts w:ascii="Calibri" w:hAnsi="Calibri" w:cs="Times New Roman"/>
          <w:i/>
          <w:iCs/>
          <w:noProof/>
          <w:color w:val="auto"/>
          <w:sz w:val="22"/>
          <w:szCs w:val="22"/>
          <w:lang w:eastAsia="en-US"/>
        </w:rPr>
        <w:t xml:space="preserve">Revenge Porn.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https://swgfl.org.uk/magazine/revenge-porn-helpline-the-busiest-year-yet/</w:t>
      </w:r>
      <w:r w:rsidRPr="00002CF2">
        <w:rPr>
          <w:rFonts w:ascii="Calibri" w:hAnsi="Calibri" w:cs="Times New Roman"/>
          <w:noProof/>
          <w:color w:val="auto"/>
          <w:sz w:val="22"/>
          <w:szCs w:val="22"/>
          <w:lang w:eastAsia="en-US"/>
        </w:rPr>
        <w:br/>
        <w:t>[Accessed 27 10 2020].</w:t>
      </w:r>
    </w:p>
    <w:p w14:paraId="69E70B26"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5FA3A983"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Safer Communities over view and scrutiny panel St Helens Council, 2015. </w:t>
      </w:r>
      <w:r w:rsidRPr="00002CF2">
        <w:rPr>
          <w:rFonts w:ascii="Calibri" w:hAnsi="Calibri" w:cs="Times New Roman"/>
          <w:i/>
          <w:iCs/>
          <w:noProof/>
          <w:color w:val="auto"/>
          <w:sz w:val="22"/>
          <w:szCs w:val="22"/>
          <w:lang w:eastAsia="en-US"/>
        </w:rPr>
        <w:t xml:space="preserve">Anti-Social Behaviour.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http://moderngov.sthelens.gov.uk/documents/s43617/ASB%20Repeats%20April%202015%20report</w:t>
      </w:r>
      <w:r w:rsidRPr="00002CF2">
        <w:rPr>
          <w:rFonts w:ascii="Calibri" w:hAnsi="Calibri" w:cs="Times New Roman"/>
          <w:noProof/>
          <w:color w:val="auto"/>
          <w:sz w:val="22"/>
          <w:szCs w:val="22"/>
          <w:u w:val="single"/>
          <w:lang w:eastAsia="en-US"/>
        </w:rPr>
        <w:lastRenderedPageBreak/>
        <w:t>%20scrutiny.pdf</w:t>
      </w:r>
      <w:r w:rsidRPr="00002CF2">
        <w:rPr>
          <w:rFonts w:ascii="Calibri" w:hAnsi="Calibri" w:cs="Times New Roman"/>
          <w:noProof/>
          <w:color w:val="auto"/>
          <w:sz w:val="22"/>
          <w:szCs w:val="22"/>
          <w:lang w:eastAsia="en-US"/>
        </w:rPr>
        <w:br/>
        <w:t>[Accessed 10 12 2020].</w:t>
      </w:r>
    </w:p>
    <w:p w14:paraId="24AAF855"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4E05A461"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South Wales Police Policy document , 2017. </w:t>
      </w:r>
      <w:r w:rsidRPr="00002CF2">
        <w:rPr>
          <w:rFonts w:ascii="Calibri" w:hAnsi="Calibri" w:cs="Times New Roman"/>
          <w:i/>
          <w:iCs/>
          <w:noProof/>
          <w:color w:val="auto"/>
          <w:sz w:val="22"/>
          <w:szCs w:val="22"/>
          <w:lang w:eastAsia="en-US"/>
        </w:rPr>
        <w:t xml:space="preserve">TRHV.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 https://bob.swp-rest.police.int/sorce/beacon/singlepageview.aspx?contentType=Documents&amp;row=1964&amp;SVPrimaryMenu=1142&amp;SPVReferrer=Sitesearch</w:t>
      </w:r>
      <w:r w:rsidRPr="00002CF2">
        <w:rPr>
          <w:rFonts w:ascii="Calibri" w:hAnsi="Calibri" w:cs="Times New Roman"/>
          <w:noProof/>
          <w:color w:val="auto"/>
          <w:sz w:val="22"/>
          <w:szCs w:val="22"/>
          <w:lang w:eastAsia="en-US"/>
        </w:rPr>
        <w:br/>
        <w:t>[Accessed 25 10 2020].</w:t>
      </w:r>
    </w:p>
    <w:p w14:paraId="497FEC5D"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4B9B7E6E"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The National Society Prevention Cruelty to Children, 2020. </w:t>
      </w:r>
      <w:r w:rsidRPr="00002CF2">
        <w:rPr>
          <w:rFonts w:ascii="Calibri" w:hAnsi="Calibri" w:cs="Times New Roman"/>
          <w:i/>
          <w:iCs/>
          <w:noProof/>
          <w:color w:val="auto"/>
          <w:sz w:val="22"/>
          <w:szCs w:val="22"/>
          <w:lang w:eastAsia="en-US"/>
        </w:rPr>
        <w:t xml:space="preserve">Protecting children from neglect.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https://learning.nspcc.org.uk/child-abuse-and-neglect/neglect#:~:text=Neglect%20is%20%E2%80%9Cthe%20ongoing%20failure%20to%20meet%20a,Government%2C%202014%3B%20Wales%20Safeguarding%20Procedures%20Project%20Board%2C%202019%29.</w:t>
      </w:r>
      <w:r w:rsidRPr="00002CF2">
        <w:rPr>
          <w:rFonts w:ascii="Calibri" w:hAnsi="Calibri" w:cs="Times New Roman"/>
          <w:noProof/>
          <w:color w:val="auto"/>
          <w:sz w:val="22"/>
          <w:szCs w:val="22"/>
          <w:lang w:eastAsia="en-US"/>
        </w:rPr>
        <w:br/>
        <w:t>[Accessed 30 10 2020].</w:t>
      </w:r>
    </w:p>
    <w:p w14:paraId="274E2937"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7C8FE1FE"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Twitter, 2019. </w:t>
      </w:r>
      <w:r w:rsidRPr="00002CF2">
        <w:rPr>
          <w:rFonts w:ascii="Calibri" w:hAnsi="Calibri" w:cs="Times New Roman"/>
          <w:i/>
          <w:iCs/>
          <w:noProof/>
          <w:color w:val="auto"/>
          <w:sz w:val="22"/>
          <w:szCs w:val="22"/>
          <w:lang w:eastAsia="en-US"/>
        </w:rPr>
        <w:t xml:space="preserve">Non-consensual nudity policy.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https://help.twitter.com/en/rules-and-policies/intimate-media</w:t>
      </w:r>
      <w:r w:rsidRPr="00002CF2">
        <w:rPr>
          <w:rFonts w:ascii="Calibri" w:hAnsi="Calibri" w:cs="Times New Roman"/>
          <w:noProof/>
          <w:color w:val="auto"/>
          <w:sz w:val="22"/>
          <w:szCs w:val="22"/>
          <w:lang w:eastAsia="en-US"/>
        </w:rPr>
        <w:br/>
        <w:t>[Accessed 27 10 2020].</w:t>
      </w:r>
    </w:p>
    <w:p w14:paraId="36DDC443"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74BF02E5"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University of Birmingham and West Midlands Police, 2017. </w:t>
      </w:r>
      <w:r w:rsidRPr="00002CF2">
        <w:rPr>
          <w:rFonts w:ascii="Calibri" w:hAnsi="Calibri" w:cs="Times New Roman"/>
          <w:i/>
          <w:iCs/>
          <w:noProof/>
          <w:color w:val="auto"/>
          <w:sz w:val="22"/>
          <w:szCs w:val="22"/>
          <w:lang w:eastAsia="en-US"/>
        </w:rPr>
        <w:t xml:space="preserve">Adverse childhood experience project report. </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 http://library.college.police.uk/docs/PKF1/02_036.pdf</w:t>
      </w:r>
      <w:r w:rsidRPr="00002CF2">
        <w:rPr>
          <w:rFonts w:ascii="Calibri" w:hAnsi="Calibri" w:cs="Times New Roman"/>
          <w:noProof/>
          <w:color w:val="auto"/>
          <w:sz w:val="22"/>
          <w:szCs w:val="22"/>
          <w:lang w:eastAsia="en-US"/>
        </w:rPr>
        <w:br/>
        <w:t>[Accessed 16 11 2020].</w:t>
      </w:r>
    </w:p>
    <w:p w14:paraId="5EDF131C"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p>
    <w:p w14:paraId="2EED0632" w14:textId="77777777" w:rsidR="00002CF2" w:rsidRPr="00002CF2" w:rsidRDefault="00002CF2" w:rsidP="00002CF2">
      <w:pPr>
        <w:overflowPunct/>
        <w:autoSpaceDE/>
        <w:autoSpaceDN/>
        <w:adjustRightInd/>
        <w:textAlignment w:val="auto"/>
        <w:rPr>
          <w:rFonts w:ascii="Calibri" w:hAnsi="Calibri" w:cs="Times New Roman"/>
          <w:noProof/>
          <w:color w:val="auto"/>
          <w:sz w:val="22"/>
          <w:szCs w:val="22"/>
          <w:lang w:eastAsia="en-US"/>
        </w:rPr>
      </w:pPr>
      <w:r w:rsidRPr="00002CF2">
        <w:rPr>
          <w:rFonts w:ascii="Calibri" w:hAnsi="Calibri" w:cs="Times New Roman"/>
          <w:noProof/>
          <w:color w:val="auto"/>
          <w:sz w:val="22"/>
          <w:szCs w:val="22"/>
          <w:lang w:eastAsia="en-US"/>
        </w:rPr>
        <w:t xml:space="preserve">Wales online, 2020. </w:t>
      </w:r>
      <w:r w:rsidRPr="00002CF2">
        <w:rPr>
          <w:rFonts w:ascii="Calibri" w:hAnsi="Calibri" w:cs="Times New Roman"/>
          <w:i/>
          <w:iCs/>
          <w:noProof/>
          <w:color w:val="auto"/>
          <w:sz w:val="22"/>
          <w:szCs w:val="22"/>
          <w:lang w:eastAsia="en-US"/>
        </w:rPr>
        <w:t>Police in Cardiff investigate death of three year old boy.</w:t>
      </w:r>
      <w:r w:rsidRPr="00002CF2">
        <w:rPr>
          <w:rFonts w:ascii="Calibri" w:hAnsi="Calibri" w:cs="Times New Roman"/>
          <w:noProof/>
          <w:color w:val="auto"/>
          <w:sz w:val="22"/>
          <w:szCs w:val="22"/>
          <w:lang w:eastAsia="en-US"/>
        </w:rPr>
        <w:t xml:space="preserve"> </w:t>
      </w:r>
      <w:r w:rsidRPr="00002CF2">
        <w:rPr>
          <w:rFonts w:ascii="Calibri" w:hAnsi="Calibri" w:cs="Times New Roman"/>
          <w:noProof/>
          <w:color w:val="auto"/>
          <w:sz w:val="22"/>
          <w:szCs w:val="22"/>
          <w:lang w:eastAsia="en-US"/>
        </w:rPr>
        <w:br/>
        <w:t xml:space="preserve">Available at: </w:t>
      </w:r>
      <w:r w:rsidRPr="00002CF2">
        <w:rPr>
          <w:rFonts w:ascii="Calibri" w:hAnsi="Calibri" w:cs="Times New Roman"/>
          <w:noProof/>
          <w:color w:val="auto"/>
          <w:sz w:val="22"/>
          <w:szCs w:val="22"/>
          <w:u w:val="single"/>
          <w:lang w:eastAsia="en-US"/>
        </w:rPr>
        <w:t>https://www.walesonline.co.uk/news/wales-news/cathays-cardiff-death-police-south-18593793</w:t>
      </w:r>
      <w:r w:rsidRPr="00002CF2">
        <w:rPr>
          <w:rFonts w:ascii="Calibri" w:hAnsi="Calibri" w:cs="Times New Roman"/>
          <w:noProof/>
          <w:color w:val="auto"/>
          <w:sz w:val="22"/>
          <w:szCs w:val="22"/>
          <w:lang w:eastAsia="en-US"/>
        </w:rPr>
        <w:br/>
        <w:t>[Accessed 30 10 2020].</w:t>
      </w:r>
    </w:p>
    <w:p w14:paraId="56136AA7" w14:textId="77777777" w:rsidR="00002CF2" w:rsidRPr="00002CF2" w:rsidRDefault="00002CF2" w:rsidP="00002CF2">
      <w:pPr>
        <w:overflowPunct/>
        <w:autoSpaceDE/>
        <w:autoSpaceDN/>
        <w:adjustRightInd/>
        <w:textAlignment w:val="auto"/>
        <w:rPr>
          <w:rFonts w:ascii="Calibri" w:hAnsi="Calibri" w:cs="Times New Roman"/>
          <w:color w:val="auto"/>
          <w:sz w:val="22"/>
          <w:szCs w:val="22"/>
          <w:lang w:eastAsia="en-US"/>
        </w:rPr>
      </w:pPr>
      <w:r w:rsidRPr="00002CF2">
        <w:rPr>
          <w:rFonts w:ascii="Calibri" w:hAnsi="Calibri" w:cs="Times New Roman"/>
          <w:color w:val="auto"/>
          <w:sz w:val="22"/>
          <w:szCs w:val="22"/>
          <w:lang w:eastAsia="en-US"/>
        </w:rPr>
        <w:fldChar w:fldCharType="end"/>
      </w:r>
    </w:p>
    <w:p w14:paraId="63D4C6FE" w14:textId="77777777" w:rsidR="00002CF2" w:rsidRPr="00270EEB" w:rsidRDefault="00002CF2"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4C7ED3">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D910F0" w:rsidRDefault="00D910F0">
      <w:r>
        <w:separator/>
      </w:r>
    </w:p>
  </w:endnote>
  <w:endnote w:type="continuationSeparator" w:id="0">
    <w:p w14:paraId="3C56B659" w14:textId="77777777" w:rsidR="00D910F0" w:rsidRDefault="00D91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altName w:val="Malgun Gothic Semilight"/>
    <w:panose1 w:val="020B0604020202020204"/>
    <w:charset w:val="00"/>
    <w:family w:val="roman"/>
    <w:pitch w:val="default"/>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F35AE" w14:textId="6B7CA96D" w:rsidR="00D910F0" w:rsidRDefault="00D910F0" w:rsidP="00CA66AA">
    <w:pPr>
      <w:pStyle w:val="Footer"/>
      <w:rPr>
        <w:sz w:val="17"/>
      </w:rPr>
    </w:pPr>
    <w:bookmarkStart w:id="2" w:name="TITUS1FooterEvenPages"/>
    <w:r>
      <w:rPr>
        <w:sz w:val="17"/>
      </w:rPr>
      <w:t> </w:t>
    </w:r>
  </w:p>
  <w:bookmarkEnd w:id="2"/>
  <w:p w14:paraId="3A932A14" w14:textId="602C5F56" w:rsidR="00D910F0" w:rsidRDefault="00D910F0" w:rsidP="004C7ED3">
    <w:pPr>
      <w:pStyle w:val="Footer"/>
      <w:jc w:val="right"/>
    </w:pPr>
    <w:r>
      <w:fldChar w:fldCharType="begin"/>
    </w:r>
    <w:r>
      <w:instrText xml:space="preserve"> PAGE   \* MERGEFORMAT </w:instrText>
    </w:r>
    <w:r>
      <w:fldChar w:fldCharType="separate"/>
    </w:r>
    <w:r w:rsidR="00002CF2">
      <w:rPr>
        <w:noProof/>
      </w:rPr>
      <w:t>8</w:t>
    </w:r>
    <w:r>
      <w:rPr>
        <w:noProof/>
      </w:rPr>
      <w:fldChar w:fldCharType="end"/>
    </w:r>
  </w:p>
  <w:p w14:paraId="3AC20800" w14:textId="77777777" w:rsidR="00D910F0" w:rsidRPr="00BB5EAA" w:rsidRDefault="00D910F0" w:rsidP="004C7ED3">
    <w:pPr>
      <w:pStyle w:val="Footer"/>
      <w:ind w:right="360"/>
      <w:jc w:val="center"/>
    </w:pPr>
  </w:p>
  <w:p w14:paraId="2C625706" w14:textId="77777777" w:rsidR="00D910F0" w:rsidRDefault="00D910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EBB9A" w14:textId="131B2D37" w:rsidR="00D910F0" w:rsidRDefault="00D910F0" w:rsidP="00CA66AA">
    <w:pPr>
      <w:pStyle w:val="Footer"/>
      <w:rPr>
        <w:sz w:val="17"/>
      </w:rPr>
    </w:pPr>
    <w:bookmarkStart w:id="3" w:name="TITUS1FooterPrimary"/>
    <w:r>
      <w:rPr>
        <w:sz w:val="17"/>
      </w:rPr>
      <w:t> </w:t>
    </w:r>
  </w:p>
  <w:bookmarkEnd w:id="3"/>
  <w:p w14:paraId="50521BFA" w14:textId="19AD539C" w:rsidR="00D910F0" w:rsidRDefault="00D910F0">
    <w:pPr>
      <w:pStyle w:val="Footer"/>
      <w:jc w:val="right"/>
    </w:pPr>
    <w:r>
      <w:fldChar w:fldCharType="begin"/>
    </w:r>
    <w:r>
      <w:instrText xml:space="preserve"> PAGE   \* MERGEFORMAT </w:instrText>
    </w:r>
    <w:r>
      <w:fldChar w:fldCharType="separate"/>
    </w:r>
    <w:r w:rsidR="00002CF2">
      <w:rPr>
        <w:noProof/>
      </w:rPr>
      <w:t>7</w:t>
    </w:r>
    <w:r>
      <w:rPr>
        <w:noProof/>
      </w:rPr>
      <w:fldChar w:fldCharType="end"/>
    </w:r>
  </w:p>
  <w:p w14:paraId="790812FF" w14:textId="77777777" w:rsidR="00D910F0" w:rsidRPr="00BB5EAA" w:rsidRDefault="00D910F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ABB83" w14:textId="6C877D36" w:rsidR="00D910F0" w:rsidRDefault="00D910F0" w:rsidP="00CA66AA">
    <w:pPr>
      <w:pStyle w:val="Footer"/>
      <w:rPr>
        <w:sz w:val="17"/>
      </w:rPr>
    </w:pPr>
    <w:bookmarkStart w:id="5" w:name="TITUS1FooterFirstPage"/>
    <w:r>
      <w:rPr>
        <w:sz w:val="17"/>
      </w:rPr>
      <w:t> </w:t>
    </w:r>
  </w:p>
  <w:bookmarkEnd w:id="5"/>
  <w:p w14:paraId="580D8AE1" w14:textId="495F16F8" w:rsidR="00D910F0" w:rsidRDefault="00D910F0" w:rsidP="004C7ED3">
    <w:pPr>
      <w:pStyle w:val="Footer"/>
      <w:jc w:val="right"/>
    </w:pPr>
    <w:r>
      <w:fldChar w:fldCharType="begin"/>
    </w:r>
    <w:r>
      <w:instrText xml:space="preserve"> PAGE   \* MERGEFORMAT </w:instrText>
    </w:r>
    <w:r>
      <w:fldChar w:fldCharType="separate"/>
    </w:r>
    <w:r w:rsidR="00002CF2">
      <w:rPr>
        <w:noProof/>
      </w:rPr>
      <w:t>1</w:t>
    </w:r>
    <w:r>
      <w:rPr>
        <w:noProof/>
      </w:rPr>
      <w:fldChar w:fldCharType="end"/>
    </w:r>
  </w:p>
  <w:p w14:paraId="1A95B959" w14:textId="77777777" w:rsidR="00D910F0" w:rsidRPr="00BB5EAA" w:rsidRDefault="00D910F0" w:rsidP="004C7ED3">
    <w:pPr>
      <w:pStyle w:val="Footer"/>
      <w:ind w:right="360"/>
      <w:jc w:val="center"/>
    </w:pPr>
  </w:p>
  <w:p w14:paraId="527A14B9" w14:textId="77777777" w:rsidR="00D910F0" w:rsidRDefault="00D910F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14704" w14:textId="610F145B" w:rsidR="00D910F0" w:rsidRDefault="00D910F0" w:rsidP="00CA66AA">
    <w:pPr>
      <w:pStyle w:val="Footer"/>
      <w:rPr>
        <w:sz w:val="17"/>
      </w:rPr>
    </w:pPr>
    <w:bookmarkStart w:id="8" w:name="TITUS2FooterEvenPages"/>
    <w:r>
      <w:rPr>
        <w:sz w:val="17"/>
      </w:rPr>
      <w:t> </w:t>
    </w:r>
  </w:p>
  <w:bookmarkEnd w:id="8"/>
  <w:p w14:paraId="23835B51" w14:textId="77777777" w:rsidR="00D910F0" w:rsidRDefault="00D910F0" w:rsidP="004C7ED3">
    <w:pPr>
      <w:pStyle w:val="Footer"/>
      <w:jc w:val="right"/>
    </w:pPr>
  </w:p>
  <w:p w14:paraId="47FE4915" w14:textId="6606E65E" w:rsidR="00D910F0" w:rsidRDefault="00D910F0" w:rsidP="004C7ED3">
    <w:pPr>
      <w:pStyle w:val="Footer"/>
      <w:jc w:val="right"/>
    </w:pPr>
    <w:r>
      <w:fldChar w:fldCharType="begin"/>
    </w:r>
    <w:r>
      <w:instrText xml:space="preserve"> PAGE   \* MERGEFORMAT </w:instrText>
    </w:r>
    <w:r>
      <w:fldChar w:fldCharType="separate"/>
    </w:r>
    <w:r w:rsidR="00002CF2">
      <w:rPr>
        <w:noProof/>
      </w:rPr>
      <w:t>24</w:t>
    </w:r>
    <w:r>
      <w:rPr>
        <w:noProof/>
      </w:rPr>
      <w:fldChar w:fldCharType="end"/>
    </w:r>
  </w:p>
  <w:p w14:paraId="0146824D" w14:textId="77777777" w:rsidR="00D910F0" w:rsidRPr="00BB5EAA" w:rsidRDefault="00D910F0" w:rsidP="004C7ED3">
    <w:pPr>
      <w:pStyle w:val="Footer"/>
      <w:ind w:right="360"/>
      <w:jc w:val="center"/>
    </w:pPr>
  </w:p>
  <w:p w14:paraId="09016505" w14:textId="77777777" w:rsidR="00D910F0" w:rsidRDefault="00D910F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F336" w14:textId="01CC25B9" w:rsidR="00D910F0" w:rsidRDefault="00D910F0" w:rsidP="00CA66AA">
    <w:pPr>
      <w:pStyle w:val="Footer"/>
      <w:rPr>
        <w:sz w:val="17"/>
      </w:rPr>
    </w:pPr>
    <w:bookmarkStart w:id="9" w:name="TITUS2FooterPrimary"/>
    <w:r>
      <w:rPr>
        <w:sz w:val="17"/>
      </w:rPr>
      <w:t> </w:t>
    </w:r>
  </w:p>
  <w:bookmarkEnd w:id="9"/>
  <w:p w14:paraId="760E9B47" w14:textId="77777777" w:rsidR="00D910F0" w:rsidRDefault="00D910F0">
    <w:pPr>
      <w:pStyle w:val="Footer"/>
      <w:jc w:val="right"/>
    </w:pPr>
  </w:p>
  <w:p w14:paraId="69EC3143" w14:textId="0A429414" w:rsidR="00D910F0" w:rsidRDefault="00D910F0">
    <w:pPr>
      <w:pStyle w:val="Footer"/>
      <w:jc w:val="right"/>
    </w:pPr>
    <w:r>
      <w:fldChar w:fldCharType="begin"/>
    </w:r>
    <w:r>
      <w:instrText xml:space="preserve"> PAGE   \* MERGEFORMAT </w:instrText>
    </w:r>
    <w:r>
      <w:fldChar w:fldCharType="separate"/>
    </w:r>
    <w:r w:rsidR="00002CF2">
      <w:rPr>
        <w:noProof/>
      </w:rPr>
      <w:t>23</w:t>
    </w:r>
    <w:r>
      <w:rPr>
        <w:noProof/>
      </w:rPr>
      <w:fldChar w:fldCharType="end"/>
    </w:r>
  </w:p>
  <w:p w14:paraId="252ABE98" w14:textId="77777777" w:rsidR="00D910F0" w:rsidRPr="00BB5EAA" w:rsidRDefault="00D910F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9932F" w14:textId="3DE9BC47" w:rsidR="00D910F0" w:rsidRDefault="00D910F0" w:rsidP="00CA66AA">
    <w:pPr>
      <w:pStyle w:val="Footer"/>
      <w:rPr>
        <w:sz w:val="17"/>
      </w:rPr>
    </w:pPr>
    <w:bookmarkStart w:id="11" w:name="TITUS2FooterFirstPage"/>
    <w:r>
      <w:rPr>
        <w:sz w:val="17"/>
      </w:rPr>
      <w:t> </w:t>
    </w:r>
  </w:p>
  <w:bookmarkEnd w:id="11"/>
  <w:p w14:paraId="04004870" w14:textId="77777777" w:rsidR="00D910F0" w:rsidRDefault="00D910F0" w:rsidP="004C7ED3">
    <w:pPr>
      <w:pStyle w:val="Footer"/>
      <w:jc w:val="right"/>
    </w:pPr>
  </w:p>
  <w:p w14:paraId="1210549C" w14:textId="1ED6C938" w:rsidR="00D910F0" w:rsidRDefault="00D910F0" w:rsidP="004C7ED3">
    <w:pPr>
      <w:pStyle w:val="Footer"/>
      <w:jc w:val="right"/>
    </w:pPr>
    <w:r>
      <w:fldChar w:fldCharType="begin"/>
    </w:r>
    <w:r>
      <w:instrText xml:space="preserve"> PAGE   \* MERGEFORMAT </w:instrText>
    </w:r>
    <w:r>
      <w:fldChar w:fldCharType="separate"/>
    </w:r>
    <w:r w:rsidR="00002CF2">
      <w:rPr>
        <w:noProof/>
      </w:rPr>
      <w:t>9</w:t>
    </w:r>
    <w:r>
      <w:rPr>
        <w:noProof/>
      </w:rPr>
      <w:fldChar w:fldCharType="end"/>
    </w:r>
  </w:p>
  <w:p w14:paraId="178A92AE" w14:textId="77777777" w:rsidR="00D910F0" w:rsidRPr="00BB5EAA" w:rsidRDefault="00D910F0" w:rsidP="004C7ED3">
    <w:pPr>
      <w:pStyle w:val="Footer"/>
      <w:ind w:right="360"/>
      <w:jc w:val="center"/>
    </w:pPr>
  </w:p>
  <w:p w14:paraId="3B0866EB" w14:textId="77777777" w:rsidR="00D910F0" w:rsidRDefault="00D910F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47BFF" w14:textId="48687783" w:rsidR="00D910F0" w:rsidRDefault="00D910F0" w:rsidP="00CA66AA">
    <w:pPr>
      <w:pStyle w:val="Footer"/>
      <w:rPr>
        <w:sz w:val="17"/>
      </w:rPr>
    </w:pPr>
    <w:bookmarkStart w:id="15" w:name="TITUS3FooterEvenPages"/>
    <w:r>
      <w:rPr>
        <w:sz w:val="17"/>
      </w:rPr>
      <w:t> </w:t>
    </w:r>
  </w:p>
  <w:bookmarkEnd w:id="15"/>
  <w:p w14:paraId="33B8FD91" w14:textId="77777777" w:rsidR="00D910F0" w:rsidRDefault="00D910F0" w:rsidP="004C7ED3">
    <w:pPr>
      <w:pStyle w:val="Footer"/>
      <w:jc w:val="right"/>
    </w:pPr>
  </w:p>
  <w:p w14:paraId="0EF5AAB9" w14:textId="05F7F8BD" w:rsidR="00D910F0" w:rsidRDefault="00D910F0" w:rsidP="004C7ED3">
    <w:pPr>
      <w:pStyle w:val="Footer"/>
      <w:jc w:val="right"/>
    </w:pPr>
    <w:r>
      <w:fldChar w:fldCharType="begin"/>
    </w:r>
    <w:r>
      <w:instrText xml:space="preserve"> PAGE   \* MERGEFORMAT </w:instrText>
    </w:r>
    <w:r>
      <w:fldChar w:fldCharType="separate"/>
    </w:r>
    <w:r w:rsidR="00002CF2">
      <w:rPr>
        <w:noProof/>
      </w:rPr>
      <w:t>26</w:t>
    </w:r>
    <w:r>
      <w:rPr>
        <w:noProof/>
      </w:rPr>
      <w:fldChar w:fldCharType="end"/>
    </w:r>
  </w:p>
  <w:p w14:paraId="01A340D2" w14:textId="77777777" w:rsidR="00D910F0" w:rsidRPr="00BB5EAA" w:rsidRDefault="00D910F0" w:rsidP="004C7ED3">
    <w:pPr>
      <w:pStyle w:val="Footer"/>
      <w:ind w:right="360"/>
      <w:jc w:val="center"/>
    </w:pPr>
  </w:p>
  <w:p w14:paraId="6EFA61F2" w14:textId="77777777" w:rsidR="00D910F0" w:rsidRDefault="00D910F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D64A9" w14:textId="5EB37866" w:rsidR="00D910F0" w:rsidRDefault="00D910F0" w:rsidP="00CA66AA">
    <w:pPr>
      <w:pStyle w:val="Footer"/>
      <w:rPr>
        <w:sz w:val="17"/>
      </w:rPr>
    </w:pPr>
    <w:bookmarkStart w:id="16" w:name="TITUS3FooterPrimary"/>
    <w:r>
      <w:rPr>
        <w:sz w:val="17"/>
      </w:rPr>
      <w:t> </w:t>
    </w:r>
  </w:p>
  <w:bookmarkEnd w:id="16"/>
  <w:p w14:paraId="22EF55A2" w14:textId="77777777" w:rsidR="00D910F0" w:rsidRDefault="00D910F0">
    <w:pPr>
      <w:pStyle w:val="Footer"/>
      <w:jc w:val="right"/>
    </w:pPr>
  </w:p>
  <w:p w14:paraId="781B6821" w14:textId="0ED28003" w:rsidR="00D910F0" w:rsidRDefault="00D910F0">
    <w:pPr>
      <w:pStyle w:val="Footer"/>
      <w:jc w:val="right"/>
    </w:pPr>
    <w:r>
      <w:fldChar w:fldCharType="begin"/>
    </w:r>
    <w:r>
      <w:instrText xml:space="preserve"> PAGE   \* MERGEFORMAT </w:instrText>
    </w:r>
    <w:r>
      <w:fldChar w:fldCharType="separate"/>
    </w:r>
    <w:r w:rsidR="00002CF2">
      <w:rPr>
        <w:noProof/>
      </w:rPr>
      <w:t>27</w:t>
    </w:r>
    <w:r>
      <w:rPr>
        <w:noProof/>
      </w:rPr>
      <w:fldChar w:fldCharType="end"/>
    </w:r>
  </w:p>
  <w:p w14:paraId="4E76B7CB" w14:textId="77777777" w:rsidR="00D910F0" w:rsidRPr="00BB5EAA" w:rsidRDefault="00D910F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78761" w14:textId="2429FF54" w:rsidR="00D910F0" w:rsidRDefault="00D910F0" w:rsidP="00CA66AA">
    <w:pPr>
      <w:pStyle w:val="Footer"/>
      <w:rPr>
        <w:sz w:val="17"/>
      </w:rPr>
    </w:pPr>
    <w:bookmarkStart w:id="18" w:name="TITUS3FooterFirstPage"/>
    <w:r>
      <w:rPr>
        <w:sz w:val="17"/>
      </w:rPr>
      <w:t> </w:t>
    </w:r>
  </w:p>
  <w:bookmarkEnd w:id="18"/>
  <w:p w14:paraId="0945D2EC" w14:textId="77777777" w:rsidR="00D910F0" w:rsidRDefault="00D910F0" w:rsidP="004C7ED3">
    <w:pPr>
      <w:pStyle w:val="Footer"/>
      <w:jc w:val="right"/>
    </w:pPr>
  </w:p>
  <w:p w14:paraId="5C1157E6" w14:textId="413D1F38" w:rsidR="00D910F0" w:rsidRDefault="00D910F0" w:rsidP="004C7ED3">
    <w:pPr>
      <w:pStyle w:val="Footer"/>
      <w:jc w:val="right"/>
    </w:pPr>
    <w:r>
      <w:fldChar w:fldCharType="begin"/>
    </w:r>
    <w:r>
      <w:instrText xml:space="preserve"> PAGE   \* MERGEFORMAT </w:instrText>
    </w:r>
    <w:r>
      <w:fldChar w:fldCharType="separate"/>
    </w:r>
    <w:r w:rsidR="00002CF2">
      <w:rPr>
        <w:noProof/>
      </w:rPr>
      <w:t>25</w:t>
    </w:r>
    <w:r>
      <w:rPr>
        <w:noProof/>
      </w:rPr>
      <w:fldChar w:fldCharType="end"/>
    </w:r>
  </w:p>
  <w:p w14:paraId="2065ED38" w14:textId="77777777" w:rsidR="00D910F0" w:rsidRPr="00BB5EAA" w:rsidRDefault="00D910F0" w:rsidP="004C7ED3">
    <w:pPr>
      <w:pStyle w:val="Footer"/>
      <w:ind w:right="360"/>
      <w:jc w:val="center"/>
    </w:pPr>
  </w:p>
  <w:p w14:paraId="13269950" w14:textId="77777777" w:rsidR="00D910F0" w:rsidRDefault="00D91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D910F0" w:rsidRDefault="00D910F0">
      <w:r>
        <w:separator/>
      </w:r>
    </w:p>
  </w:footnote>
  <w:footnote w:type="continuationSeparator" w:id="0">
    <w:p w14:paraId="58F5E15C" w14:textId="77777777" w:rsidR="00D910F0" w:rsidRDefault="00D91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1F171" w14:textId="44EB18D8" w:rsidR="00D910F0" w:rsidRDefault="00D910F0" w:rsidP="00CA66AA">
    <w:pPr>
      <w:pStyle w:val="Header"/>
      <w:rPr>
        <w:sz w:val="17"/>
      </w:rPr>
    </w:pPr>
    <w:bookmarkStart w:id="0" w:name="TITUS1HeaderEvenPages"/>
    <w:r>
      <w:rPr>
        <w:sz w:val="17"/>
      </w:rPr>
      <w:t> </w:t>
    </w:r>
  </w:p>
  <w:bookmarkEnd w:id="0"/>
  <w:p w14:paraId="0860E46D" w14:textId="77777777" w:rsidR="00D910F0" w:rsidRDefault="00D910F0" w:rsidP="00847A9D">
    <w:pPr>
      <w:pStyle w:val="Header"/>
    </w:pPr>
  </w:p>
  <w:p w14:paraId="07EC3B74" w14:textId="77777777" w:rsidR="00D910F0" w:rsidRDefault="00D910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FEEB9" w14:textId="1F8DA7A9" w:rsidR="00D910F0" w:rsidRDefault="00D910F0" w:rsidP="00CA66AA">
    <w:pPr>
      <w:pStyle w:val="Header"/>
      <w:rPr>
        <w:sz w:val="17"/>
      </w:rPr>
    </w:pPr>
    <w:bookmarkStart w:id="1" w:name="TITUS1HeaderPrimary"/>
    <w:r>
      <w:rPr>
        <w:sz w:val="17"/>
      </w:rPr>
      <w:t> </w:t>
    </w:r>
  </w:p>
  <w:bookmarkEnd w:id="1"/>
  <w:p w14:paraId="44487ED1" w14:textId="77777777" w:rsidR="00D910F0" w:rsidRDefault="00D910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AD752" w14:textId="286C0507" w:rsidR="00D910F0" w:rsidRDefault="00D910F0" w:rsidP="00CA66AA">
    <w:pPr>
      <w:pStyle w:val="Header"/>
      <w:rPr>
        <w:sz w:val="17"/>
      </w:rPr>
    </w:pPr>
    <w:bookmarkStart w:id="4" w:name="TITUS1HeaderFirstPage"/>
    <w:r>
      <w:rPr>
        <w:sz w:val="17"/>
      </w:rPr>
      <w:t> </w:t>
    </w:r>
  </w:p>
  <w:bookmarkEnd w:id="4"/>
  <w:p w14:paraId="50D4E1D3" w14:textId="77777777" w:rsidR="00D910F0" w:rsidRDefault="00D910F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F54FB" w14:textId="093C55DD" w:rsidR="00D910F0" w:rsidRDefault="00D910F0" w:rsidP="00CA66AA">
    <w:pPr>
      <w:pStyle w:val="Header"/>
      <w:rPr>
        <w:sz w:val="17"/>
      </w:rPr>
    </w:pPr>
    <w:bookmarkStart w:id="6" w:name="TITUS2HeaderEvenPages"/>
    <w:r>
      <w:rPr>
        <w:sz w:val="17"/>
      </w:rPr>
      <w:t> </w:t>
    </w:r>
  </w:p>
  <w:bookmarkEnd w:id="6"/>
  <w:p w14:paraId="36F55EF8" w14:textId="77777777" w:rsidR="00D910F0" w:rsidRDefault="00D910F0" w:rsidP="004C7ED3">
    <w:pPr>
      <w:pStyle w:val="Header"/>
    </w:pPr>
  </w:p>
  <w:p w14:paraId="71A9DA02" w14:textId="77777777" w:rsidR="00D910F0" w:rsidRDefault="00D910F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0FC17" w14:textId="2D41BB04" w:rsidR="00D910F0" w:rsidRDefault="00D910F0" w:rsidP="00CA66AA">
    <w:pPr>
      <w:pStyle w:val="Header"/>
      <w:rPr>
        <w:sz w:val="17"/>
      </w:rPr>
    </w:pPr>
    <w:bookmarkStart w:id="7" w:name="TITUS2HeaderPrimary"/>
    <w:r>
      <w:rPr>
        <w:sz w:val="17"/>
      </w:rPr>
      <w:t> </w:t>
    </w:r>
  </w:p>
  <w:bookmarkEnd w:id="7"/>
  <w:p w14:paraId="2429E16F" w14:textId="77777777" w:rsidR="00D910F0" w:rsidRDefault="00D910F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9CAF7" w14:textId="2E439406" w:rsidR="00D910F0" w:rsidRDefault="00D910F0" w:rsidP="00CA66AA">
    <w:pPr>
      <w:pStyle w:val="Header"/>
      <w:rPr>
        <w:sz w:val="17"/>
      </w:rPr>
    </w:pPr>
    <w:bookmarkStart w:id="10" w:name="TITUS2HeaderFirstPage"/>
    <w:r>
      <w:rPr>
        <w:sz w:val="17"/>
      </w:rPr>
      <w:t> </w:t>
    </w:r>
  </w:p>
  <w:bookmarkEnd w:id="10"/>
  <w:p w14:paraId="1AA7EEFE" w14:textId="77777777" w:rsidR="00D910F0" w:rsidRDefault="00D910F0" w:rsidP="004C7ED3">
    <w:pPr>
      <w:pStyle w:val="Header"/>
    </w:pPr>
  </w:p>
  <w:p w14:paraId="15CFA0A7" w14:textId="77777777" w:rsidR="00D910F0" w:rsidRDefault="00D910F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644FE" w14:textId="4AFC9508" w:rsidR="00D910F0" w:rsidRDefault="00D910F0" w:rsidP="00CA66AA">
    <w:pPr>
      <w:pStyle w:val="Header"/>
      <w:rPr>
        <w:sz w:val="17"/>
      </w:rPr>
    </w:pPr>
    <w:bookmarkStart w:id="13" w:name="TITUS3HeaderEvenPages"/>
    <w:r>
      <w:rPr>
        <w:sz w:val="17"/>
      </w:rPr>
      <w:t> </w:t>
    </w:r>
  </w:p>
  <w:bookmarkEnd w:id="13"/>
  <w:p w14:paraId="68F46592" w14:textId="77777777" w:rsidR="00D910F0" w:rsidRDefault="00D910F0" w:rsidP="004C7ED3">
    <w:pPr>
      <w:pStyle w:val="Header"/>
    </w:pPr>
  </w:p>
  <w:p w14:paraId="77C1B50A" w14:textId="77777777" w:rsidR="00D910F0" w:rsidRDefault="00D910F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2B565" w14:textId="5A92B879" w:rsidR="00D910F0" w:rsidRDefault="00D910F0" w:rsidP="00CA66AA">
    <w:pPr>
      <w:pStyle w:val="Header"/>
      <w:rPr>
        <w:sz w:val="17"/>
      </w:rPr>
    </w:pPr>
    <w:bookmarkStart w:id="14" w:name="TITUS3HeaderPrimary"/>
    <w:r>
      <w:rPr>
        <w:sz w:val="17"/>
      </w:rPr>
      <w:t> </w:t>
    </w:r>
  </w:p>
  <w:bookmarkEnd w:id="14"/>
  <w:p w14:paraId="451D760E" w14:textId="77777777" w:rsidR="00D910F0" w:rsidRDefault="00D910F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7B763" w14:textId="64FFEE84" w:rsidR="00D910F0" w:rsidRDefault="00D910F0" w:rsidP="00CA66AA">
    <w:pPr>
      <w:pStyle w:val="Header"/>
      <w:rPr>
        <w:sz w:val="17"/>
      </w:rPr>
    </w:pPr>
    <w:bookmarkStart w:id="17" w:name="TITUS3HeaderFirstPage"/>
    <w:r>
      <w:rPr>
        <w:sz w:val="17"/>
      </w:rPr>
      <w:t> </w:t>
    </w:r>
  </w:p>
  <w:bookmarkEnd w:id="17"/>
  <w:p w14:paraId="5285A9C2" w14:textId="77777777" w:rsidR="00D910F0" w:rsidRDefault="00D910F0" w:rsidP="004C7ED3">
    <w:pPr>
      <w:pStyle w:val="Header"/>
    </w:pPr>
  </w:p>
  <w:p w14:paraId="69E7A3EA" w14:textId="77777777" w:rsidR="00D910F0" w:rsidRDefault="00D910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F2"/>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6067"/>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1D8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07B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3945"/>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5D7C"/>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C7ED3"/>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6553B"/>
    <w:rsid w:val="006712A7"/>
    <w:rsid w:val="006733CC"/>
    <w:rsid w:val="00674FC2"/>
    <w:rsid w:val="00677E42"/>
    <w:rsid w:val="00682334"/>
    <w:rsid w:val="00684B16"/>
    <w:rsid w:val="00690C40"/>
    <w:rsid w:val="0069294A"/>
    <w:rsid w:val="00694C00"/>
    <w:rsid w:val="00696F65"/>
    <w:rsid w:val="006A7A6D"/>
    <w:rsid w:val="006B3826"/>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47A9D"/>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323F"/>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367F"/>
    <w:rsid w:val="0099774D"/>
    <w:rsid w:val="009A5F3B"/>
    <w:rsid w:val="009B0B61"/>
    <w:rsid w:val="009B28C0"/>
    <w:rsid w:val="009B7136"/>
    <w:rsid w:val="009B7806"/>
    <w:rsid w:val="009C3AC2"/>
    <w:rsid w:val="009D4365"/>
    <w:rsid w:val="009D4E3B"/>
    <w:rsid w:val="009D523B"/>
    <w:rsid w:val="009D7BC9"/>
    <w:rsid w:val="009E0C5A"/>
    <w:rsid w:val="009E1982"/>
    <w:rsid w:val="009E4D2C"/>
    <w:rsid w:val="009F0978"/>
    <w:rsid w:val="009F0A44"/>
    <w:rsid w:val="009F3AEC"/>
    <w:rsid w:val="00A00081"/>
    <w:rsid w:val="00A015F7"/>
    <w:rsid w:val="00A028A6"/>
    <w:rsid w:val="00A10D56"/>
    <w:rsid w:val="00A12AAE"/>
    <w:rsid w:val="00A13BB2"/>
    <w:rsid w:val="00A16DD1"/>
    <w:rsid w:val="00A22441"/>
    <w:rsid w:val="00A23F3B"/>
    <w:rsid w:val="00A24406"/>
    <w:rsid w:val="00A25140"/>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E2D"/>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66AA"/>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10F0"/>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Body">
    <w:name w:val="Body"/>
    <w:qFormat/>
    <w:rsid w:val="00A028A6"/>
    <w:pPr>
      <w:pBdr>
        <w:top w:val="none" w:sz="96" w:space="31" w:color="FFFFFF" w:shadow="1" w:frame="1"/>
        <w:left w:val="none" w:sz="96" w:space="31" w:color="FFFFFF" w:shadow="1" w:frame="1"/>
        <w:bottom w:val="none" w:sz="96" w:space="31" w:color="FFFFFF" w:shadow="1" w:frame="1"/>
        <w:right w:val="none" w:sz="96" w:space="31" w:color="FFFFFF" w:shadow="1" w:frame="1"/>
      </w:pBdr>
      <w:spacing w:after="160" w:line="259" w:lineRule="auto"/>
    </w:pPr>
    <w:rPr>
      <w:rFonts w:ascii="Calibri" w:hAnsi="Calibri" w:cs="Arial Unicode MS"/>
      <w:color w:val="000000"/>
      <w:sz w:val="22"/>
      <w:szCs w:val="22"/>
      <w:u w:color="000000"/>
      <w:lang w:val="en-US" w:eastAsia="en-GB"/>
    </w:rPr>
  </w:style>
  <w:style w:type="paragraph" w:customStyle="1" w:styleId="Default">
    <w:name w:val="Default"/>
    <w:rsid w:val="00A028A6"/>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Calibri" w:hAnsi="Calibri" w:cs="Arial Unicode MS"/>
      <w:color w:val="000000"/>
      <w:sz w:val="24"/>
      <w:szCs w:val="24"/>
      <w:u w:color="000000"/>
      <w:lang w:val="en-US" w:eastAsia="en-GB"/>
    </w:rPr>
  </w:style>
  <w:style w:type="character" w:customStyle="1" w:styleId="Hyperlink0">
    <w:name w:val="Hyperlink.0"/>
    <w:basedOn w:val="Hyperlink"/>
    <w:rsid w:val="00A028A6"/>
    <w:rPr>
      <w:rFonts w:cs="Times New Roman"/>
      <w:color w:val="0563C1"/>
      <w:u w:val="single" w:color="0563C1"/>
    </w:rPr>
  </w:style>
  <w:style w:type="paragraph" w:customStyle="1" w:styleId="legclearfix">
    <w:name w:val="legclearfix"/>
    <w:basedOn w:val="Normal"/>
    <w:rsid w:val="0069294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69294A"/>
  </w:style>
  <w:style w:type="paragraph" w:styleId="NormalWeb">
    <w:name w:val="Normal (Web)"/>
    <w:basedOn w:val="Normal"/>
    <w:uiPriority w:val="99"/>
    <w:unhideWhenUsed/>
    <w:rsid w:val="0069294A"/>
    <w:pPr>
      <w:overflowPunct/>
      <w:autoSpaceDE/>
      <w:autoSpaceDN/>
      <w:adjustRightInd/>
      <w:spacing w:before="100" w:beforeAutospacing="1" w:after="100" w:afterAutospacing="1"/>
      <w:textAlignment w:val="auto"/>
    </w:pPr>
    <w:rPr>
      <w:rFonts w:ascii="Times New Roman" w:eastAsiaTheme="minorHAnsi" w:hAnsi="Times New Roman" w:cs="Times New Roman"/>
      <w:color w:val="auto"/>
      <w:lang w:eastAsia="en-US"/>
    </w:rPr>
  </w:style>
  <w:style w:type="character" w:customStyle="1" w:styleId="Hyperlink1">
    <w:name w:val="Hyperlink.1"/>
    <w:basedOn w:val="DefaultParagraphFont"/>
    <w:rsid w:val="003A5D7C"/>
    <w:rPr>
      <w:rFonts w:ascii="Calibri" w:eastAsia="Calibri" w:hAnsi="Calibri" w:cs="Calibri"/>
      <w:outline w:val="0"/>
      <w:color w:val="0563C1"/>
      <w:u w:val="single" w:color="0563C1"/>
      <w:shd w:val="clear" w:color="auto" w:fill="FFFFFF"/>
    </w:rPr>
  </w:style>
  <w:style w:type="character" w:customStyle="1" w:styleId="Hyperlink2">
    <w:name w:val="Hyperlink.2"/>
    <w:basedOn w:val="DefaultParagraphFont"/>
    <w:rsid w:val="003A5D7C"/>
    <w:rPr>
      <w:outline w:val="0"/>
      <w:color w:val="0563C1"/>
      <w:u w:val="single" w:color="0563C1"/>
      <w:shd w:val="clear" w:color="auto" w:fill="FFFFFF"/>
    </w:rPr>
  </w:style>
  <w:style w:type="paragraph" w:customStyle="1" w:styleId="BodyA">
    <w:name w:val="Body A"/>
    <w:rsid w:val="00002CF2"/>
    <w:pPr>
      <w:pBdr>
        <w:top w:val="nil"/>
        <w:left w:val="nil"/>
        <w:bottom w:val="nil"/>
        <w:right w:val="nil"/>
        <w:between w:val="nil"/>
        <w:bar w:val="nil"/>
      </w:pBdr>
      <w:spacing w:after="160"/>
    </w:pPr>
    <w:rPr>
      <w:rFonts w:ascii="Calibri" w:eastAsia="Calibri" w:hAnsi="Calibri" w:cs="Calibri"/>
      <w:color w:val="000000"/>
      <w:sz w:val="22"/>
      <w:szCs w:val="22"/>
      <w:u w:color="000000"/>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Cop11</b:Tag>
    <b:SourceType>BookSection</b:SourceType>
    <b:Guid>{82FB0EB8-7EA0-4529-B43F-6FBECE459045}</b:Guid>
    <b:Title>Policing Matters</b:Title>
    <b:Year>2011</b:Year>
    <b:Author>
      <b:Author>
        <b:NameList>
          <b:Person>
            <b:Last>Copley</b:Last>
            <b:First>s</b:First>
          </b:Person>
        </b:NameList>
      </b:Author>
    </b:Author>
    <b:BookTitle>Reflective practice for policing students.</b:BookTitle>
    <b:Pages>57</b:Pages>
    <b:City>Exeter</b:City>
    <b:Publisher>Learning matters Ltd</b:Publisher>
    <b:RefOrder>1</b:RefOrder>
  </b:Source>
  <b:Source>
    <b:Tag>Leg33</b:Tag>
    <b:SourceType>InternetSite</b:SourceType>
    <b:Guid>{C6DBF61E-20D5-40EA-AC78-F2996526ACA5}</b:Guid>
    <b:Author>
      <b:Author>
        <b:Corporate>Legislation.Gov.uk</b:Corporate>
      </b:Author>
    </b:Author>
    <b:Title>Children and Young Persons Act (1933)</b:Title>
    <b:Year>1933</b:Year>
    <b:YearAccessed>2020</b:YearAccessed>
    <b:MonthAccessed>10</b:MonthAccessed>
    <b:DayAccessed>30</b:DayAccessed>
    <b:URL>https://www.legislation.gov.uk/ukpga/Geo5/23-24/12</b:URL>
    <b:RefOrder>6</b:RefOrder>
  </b:Source>
  <b:Source>
    <b:Tag>Uni17</b:Tag>
    <b:SourceType>InternetSite</b:SourceType>
    <b:Guid>{FD9C1C2D-1071-4863-A5E0-8883D27BC14F}</b:Guid>
    <b:Author>
      <b:Author>
        <b:Corporate>University of Birmingham and West Midlands Police</b:Corporate>
      </b:Author>
    </b:Author>
    <b:Title>Adverse childhood experience project report</b:Title>
    <b:Year>2017</b:Year>
    <b:YearAccessed>2020</b:YearAccessed>
    <b:MonthAccessed>11</b:MonthAccessed>
    <b:DayAccessed>16</b:DayAccessed>
    <b:URL>: http://library.college.police.uk/docs/PKF1/02_036.pdf</b:URL>
    <b:RefOrder>8</b:RefOrder>
  </b:Source>
  <b:Source>
    <b:Tag>Leg89</b:Tag>
    <b:SourceType>InternetSite</b:SourceType>
    <b:Guid>{D1820406-59FB-4DC4-ABE6-483A5727F289}</b:Guid>
    <b:Author>
      <b:Author>
        <b:Corporate>Legislation. Gov.Uk </b:Corporate>
      </b:Author>
    </b:Author>
    <b:Title>Removal and safeguarding of children</b:Title>
    <b:Year>1989</b:Year>
    <b:YearAccessed>2020</b:YearAccessed>
    <b:MonthAccessed>8</b:MonthAccessed>
    <b:DayAccessed>15</b:DayAccessed>
    <b:URL>https://www.legislation.gov.uk/ukpga/1989/41/section/46</b:URL>
    <b:RefOrder>9</b:RefOrder>
  </b:Source>
</b:Sources>
</file>

<file path=customXml/itemProps1.xml><?xml version="1.0" encoding="utf-8"?>
<ds:datastoreItem xmlns:ds="http://schemas.openxmlformats.org/officeDocument/2006/customXml" ds:itemID="{C5BD4D7A-E814-480C-9262-B105FFAFAEF8}">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1ecf5648-3750-43f5-867d-bfaa16e6e17e"/>
    <ds:schemaRef ds:uri="http://www.w3.org/XML/1998/namespac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7AEFBE-80AF-416C-90A2-D4262111E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28</Pages>
  <Words>8502</Words>
  <Characters>47233</Characters>
  <Application>Microsoft Office Word</Application>
  <DocSecurity>0</DocSecurity>
  <Lines>393</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Cole,Esther swp6481</cp:lastModifiedBy>
  <cp:revision>7</cp:revision>
  <cp:lastPrinted>2014-08-26T08:55:00Z</cp:lastPrinted>
  <dcterms:created xsi:type="dcterms:W3CDTF">2021-01-25T21:13:00Z</dcterms:created>
  <dcterms:modified xsi:type="dcterms:W3CDTF">2021-01-25T21:36:00Z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33c31333-7986-4fb8-a416-27d9703163f5</vt:lpwstr>
  </property>
  <property fmtid="{D5CDD505-2E9C-101B-9397-08002B2CF9AE}" pid="4" name="Classification">
    <vt:lpwstr>OFFICIAL</vt:lpwstr>
  </property>
  <property fmtid="{D5CDD505-2E9C-101B-9397-08002B2CF9AE}" pid="5" name="Visibility">
    <vt:lpwstr>NOT VISIBLE</vt:lpwstr>
  </property>
</Properties>
</file>