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8C87" w14:textId="77777777" w:rsidR="00C23013" w:rsidRPr="006A405A" w:rsidRDefault="00C23013" w:rsidP="00C23013">
      <w:pPr>
        <w:pStyle w:val="Title"/>
        <w:jc w:val="center"/>
        <w:rPr>
          <w:shd w:val="clear" w:color="auto" w:fill="FFFFFF"/>
          <w:lang w:val="en-GB"/>
        </w:rPr>
      </w:pPr>
    </w:p>
    <w:p w14:paraId="4F05CECA" w14:textId="77777777" w:rsidR="00C23013" w:rsidRPr="006A405A" w:rsidRDefault="00C23013" w:rsidP="00C23013">
      <w:pPr>
        <w:pStyle w:val="Title"/>
        <w:jc w:val="center"/>
        <w:rPr>
          <w:shd w:val="clear" w:color="auto" w:fill="FFFFFF"/>
          <w:lang w:val="en-GB"/>
        </w:rPr>
      </w:pPr>
    </w:p>
    <w:p w14:paraId="2CDAFA9E" w14:textId="77777777" w:rsidR="00C23013" w:rsidRPr="006A405A" w:rsidRDefault="00C23013" w:rsidP="00D67E90">
      <w:pPr>
        <w:pStyle w:val="Title"/>
        <w:jc w:val="center"/>
        <w:rPr>
          <w:shd w:val="clear" w:color="auto" w:fill="FFFFFF"/>
          <w:lang w:val="en-GB"/>
        </w:rPr>
      </w:pPr>
    </w:p>
    <w:p w14:paraId="2FC36A3B" w14:textId="001477BC" w:rsidR="00D67E90" w:rsidRPr="00D67E90" w:rsidRDefault="006332FE" w:rsidP="00D67E90">
      <w:pPr>
        <w:pStyle w:val="Title"/>
        <w:jc w:val="center"/>
        <w:rPr>
          <w:sz w:val="52"/>
          <w:shd w:val="clear" w:color="auto" w:fill="FFFFFF"/>
          <w:lang w:val="en-GB"/>
        </w:rPr>
      </w:pPr>
      <w:r w:rsidRPr="00D67E90">
        <w:rPr>
          <w:sz w:val="52"/>
          <w:shd w:val="clear" w:color="auto" w:fill="FFFFFF"/>
          <w:lang w:val="en-GB"/>
        </w:rPr>
        <w:t>Community Engagement</w:t>
      </w:r>
    </w:p>
    <w:p w14:paraId="0090DE05" w14:textId="77777777" w:rsidR="00D67E90" w:rsidRDefault="00D67E90" w:rsidP="00D67E90">
      <w:pPr>
        <w:jc w:val="center"/>
        <w:rPr>
          <w:sz w:val="32"/>
          <w:szCs w:val="32"/>
          <w:lang w:val="en-GB"/>
        </w:rPr>
      </w:pPr>
    </w:p>
    <w:p w14:paraId="742A3581" w14:textId="03384DC1" w:rsidR="00D67E90" w:rsidRPr="00D67E90" w:rsidRDefault="00D67E90" w:rsidP="00D67E90">
      <w:pPr>
        <w:jc w:val="center"/>
        <w:rPr>
          <w:sz w:val="48"/>
          <w:szCs w:val="48"/>
          <w:lang w:val="en-GB"/>
        </w:rPr>
      </w:pPr>
      <w:r w:rsidRPr="00D67E90">
        <w:rPr>
          <w:sz w:val="48"/>
          <w:szCs w:val="48"/>
          <w:lang w:val="en-GB"/>
        </w:rPr>
        <w:t>Assessment 2</w:t>
      </w:r>
    </w:p>
    <w:p w14:paraId="71824A87" w14:textId="77777777" w:rsidR="00D67E90" w:rsidRDefault="00D67E90" w:rsidP="00D67E90">
      <w:pPr>
        <w:jc w:val="center"/>
        <w:rPr>
          <w:b/>
          <w:bCs/>
          <w:sz w:val="32"/>
          <w:szCs w:val="32"/>
          <w:lang w:val="en-GB"/>
        </w:rPr>
      </w:pPr>
    </w:p>
    <w:p w14:paraId="663E40A8" w14:textId="77777777" w:rsidR="00D67E90" w:rsidRDefault="00D67E90" w:rsidP="00D67E90">
      <w:pPr>
        <w:jc w:val="center"/>
        <w:rPr>
          <w:b/>
          <w:bCs/>
          <w:sz w:val="32"/>
          <w:szCs w:val="32"/>
          <w:lang w:val="en-GB"/>
        </w:rPr>
      </w:pPr>
    </w:p>
    <w:p w14:paraId="1A3BFC97" w14:textId="77777777" w:rsidR="00D67E90" w:rsidRDefault="00D67E90" w:rsidP="00D67E90">
      <w:pPr>
        <w:jc w:val="center"/>
        <w:rPr>
          <w:b/>
          <w:bCs/>
          <w:sz w:val="32"/>
          <w:szCs w:val="32"/>
          <w:lang w:val="en-GB"/>
        </w:rPr>
      </w:pPr>
    </w:p>
    <w:p w14:paraId="1D29DBEE" w14:textId="77777777" w:rsidR="00D67E90" w:rsidRDefault="00D67E90" w:rsidP="00D67E90">
      <w:pPr>
        <w:jc w:val="center"/>
        <w:rPr>
          <w:b/>
          <w:bCs/>
          <w:sz w:val="32"/>
          <w:szCs w:val="32"/>
          <w:lang w:val="en-GB"/>
        </w:rPr>
      </w:pPr>
    </w:p>
    <w:p w14:paraId="5E192275" w14:textId="77777777" w:rsidR="00D67E90" w:rsidRDefault="00D67E90" w:rsidP="00D67E90">
      <w:pPr>
        <w:jc w:val="center"/>
        <w:rPr>
          <w:b/>
          <w:bCs/>
          <w:sz w:val="32"/>
          <w:szCs w:val="32"/>
          <w:lang w:val="en-GB"/>
        </w:rPr>
      </w:pPr>
    </w:p>
    <w:p w14:paraId="47E6B239" w14:textId="77777777" w:rsidR="00D67E90" w:rsidRDefault="00D67E90" w:rsidP="00D67E90">
      <w:pPr>
        <w:jc w:val="center"/>
        <w:rPr>
          <w:b/>
          <w:bCs/>
          <w:sz w:val="32"/>
          <w:szCs w:val="32"/>
          <w:lang w:val="en-GB"/>
        </w:rPr>
      </w:pPr>
    </w:p>
    <w:p w14:paraId="220B997E" w14:textId="054BCC3B" w:rsidR="00D67E90" w:rsidRPr="00D67E90" w:rsidRDefault="00D67E90" w:rsidP="00D67E90">
      <w:pPr>
        <w:jc w:val="center"/>
        <w:rPr>
          <w:b/>
          <w:bCs/>
          <w:sz w:val="32"/>
          <w:szCs w:val="32"/>
          <w:lang w:val="en-GB"/>
        </w:rPr>
      </w:pPr>
      <w:r w:rsidRPr="00D67E90">
        <w:rPr>
          <w:b/>
          <w:bCs/>
          <w:sz w:val="32"/>
          <w:szCs w:val="32"/>
          <w:lang w:val="en-GB"/>
        </w:rPr>
        <w:t xml:space="preserve">By Anca </w:t>
      </w:r>
      <w:proofErr w:type="spellStart"/>
      <w:r w:rsidRPr="00D67E90">
        <w:rPr>
          <w:b/>
          <w:bCs/>
          <w:sz w:val="32"/>
          <w:szCs w:val="32"/>
          <w:lang w:val="en-GB"/>
        </w:rPr>
        <w:t>Ghizela</w:t>
      </w:r>
      <w:proofErr w:type="spellEnd"/>
      <w:r w:rsidRPr="00D67E90">
        <w:rPr>
          <w:b/>
          <w:bCs/>
          <w:sz w:val="32"/>
          <w:szCs w:val="32"/>
          <w:lang w:val="en-GB"/>
        </w:rPr>
        <w:t xml:space="preserve"> Hotca</w:t>
      </w:r>
    </w:p>
    <w:p w14:paraId="76CF221C" w14:textId="63CA7474" w:rsidR="00D67E90" w:rsidRPr="002A7553" w:rsidRDefault="00D67E90" w:rsidP="00D67E90">
      <w:pPr>
        <w:jc w:val="center"/>
        <w:rPr>
          <w:sz w:val="32"/>
          <w:szCs w:val="32"/>
          <w:lang w:val="en-GB"/>
        </w:rPr>
      </w:pPr>
      <w:r w:rsidRPr="002A7553">
        <w:rPr>
          <w:sz w:val="32"/>
          <w:szCs w:val="32"/>
          <w:lang w:val="en-GB"/>
        </w:rPr>
        <w:t>(2021006/BABM Level4</w:t>
      </w:r>
      <w:r>
        <w:rPr>
          <w:sz w:val="32"/>
          <w:szCs w:val="32"/>
          <w:lang w:val="en-GB"/>
        </w:rPr>
        <w:t xml:space="preserve"> </w:t>
      </w:r>
      <w:r w:rsidRPr="002A7553">
        <w:rPr>
          <w:sz w:val="32"/>
          <w:szCs w:val="32"/>
          <w:lang w:val="en-GB"/>
        </w:rPr>
        <w:t>T</w:t>
      </w:r>
      <w:r>
        <w:rPr>
          <w:sz w:val="32"/>
          <w:szCs w:val="32"/>
          <w:lang w:val="en-GB"/>
        </w:rPr>
        <w:t>2</w:t>
      </w:r>
      <w:r w:rsidRPr="002A7553">
        <w:rPr>
          <w:sz w:val="32"/>
          <w:szCs w:val="32"/>
          <w:lang w:val="en-GB"/>
        </w:rPr>
        <w:t>G2/</w:t>
      </w:r>
      <w:r w:rsidR="0034360F">
        <w:rPr>
          <w:sz w:val="32"/>
          <w:szCs w:val="32"/>
          <w:lang w:val="en-GB"/>
        </w:rPr>
        <w:t>02</w:t>
      </w:r>
      <w:r w:rsidRPr="002A7553">
        <w:rPr>
          <w:sz w:val="32"/>
          <w:szCs w:val="32"/>
          <w:lang w:val="en-GB"/>
        </w:rPr>
        <w:t>.0</w:t>
      </w:r>
      <w:r w:rsidR="0034360F">
        <w:rPr>
          <w:sz w:val="32"/>
          <w:szCs w:val="32"/>
          <w:lang w:val="en-GB"/>
        </w:rPr>
        <w:t>9</w:t>
      </w:r>
      <w:r w:rsidRPr="002A7553">
        <w:rPr>
          <w:sz w:val="32"/>
          <w:szCs w:val="32"/>
          <w:lang w:val="en-GB"/>
        </w:rPr>
        <w:t>.2021)</w:t>
      </w:r>
    </w:p>
    <w:p w14:paraId="035C93B9" w14:textId="77777777" w:rsidR="00D67E90" w:rsidRPr="002A7553" w:rsidRDefault="00D67E90" w:rsidP="00D67E90">
      <w:pPr>
        <w:jc w:val="center"/>
        <w:rPr>
          <w:b/>
          <w:bCs/>
          <w:sz w:val="36"/>
          <w:szCs w:val="32"/>
          <w:lang w:val="en-GB"/>
        </w:rPr>
      </w:pPr>
    </w:p>
    <w:p w14:paraId="43688922" w14:textId="06B48D0D" w:rsidR="00D67E90" w:rsidRDefault="00D67E90" w:rsidP="00D67E90">
      <w:pPr>
        <w:jc w:val="center"/>
        <w:rPr>
          <w:b/>
          <w:bCs/>
          <w:i/>
          <w:iCs/>
          <w:sz w:val="36"/>
          <w:szCs w:val="32"/>
          <w:lang w:val="en-GB"/>
        </w:rPr>
      </w:pPr>
      <w:r w:rsidRPr="002A7553">
        <w:rPr>
          <w:b/>
          <w:bCs/>
          <w:i/>
          <w:iCs/>
          <w:sz w:val="36"/>
          <w:szCs w:val="32"/>
          <w:lang w:val="en-GB"/>
        </w:rPr>
        <w:t xml:space="preserve">Tutor’s name: </w:t>
      </w:r>
      <w:r>
        <w:rPr>
          <w:b/>
          <w:bCs/>
          <w:i/>
          <w:iCs/>
          <w:sz w:val="36"/>
          <w:szCs w:val="32"/>
          <w:lang w:val="en-GB"/>
        </w:rPr>
        <w:t>Anupam Mazumdar</w:t>
      </w:r>
    </w:p>
    <w:p w14:paraId="6B5EC8BD" w14:textId="2E47E8F5" w:rsidR="00D67E90" w:rsidRDefault="00D67E90" w:rsidP="00D67E90">
      <w:pPr>
        <w:jc w:val="center"/>
        <w:rPr>
          <w:b/>
          <w:bCs/>
          <w:i/>
          <w:iCs/>
          <w:sz w:val="36"/>
          <w:szCs w:val="32"/>
          <w:lang w:val="en-GB"/>
        </w:rPr>
      </w:pPr>
    </w:p>
    <w:p w14:paraId="19F708F7" w14:textId="351FB2EA" w:rsidR="00D67E90" w:rsidRDefault="00D67E90" w:rsidP="00D67E90">
      <w:pPr>
        <w:rPr>
          <w:b/>
          <w:bCs/>
          <w:i/>
          <w:iCs/>
          <w:sz w:val="36"/>
          <w:szCs w:val="32"/>
          <w:lang w:val="en-GB"/>
        </w:rPr>
      </w:pPr>
    </w:p>
    <w:p w14:paraId="1C1F83EA" w14:textId="77777777" w:rsidR="00D67E90" w:rsidRPr="006D36CB" w:rsidRDefault="00D67E90" w:rsidP="00D67E90">
      <w:pPr>
        <w:jc w:val="center"/>
        <w:rPr>
          <w:b/>
          <w:bCs/>
          <w:sz w:val="144"/>
          <w:szCs w:val="144"/>
          <w:lang w:val="en-GB"/>
        </w:rPr>
      </w:pPr>
    </w:p>
    <w:p w14:paraId="67E506EB" w14:textId="1FB90D68" w:rsidR="00C23013" w:rsidRPr="006A405A" w:rsidRDefault="00C23013" w:rsidP="00C23013">
      <w:pPr>
        <w:rPr>
          <w:rFonts w:eastAsiaTheme="majorEastAsia" w:cstheme="majorBidi"/>
          <w:spacing w:val="5"/>
          <w:kern w:val="28"/>
          <w:sz w:val="32"/>
          <w:szCs w:val="52"/>
          <w:shd w:val="clear" w:color="auto" w:fill="FFFFFF"/>
          <w:lang w:val="en-GB"/>
        </w:rPr>
      </w:pPr>
    </w:p>
    <w:sdt>
      <w:sdtPr>
        <w:rPr>
          <w:rFonts w:ascii="Times New Roman" w:eastAsia="Times New Roman" w:hAnsi="Times New Roman" w:cs="Times New Roman"/>
          <w:b w:val="0"/>
          <w:bCs w:val="0"/>
          <w:color w:val="auto"/>
          <w:sz w:val="24"/>
          <w:szCs w:val="22"/>
        </w:rPr>
        <w:id w:val="-1205891429"/>
        <w:docPartObj>
          <w:docPartGallery w:val="Table of Contents"/>
          <w:docPartUnique/>
        </w:docPartObj>
      </w:sdtPr>
      <w:sdtEndPr/>
      <w:sdtContent>
        <w:p w14:paraId="5847431B" w14:textId="77777777" w:rsidR="00FD3203" w:rsidRDefault="00FD3203" w:rsidP="00FD3203">
          <w:pPr>
            <w:pStyle w:val="TOCHeading"/>
            <w:jc w:val="center"/>
          </w:pPr>
          <w:r w:rsidRPr="00FD3203">
            <w:rPr>
              <w:rFonts w:ascii="Times New Roman" w:hAnsi="Times New Roman" w:cs="Times New Roman"/>
              <w:color w:val="auto"/>
              <w:sz w:val="24"/>
              <w:szCs w:val="24"/>
            </w:rPr>
            <w:t>Table of Contents</w:t>
          </w:r>
        </w:p>
        <w:p w14:paraId="40E64590" w14:textId="77777777" w:rsidR="00FD3203" w:rsidRDefault="00FD3203" w:rsidP="00FD3203">
          <w:pPr>
            <w:pStyle w:val="TOC1"/>
            <w:tabs>
              <w:tab w:val="right" w:leader="dot" w:pos="9350"/>
            </w:tabs>
            <w:jc w:val="both"/>
            <w:rPr>
              <w:noProof/>
            </w:rPr>
          </w:pPr>
          <w:r>
            <w:fldChar w:fldCharType="begin"/>
          </w:r>
          <w:r>
            <w:instrText xml:space="preserve"> TOC \o "1-3" \h \z \u </w:instrText>
          </w:r>
          <w:r>
            <w:fldChar w:fldCharType="separate"/>
          </w:r>
          <w:hyperlink w:anchor="_Toc77100898" w:history="1">
            <w:r w:rsidRPr="005D2279">
              <w:rPr>
                <w:rStyle w:val="Hyperlink"/>
                <w:noProof/>
                <w:lang w:val="en-GB"/>
              </w:rPr>
              <w:t>Introduction</w:t>
            </w:r>
            <w:r>
              <w:rPr>
                <w:noProof/>
                <w:webHidden/>
              </w:rPr>
              <w:tab/>
            </w:r>
            <w:r>
              <w:rPr>
                <w:noProof/>
                <w:webHidden/>
              </w:rPr>
              <w:fldChar w:fldCharType="begin"/>
            </w:r>
            <w:r>
              <w:rPr>
                <w:noProof/>
                <w:webHidden/>
              </w:rPr>
              <w:instrText xml:space="preserve"> PAGEREF _Toc77100898 \h </w:instrText>
            </w:r>
            <w:r>
              <w:rPr>
                <w:noProof/>
                <w:webHidden/>
              </w:rPr>
            </w:r>
            <w:r>
              <w:rPr>
                <w:noProof/>
                <w:webHidden/>
              </w:rPr>
              <w:fldChar w:fldCharType="separate"/>
            </w:r>
            <w:r>
              <w:rPr>
                <w:noProof/>
                <w:webHidden/>
              </w:rPr>
              <w:t>2</w:t>
            </w:r>
            <w:r>
              <w:rPr>
                <w:noProof/>
                <w:webHidden/>
              </w:rPr>
              <w:fldChar w:fldCharType="end"/>
            </w:r>
          </w:hyperlink>
        </w:p>
        <w:p w14:paraId="5D078E96" w14:textId="77777777" w:rsidR="00FD3203" w:rsidRDefault="00F7321E" w:rsidP="00FD3203">
          <w:pPr>
            <w:pStyle w:val="TOC1"/>
            <w:tabs>
              <w:tab w:val="right" w:leader="dot" w:pos="9350"/>
            </w:tabs>
            <w:jc w:val="both"/>
            <w:rPr>
              <w:noProof/>
            </w:rPr>
          </w:pPr>
          <w:hyperlink w:anchor="_Toc77100899" w:history="1">
            <w:r w:rsidR="00FD3203" w:rsidRPr="005D2279">
              <w:rPr>
                <w:rStyle w:val="Hyperlink"/>
                <w:noProof/>
                <w:lang w:val="en-GB"/>
              </w:rPr>
              <w:t>The Body</w:t>
            </w:r>
            <w:r w:rsidR="00FD3203">
              <w:rPr>
                <w:noProof/>
                <w:webHidden/>
              </w:rPr>
              <w:tab/>
            </w:r>
            <w:r w:rsidR="00FD3203">
              <w:rPr>
                <w:noProof/>
                <w:webHidden/>
              </w:rPr>
              <w:fldChar w:fldCharType="begin"/>
            </w:r>
            <w:r w:rsidR="00FD3203">
              <w:rPr>
                <w:noProof/>
                <w:webHidden/>
              </w:rPr>
              <w:instrText xml:space="preserve"> PAGEREF _Toc77100899 \h </w:instrText>
            </w:r>
            <w:r w:rsidR="00FD3203">
              <w:rPr>
                <w:noProof/>
                <w:webHidden/>
              </w:rPr>
            </w:r>
            <w:r w:rsidR="00FD3203">
              <w:rPr>
                <w:noProof/>
                <w:webHidden/>
              </w:rPr>
              <w:fldChar w:fldCharType="separate"/>
            </w:r>
            <w:r w:rsidR="00FD3203">
              <w:rPr>
                <w:noProof/>
                <w:webHidden/>
              </w:rPr>
              <w:t>2</w:t>
            </w:r>
            <w:r w:rsidR="00FD3203">
              <w:rPr>
                <w:noProof/>
                <w:webHidden/>
              </w:rPr>
              <w:fldChar w:fldCharType="end"/>
            </w:r>
          </w:hyperlink>
        </w:p>
        <w:p w14:paraId="05F5F234" w14:textId="77777777" w:rsidR="00FD3203" w:rsidRDefault="00F7321E" w:rsidP="00FD3203">
          <w:pPr>
            <w:pStyle w:val="TOC2"/>
            <w:tabs>
              <w:tab w:val="right" w:leader="dot" w:pos="9350"/>
            </w:tabs>
            <w:jc w:val="both"/>
            <w:rPr>
              <w:noProof/>
            </w:rPr>
          </w:pPr>
          <w:hyperlink w:anchor="_Toc77100900" w:history="1">
            <w:r w:rsidR="00FD3203" w:rsidRPr="005D2279">
              <w:rPr>
                <w:rStyle w:val="Hyperlink"/>
                <w:noProof/>
                <w:lang w:val="en-GB"/>
              </w:rPr>
              <w:t>Difference between both projects</w:t>
            </w:r>
            <w:r w:rsidR="00FD3203">
              <w:rPr>
                <w:noProof/>
                <w:webHidden/>
              </w:rPr>
              <w:tab/>
            </w:r>
            <w:r w:rsidR="00FD3203">
              <w:rPr>
                <w:noProof/>
                <w:webHidden/>
              </w:rPr>
              <w:fldChar w:fldCharType="begin"/>
            </w:r>
            <w:r w:rsidR="00FD3203">
              <w:rPr>
                <w:noProof/>
                <w:webHidden/>
              </w:rPr>
              <w:instrText xml:space="preserve"> PAGEREF _Toc77100900 \h </w:instrText>
            </w:r>
            <w:r w:rsidR="00FD3203">
              <w:rPr>
                <w:noProof/>
                <w:webHidden/>
              </w:rPr>
            </w:r>
            <w:r w:rsidR="00FD3203">
              <w:rPr>
                <w:noProof/>
                <w:webHidden/>
              </w:rPr>
              <w:fldChar w:fldCharType="separate"/>
            </w:r>
            <w:r w:rsidR="00FD3203">
              <w:rPr>
                <w:noProof/>
                <w:webHidden/>
              </w:rPr>
              <w:t>2</w:t>
            </w:r>
            <w:r w:rsidR="00FD3203">
              <w:rPr>
                <w:noProof/>
                <w:webHidden/>
              </w:rPr>
              <w:fldChar w:fldCharType="end"/>
            </w:r>
          </w:hyperlink>
        </w:p>
        <w:p w14:paraId="475962F9" w14:textId="77777777" w:rsidR="00FD3203" w:rsidRDefault="00F7321E" w:rsidP="00FD3203">
          <w:pPr>
            <w:pStyle w:val="TOC2"/>
            <w:tabs>
              <w:tab w:val="right" w:leader="dot" w:pos="9350"/>
            </w:tabs>
            <w:jc w:val="both"/>
            <w:rPr>
              <w:noProof/>
            </w:rPr>
          </w:pPr>
          <w:hyperlink w:anchor="_Toc77100901" w:history="1">
            <w:r w:rsidR="00FD3203" w:rsidRPr="005D2279">
              <w:rPr>
                <w:rStyle w:val="Hyperlink"/>
                <w:noProof/>
                <w:lang w:val="en-GB"/>
              </w:rPr>
              <w:t>What differences effective communication, active stakeholders’ participation, and inclusion can make in community engagement.</w:t>
            </w:r>
            <w:r w:rsidR="00FD3203">
              <w:rPr>
                <w:noProof/>
                <w:webHidden/>
              </w:rPr>
              <w:tab/>
            </w:r>
            <w:r w:rsidR="00FD3203">
              <w:rPr>
                <w:noProof/>
                <w:webHidden/>
              </w:rPr>
              <w:fldChar w:fldCharType="begin"/>
            </w:r>
            <w:r w:rsidR="00FD3203">
              <w:rPr>
                <w:noProof/>
                <w:webHidden/>
              </w:rPr>
              <w:instrText xml:space="preserve"> PAGEREF _Toc77100901 \h </w:instrText>
            </w:r>
            <w:r w:rsidR="00FD3203">
              <w:rPr>
                <w:noProof/>
                <w:webHidden/>
              </w:rPr>
            </w:r>
            <w:r w:rsidR="00FD3203">
              <w:rPr>
                <w:noProof/>
                <w:webHidden/>
              </w:rPr>
              <w:fldChar w:fldCharType="separate"/>
            </w:r>
            <w:r w:rsidR="00FD3203">
              <w:rPr>
                <w:noProof/>
                <w:webHidden/>
              </w:rPr>
              <w:t>3</w:t>
            </w:r>
            <w:r w:rsidR="00FD3203">
              <w:rPr>
                <w:noProof/>
                <w:webHidden/>
              </w:rPr>
              <w:fldChar w:fldCharType="end"/>
            </w:r>
          </w:hyperlink>
        </w:p>
        <w:p w14:paraId="4B36B922" w14:textId="77777777" w:rsidR="00FD3203" w:rsidRDefault="00F7321E" w:rsidP="00FD3203">
          <w:pPr>
            <w:pStyle w:val="TOC2"/>
            <w:tabs>
              <w:tab w:val="right" w:leader="dot" w:pos="9350"/>
            </w:tabs>
            <w:jc w:val="both"/>
            <w:rPr>
              <w:noProof/>
            </w:rPr>
          </w:pPr>
          <w:hyperlink w:anchor="_Toc77100902" w:history="1">
            <w:r w:rsidR="00FD3203" w:rsidRPr="005D2279">
              <w:rPr>
                <w:rStyle w:val="Hyperlink"/>
                <w:bCs/>
                <w:noProof/>
                <w:lang w:val="en-GB"/>
              </w:rPr>
              <w:t>Scania’s community mapping</w:t>
            </w:r>
            <w:r w:rsidR="00FD3203">
              <w:rPr>
                <w:noProof/>
                <w:webHidden/>
              </w:rPr>
              <w:tab/>
            </w:r>
            <w:r w:rsidR="00FD3203">
              <w:rPr>
                <w:noProof/>
                <w:webHidden/>
              </w:rPr>
              <w:fldChar w:fldCharType="begin"/>
            </w:r>
            <w:r w:rsidR="00FD3203">
              <w:rPr>
                <w:noProof/>
                <w:webHidden/>
              </w:rPr>
              <w:instrText xml:space="preserve"> PAGEREF _Toc77100902 \h </w:instrText>
            </w:r>
            <w:r w:rsidR="00FD3203">
              <w:rPr>
                <w:noProof/>
                <w:webHidden/>
              </w:rPr>
            </w:r>
            <w:r w:rsidR="00FD3203">
              <w:rPr>
                <w:noProof/>
                <w:webHidden/>
              </w:rPr>
              <w:fldChar w:fldCharType="separate"/>
            </w:r>
            <w:r w:rsidR="00FD3203">
              <w:rPr>
                <w:noProof/>
                <w:webHidden/>
              </w:rPr>
              <w:t>4</w:t>
            </w:r>
            <w:r w:rsidR="00FD3203">
              <w:rPr>
                <w:noProof/>
                <w:webHidden/>
              </w:rPr>
              <w:fldChar w:fldCharType="end"/>
            </w:r>
          </w:hyperlink>
        </w:p>
        <w:p w14:paraId="0D691C8E" w14:textId="77777777" w:rsidR="00FD3203" w:rsidRDefault="00F7321E" w:rsidP="00FD3203">
          <w:pPr>
            <w:pStyle w:val="TOC2"/>
            <w:tabs>
              <w:tab w:val="right" w:leader="dot" w:pos="9350"/>
            </w:tabs>
            <w:jc w:val="both"/>
            <w:rPr>
              <w:noProof/>
            </w:rPr>
          </w:pPr>
          <w:hyperlink w:anchor="_Toc77100903" w:history="1">
            <w:r w:rsidR="00FD3203" w:rsidRPr="005D2279">
              <w:rPr>
                <w:rStyle w:val="Hyperlink"/>
                <w:bCs/>
                <w:noProof/>
                <w:lang w:val="en-GB"/>
              </w:rPr>
              <w:t>Scania’s best practices’ justification</w:t>
            </w:r>
            <w:r w:rsidR="00FD3203">
              <w:rPr>
                <w:noProof/>
                <w:webHidden/>
              </w:rPr>
              <w:tab/>
            </w:r>
            <w:r w:rsidR="00FD3203">
              <w:rPr>
                <w:noProof/>
                <w:webHidden/>
              </w:rPr>
              <w:fldChar w:fldCharType="begin"/>
            </w:r>
            <w:r w:rsidR="00FD3203">
              <w:rPr>
                <w:noProof/>
                <w:webHidden/>
              </w:rPr>
              <w:instrText xml:space="preserve"> PAGEREF _Toc77100903 \h </w:instrText>
            </w:r>
            <w:r w:rsidR="00FD3203">
              <w:rPr>
                <w:noProof/>
                <w:webHidden/>
              </w:rPr>
            </w:r>
            <w:r w:rsidR="00FD3203">
              <w:rPr>
                <w:noProof/>
                <w:webHidden/>
              </w:rPr>
              <w:fldChar w:fldCharType="separate"/>
            </w:r>
            <w:r w:rsidR="00FD3203">
              <w:rPr>
                <w:noProof/>
                <w:webHidden/>
              </w:rPr>
              <w:t>5</w:t>
            </w:r>
            <w:r w:rsidR="00FD3203">
              <w:rPr>
                <w:noProof/>
                <w:webHidden/>
              </w:rPr>
              <w:fldChar w:fldCharType="end"/>
            </w:r>
          </w:hyperlink>
        </w:p>
        <w:p w14:paraId="147926D7" w14:textId="77777777" w:rsidR="00FD3203" w:rsidRDefault="00F7321E" w:rsidP="00FD3203">
          <w:pPr>
            <w:pStyle w:val="TOC2"/>
            <w:tabs>
              <w:tab w:val="right" w:leader="dot" w:pos="9350"/>
            </w:tabs>
            <w:jc w:val="both"/>
            <w:rPr>
              <w:noProof/>
            </w:rPr>
          </w:pPr>
          <w:hyperlink w:anchor="_Toc77100904" w:history="1">
            <w:r w:rsidR="00FD3203" w:rsidRPr="005D2279">
              <w:rPr>
                <w:rStyle w:val="Hyperlink"/>
                <w:bCs/>
                <w:noProof/>
                <w:lang w:val="en-GB"/>
              </w:rPr>
              <w:t>Scania’s impact analysis</w:t>
            </w:r>
            <w:r w:rsidR="00FD3203">
              <w:rPr>
                <w:noProof/>
                <w:webHidden/>
              </w:rPr>
              <w:tab/>
            </w:r>
            <w:r w:rsidR="00FD3203">
              <w:rPr>
                <w:noProof/>
                <w:webHidden/>
              </w:rPr>
              <w:fldChar w:fldCharType="begin"/>
            </w:r>
            <w:r w:rsidR="00FD3203">
              <w:rPr>
                <w:noProof/>
                <w:webHidden/>
              </w:rPr>
              <w:instrText xml:space="preserve"> PAGEREF _Toc77100904 \h </w:instrText>
            </w:r>
            <w:r w:rsidR="00FD3203">
              <w:rPr>
                <w:noProof/>
                <w:webHidden/>
              </w:rPr>
            </w:r>
            <w:r w:rsidR="00FD3203">
              <w:rPr>
                <w:noProof/>
                <w:webHidden/>
              </w:rPr>
              <w:fldChar w:fldCharType="separate"/>
            </w:r>
            <w:r w:rsidR="00FD3203">
              <w:rPr>
                <w:noProof/>
                <w:webHidden/>
              </w:rPr>
              <w:t>5</w:t>
            </w:r>
            <w:r w:rsidR="00FD3203">
              <w:rPr>
                <w:noProof/>
                <w:webHidden/>
              </w:rPr>
              <w:fldChar w:fldCharType="end"/>
            </w:r>
          </w:hyperlink>
        </w:p>
        <w:p w14:paraId="06D3C2E0" w14:textId="77777777" w:rsidR="00FD3203" w:rsidRDefault="00F7321E" w:rsidP="00FD3203">
          <w:pPr>
            <w:pStyle w:val="TOC2"/>
            <w:tabs>
              <w:tab w:val="right" w:leader="dot" w:pos="9350"/>
            </w:tabs>
            <w:jc w:val="both"/>
            <w:rPr>
              <w:noProof/>
            </w:rPr>
          </w:pPr>
          <w:hyperlink w:anchor="_Toc77100905" w:history="1">
            <w:r w:rsidR="00FD3203" w:rsidRPr="005D2279">
              <w:rPr>
                <w:rStyle w:val="Hyperlink"/>
                <w:bCs/>
                <w:noProof/>
                <w:lang w:val="en-GB"/>
              </w:rPr>
              <w:t>Scania’s research for cancer program as community engagement</w:t>
            </w:r>
            <w:r w:rsidR="00FD3203">
              <w:rPr>
                <w:noProof/>
                <w:webHidden/>
              </w:rPr>
              <w:tab/>
            </w:r>
            <w:r w:rsidR="00FD3203">
              <w:rPr>
                <w:noProof/>
                <w:webHidden/>
              </w:rPr>
              <w:fldChar w:fldCharType="begin"/>
            </w:r>
            <w:r w:rsidR="00FD3203">
              <w:rPr>
                <w:noProof/>
                <w:webHidden/>
              </w:rPr>
              <w:instrText xml:space="preserve"> PAGEREF _Toc77100905 \h </w:instrText>
            </w:r>
            <w:r w:rsidR="00FD3203">
              <w:rPr>
                <w:noProof/>
                <w:webHidden/>
              </w:rPr>
            </w:r>
            <w:r w:rsidR="00FD3203">
              <w:rPr>
                <w:noProof/>
                <w:webHidden/>
              </w:rPr>
              <w:fldChar w:fldCharType="separate"/>
            </w:r>
            <w:r w:rsidR="00FD3203">
              <w:rPr>
                <w:noProof/>
                <w:webHidden/>
              </w:rPr>
              <w:t>5</w:t>
            </w:r>
            <w:r w:rsidR="00FD3203">
              <w:rPr>
                <w:noProof/>
                <w:webHidden/>
              </w:rPr>
              <w:fldChar w:fldCharType="end"/>
            </w:r>
          </w:hyperlink>
        </w:p>
        <w:p w14:paraId="04E7CAC5" w14:textId="77777777" w:rsidR="00FD3203" w:rsidRDefault="00F7321E" w:rsidP="00FD3203">
          <w:pPr>
            <w:pStyle w:val="TOC2"/>
            <w:tabs>
              <w:tab w:val="right" w:leader="dot" w:pos="9350"/>
            </w:tabs>
            <w:jc w:val="both"/>
            <w:rPr>
              <w:noProof/>
            </w:rPr>
          </w:pPr>
          <w:hyperlink w:anchor="_Toc77100906" w:history="1">
            <w:r w:rsidR="00FD3203" w:rsidRPr="005D2279">
              <w:rPr>
                <w:rStyle w:val="Hyperlink"/>
                <w:bCs/>
                <w:noProof/>
                <w:lang w:val="en-GB"/>
              </w:rPr>
              <w:t>Social media engagement</w:t>
            </w:r>
            <w:r w:rsidR="00FD3203">
              <w:rPr>
                <w:noProof/>
                <w:webHidden/>
              </w:rPr>
              <w:tab/>
            </w:r>
            <w:r w:rsidR="00FD3203">
              <w:rPr>
                <w:noProof/>
                <w:webHidden/>
              </w:rPr>
              <w:fldChar w:fldCharType="begin"/>
            </w:r>
            <w:r w:rsidR="00FD3203">
              <w:rPr>
                <w:noProof/>
                <w:webHidden/>
              </w:rPr>
              <w:instrText xml:space="preserve"> PAGEREF _Toc77100906 \h </w:instrText>
            </w:r>
            <w:r w:rsidR="00FD3203">
              <w:rPr>
                <w:noProof/>
                <w:webHidden/>
              </w:rPr>
            </w:r>
            <w:r w:rsidR="00FD3203">
              <w:rPr>
                <w:noProof/>
                <w:webHidden/>
              </w:rPr>
              <w:fldChar w:fldCharType="separate"/>
            </w:r>
            <w:r w:rsidR="00FD3203">
              <w:rPr>
                <w:noProof/>
                <w:webHidden/>
              </w:rPr>
              <w:t>6</w:t>
            </w:r>
            <w:r w:rsidR="00FD3203">
              <w:rPr>
                <w:noProof/>
                <w:webHidden/>
              </w:rPr>
              <w:fldChar w:fldCharType="end"/>
            </w:r>
          </w:hyperlink>
        </w:p>
        <w:p w14:paraId="4B5A8E4E" w14:textId="77777777" w:rsidR="00FD3203" w:rsidRDefault="00F7321E" w:rsidP="00FD3203">
          <w:pPr>
            <w:pStyle w:val="TOC1"/>
            <w:tabs>
              <w:tab w:val="right" w:leader="dot" w:pos="9350"/>
            </w:tabs>
            <w:jc w:val="both"/>
            <w:rPr>
              <w:noProof/>
            </w:rPr>
          </w:pPr>
          <w:hyperlink w:anchor="_Toc77100907" w:history="1">
            <w:r w:rsidR="00FD3203" w:rsidRPr="005D2279">
              <w:rPr>
                <w:rStyle w:val="Hyperlink"/>
                <w:noProof/>
                <w:lang w:val="en-GB"/>
              </w:rPr>
              <w:t>Conclusion</w:t>
            </w:r>
            <w:r w:rsidR="00FD3203">
              <w:rPr>
                <w:noProof/>
                <w:webHidden/>
              </w:rPr>
              <w:tab/>
            </w:r>
            <w:r w:rsidR="00FD3203">
              <w:rPr>
                <w:noProof/>
                <w:webHidden/>
              </w:rPr>
              <w:fldChar w:fldCharType="begin"/>
            </w:r>
            <w:r w:rsidR="00FD3203">
              <w:rPr>
                <w:noProof/>
                <w:webHidden/>
              </w:rPr>
              <w:instrText xml:space="preserve"> PAGEREF _Toc77100907 \h </w:instrText>
            </w:r>
            <w:r w:rsidR="00FD3203">
              <w:rPr>
                <w:noProof/>
                <w:webHidden/>
              </w:rPr>
            </w:r>
            <w:r w:rsidR="00FD3203">
              <w:rPr>
                <w:noProof/>
                <w:webHidden/>
              </w:rPr>
              <w:fldChar w:fldCharType="separate"/>
            </w:r>
            <w:r w:rsidR="00FD3203">
              <w:rPr>
                <w:noProof/>
                <w:webHidden/>
              </w:rPr>
              <w:t>6</w:t>
            </w:r>
            <w:r w:rsidR="00FD3203">
              <w:rPr>
                <w:noProof/>
                <w:webHidden/>
              </w:rPr>
              <w:fldChar w:fldCharType="end"/>
            </w:r>
          </w:hyperlink>
        </w:p>
        <w:p w14:paraId="6C121CA7" w14:textId="77777777" w:rsidR="00FD3203" w:rsidRDefault="00F7321E" w:rsidP="00FD3203">
          <w:pPr>
            <w:pStyle w:val="TOC1"/>
            <w:tabs>
              <w:tab w:val="right" w:leader="dot" w:pos="9350"/>
            </w:tabs>
            <w:jc w:val="both"/>
            <w:rPr>
              <w:noProof/>
            </w:rPr>
          </w:pPr>
          <w:hyperlink w:anchor="_Toc77100908" w:history="1">
            <w:r w:rsidR="00FD3203" w:rsidRPr="005D2279">
              <w:rPr>
                <w:rStyle w:val="Hyperlink"/>
                <w:noProof/>
                <w:lang w:val="en-GB"/>
              </w:rPr>
              <w:t>References</w:t>
            </w:r>
            <w:r w:rsidR="00FD3203">
              <w:rPr>
                <w:noProof/>
                <w:webHidden/>
              </w:rPr>
              <w:tab/>
            </w:r>
            <w:r w:rsidR="00FD3203">
              <w:rPr>
                <w:noProof/>
                <w:webHidden/>
              </w:rPr>
              <w:fldChar w:fldCharType="begin"/>
            </w:r>
            <w:r w:rsidR="00FD3203">
              <w:rPr>
                <w:noProof/>
                <w:webHidden/>
              </w:rPr>
              <w:instrText xml:space="preserve"> PAGEREF _Toc77100908 \h </w:instrText>
            </w:r>
            <w:r w:rsidR="00FD3203">
              <w:rPr>
                <w:noProof/>
                <w:webHidden/>
              </w:rPr>
            </w:r>
            <w:r w:rsidR="00FD3203">
              <w:rPr>
                <w:noProof/>
                <w:webHidden/>
              </w:rPr>
              <w:fldChar w:fldCharType="separate"/>
            </w:r>
            <w:r w:rsidR="00FD3203">
              <w:rPr>
                <w:noProof/>
                <w:webHidden/>
              </w:rPr>
              <w:t>8</w:t>
            </w:r>
            <w:r w:rsidR="00FD3203">
              <w:rPr>
                <w:noProof/>
                <w:webHidden/>
              </w:rPr>
              <w:fldChar w:fldCharType="end"/>
            </w:r>
          </w:hyperlink>
        </w:p>
        <w:p w14:paraId="0DE2161A" w14:textId="77777777" w:rsidR="00FD3203" w:rsidRDefault="00FD3203" w:rsidP="00FD3203">
          <w:pPr>
            <w:jc w:val="both"/>
          </w:pPr>
          <w:r>
            <w:fldChar w:fldCharType="end"/>
          </w:r>
        </w:p>
      </w:sdtContent>
    </w:sdt>
    <w:p w14:paraId="3576986C" w14:textId="77777777" w:rsidR="00FD3203" w:rsidRDefault="00FD3203">
      <w:pPr>
        <w:widowControl/>
        <w:autoSpaceDE/>
        <w:autoSpaceDN/>
        <w:spacing w:after="200" w:line="276" w:lineRule="auto"/>
        <w:rPr>
          <w:rFonts w:eastAsiaTheme="majorEastAsia" w:cs="Arial"/>
          <w:b/>
          <w:szCs w:val="32"/>
          <w:lang w:val="en-GB"/>
        </w:rPr>
      </w:pPr>
      <w:r>
        <w:rPr>
          <w:lang w:val="en-GB"/>
        </w:rPr>
        <w:br w:type="page"/>
      </w:r>
    </w:p>
    <w:p w14:paraId="21C22AD2" w14:textId="77777777" w:rsidR="0002512B" w:rsidRPr="006A405A" w:rsidRDefault="006332FE" w:rsidP="0027217C">
      <w:pPr>
        <w:pStyle w:val="Heading1"/>
        <w:jc w:val="both"/>
        <w:rPr>
          <w:lang w:val="en-GB"/>
        </w:rPr>
      </w:pPr>
      <w:bookmarkStart w:id="0" w:name="_Toc77100898"/>
      <w:r w:rsidRPr="006A405A">
        <w:rPr>
          <w:lang w:val="en-GB"/>
        </w:rPr>
        <w:lastRenderedPageBreak/>
        <w:t>Introduction</w:t>
      </w:r>
      <w:bookmarkEnd w:id="0"/>
    </w:p>
    <w:p w14:paraId="30F18DFC" w14:textId="77777777" w:rsidR="00B57669" w:rsidRPr="006A405A" w:rsidRDefault="006332FE" w:rsidP="007E055C">
      <w:pPr>
        <w:jc w:val="both"/>
        <w:rPr>
          <w:lang w:val="en-GB"/>
        </w:rPr>
      </w:pPr>
      <w:r w:rsidRPr="006A405A">
        <w:rPr>
          <w:lang w:val="en-GB"/>
        </w:rPr>
        <w:t xml:space="preserve">Community engagement tends to work best where it is the ongoing collective procedure </w:t>
      </w:r>
      <w:r w:rsidR="007E055C" w:rsidRPr="006A405A">
        <w:rPr>
          <w:lang w:val="en-GB"/>
        </w:rPr>
        <w:t>encouraging</w:t>
      </w:r>
      <w:r w:rsidRPr="006A405A">
        <w:rPr>
          <w:lang w:val="en-GB"/>
        </w:rPr>
        <w:t xml:space="preserve"> relationships along</w:t>
      </w:r>
      <w:r w:rsidR="007E055C" w:rsidRPr="006A405A">
        <w:rPr>
          <w:lang w:val="en-GB"/>
        </w:rPr>
        <w:t xml:space="preserve"> </w:t>
      </w:r>
      <w:r w:rsidRPr="006A405A">
        <w:rPr>
          <w:lang w:val="en-GB"/>
        </w:rPr>
        <w:t>with trust for building</w:t>
      </w:r>
      <w:r w:rsidR="007E055C" w:rsidRPr="006A405A">
        <w:rPr>
          <w:lang w:val="en-GB"/>
        </w:rPr>
        <w:t xml:space="preserve"> a</w:t>
      </w:r>
      <w:r w:rsidRPr="006A405A">
        <w:rPr>
          <w:lang w:val="en-GB"/>
        </w:rPr>
        <w:t xml:space="preserve">nd </w:t>
      </w:r>
      <w:r w:rsidR="007E055C" w:rsidRPr="006A405A">
        <w:rPr>
          <w:lang w:val="en-GB"/>
        </w:rPr>
        <w:t>strengthening</w:t>
      </w:r>
      <w:r w:rsidRPr="006A405A">
        <w:rPr>
          <w:lang w:val="en-GB"/>
        </w:rPr>
        <w:t xml:space="preserve"> over time. Events associated with </w:t>
      </w:r>
      <w:r w:rsidR="007E055C" w:rsidRPr="006A405A">
        <w:rPr>
          <w:lang w:val="en-GB"/>
        </w:rPr>
        <w:t>engagement</w:t>
      </w:r>
      <w:r w:rsidRPr="006A405A">
        <w:rPr>
          <w:lang w:val="en-GB"/>
        </w:rPr>
        <w:t xml:space="preserve"> events must be designed and planned with consideration of aims for a contribution </w:t>
      </w:r>
      <w:r w:rsidR="007E055C" w:rsidRPr="006A405A">
        <w:rPr>
          <w:lang w:val="en-GB"/>
        </w:rPr>
        <w:t>towards</w:t>
      </w:r>
      <w:r w:rsidRPr="006A405A">
        <w:rPr>
          <w:lang w:val="en-GB"/>
        </w:rPr>
        <w:t xml:space="preserve"> overall aims regarding the process of engagement. </w:t>
      </w:r>
      <w:r w:rsidR="007E055C" w:rsidRPr="006A405A">
        <w:rPr>
          <w:lang w:val="en-GB"/>
        </w:rPr>
        <w:t>Voluntary or community groups might want to take part in a variety of levels, from offering advice to the co-designing of the process and from performing certain factors of engagement for delivery of projects and meeting some of the results.</w:t>
      </w:r>
    </w:p>
    <w:p w14:paraId="3DE0D244" w14:textId="77777777" w:rsidR="0027217C" w:rsidRPr="006A405A" w:rsidRDefault="006332FE" w:rsidP="00B57669">
      <w:pPr>
        <w:jc w:val="both"/>
        <w:rPr>
          <w:lang w:val="en-GB"/>
        </w:rPr>
      </w:pPr>
      <w:r w:rsidRPr="006A405A">
        <w:rPr>
          <w:lang w:val="en-GB"/>
        </w:rPr>
        <w:t>Scania Ltd. (Great Britain) is delighted for announcing the latest community engagement program, being entitled Scania Community, whereby the company's business shall initiate an official alliance with a leading UK-based charity named Cancer Research UK</w:t>
      </w:r>
      <w:r w:rsidR="00C80DD4">
        <w:rPr>
          <w:lang w:val="en-GB"/>
        </w:rPr>
        <w:t xml:space="preserve"> (</w:t>
      </w:r>
      <w:r w:rsidR="00C80DD4">
        <w:rPr>
          <w:shd w:val="clear" w:color="auto" w:fill="FFFFFF"/>
        </w:rPr>
        <w:t>Scania Great Britain 2021</w:t>
      </w:r>
      <w:r w:rsidR="00C80DD4">
        <w:rPr>
          <w:lang w:val="en-GB"/>
        </w:rPr>
        <w:t>)</w:t>
      </w:r>
      <w:r w:rsidRPr="006A405A">
        <w:rPr>
          <w:lang w:val="en-GB"/>
        </w:rPr>
        <w:t xml:space="preserve">. Through the program, the focus of the company is to manage issues of deaths due to cancer in the UK community.  </w:t>
      </w:r>
      <w:r w:rsidR="007E055C" w:rsidRPr="006A405A">
        <w:rPr>
          <w:lang w:val="en-GB"/>
        </w:rPr>
        <w:t xml:space="preserve"> </w:t>
      </w:r>
    </w:p>
    <w:p w14:paraId="74EF4CBF" w14:textId="77777777" w:rsidR="0027217C" w:rsidRPr="006A405A" w:rsidRDefault="006332FE" w:rsidP="0027217C">
      <w:pPr>
        <w:jc w:val="both"/>
        <w:rPr>
          <w:lang w:val="en-GB"/>
        </w:rPr>
      </w:pPr>
      <w:r w:rsidRPr="006A405A">
        <w:rPr>
          <w:lang w:val="en-GB"/>
        </w:rPr>
        <w:t xml:space="preserve">The reflection shall shed light on the comparative analysis of best practices on both programs' community engagement approaches. Moreover, the unit shall highlight the research process, community mapping, impact analysis, social media engagement, and justification of best practices. Additionally, the reflection shall outline critical analysis of effective communication, inclusion, and stakeholder participation in community engagement. </w:t>
      </w:r>
    </w:p>
    <w:p w14:paraId="1B60379F" w14:textId="77777777" w:rsidR="0027217C" w:rsidRPr="006A405A" w:rsidRDefault="006332FE" w:rsidP="00A00E0A">
      <w:pPr>
        <w:pStyle w:val="Heading1"/>
        <w:jc w:val="both"/>
        <w:rPr>
          <w:lang w:val="en-GB"/>
        </w:rPr>
      </w:pPr>
      <w:bookmarkStart w:id="1" w:name="_Toc77100899"/>
      <w:r w:rsidRPr="006A405A">
        <w:rPr>
          <w:lang w:val="en-GB"/>
        </w:rPr>
        <w:t>The Body</w:t>
      </w:r>
      <w:bookmarkEnd w:id="1"/>
    </w:p>
    <w:p w14:paraId="55428888" w14:textId="77777777" w:rsidR="00A00E0A" w:rsidRDefault="006332FE" w:rsidP="00A00E0A">
      <w:pPr>
        <w:pStyle w:val="Heading2"/>
        <w:rPr>
          <w:lang w:val="en-GB"/>
        </w:rPr>
      </w:pPr>
      <w:bookmarkStart w:id="2" w:name="_Toc77100900"/>
      <w:r w:rsidRPr="006A405A">
        <w:rPr>
          <w:lang w:val="en-GB"/>
        </w:rPr>
        <w:t>Difference between both projects</w:t>
      </w:r>
      <w:bookmarkEnd w:id="2"/>
    </w:p>
    <w:p w14:paraId="747CA4F7" w14:textId="77777777" w:rsidR="00A761C1" w:rsidRDefault="00A761C1" w:rsidP="00A761C1">
      <w:pPr>
        <w:jc w:val="both"/>
        <w:rPr>
          <w:lang w:val="en-GB"/>
        </w:rPr>
      </w:pPr>
      <w:r>
        <w:rPr>
          <w:lang w:val="en-GB"/>
        </w:rPr>
        <w:t>Scania Ltd, declaring its community engagement initiative with the name of Scania Community, has partnered with Cancer Research UK for supporting tactics for the resolution of cancer issues and raising funds for advanced cancer treatment. The company has pledged for supporting and striving for raising as much money as possible within the upcoming period and the company wishes luck with their efforts of fundraising. The funds shall move towards the life-saving research of the charity for beating over 200 kinds of cancer. Though the no. of people being suffered from cancer is evolving, the good news is that the rate of survival has doubled within the past forty years.</w:t>
      </w:r>
    </w:p>
    <w:p w14:paraId="6CD19695" w14:textId="77777777" w:rsidR="003A743C" w:rsidRPr="003A743C" w:rsidRDefault="00A761C1" w:rsidP="00C80DD4">
      <w:pPr>
        <w:jc w:val="both"/>
        <w:rPr>
          <w:lang w:val="en-GB"/>
        </w:rPr>
      </w:pPr>
      <w:r>
        <w:rPr>
          <w:lang w:val="en-GB"/>
        </w:rPr>
        <w:t xml:space="preserve">Considering both the projects and programs, I observe that both the programs have focused on different aims, with different criteria and aims. Therefore, I must undertake a comparison of both </w:t>
      </w:r>
      <w:r>
        <w:rPr>
          <w:lang w:val="en-GB"/>
        </w:rPr>
        <w:lastRenderedPageBreak/>
        <w:t xml:space="preserve">company's projects. </w:t>
      </w:r>
      <w:r w:rsidR="00C80DD4">
        <w:rPr>
          <w:lang w:val="en-GB"/>
        </w:rPr>
        <w:t xml:space="preserve">As opined in </w:t>
      </w:r>
      <w:proofErr w:type="spellStart"/>
      <w:r w:rsidR="00C80DD4">
        <w:rPr>
          <w:shd w:val="clear" w:color="auto" w:fill="FFFFFF"/>
        </w:rPr>
        <w:t>fundsforNGOs</w:t>
      </w:r>
      <w:proofErr w:type="spellEnd"/>
      <w:r w:rsidR="00C80DD4">
        <w:rPr>
          <w:lang w:val="en-GB"/>
        </w:rPr>
        <w:t xml:space="preserve"> (2021) the</w:t>
      </w:r>
      <w:r>
        <w:rPr>
          <w:lang w:val="en-GB"/>
        </w:rPr>
        <w:t xml:space="preserve"> housing project of the UK Community Foundations has been associated with the core focus upon helping people get rid of the issue of homelessness thereby enjoy well-being in the community. </w:t>
      </w:r>
      <w:r w:rsidR="00C80DD4">
        <w:rPr>
          <w:lang w:val="en-GB"/>
        </w:rPr>
        <w:t xml:space="preserve">As argued by </w:t>
      </w:r>
      <w:r w:rsidR="00C80DD4">
        <w:rPr>
          <w:shd w:val="clear" w:color="auto" w:fill="FFFFFF"/>
        </w:rPr>
        <w:t>Scania Great Britain</w:t>
      </w:r>
      <w:r w:rsidR="00C80DD4">
        <w:rPr>
          <w:lang w:val="en-GB"/>
        </w:rPr>
        <w:t xml:space="preserve"> (2021)</w:t>
      </w:r>
      <w:r>
        <w:rPr>
          <w:lang w:val="en-GB"/>
        </w:rPr>
        <w:t>, the cancer treatment and fundraising project of Scania has been the key focus upon UK people to ensure proper medical treatment against cancer thereby avail sustainable health and well-being. Working with the housing program has helped to reflect that UK Community Foundations, being a charitable association has been c</w:t>
      </w:r>
      <w:r w:rsidR="00C80DD4">
        <w:rPr>
          <w:lang w:val="en-GB"/>
        </w:rPr>
        <w:t>entrally focused on the program (</w:t>
      </w:r>
      <w:proofErr w:type="spellStart"/>
      <w:r w:rsidR="00C80DD4">
        <w:rPr>
          <w:shd w:val="clear" w:color="auto" w:fill="FFFFFF"/>
        </w:rPr>
        <w:t>Ukcommunityfoundations</w:t>
      </w:r>
      <w:proofErr w:type="spellEnd"/>
      <w:r w:rsidR="00C80DD4">
        <w:rPr>
          <w:shd w:val="clear" w:color="auto" w:fill="FFFFFF"/>
        </w:rPr>
        <w:t xml:space="preserve"> 2021</w:t>
      </w:r>
      <w:r w:rsidR="00C80DD4">
        <w:rPr>
          <w:lang w:val="en-GB"/>
        </w:rPr>
        <w:t xml:space="preserve">). It </w:t>
      </w:r>
      <w:r>
        <w:rPr>
          <w:lang w:val="en-GB"/>
        </w:rPr>
        <w:t>helped me to have a critical understanding of the program outcomes. Nonetheless, Scania has stressed the cancer program, having it as a perspective of CSR being a secondary business aspect. Thus, I deduce that the housing project has been a better one for deriving desired outcomes from strong efforts.  The best practices for community engagement approaches in the context of UK Community Foundations include effective communication techniques, local workshops planning for real and focus groups. On the other hand, Scania's best practices involve community fairs, web-based processes, and workshops.</w:t>
      </w:r>
    </w:p>
    <w:p w14:paraId="3F8ABFE6" w14:textId="77777777" w:rsidR="00A00E0A" w:rsidRPr="006A405A" w:rsidRDefault="006332FE" w:rsidP="00A00E0A">
      <w:pPr>
        <w:pStyle w:val="Heading2"/>
        <w:jc w:val="both"/>
        <w:rPr>
          <w:lang w:val="en-GB"/>
        </w:rPr>
      </w:pPr>
      <w:bookmarkStart w:id="3" w:name="_Toc77100901"/>
      <w:r w:rsidRPr="006A405A">
        <w:rPr>
          <w:lang w:val="en-GB"/>
        </w:rPr>
        <w:t>What differences effective communication, active stakeholders’ participation, and inclusion can make in community engagement.</w:t>
      </w:r>
      <w:bookmarkEnd w:id="3"/>
    </w:p>
    <w:p w14:paraId="48F0B871" w14:textId="77777777" w:rsidR="00B90758" w:rsidRPr="006A405A" w:rsidRDefault="006332FE" w:rsidP="00AD4F6D">
      <w:pPr>
        <w:jc w:val="both"/>
        <w:rPr>
          <w:lang w:val="en-GB"/>
        </w:rPr>
      </w:pPr>
      <w:r w:rsidRPr="006A405A">
        <w:rPr>
          <w:lang w:val="en-GB"/>
        </w:rPr>
        <w:t>Community engagement and communication remain key umbrella terms, which cover active involvement of the concerned stakeholders, consultation, and information sharing at all levels</w:t>
      </w:r>
      <w:r w:rsidR="00E72EF8">
        <w:rPr>
          <w:lang w:val="en-GB"/>
        </w:rPr>
        <w:t xml:space="preserve"> (</w:t>
      </w:r>
      <w:r w:rsidR="00E72EF8" w:rsidRPr="00575FDC">
        <w:rPr>
          <w:shd w:val="clear" w:color="auto" w:fill="FFFFFF"/>
        </w:rPr>
        <w:t>Adhikari</w:t>
      </w:r>
      <w:r w:rsidR="00E72EF8">
        <w:rPr>
          <w:shd w:val="clear" w:color="auto" w:fill="FFFFFF"/>
        </w:rPr>
        <w:t xml:space="preserve"> et al. 2020</w:t>
      </w:r>
      <w:r w:rsidR="00E72EF8">
        <w:rPr>
          <w:lang w:val="en-GB"/>
        </w:rPr>
        <w:t>)</w:t>
      </w:r>
      <w:r w:rsidRPr="006A405A">
        <w:rPr>
          <w:lang w:val="en-GB"/>
        </w:rPr>
        <w:t>. Being working with the housing program, I consider it core to developing trust with communities, leveraging ownership and support with detecting disputes when they could be still managed. However, effective communication and communication are thus greatly crucial to effective cancer project implementation also sustainability. Effective communication and participatory planning support me to identify public concerns with values raising broader consensus upon planned initiatives</w:t>
      </w:r>
      <w:r w:rsidR="00740567">
        <w:rPr>
          <w:lang w:val="en-GB"/>
        </w:rPr>
        <w:t xml:space="preserve"> (</w:t>
      </w:r>
      <w:r w:rsidR="00740567">
        <w:rPr>
          <w:shd w:val="clear" w:color="auto" w:fill="FFFFFF"/>
        </w:rPr>
        <w:t>Herefordshire 2021</w:t>
      </w:r>
      <w:r w:rsidR="00740567">
        <w:rPr>
          <w:lang w:val="en-GB"/>
        </w:rPr>
        <w:t>)</w:t>
      </w:r>
      <w:r w:rsidRPr="006A405A">
        <w:rPr>
          <w:lang w:val="en-GB"/>
        </w:rPr>
        <w:t>.</w:t>
      </w:r>
      <w:r w:rsidR="00AD4F6D" w:rsidRPr="006A405A">
        <w:rPr>
          <w:lang w:val="en-GB"/>
        </w:rPr>
        <w:t xml:space="preserve"> Effective communication in Scania via open space meetings, direct and indirect consultation methods </w:t>
      </w:r>
      <w:proofErr w:type="gramStart"/>
      <w:r w:rsidR="00AD4F6D" w:rsidRPr="006A405A">
        <w:rPr>
          <w:lang w:val="en-GB"/>
        </w:rPr>
        <w:t>draws</w:t>
      </w:r>
      <w:proofErr w:type="gramEnd"/>
      <w:r w:rsidR="00AD4F6D" w:rsidRPr="006A405A">
        <w:rPr>
          <w:lang w:val="en-GB"/>
        </w:rPr>
        <w:t xml:space="preserve"> upon a vast base of knowledge and information, which stakeholders hold for finding sustainable efficient, and workable solutions.</w:t>
      </w:r>
      <w:r w:rsidRPr="006A405A">
        <w:rPr>
          <w:lang w:val="en-GB"/>
        </w:rPr>
        <w:t xml:space="preserve"> Some members associated with the community might feel apprehensive of being engaged within large public meetings also expressing their viewpoints within a public arena, specifically if they don't have a sound deal of experience within such meeting style.</w:t>
      </w:r>
    </w:p>
    <w:p w14:paraId="55E09161" w14:textId="77777777" w:rsidR="006A405A" w:rsidRDefault="006332FE" w:rsidP="0010615E">
      <w:pPr>
        <w:jc w:val="both"/>
        <w:rPr>
          <w:lang w:val="en-GB"/>
        </w:rPr>
      </w:pPr>
      <w:r w:rsidRPr="006A405A">
        <w:rPr>
          <w:lang w:val="en-GB"/>
        </w:rPr>
        <w:t xml:space="preserve">Community stakeholders participate within a range of ways and to diverse levels of impact in recognizing needs, planning the latest initiatives, yielding solutions, and service delivery. I observe </w:t>
      </w:r>
      <w:r w:rsidRPr="006A405A">
        <w:rPr>
          <w:lang w:val="en-GB"/>
        </w:rPr>
        <w:lastRenderedPageBreak/>
        <w:t xml:space="preserve">that the stakeholders include deliverers, decision-makers, management contributors, advisers, and beneficiaries. In my work with the housing program, I </w:t>
      </w:r>
      <w:proofErr w:type="spellStart"/>
      <w:r w:rsidRPr="006A405A">
        <w:rPr>
          <w:lang w:val="en-GB"/>
        </w:rPr>
        <w:t>analyzed</w:t>
      </w:r>
      <w:proofErr w:type="spellEnd"/>
      <w:r w:rsidRPr="006A405A">
        <w:rPr>
          <w:lang w:val="en-GB"/>
        </w:rPr>
        <w:t xml:space="preserve"> </w:t>
      </w:r>
      <w:proofErr w:type="gramStart"/>
      <w:r w:rsidRPr="006A405A">
        <w:rPr>
          <w:lang w:val="en-GB"/>
        </w:rPr>
        <w:t xml:space="preserve">that </w:t>
      </w:r>
      <w:r w:rsidR="003501CE" w:rsidRPr="006A405A">
        <w:rPr>
          <w:lang w:val="en-GB"/>
        </w:rPr>
        <w:t>beneficiaries</w:t>
      </w:r>
      <w:r w:rsidRPr="006A405A">
        <w:rPr>
          <w:lang w:val="en-GB"/>
        </w:rPr>
        <w:t xml:space="preserve"> and users</w:t>
      </w:r>
      <w:proofErr w:type="gramEnd"/>
      <w:r w:rsidRPr="006A405A">
        <w:rPr>
          <w:lang w:val="en-GB"/>
        </w:rPr>
        <w:t xml:space="preserve"> facilitate </w:t>
      </w:r>
      <w:r w:rsidR="003501CE" w:rsidRPr="006A405A">
        <w:rPr>
          <w:lang w:val="en-GB"/>
        </w:rPr>
        <w:t xml:space="preserve">funding and partnership activities, which benefits community engagement at the basic level. Moreover, contributors towards management via membership forums with steering groups work alongside </w:t>
      </w:r>
      <w:proofErr w:type="gramStart"/>
      <w:r w:rsidR="003501CE" w:rsidRPr="006A405A">
        <w:rPr>
          <w:lang w:val="en-GB"/>
        </w:rPr>
        <w:t>staffs</w:t>
      </w:r>
      <w:proofErr w:type="gramEnd"/>
      <w:r w:rsidR="003501CE" w:rsidRPr="006A405A">
        <w:rPr>
          <w:lang w:val="en-GB"/>
        </w:rPr>
        <w:t xml:space="preserve"> supervision. It leads to progress in community engagement and partnering activities. Furthermore, decision-makers to community engagement program (Scania Community) help in leading periodic consultations regarding strategic choices</w:t>
      </w:r>
      <w:r w:rsidR="00740567">
        <w:rPr>
          <w:lang w:val="en-GB"/>
        </w:rPr>
        <w:t xml:space="preserve"> (</w:t>
      </w:r>
      <w:proofErr w:type="spellStart"/>
      <w:r w:rsidR="00740567">
        <w:rPr>
          <w:shd w:val="clear" w:color="auto" w:fill="FFFFFF"/>
        </w:rPr>
        <w:t>Communityplanningtoolkit</w:t>
      </w:r>
      <w:proofErr w:type="spellEnd"/>
      <w:r w:rsidR="00740567">
        <w:rPr>
          <w:shd w:val="clear" w:color="auto" w:fill="FFFFFF"/>
        </w:rPr>
        <w:t xml:space="preserve"> 2021</w:t>
      </w:r>
      <w:r w:rsidR="00740567">
        <w:rPr>
          <w:lang w:val="en-GB"/>
        </w:rPr>
        <w:t>)</w:t>
      </w:r>
      <w:r w:rsidR="003501CE" w:rsidRPr="006A405A">
        <w:rPr>
          <w:lang w:val="en-GB"/>
        </w:rPr>
        <w:t>. The stakeholders ensure possession of specialist knowledge and control upon tactical resources, which makes a key or positive difference in the community engagement outcomes.</w:t>
      </w:r>
      <w:r w:rsidR="0010615E">
        <w:rPr>
          <w:lang w:val="en-GB"/>
        </w:rPr>
        <w:t xml:space="preserve"> Inclusive community engagement tends to recognize that each one has a key role to play in public engagement. Working in the company for housing project, I realized that inclusion offers people opportunities for participating through reduction of barriers, building connections, and engaging within supportive and meaningful ways. Scania ensuring strong inclusion never used to make assumptions. Inclusive community engagement in the Scania is not the right thing to undertake. Instead, it is what develops sustainable and strong relationships thereby helps in the accomplishment of a range of perspectives and values. Obtaining diversified</w:t>
      </w:r>
      <w:r w:rsidR="00D11411">
        <w:rPr>
          <w:lang w:val="en-GB"/>
        </w:rPr>
        <w:t xml:space="preserve"> public feedback eventually results in better policy discussion and decision-making. </w:t>
      </w:r>
      <w:r w:rsidR="0010615E">
        <w:rPr>
          <w:lang w:val="en-GB"/>
        </w:rPr>
        <w:t xml:space="preserve">   </w:t>
      </w:r>
    </w:p>
    <w:p w14:paraId="23361746" w14:textId="77777777" w:rsidR="00A00E0A" w:rsidRPr="006A405A" w:rsidRDefault="006332FE" w:rsidP="00A00E0A">
      <w:pPr>
        <w:pStyle w:val="Heading2"/>
        <w:jc w:val="both"/>
        <w:rPr>
          <w:bCs/>
          <w:lang w:val="en-GB"/>
        </w:rPr>
      </w:pPr>
      <w:bookmarkStart w:id="4" w:name="_Toc77100902"/>
      <w:r w:rsidRPr="006A405A">
        <w:rPr>
          <w:bCs/>
          <w:lang w:val="en-GB"/>
        </w:rPr>
        <w:t>Scania’s community mapping</w:t>
      </w:r>
      <w:bookmarkEnd w:id="4"/>
    </w:p>
    <w:p w14:paraId="6D279485" w14:textId="77777777" w:rsidR="00265113" w:rsidRPr="006A405A" w:rsidRDefault="006332FE" w:rsidP="00265113">
      <w:pPr>
        <w:jc w:val="both"/>
        <w:rPr>
          <w:lang w:val="en-GB"/>
        </w:rPr>
      </w:pPr>
      <w:r w:rsidRPr="006A405A">
        <w:rPr>
          <w:lang w:val="en-GB"/>
        </w:rPr>
        <w:t xml:space="preserve">For the cancer program Scania, community mapping is a </w:t>
      </w:r>
      <w:proofErr w:type="gramStart"/>
      <w:r w:rsidRPr="006A405A">
        <w:rPr>
          <w:lang w:val="en-GB"/>
        </w:rPr>
        <w:t>key way</w:t>
      </w:r>
      <w:proofErr w:type="gramEnd"/>
      <w:r w:rsidRPr="006A405A">
        <w:rPr>
          <w:lang w:val="en-GB"/>
        </w:rPr>
        <w:t xml:space="preserve"> for engaging people at all stages of capability. A wider range of aspects is mapped including the land use, community assets, transport options, and facilities for developing a snapshot of the area. Mapping is carried out through a range of key materials from sand to chalk relying upon the circumstance. The maps, as well as photographs of the area or specified location, are used to demonstrate how the people deprived of proper cancer treatments view their area, their </w:t>
      </w:r>
      <w:proofErr w:type="gramStart"/>
      <w:r w:rsidRPr="006A405A">
        <w:rPr>
          <w:lang w:val="en-GB"/>
        </w:rPr>
        <w:t>likes</w:t>
      </w:r>
      <w:proofErr w:type="gramEnd"/>
      <w:r w:rsidRPr="006A405A">
        <w:rPr>
          <w:lang w:val="en-GB"/>
        </w:rPr>
        <w:t xml:space="preserve"> and dislikes along with further improvements they may like to observe</w:t>
      </w:r>
      <w:r w:rsidR="00740567">
        <w:rPr>
          <w:lang w:val="en-GB"/>
        </w:rPr>
        <w:t xml:space="preserve"> (</w:t>
      </w:r>
      <w:proofErr w:type="spellStart"/>
      <w:r w:rsidR="00740567">
        <w:rPr>
          <w:shd w:val="clear" w:color="auto" w:fill="FFFFFF"/>
        </w:rPr>
        <w:t>Communityplanningtoolkit</w:t>
      </w:r>
      <w:proofErr w:type="spellEnd"/>
      <w:r w:rsidR="00740567">
        <w:rPr>
          <w:shd w:val="clear" w:color="auto" w:fill="FFFFFF"/>
        </w:rPr>
        <w:t xml:space="preserve"> 2021</w:t>
      </w:r>
      <w:r w:rsidR="00740567">
        <w:rPr>
          <w:lang w:val="en-GB"/>
        </w:rPr>
        <w:t>)</w:t>
      </w:r>
      <w:r w:rsidRPr="006A405A">
        <w:rPr>
          <w:lang w:val="en-GB"/>
        </w:rPr>
        <w:t xml:space="preserve">. Ideas are developed within small group meetings as well as recorded over 'post-its' or prepared cards. Furthermore, the discussions amidst the company and the stakeholders associated with the community program are facilitated for helping people in the exploration of issues, development of consensus, and identification of areas of conflict.   </w:t>
      </w:r>
    </w:p>
    <w:p w14:paraId="2279A615" w14:textId="77777777" w:rsidR="00A00E0A" w:rsidRPr="006A405A" w:rsidRDefault="006332FE" w:rsidP="00A00E0A">
      <w:pPr>
        <w:pStyle w:val="Heading2"/>
        <w:jc w:val="both"/>
        <w:rPr>
          <w:bCs/>
          <w:lang w:val="en-GB"/>
        </w:rPr>
      </w:pPr>
      <w:bookmarkStart w:id="5" w:name="_Toc77100903"/>
      <w:r w:rsidRPr="006A405A">
        <w:rPr>
          <w:bCs/>
          <w:lang w:val="en-GB"/>
        </w:rPr>
        <w:t>Scania’s best practices’ justification</w:t>
      </w:r>
      <w:bookmarkEnd w:id="5"/>
    </w:p>
    <w:p w14:paraId="2FE53F88" w14:textId="77777777" w:rsidR="006B6D29" w:rsidRPr="006A405A" w:rsidRDefault="006332FE" w:rsidP="006B6D29">
      <w:pPr>
        <w:jc w:val="both"/>
        <w:rPr>
          <w:lang w:val="en-GB"/>
        </w:rPr>
      </w:pPr>
      <w:r w:rsidRPr="006A405A">
        <w:rPr>
          <w:lang w:val="en-GB"/>
        </w:rPr>
        <w:t xml:space="preserve">Scania undertakes a comprehensive range of best practices that helps in proceeding effectively and </w:t>
      </w:r>
      <w:r w:rsidRPr="006A405A">
        <w:rPr>
          <w:lang w:val="en-GB"/>
        </w:rPr>
        <w:lastRenderedPageBreak/>
        <w:t xml:space="preserve">ethically towards the community engagement program based on cancer issues. Arrangement of community fairs by Scania used to draw a crowd of all backgrounds and ages. It offers a key opportunity in informing and engaging people in the community at the cancer event. They create interest from the media groups thereby lead to better coverage of the cancer issue. Web-based processes as another best practice help in participation without having to travel to meetings. It saves time and cost thereby facilities Scania towards effective decision making relate to the program outcome. Furthermore, local workshops enable people in working collaboratively and actively on the cancer issue. Though, they might begin with presentations and background briefings; however, they aren't relating to offering information. Workshops encourage collaborative working with problem-solving and help in building a sense of results' ownership.  </w:t>
      </w:r>
    </w:p>
    <w:p w14:paraId="08C31E53" w14:textId="77777777" w:rsidR="00A00E0A" w:rsidRPr="006A405A" w:rsidRDefault="006332FE" w:rsidP="00A00E0A">
      <w:pPr>
        <w:pStyle w:val="Heading2"/>
        <w:jc w:val="both"/>
        <w:rPr>
          <w:bCs/>
          <w:lang w:val="en-GB"/>
        </w:rPr>
      </w:pPr>
      <w:bookmarkStart w:id="6" w:name="_Toc77100904"/>
      <w:r w:rsidRPr="006A405A">
        <w:rPr>
          <w:bCs/>
          <w:lang w:val="en-GB"/>
        </w:rPr>
        <w:t>Scania’s impact analysis</w:t>
      </w:r>
      <w:bookmarkEnd w:id="6"/>
    </w:p>
    <w:p w14:paraId="406F086E" w14:textId="77777777" w:rsidR="0093593C" w:rsidRPr="006A405A" w:rsidRDefault="006332FE" w:rsidP="00052B81">
      <w:pPr>
        <w:jc w:val="both"/>
        <w:rPr>
          <w:lang w:val="en-GB"/>
        </w:rPr>
      </w:pPr>
      <w:r w:rsidRPr="006A405A">
        <w:rPr>
          <w:lang w:val="en-GB"/>
        </w:rPr>
        <w:t>Data-driven tactics, as well as community engagement techniques, do not stay mutually exclusive. Therefore, for attaining better results Scania Community</w:t>
      </w:r>
      <w:r w:rsidR="00053318" w:rsidRPr="006A405A">
        <w:rPr>
          <w:lang w:val="en-GB"/>
        </w:rPr>
        <w:t>,</w:t>
      </w:r>
      <w:r w:rsidRPr="006A405A">
        <w:rPr>
          <w:lang w:val="en-GB"/>
        </w:rPr>
        <w:t xml:space="preserve"> being a key leader in the non-profit, philanthropic, and public sectors employ</w:t>
      </w:r>
      <w:r w:rsidR="00053318" w:rsidRPr="006A405A">
        <w:rPr>
          <w:lang w:val="en-GB"/>
        </w:rPr>
        <w:t>s</w:t>
      </w:r>
      <w:r w:rsidRPr="006A405A">
        <w:rPr>
          <w:lang w:val="en-GB"/>
        </w:rPr>
        <w:t xml:space="preserve"> data-driven techniques such as evidence-based programs and the collective impact as well. Such practices help Scania to undertake sound impact analysis</w:t>
      </w:r>
      <w:r w:rsidR="00B15371" w:rsidRPr="006A405A">
        <w:rPr>
          <w:lang w:val="en-GB"/>
        </w:rPr>
        <w:t xml:space="preserve"> for ensuring effectiveness in community engagement outcomes. Usually, such efforts are observed in the dispute with the community engagement. The community engagement, when undertaken well, tends to support and boost the ability of Scania in attaining data-driven output. Scania helps its stakeholders in involving communities within their work, offers local people a voice as well as measures the impact. It helps stakeholders in the development of ways for engaging within the community from initial community discussions to community </w:t>
      </w:r>
      <w:r w:rsidR="00102D60" w:rsidRPr="006A405A">
        <w:rPr>
          <w:lang w:val="en-GB"/>
        </w:rPr>
        <w:t>participation</w:t>
      </w:r>
      <w:r w:rsidR="00B15371" w:rsidRPr="006A405A">
        <w:rPr>
          <w:lang w:val="en-GB"/>
        </w:rPr>
        <w:t xml:space="preserve"> and completely community-led </w:t>
      </w:r>
      <w:r w:rsidR="00102D60" w:rsidRPr="006A405A">
        <w:rPr>
          <w:lang w:val="en-GB"/>
        </w:rPr>
        <w:t>and well-managed projects.</w:t>
      </w:r>
      <w:r w:rsidR="00774A47" w:rsidRPr="006A405A">
        <w:rPr>
          <w:lang w:val="en-GB"/>
        </w:rPr>
        <w:t xml:space="preserve"> Through feedbacks, Scania Community enables public and government decision-making entities in listening and in demonstrating the effect of the community contribution. </w:t>
      </w:r>
      <w:r w:rsidR="00052B81" w:rsidRPr="006A405A">
        <w:rPr>
          <w:lang w:val="en-GB"/>
        </w:rPr>
        <w:t xml:space="preserve">Ultimately, the Scania community builds more trusting and stronger relationships amidst communities and public organizations. </w:t>
      </w:r>
      <w:r w:rsidR="00774A47" w:rsidRPr="006A405A">
        <w:rPr>
          <w:lang w:val="en-GB"/>
        </w:rPr>
        <w:t xml:space="preserve">   </w:t>
      </w:r>
      <w:r w:rsidR="00102D60" w:rsidRPr="006A405A">
        <w:rPr>
          <w:lang w:val="en-GB"/>
        </w:rPr>
        <w:t xml:space="preserve"> </w:t>
      </w:r>
      <w:r w:rsidR="00B15371" w:rsidRPr="006A405A">
        <w:rPr>
          <w:lang w:val="en-GB"/>
        </w:rPr>
        <w:t xml:space="preserve">     </w:t>
      </w:r>
      <w:r w:rsidRPr="006A405A">
        <w:rPr>
          <w:lang w:val="en-GB"/>
        </w:rPr>
        <w:t xml:space="preserve"> </w:t>
      </w:r>
    </w:p>
    <w:p w14:paraId="7EA3393A" w14:textId="77777777" w:rsidR="00A00E0A" w:rsidRPr="006A405A" w:rsidRDefault="006332FE" w:rsidP="00A00E0A">
      <w:pPr>
        <w:pStyle w:val="Heading2"/>
        <w:jc w:val="both"/>
        <w:rPr>
          <w:bCs/>
          <w:lang w:val="en-GB"/>
        </w:rPr>
      </w:pPr>
      <w:bookmarkStart w:id="7" w:name="_Toc77100905"/>
      <w:r w:rsidRPr="006A405A">
        <w:rPr>
          <w:bCs/>
          <w:lang w:val="en-GB"/>
        </w:rPr>
        <w:t>Scania’s research for cancer program as community engagement</w:t>
      </w:r>
      <w:bookmarkEnd w:id="7"/>
    </w:p>
    <w:p w14:paraId="56D75B08" w14:textId="77777777" w:rsidR="002D52A7" w:rsidRPr="006A405A" w:rsidRDefault="006332FE" w:rsidP="002D52A7">
      <w:pPr>
        <w:jc w:val="both"/>
        <w:rPr>
          <w:lang w:val="en-GB"/>
        </w:rPr>
      </w:pPr>
      <w:r w:rsidRPr="006A405A">
        <w:rPr>
          <w:lang w:val="en-GB"/>
        </w:rPr>
        <w:t xml:space="preserve">For ensuring the effectiveness of the cancer research community engagement program, Scania Community has adopted both quantitative as well quantitative research methods. It helps Scania to make use of consultations, meetings, interviews, peer-to-peer surveys for aiming authentic and updated information associated with cancer issues, their causes, and impacts on the community. Incorporation of community engagement or consultation in the non-participatory research tends to </w:t>
      </w:r>
      <w:r w:rsidRPr="006A405A">
        <w:rPr>
          <w:lang w:val="en-GB"/>
        </w:rPr>
        <w:lastRenderedPageBreak/>
        <w:t>serve Scania in optimizing the level to which the research is regarded meaningful to the communities, support the usage of research approaches, which are suitable and adequate to communities, and encourage research outcomes for posing maximum influence upon community members and communities</w:t>
      </w:r>
      <w:r w:rsidR="00740567">
        <w:rPr>
          <w:lang w:val="en-GB"/>
        </w:rPr>
        <w:t xml:space="preserve"> (Scania Great Britain 2021)</w:t>
      </w:r>
      <w:r w:rsidRPr="006A405A">
        <w:rPr>
          <w:lang w:val="en-GB"/>
        </w:rPr>
        <w:t xml:space="preserve">. Furthermore, the use of premium journals published articles and books help Scania to drive effective research outcomes for ensuring success in the community engagement program. </w:t>
      </w:r>
    </w:p>
    <w:p w14:paraId="1ECC3094" w14:textId="77777777" w:rsidR="00A00E0A" w:rsidRPr="006A405A" w:rsidRDefault="006332FE" w:rsidP="00A00E0A">
      <w:pPr>
        <w:pStyle w:val="Heading2"/>
        <w:jc w:val="both"/>
        <w:rPr>
          <w:bCs/>
          <w:lang w:val="en-GB"/>
        </w:rPr>
      </w:pPr>
      <w:bookmarkStart w:id="8" w:name="_Toc77100906"/>
      <w:r w:rsidRPr="006A405A">
        <w:rPr>
          <w:bCs/>
          <w:lang w:val="en-GB"/>
        </w:rPr>
        <w:t>Social media engagement</w:t>
      </w:r>
      <w:bookmarkEnd w:id="8"/>
    </w:p>
    <w:p w14:paraId="1A705C1C" w14:textId="77777777" w:rsidR="00011098" w:rsidRPr="006A405A" w:rsidRDefault="006332FE" w:rsidP="00CC0FE1">
      <w:pPr>
        <w:jc w:val="both"/>
        <w:rPr>
          <w:lang w:val="en-GB"/>
        </w:rPr>
      </w:pPr>
      <w:r w:rsidRPr="006A405A">
        <w:rPr>
          <w:lang w:val="en-GB"/>
        </w:rPr>
        <w:t xml:space="preserve">Scania’s Community </w:t>
      </w:r>
      <w:r w:rsidR="009B5A7A" w:rsidRPr="006A405A">
        <w:rPr>
          <w:lang w:val="en-GB"/>
        </w:rPr>
        <w:t>Engagement</w:t>
      </w:r>
      <w:r w:rsidRPr="006A405A">
        <w:rPr>
          <w:lang w:val="en-GB"/>
        </w:rPr>
        <w:t xml:space="preserve"> initiative has relied upon the firm belief that the program could contribute towards the development of a better community via effective solutions to cancer problems</w:t>
      </w:r>
      <w:r w:rsidR="00740567">
        <w:rPr>
          <w:lang w:val="en-GB"/>
        </w:rPr>
        <w:t xml:space="preserve"> (</w:t>
      </w:r>
      <w:r w:rsidR="00740567">
        <w:rPr>
          <w:shd w:val="clear" w:color="auto" w:fill="FFFFFF"/>
        </w:rPr>
        <w:t>Newell et al. 2021</w:t>
      </w:r>
      <w:r w:rsidR="00740567">
        <w:rPr>
          <w:lang w:val="en-GB"/>
        </w:rPr>
        <w:t>)</w:t>
      </w:r>
      <w:r w:rsidRPr="006A405A">
        <w:rPr>
          <w:lang w:val="en-GB"/>
        </w:rPr>
        <w:t>. The company through its community engagement program is aimed at being a partner within the projects, which support its vision share its values.</w:t>
      </w:r>
      <w:r w:rsidR="00CC0FE1" w:rsidRPr="006A405A">
        <w:rPr>
          <w:lang w:val="en-GB"/>
        </w:rPr>
        <w:t xml:space="preserve"> Social media like Twitter, Facebook, and LinkedIn have emerged in vital channels, which are currently a key part of the community engagement initiatives of Scania's business</w:t>
      </w:r>
      <w:r w:rsidR="00740567">
        <w:rPr>
          <w:lang w:val="en-GB"/>
        </w:rPr>
        <w:t xml:space="preserve"> (Scania Great Britain 2021)</w:t>
      </w:r>
      <w:r w:rsidR="00CC0FE1" w:rsidRPr="006A405A">
        <w:rPr>
          <w:lang w:val="en-GB"/>
        </w:rPr>
        <w:t>. Furthermore, with many other places as well as meeti</w:t>
      </w:r>
      <w:r w:rsidR="00D02844" w:rsidRPr="006A405A">
        <w:rPr>
          <w:lang w:val="en-GB"/>
        </w:rPr>
        <w:t>n</w:t>
      </w:r>
      <w:r w:rsidR="00CC0FE1" w:rsidRPr="006A405A">
        <w:rPr>
          <w:lang w:val="en-GB"/>
        </w:rPr>
        <w:t xml:space="preserve">g points within the real world, social media is a key place, where Scania Community meets its audiences, partners, and other stakeholders including policymakers. The social media engagement tactic of the company is helpful for it to raise awareness of community programs, develop aims and outcomes. It measures and monitors all the activities it chose for using and closely </w:t>
      </w:r>
      <w:r w:rsidR="002273E6" w:rsidRPr="006A405A">
        <w:rPr>
          <w:lang w:val="en-GB"/>
        </w:rPr>
        <w:t>adheres</w:t>
      </w:r>
      <w:r w:rsidR="00CC0FE1" w:rsidRPr="006A405A">
        <w:rPr>
          <w:lang w:val="en-GB"/>
        </w:rPr>
        <w:t xml:space="preserve"> to trends and the evolution of technology with usage.   </w:t>
      </w:r>
    </w:p>
    <w:p w14:paraId="638A5671" w14:textId="77777777" w:rsidR="0027217C" w:rsidRPr="006A405A" w:rsidRDefault="006332FE" w:rsidP="00EB3C74">
      <w:pPr>
        <w:pStyle w:val="Heading1"/>
        <w:jc w:val="both"/>
        <w:rPr>
          <w:lang w:val="en-GB"/>
        </w:rPr>
      </w:pPr>
      <w:bookmarkStart w:id="9" w:name="_Toc77100907"/>
      <w:r w:rsidRPr="006A405A">
        <w:rPr>
          <w:lang w:val="en-GB"/>
        </w:rPr>
        <w:t>Conclusion</w:t>
      </w:r>
      <w:bookmarkEnd w:id="9"/>
    </w:p>
    <w:p w14:paraId="4D2316B3" w14:textId="77777777" w:rsidR="00291FCB" w:rsidRPr="006A405A" w:rsidRDefault="006332FE" w:rsidP="00FD78F3">
      <w:pPr>
        <w:jc w:val="both"/>
        <w:rPr>
          <w:lang w:val="en-GB"/>
        </w:rPr>
      </w:pPr>
      <w:r w:rsidRPr="006A405A">
        <w:rPr>
          <w:lang w:val="en-GB"/>
        </w:rPr>
        <w:t xml:space="preserve">In </w:t>
      </w:r>
      <w:r w:rsidR="00E57ACE" w:rsidRPr="006A405A">
        <w:rPr>
          <w:lang w:val="en-GB"/>
        </w:rPr>
        <w:t>consideration</w:t>
      </w:r>
      <w:r w:rsidRPr="006A405A">
        <w:rPr>
          <w:lang w:val="en-GB"/>
        </w:rPr>
        <w:t xml:space="preserve"> </w:t>
      </w:r>
      <w:r w:rsidR="00E57ACE" w:rsidRPr="006A405A">
        <w:rPr>
          <w:lang w:val="en-GB"/>
        </w:rPr>
        <w:t xml:space="preserve">of the </w:t>
      </w:r>
      <w:proofErr w:type="gramStart"/>
      <w:r w:rsidR="00E57ACE" w:rsidRPr="006A405A">
        <w:rPr>
          <w:lang w:val="en-GB"/>
        </w:rPr>
        <w:t>aforementioned discussion</w:t>
      </w:r>
      <w:proofErr w:type="gramEnd"/>
      <w:r w:rsidR="00E57ACE" w:rsidRPr="006A405A">
        <w:rPr>
          <w:lang w:val="en-GB"/>
        </w:rPr>
        <w:t xml:space="preserve">, it could be concluded that the mission of Scania's Limited, through the program, Scania Community helps address the risks of cancer through effective fundraising activities. I deduce that the best practices being conducted by the company's program shall be useful; however, is working in the latter program, I have been able to critically understand the housing program effectively. Though having key perspectives and values respectively, both the programs are engrossed with certain loopholes, which need to be addressed tactically by the companies. </w:t>
      </w:r>
      <w:r w:rsidR="00D81CF7" w:rsidRPr="006A405A">
        <w:rPr>
          <w:lang w:val="en-GB"/>
        </w:rPr>
        <w:t xml:space="preserve">A comprehensive range of research processes being undertaken by the company for the cancer program has been useful for them to derive desired project outcomes. Effective impact analysis, social media engagement, and community mapping activities have been supportive of the company's program to offer substantial benefits to the community and the </w:t>
      </w:r>
      <w:r w:rsidR="00D81CF7" w:rsidRPr="006A405A">
        <w:rPr>
          <w:lang w:val="en-GB"/>
        </w:rPr>
        <w:lastRenderedPageBreak/>
        <w:t xml:space="preserve">relevant stakeholders as well. </w:t>
      </w:r>
    </w:p>
    <w:p w14:paraId="562AAF36" w14:textId="77777777" w:rsidR="00E57ACE" w:rsidRPr="006A405A" w:rsidRDefault="006332FE" w:rsidP="00FD78F3">
      <w:pPr>
        <w:jc w:val="both"/>
        <w:rPr>
          <w:lang w:val="en-GB"/>
        </w:rPr>
      </w:pPr>
      <w:r w:rsidRPr="006A405A">
        <w:rPr>
          <w:lang w:val="en-GB"/>
        </w:rPr>
        <w:t xml:space="preserve">From the comparison of approaches undertaken by the companies for their respective community engagement programs, I have </w:t>
      </w:r>
      <w:proofErr w:type="spellStart"/>
      <w:r w:rsidRPr="006A405A">
        <w:rPr>
          <w:lang w:val="en-GB"/>
        </w:rPr>
        <w:t>analyzed</w:t>
      </w:r>
      <w:proofErr w:type="spellEnd"/>
      <w:r w:rsidRPr="006A405A">
        <w:rPr>
          <w:lang w:val="en-GB"/>
        </w:rPr>
        <w:t xml:space="preserve"> that</w:t>
      </w:r>
      <w:r w:rsidR="00FD78F3" w:rsidRPr="006A405A">
        <w:rPr>
          <w:lang w:val="en-GB"/>
        </w:rPr>
        <w:t xml:space="preserve"> working with the housing community engagement program, I have learned practical knowledge about the activities and outcomes of the project. However, mere learning of the information regarding Scania's program has been of a narrow scope, as it offered no practical experience. Therefore, considering both the programs</w:t>
      </w:r>
      <w:r w:rsidR="006E6BD7" w:rsidRPr="006A405A">
        <w:rPr>
          <w:lang w:val="en-GB"/>
        </w:rPr>
        <w:t xml:space="preserve">, I deduce that the housing project has been a better project with health and well-being criteria. </w:t>
      </w:r>
      <w:r w:rsidR="001F683E" w:rsidRPr="006A405A">
        <w:rPr>
          <w:lang w:val="en-GB"/>
        </w:rPr>
        <w:t xml:space="preserve">Agreeing on a vivid purpose is useful in the identification of engagement objectives, </w:t>
      </w:r>
      <w:r w:rsidR="00F2186B" w:rsidRPr="006A405A">
        <w:rPr>
          <w:lang w:val="en-GB"/>
        </w:rPr>
        <w:t>outcomes;</w:t>
      </w:r>
      <w:r w:rsidR="001F683E" w:rsidRPr="006A405A">
        <w:rPr>
          <w:lang w:val="en-GB"/>
        </w:rPr>
        <w:t xml:space="preserve"> determine the depth and scope of the engagement. It could range from the consultation to the involvement within decision-making through to the community also voluntary groups yielding services and projects. </w:t>
      </w:r>
      <w:r w:rsidR="006E6BD7" w:rsidRPr="006A405A">
        <w:rPr>
          <w:lang w:val="en-GB"/>
        </w:rPr>
        <w:t xml:space="preserve">The selection of national charities of the company, Scania was decided within a nationwide employee poll where the </w:t>
      </w:r>
      <w:r w:rsidR="008D2F7D" w:rsidRPr="006A405A">
        <w:rPr>
          <w:lang w:val="en-GB"/>
        </w:rPr>
        <w:t>staffs</w:t>
      </w:r>
      <w:r w:rsidR="001F683E" w:rsidRPr="006A405A">
        <w:rPr>
          <w:lang w:val="en-GB"/>
        </w:rPr>
        <w:t xml:space="preserve"> is offered multiple numbers of charities for voting for within the 2 key categories named Environment and Society as well. They remain the key pillars in the sustainability strategy of Scania named Driving the Shift. </w:t>
      </w:r>
      <w:r w:rsidR="006E6BD7" w:rsidRPr="006A405A">
        <w:rPr>
          <w:lang w:val="en-GB"/>
        </w:rPr>
        <w:t xml:space="preserve"> </w:t>
      </w:r>
      <w:r w:rsidR="00FD78F3" w:rsidRPr="006A405A">
        <w:rPr>
          <w:lang w:val="en-GB"/>
        </w:rPr>
        <w:t xml:space="preserve">   </w:t>
      </w:r>
      <w:r w:rsidRPr="006A405A">
        <w:rPr>
          <w:lang w:val="en-GB"/>
        </w:rPr>
        <w:t xml:space="preserve">   </w:t>
      </w:r>
    </w:p>
    <w:p w14:paraId="3E9090D2" w14:textId="77777777" w:rsidR="0027217C" w:rsidRPr="006A405A" w:rsidRDefault="006332FE" w:rsidP="0027217C">
      <w:pPr>
        <w:rPr>
          <w:rFonts w:eastAsiaTheme="majorEastAsia" w:cs="Arial"/>
          <w:szCs w:val="32"/>
          <w:lang w:val="en-GB"/>
        </w:rPr>
      </w:pPr>
      <w:r w:rsidRPr="006A405A">
        <w:rPr>
          <w:lang w:val="en-GB"/>
        </w:rPr>
        <w:br w:type="page"/>
      </w:r>
    </w:p>
    <w:p w14:paraId="4B1098D6" w14:textId="77777777" w:rsidR="0027217C" w:rsidRDefault="006332FE" w:rsidP="0027217C">
      <w:pPr>
        <w:pStyle w:val="Heading1"/>
        <w:jc w:val="both"/>
        <w:rPr>
          <w:lang w:val="en-GB"/>
        </w:rPr>
      </w:pPr>
      <w:bookmarkStart w:id="10" w:name="_Toc77100908"/>
      <w:r w:rsidRPr="006A405A">
        <w:rPr>
          <w:lang w:val="en-GB"/>
        </w:rPr>
        <w:lastRenderedPageBreak/>
        <w:t>References</w:t>
      </w:r>
      <w:bookmarkEnd w:id="10"/>
    </w:p>
    <w:p w14:paraId="56C42DB2" w14:textId="77777777" w:rsidR="00575FDC" w:rsidRPr="00CD65D5" w:rsidRDefault="00575FDC" w:rsidP="00CD65D5">
      <w:pPr>
        <w:rPr>
          <w:shd w:val="clear" w:color="auto" w:fill="FFFFFF"/>
        </w:rPr>
      </w:pPr>
      <w:r w:rsidRPr="00CD65D5">
        <w:rPr>
          <w:shd w:val="clear" w:color="auto" w:fill="FFFFFF"/>
        </w:rPr>
        <w:t>Adhikari, B., Pell, C. and Cheah, P.Y., 2020. Community engagement and ethical global health research. </w:t>
      </w:r>
      <w:r w:rsidRPr="00CD65D5">
        <w:rPr>
          <w:i/>
          <w:iCs/>
          <w:shd w:val="clear" w:color="auto" w:fill="FFFFFF"/>
        </w:rPr>
        <w:t>Global Bioethics</w:t>
      </w:r>
      <w:r w:rsidRPr="00CD65D5">
        <w:rPr>
          <w:shd w:val="clear" w:color="auto" w:fill="FFFFFF"/>
        </w:rPr>
        <w:t>, </w:t>
      </w:r>
      <w:r w:rsidRPr="00CD65D5">
        <w:rPr>
          <w:i/>
          <w:iCs/>
          <w:shd w:val="clear" w:color="auto" w:fill="FFFFFF"/>
        </w:rPr>
        <w:t>31</w:t>
      </w:r>
      <w:r w:rsidRPr="00CD65D5">
        <w:rPr>
          <w:shd w:val="clear" w:color="auto" w:fill="FFFFFF"/>
        </w:rPr>
        <w:t>(1), pp.1-12.</w:t>
      </w:r>
    </w:p>
    <w:p w14:paraId="3F19EB58" w14:textId="77777777" w:rsidR="00575FDC" w:rsidRPr="00CD65D5" w:rsidRDefault="00575FDC" w:rsidP="00CD65D5">
      <w:pPr>
        <w:jc w:val="both"/>
        <w:rPr>
          <w:shd w:val="clear" w:color="auto" w:fill="FFFFFF"/>
        </w:rPr>
      </w:pPr>
      <w:proofErr w:type="spellStart"/>
      <w:r w:rsidRPr="00CD65D5">
        <w:rPr>
          <w:shd w:val="clear" w:color="auto" w:fill="FFFFFF"/>
        </w:rPr>
        <w:t>Communityplanningtoolkit</w:t>
      </w:r>
      <w:proofErr w:type="spellEnd"/>
      <w:r w:rsidRPr="00CD65D5">
        <w:rPr>
          <w:shd w:val="clear" w:color="auto" w:fill="FFFFFF"/>
        </w:rPr>
        <w:t>, 2021 [online] Available at: &lt;https://www.communityplanningtoolkit.org/sites/default/files/Engagement.pdf&gt; [Accessed 13 July 2021].</w:t>
      </w:r>
    </w:p>
    <w:p w14:paraId="6066551A" w14:textId="77777777" w:rsidR="00575FDC" w:rsidRPr="00CD65D5" w:rsidRDefault="00575FDC" w:rsidP="00CD65D5">
      <w:pPr>
        <w:jc w:val="both"/>
        <w:rPr>
          <w:shd w:val="clear" w:color="auto" w:fill="FFFFFF"/>
        </w:rPr>
      </w:pPr>
      <w:proofErr w:type="spellStart"/>
      <w:r w:rsidRPr="00CD65D5">
        <w:rPr>
          <w:shd w:val="clear" w:color="auto" w:fill="FFFFFF"/>
        </w:rPr>
        <w:t>fundsforNGOs</w:t>
      </w:r>
      <w:proofErr w:type="spellEnd"/>
      <w:r w:rsidRPr="00CD65D5">
        <w:rPr>
          <w:shd w:val="clear" w:color="auto" w:fill="FFFFFF"/>
        </w:rPr>
        <w:t>, 2021, </w:t>
      </w:r>
      <w:r w:rsidRPr="00CD65D5">
        <w:rPr>
          <w:i/>
          <w:iCs/>
          <w:shd w:val="clear" w:color="auto" w:fill="FFFFFF"/>
        </w:rPr>
        <w:t xml:space="preserve">UK Community Foundation launches Nationwide Community Grants </w:t>
      </w:r>
      <w:proofErr w:type="spellStart"/>
      <w:r w:rsidRPr="00CD65D5">
        <w:rPr>
          <w:i/>
          <w:iCs/>
          <w:shd w:val="clear" w:color="auto" w:fill="FFFFFF"/>
        </w:rPr>
        <w:t>Programme</w:t>
      </w:r>
      <w:proofErr w:type="spellEnd"/>
      <w:r w:rsidRPr="00CD65D5">
        <w:rPr>
          <w:i/>
          <w:iCs/>
          <w:shd w:val="clear" w:color="auto" w:fill="FFFFFF"/>
        </w:rPr>
        <w:t xml:space="preserve"> 2019</w:t>
      </w:r>
      <w:r w:rsidRPr="00CD65D5">
        <w:rPr>
          <w:shd w:val="clear" w:color="auto" w:fill="FFFFFF"/>
        </w:rPr>
        <w:t>. [online] Available at: &lt;https://www2.fundsforngos.org/latest-funds-for-ngos/uk-community-foundation-launches-nationwide-community-grants-programme-2019/&gt; [Accessed 13 July 2021].</w:t>
      </w:r>
    </w:p>
    <w:p w14:paraId="50DBA0E2" w14:textId="77777777" w:rsidR="00575FDC" w:rsidRPr="00CD65D5" w:rsidRDefault="00575FDC" w:rsidP="00CD65D5">
      <w:pPr>
        <w:jc w:val="both"/>
        <w:rPr>
          <w:shd w:val="clear" w:color="auto" w:fill="FFFFFF"/>
        </w:rPr>
      </w:pPr>
      <w:r w:rsidRPr="00CD65D5">
        <w:rPr>
          <w:shd w:val="clear" w:color="auto" w:fill="FFFFFF"/>
        </w:rPr>
        <w:t>Herefordshire, 2021. [online] Available at: &lt;https://www.herefordshire.gov.uk/downloads/file/3703/guidance_note_12_best_practice_community_engagement_techniques&gt; [Accessed 13 July 2021].</w:t>
      </w:r>
    </w:p>
    <w:p w14:paraId="14B7E129" w14:textId="77777777" w:rsidR="00575FDC" w:rsidRPr="00CD65D5" w:rsidRDefault="00575FDC" w:rsidP="00CD65D5">
      <w:pPr>
        <w:jc w:val="both"/>
        <w:rPr>
          <w:shd w:val="clear" w:color="auto" w:fill="FFFFFF"/>
        </w:rPr>
      </w:pPr>
      <w:r w:rsidRPr="00CD65D5">
        <w:rPr>
          <w:shd w:val="clear" w:color="auto" w:fill="FFFFFF"/>
        </w:rPr>
        <w:t xml:space="preserve">Mosconi, G., Korn, M., Reuter, C., Tolmie, P., Teli, M. and </w:t>
      </w:r>
      <w:proofErr w:type="spellStart"/>
      <w:r w:rsidRPr="00CD65D5">
        <w:rPr>
          <w:shd w:val="clear" w:color="auto" w:fill="FFFFFF"/>
        </w:rPr>
        <w:t>Pipek</w:t>
      </w:r>
      <w:proofErr w:type="spellEnd"/>
      <w:r w:rsidRPr="00CD65D5">
        <w:rPr>
          <w:shd w:val="clear" w:color="auto" w:fill="FFFFFF"/>
        </w:rPr>
        <w:t xml:space="preserve">, V., 2017. From </w:t>
      </w:r>
      <w:proofErr w:type="spellStart"/>
      <w:r w:rsidRPr="00CD65D5">
        <w:rPr>
          <w:shd w:val="clear" w:color="auto" w:fill="FFFFFF"/>
        </w:rPr>
        <w:t>facebook</w:t>
      </w:r>
      <w:proofErr w:type="spellEnd"/>
      <w:r w:rsidRPr="00CD65D5">
        <w:rPr>
          <w:shd w:val="clear" w:color="auto" w:fill="FFFFFF"/>
        </w:rPr>
        <w:t xml:space="preserve"> to the </w:t>
      </w:r>
      <w:proofErr w:type="spellStart"/>
      <w:r w:rsidRPr="00CD65D5">
        <w:rPr>
          <w:shd w:val="clear" w:color="auto" w:fill="FFFFFF"/>
        </w:rPr>
        <w:t>neighbourhood</w:t>
      </w:r>
      <w:proofErr w:type="spellEnd"/>
      <w:r w:rsidRPr="00CD65D5">
        <w:rPr>
          <w:shd w:val="clear" w:color="auto" w:fill="FFFFFF"/>
        </w:rPr>
        <w:t xml:space="preserve">: </w:t>
      </w:r>
      <w:proofErr w:type="spellStart"/>
      <w:r w:rsidRPr="00CD65D5">
        <w:rPr>
          <w:shd w:val="clear" w:color="auto" w:fill="FFFFFF"/>
        </w:rPr>
        <w:t>Infrastructuring</w:t>
      </w:r>
      <w:proofErr w:type="spellEnd"/>
      <w:r w:rsidRPr="00CD65D5">
        <w:rPr>
          <w:shd w:val="clear" w:color="auto" w:fill="FFFFFF"/>
        </w:rPr>
        <w:t xml:space="preserve"> of hybrid community engagement. </w:t>
      </w:r>
      <w:r w:rsidRPr="00CD65D5">
        <w:rPr>
          <w:i/>
          <w:iCs/>
          <w:shd w:val="clear" w:color="auto" w:fill="FFFFFF"/>
        </w:rPr>
        <w:t>Computer Supported Cooperative Work (CSCW)</w:t>
      </w:r>
      <w:r w:rsidRPr="00CD65D5">
        <w:rPr>
          <w:shd w:val="clear" w:color="auto" w:fill="FFFFFF"/>
        </w:rPr>
        <w:t>, </w:t>
      </w:r>
      <w:r w:rsidRPr="00CD65D5">
        <w:rPr>
          <w:i/>
          <w:iCs/>
          <w:shd w:val="clear" w:color="auto" w:fill="FFFFFF"/>
        </w:rPr>
        <w:t>26</w:t>
      </w:r>
      <w:r w:rsidRPr="00CD65D5">
        <w:rPr>
          <w:shd w:val="clear" w:color="auto" w:fill="FFFFFF"/>
        </w:rPr>
        <w:t>(4), pp.959-1003.</w:t>
      </w:r>
    </w:p>
    <w:p w14:paraId="6D459A50" w14:textId="77777777" w:rsidR="00575FDC" w:rsidRPr="00CD65D5" w:rsidRDefault="00575FDC" w:rsidP="00CD65D5">
      <w:pPr>
        <w:jc w:val="both"/>
        <w:rPr>
          <w:shd w:val="clear" w:color="auto" w:fill="FFFFFF"/>
        </w:rPr>
      </w:pPr>
      <w:r w:rsidRPr="00CD65D5">
        <w:rPr>
          <w:shd w:val="clear" w:color="auto" w:fill="FFFFFF"/>
        </w:rPr>
        <w:t xml:space="preserve">Newell, R., McCarthy, N., </w:t>
      </w:r>
      <w:proofErr w:type="spellStart"/>
      <w:r w:rsidRPr="00CD65D5">
        <w:rPr>
          <w:shd w:val="clear" w:color="auto" w:fill="FFFFFF"/>
        </w:rPr>
        <w:t>Picketts</w:t>
      </w:r>
      <w:proofErr w:type="spellEnd"/>
      <w:r w:rsidRPr="00CD65D5">
        <w:rPr>
          <w:shd w:val="clear" w:color="auto" w:fill="FFFFFF"/>
        </w:rPr>
        <w:t xml:space="preserve">, I., Davis, F., </w:t>
      </w:r>
      <w:proofErr w:type="spellStart"/>
      <w:r w:rsidRPr="00CD65D5">
        <w:rPr>
          <w:shd w:val="clear" w:color="auto" w:fill="FFFFFF"/>
        </w:rPr>
        <w:t>Hovem</w:t>
      </w:r>
      <w:proofErr w:type="spellEnd"/>
      <w:r w:rsidRPr="00CD65D5">
        <w:rPr>
          <w:shd w:val="clear" w:color="auto" w:fill="FFFFFF"/>
        </w:rPr>
        <w:t>, G. and Navarrete, S., 2021. Communicating complexity: interactive model explorers and immersive visualizations as tools for local planning and community engagement. </w:t>
      </w:r>
      <w:r w:rsidRPr="00CD65D5">
        <w:rPr>
          <w:i/>
          <w:iCs/>
          <w:shd w:val="clear" w:color="auto" w:fill="FFFFFF"/>
        </w:rPr>
        <w:t>FACETS</w:t>
      </w:r>
      <w:r w:rsidRPr="00CD65D5">
        <w:rPr>
          <w:shd w:val="clear" w:color="auto" w:fill="FFFFFF"/>
        </w:rPr>
        <w:t>, </w:t>
      </w:r>
      <w:r w:rsidRPr="00CD65D5">
        <w:rPr>
          <w:i/>
          <w:iCs/>
          <w:shd w:val="clear" w:color="auto" w:fill="FFFFFF"/>
        </w:rPr>
        <w:t>6</w:t>
      </w:r>
      <w:r w:rsidRPr="00CD65D5">
        <w:rPr>
          <w:shd w:val="clear" w:color="auto" w:fill="FFFFFF"/>
        </w:rPr>
        <w:t>(1), pp.287-316.</w:t>
      </w:r>
    </w:p>
    <w:p w14:paraId="223DE6A6" w14:textId="77777777" w:rsidR="00575FDC" w:rsidRPr="00CD65D5" w:rsidRDefault="00575FDC" w:rsidP="00CD65D5">
      <w:pPr>
        <w:jc w:val="both"/>
        <w:rPr>
          <w:shd w:val="clear" w:color="auto" w:fill="FFFFFF"/>
        </w:rPr>
      </w:pPr>
      <w:r w:rsidRPr="00CD65D5">
        <w:rPr>
          <w:shd w:val="clear" w:color="auto" w:fill="FFFFFF"/>
        </w:rPr>
        <w:t>Scania Great Britain, 2021, </w:t>
      </w:r>
      <w:r w:rsidRPr="00CD65D5">
        <w:rPr>
          <w:i/>
          <w:iCs/>
          <w:shd w:val="clear" w:color="auto" w:fill="FFFFFF"/>
        </w:rPr>
        <w:t xml:space="preserve">Scania announces community engagement </w:t>
      </w:r>
      <w:proofErr w:type="spellStart"/>
      <w:r w:rsidRPr="00CD65D5">
        <w:rPr>
          <w:i/>
          <w:iCs/>
          <w:shd w:val="clear" w:color="auto" w:fill="FFFFFF"/>
        </w:rPr>
        <w:t>programme</w:t>
      </w:r>
      <w:proofErr w:type="spellEnd"/>
      <w:r w:rsidRPr="00CD65D5">
        <w:rPr>
          <w:i/>
          <w:iCs/>
          <w:shd w:val="clear" w:color="auto" w:fill="FFFFFF"/>
        </w:rPr>
        <w:t xml:space="preserve"> and new charity partnership</w:t>
      </w:r>
      <w:r w:rsidRPr="00CD65D5">
        <w:rPr>
          <w:shd w:val="clear" w:color="auto" w:fill="FFFFFF"/>
        </w:rPr>
        <w:t>. [online] Available at: &lt;https://www.scania.com/uk/en/home/experience-scania/news-and-events/news/2021/06/scania-announces-community-engagement-programme-and-new-charity-.html&gt; [Accessed 13 July 2021].</w:t>
      </w:r>
    </w:p>
    <w:p w14:paraId="3BC6443F" w14:textId="77777777" w:rsidR="00575FDC" w:rsidRPr="00CD65D5" w:rsidRDefault="00575FDC" w:rsidP="00CD65D5">
      <w:pPr>
        <w:jc w:val="both"/>
        <w:rPr>
          <w:shd w:val="clear" w:color="auto" w:fill="FFFFFF"/>
        </w:rPr>
      </w:pPr>
      <w:proofErr w:type="spellStart"/>
      <w:r w:rsidRPr="00CD65D5">
        <w:rPr>
          <w:shd w:val="clear" w:color="auto" w:fill="FFFFFF"/>
        </w:rPr>
        <w:t>Ukcommunityfoundations</w:t>
      </w:r>
      <w:proofErr w:type="spellEnd"/>
      <w:r w:rsidRPr="00CD65D5">
        <w:rPr>
          <w:shd w:val="clear" w:color="auto" w:fill="FFFFFF"/>
        </w:rPr>
        <w:t>, 2021, </w:t>
      </w:r>
      <w:r w:rsidRPr="00CD65D5">
        <w:rPr>
          <w:i/>
          <w:iCs/>
          <w:shd w:val="clear" w:color="auto" w:fill="FFFFFF"/>
        </w:rPr>
        <w:t>UK Community Foundations</w:t>
      </w:r>
      <w:r w:rsidRPr="00CD65D5">
        <w:rPr>
          <w:shd w:val="clear" w:color="auto" w:fill="FFFFFF"/>
        </w:rPr>
        <w:t>. [online] Available at: &lt;https://www.ukcommunityfoundations.org/&gt; [Accessed 13 July 2021].</w:t>
      </w:r>
    </w:p>
    <w:p w14:paraId="40350BD7" w14:textId="77777777" w:rsidR="00C80DD4" w:rsidRPr="00C80DD4" w:rsidRDefault="00C80DD4" w:rsidP="00C80DD4">
      <w:pPr>
        <w:jc w:val="both"/>
      </w:pPr>
    </w:p>
    <w:sectPr w:rsidR="00C80DD4" w:rsidRPr="00C80DD4" w:rsidSect="00C23013">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2D167" w14:textId="77777777" w:rsidR="00F7321E" w:rsidRDefault="00F7321E" w:rsidP="00CD0FB3">
      <w:pPr>
        <w:spacing w:line="240" w:lineRule="auto"/>
      </w:pPr>
      <w:r>
        <w:separator/>
      </w:r>
    </w:p>
  </w:endnote>
  <w:endnote w:type="continuationSeparator" w:id="0">
    <w:p w14:paraId="194ADEB9" w14:textId="77777777" w:rsidR="00F7321E" w:rsidRDefault="00F7321E" w:rsidP="00CD0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891436"/>
      <w:docPartObj>
        <w:docPartGallery w:val="Page Numbers (Bottom of Page)"/>
        <w:docPartUnique/>
      </w:docPartObj>
    </w:sdtPr>
    <w:sdtEndPr/>
    <w:sdtContent>
      <w:p w14:paraId="32622FAD" w14:textId="77777777" w:rsidR="00374DE7" w:rsidRDefault="00CD0FB3">
        <w:pPr>
          <w:pStyle w:val="Footer"/>
          <w:jc w:val="right"/>
        </w:pPr>
        <w:r>
          <w:fldChar w:fldCharType="begin"/>
        </w:r>
        <w:r w:rsidR="006332FE">
          <w:instrText xml:space="preserve"> PAGE   \* MERGEFORMAT </w:instrText>
        </w:r>
        <w:r>
          <w:fldChar w:fldCharType="separate"/>
        </w:r>
        <w:r w:rsidR="00CD65D5">
          <w:rPr>
            <w:noProof/>
          </w:rPr>
          <w:t>8</w:t>
        </w:r>
        <w:r>
          <w:rPr>
            <w:noProof/>
          </w:rPr>
          <w:fldChar w:fldCharType="end"/>
        </w:r>
      </w:p>
    </w:sdtContent>
  </w:sdt>
  <w:p w14:paraId="7BCBCB39" w14:textId="77777777" w:rsidR="00374DE7" w:rsidRDefault="00374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E39A3" w14:textId="77777777" w:rsidR="00F7321E" w:rsidRDefault="00F7321E" w:rsidP="00CD0FB3">
      <w:pPr>
        <w:spacing w:line="240" w:lineRule="auto"/>
      </w:pPr>
      <w:r>
        <w:separator/>
      </w:r>
    </w:p>
  </w:footnote>
  <w:footnote w:type="continuationSeparator" w:id="0">
    <w:p w14:paraId="782A90AD" w14:textId="77777777" w:rsidR="00F7321E" w:rsidRDefault="00F7321E" w:rsidP="00CD0F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43F08"/>
    <w:multiLevelType w:val="multilevel"/>
    <w:tmpl w:val="C3A29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53325C"/>
    <w:multiLevelType w:val="multilevel"/>
    <w:tmpl w:val="6D864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11DAE"/>
    <w:multiLevelType w:val="hybridMultilevel"/>
    <w:tmpl w:val="9BE8A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4E1D58"/>
    <w:multiLevelType w:val="multilevel"/>
    <w:tmpl w:val="D1E28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817F19"/>
    <w:multiLevelType w:val="hybridMultilevel"/>
    <w:tmpl w:val="55900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6E37D5"/>
    <w:multiLevelType w:val="multilevel"/>
    <w:tmpl w:val="5F42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oNotDisplayPageBoundarie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F7F"/>
    <w:rsid w:val="00011098"/>
    <w:rsid w:val="00012CAB"/>
    <w:rsid w:val="0002512B"/>
    <w:rsid w:val="000306B0"/>
    <w:rsid w:val="000438FF"/>
    <w:rsid w:val="00046D9B"/>
    <w:rsid w:val="00052B81"/>
    <w:rsid w:val="00053318"/>
    <w:rsid w:val="00053985"/>
    <w:rsid w:val="0007292D"/>
    <w:rsid w:val="00081F10"/>
    <w:rsid w:val="0009161F"/>
    <w:rsid w:val="00091C76"/>
    <w:rsid w:val="000D4ADA"/>
    <w:rsid w:val="00102D60"/>
    <w:rsid w:val="0010615E"/>
    <w:rsid w:val="00116859"/>
    <w:rsid w:val="00134E91"/>
    <w:rsid w:val="00136256"/>
    <w:rsid w:val="0015039B"/>
    <w:rsid w:val="0017703D"/>
    <w:rsid w:val="001813E3"/>
    <w:rsid w:val="001957B8"/>
    <w:rsid w:val="001B3B2C"/>
    <w:rsid w:val="001C1E4A"/>
    <w:rsid w:val="001D13C2"/>
    <w:rsid w:val="001D5564"/>
    <w:rsid w:val="001E3BCB"/>
    <w:rsid w:val="001E6024"/>
    <w:rsid w:val="001E6F82"/>
    <w:rsid w:val="001F683E"/>
    <w:rsid w:val="00217B30"/>
    <w:rsid w:val="002273E6"/>
    <w:rsid w:val="00234D1D"/>
    <w:rsid w:val="002513B1"/>
    <w:rsid w:val="00255CE0"/>
    <w:rsid w:val="00255EEC"/>
    <w:rsid w:val="002560DC"/>
    <w:rsid w:val="00265113"/>
    <w:rsid w:val="0027217C"/>
    <w:rsid w:val="00291FCB"/>
    <w:rsid w:val="00292583"/>
    <w:rsid w:val="002A1B2B"/>
    <w:rsid w:val="002A50AF"/>
    <w:rsid w:val="002B5844"/>
    <w:rsid w:val="002D52A7"/>
    <w:rsid w:val="002E16D0"/>
    <w:rsid w:val="002E5B29"/>
    <w:rsid w:val="002E6083"/>
    <w:rsid w:val="00320DB2"/>
    <w:rsid w:val="00337612"/>
    <w:rsid w:val="0034360F"/>
    <w:rsid w:val="003501CE"/>
    <w:rsid w:val="0035066C"/>
    <w:rsid w:val="00363643"/>
    <w:rsid w:val="00374DE7"/>
    <w:rsid w:val="00375212"/>
    <w:rsid w:val="00382C9F"/>
    <w:rsid w:val="003A743C"/>
    <w:rsid w:val="003B2B7C"/>
    <w:rsid w:val="003B3580"/>
    <w:rsid w:val="003B5B25"/>
    <w:rsid w:val="003C50AB"/>
    <w:rsid w:val="003C797B"/>
    <w:rsid w:val="003D2177"/>
    <w:rsid w:val="003E3A06"/>
    <w:rsid w:val="00433314"/>
    <w:rsid w:val="004405C8"/>
    <w:rsid w:val="00442569"/>
    <w:rsid w:val="00467642"/>
    <w:rsid w:val="00487D3A"/>
    <w:rsid w:val="004A0697"/>
    <w:rsid w:val="004A4E73"/>
    <w:rsid w:val="004B000B"/>
    <w:rsid w:val="00507F39"/>
    <w:rsid w:val="00526DE8"/>
    <w:rsid w:val="00532C8D"/>
    <w:rsid w:val="00542293"/>
    <w:rsid w:val="005469CE"/>
    <w:rsid w:val="005571A0"/>
    <w:rsid w:val="00557F7F"/>
    <w:rsid w:val="005606E8"/>
    <w:rsid w:val="00575FDC"/>
    <w:rsid w:val="005813D2"/>
    <w:rsid w:val="005857E6"/>
    <w:rsid w:val="005A614C"/>
    <w:rsid w:val="005B0C87"/>
    <w:rsid w:val="005C4162"/>
    <w:rsid w:val="005D75E2"/>
    <w:rsid w:val="005D7FFE"/>
    <w:rsid w:val="005E01CE"/>
    <w:rsid w:val="005F029E"/>
    <w:rsid w:val="005F57A6"/>
    <w:rsid w:val="006309B0"/>
    <w:rsid w:val="006332FE"/>
    <w:rsid w:val="00634F90"/>
    <w:rsid w:val="006364A8"/>
    <w:rsid w:val="00644A65"/>
    <w:rsid w:val="00654610"/>
    <w:rsid w:val="00656EA7"/>
    <w:rsid w:val="00693616"/>
    <w:rsid w:val="006A405A"/>
    <w:rsid w:val="006B1690"/>
    <w:rsid w:val="006B6D29"/>
    <w:rsid w:val="006D6352"/>
    <w:rsid w:val="006E6BD7"/>
    <w:rsid w:val="006F2043"/>
    <w:rsid w:val="006F654C"/>
    <w:rsid w:val="007127E4"/>
    <w:rsid w:val="00712B5C"/>
    <w:rsid w:val="00724D82"/>
    <w:rsid w:val="00740567"/>
    <w:rsid w:val="00752208"/>
    <w:rsid w:val="00753B45"/>
    <w:rsid w:val="0076628B"/>
    <w:rsid w:val="007731A4"/>
    <w:rsid w:val="00774A47"/>
    <w:rsid w:val="00787A72"/>
    <w:rsid w:val="0079138B"/>
    <w:rsid w:val="007B0BFC"/>
    <w:rsid w:val="007C5718"/>
    <w:rsid w:val="007C6A4D"/>
    <w:rsid w:val="007D180E"/>
    <w:rsid w:val="007D6EED"/>
    <w:rsid w:val="007E055C"/>
    <w:rsid w:val="00814560"/>
    <w:rsid w:val="00816E51"/>
    <w:rsid w:val="00834904"/>
    <w:rsid w:val="00837547"/>
    <w:rsid w:val="00846F40"/>
    <w:rsid w:val="00867874"/>
    <w:rsid w:val="0087185E"/>
    <w:rsid w:val="00872BD8"/>
    <w:rsid w:val="00875C13"/>
    <w:rsid w:val="00877F6D"/>
    <w:rsid w:val="008878BB"/>
    <w:rsid w:val="0089788A"/>
    <w:rsid w:val="008D2F7D"/>
    <w:rsid w:val="008D6457"/>
    <w:rsid w:val="008D7CD0"/>
    <w:rsid w:val="008F3DCA"/>
    <w:rsid w:val="008F565A"/>
    <w:rsid w:val="00904774"/>
    <w:rsid w:val="00912FD1"/>
    <w:rsid w:val="0093163F"/>
    <w:rsid w:val="0093593C"/>
    <w:rsid w:val="00937046"/>
    <w:rsid w:val="009405D0"/>
    <w:rsid w:val="00946E60"/>
    <w:rsid w:val="00972245"/>
    <w:rsid w:val="00990FFD"/>
    <w:rsid w:val="00994BCC"/>
    <w:rsid w:val="00996095"/>
    <w:rsid w:val="009A1012"/>
    <w:rsid w:val="009B153C"/>
    <w:rsid w:val="009B5A7A"/>
    <w:rsid w:val="009C3F78"/>
    <w:rsid w:val="009D2810"/>
    <w:rsid w:val="009F12CB"/>
    <w:rsid w:val="00A00E0A"/>
    <w:rsid w:val="00A01F4F"/>
    <w:rsid w:val="00A23D8D"/>
    <w:rsid w:val="00A42D79"/>
    <w:rsid w:val="00A4563D"/>
    <w:rsid w:val="00A740F9"/>
    <w:rsid w:val="00A74F13"/>
    <w:rsid w:val="00A761C1"/>
    <w:rsid w:val="00A76208"/>
    <w:rsid w:val="00A82535"/>
    <w:rsid w:val="00A86D37"/>
    <w:rsid w:val="00A904BD"/>
    <w:rsid w:val="00A94433"/>
    <w:rsid w:val="00AA393A"/>
    <w:rsid w:val="00AA6844"/>
    <w:rsid w:val="00AA7575"/>
    <w:rsid w:val="00AD0072"/>
    <w:rsid w:val="00AD2FCD"/>
    <w:rsid w:val="00AD4F6D"/>
    <w:rsid w:val="00AD7058"/>
    <w:rsid w:val="00AF61F6"/>
    <w:rsid w:val="00B02DAB"/>
    <w:rsid w:val="00B15371"/>
    <w:rsid w:val="00B443A7"/>
    <w:rsid w:val="00B44EA5"/>
    <w:rsid w:val="00B50132"/>
    <w:rsid w:val="00B57669"/>
    <w:rsid w:val="00B651F2"/>
    <w:rsid w:val="00B71ABF"/>
    <w:rsid w:val="00B75815"/>
    <w:rsid w:val="00B7588C"/>
    <w:rsid w:val="00B815B3"/>
    <w:rsid w:val="00B90758"/>
    <w:rsid w:val="00BB140B"/>
    <w:rsid w:val="00BE1D9B"/>
    <w:rsid w:val="00C0475E"/>
    <w:rsid w:val="00C23013"/>
    <w:rsid w:val="00C55F7F"/>
    <w:rsid w:val="00C6364F"/>
    <w:rsid w:val="00C76738"/>
    <w:rsid w:val="00C774E4"/>
    <w:rsid w:val="00C80DD4"/>
    <w:rsid w:val="00C83C8B"/>
    <w:rsid w:val="00C90C3F"/>
    <w:rsid w:val="00CA7B03"/>
    <w:rsid w:val="00CB688D"/>
    <w:rsid w:val="00CC0E35"/>
    <w:rsid w:val="00CC0FE1"/>
    <w:rsid w:val="00CD0FB3"/>
    <w:rsid w:val="00CD49B6"/>
    <w:rsid w:val="00CD65D5"/>
    <w:rsid w:val="00CE0BC7"/>
    <w:rsid w:val="00CE427D"/>
    <w:rsid w:val="00CF39F9"/>
    <w:rsid w:val="00D02844"/>
    <w:rsid w:val="00D11411"/>
    <w:rsid w:val="00D123B1"/>
    <w:rsid w:val="00D31027"/>
    <w:rsid w:val="00D34BCD"/>
    <w:rsid w:val="00D67C94"/>
    <w:rsid w:val="00D67E90"/>
    <w:rsid w:val="00D81CF7"/>
    <w:rsid w:val="00D86BF2"/>
    <w:rsid w:val="00DA3915"/>
    <w:rsid w:val="00DC49A8"/>
    <w:rsid w:val="00DE3379"/>
    <w:rsid w:val="00DF6791"/>
    <w:rsid w:val="00DF6E0F"/>
    <w:rsid w:val="00E06619"/>
    <w:rsid w:val="00E538B3"/>
    <w:rsid w:val="00E55C70"/>
    <w:rsid w:val="00E56647"/>
    <w:rsid w:val="00E57ACE"/>
    <w:rsid w:val="00E60D1B"/>
    <w:rsid w:val="00E714CF"/>
    <w:rsid w:val="00E72EF8"/>
    <w:rsid w:val="00E762DD"/>
    <w:rsid w:val="00E87553"/>
    <w:rsid w:val="00E87870"/>
    <w:rsid w:val="00E9679A"/>
    <w:rsid w:val="00E9687E"/>
    <w:rsid w:val="00EB198B"/>
    <w:rsid w:val="00EB3C74"/>
    <w:rsid w:val="00EC73A3"/>
    <w:rsid w:val="00ED7FA7"/>
    <w:rsid w:val="00EE5F31"/>
    <w:rsid w:val="00EE63AA"/>
    <w:rsid w:val="00EF54EC"/>
    <w:rsid w:val="00F03872"/>
    <w:rsid w:val="00F2186B"/>
    <w:rsid w:val="00F27373"/>
    <w:rsid w:val="00F31D54"/>
    <w:rsid w:val="00F54E48"/>
    <w:rsid w:val="00F6129D"/>
    <w:rsid w:val="00F623D0"/>
    <w:rsid w:val="00F7321E"/>
    <w:rsid w:val="00F850C3"/>
    <w:rsid w:val="00F953CF"/>
    <w:rsid w:val="00FA553B"/>
    <w:rsid w:val="00FD3203"/>
    <w:rsid w:val="00FD404D"/>
    <w:rsid w:val="00FD78F3"/>
    <w:rsid w:val="00FE0BE4"/>
    <w:rsid w:val="00FE79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16859"/>
    <w:pPr>
      <w:widowControl w:val="0"/>
      <w:autoSpaceDE w:val="0"/>
      <w:autoSpaceDN w:val="0"/>
      <w:spacing w:after="0" w:line="360" w:lineRule="auto"/>
    </w:pPr>
    <w:rPr>
      <w:rFonts w:ascii="Times New Roman" w:hAnsi="Times New Roman" w:cs="Times New Roman"/>
      <w:sz w:val="24"/>
    </w:rPr>
  </w:style>
  <w:style w:type="paragraph" w:styleId="Heading1">
    <w:name w:val="heading 1"/>
    <w:basedOn w:val="Normal"/>
    <w:next w:val="Normal"/>
    <w:link w:val="Heading1Char"/>
    <w:uiPriority w:val="9"/>
    <w:qFormat/>
    <w:rsid w:val="00116859"/>
    <w:pPr>
      <w:keepNext/>
      <w:keepLines/>
      <w:spacing w:before="240"/>
      <w:outlineLvl w:val="0"/>
    </w:pPr>
    <w:rPr>
      <w:rFonts w:eastAsiaTheme="majorEastAsia" w:cs="Arial"/>
      <w:b/>
      <w:szCs w:val="32"/>
    </w:rPr>
  </w:style>
  <w:style w:type="paragraph" w:styleId="Heading2">
    <w:name w:val="heading 2"/>
    <w:basedOn w:val="Normal"/>
    <w:next w:val="Normal"/>
    <w:link w:val="Heading2Char"/>
    <w:uiPriority w:val="9"/>
    <w:unhideWhenUsed/>
    <w:qFormat/>
    <w:rsid w:val="00816E51"/>
    <w:pPr>
      <w:keepNext/>
      <w:keepLines/>
      <w:spacing w:before="40"/>
      <w:outlineLvl w:val="1"/>
    </w:pPr>
    <w:rPr>
      <w:rFonts w:eastAsiaTheme="majorEastAsia" w:cs="Arial"/>
      <w:b/>
      <w:szCs w:val="26"/>
    </w:rPr>
  </w:style>
  <w:style w:type="paragraph" w:styleId="Heading3">
    <w:name w:val="heading 3"/>
    <w:basedOn w:val="Heading2"/>
    <w:next w:val="Normal"/>
    <w:link w:val="Heading3Char"/>
    <w:uiPriority w:val="9"/>
    <w:unhideWhenUsed/>
    <w:qFormat/>
    <w:rsid w:val="00816E51"/>
    <w:pPr>
      <w:outlineLvl w:val="2"/>
    </w:pPr>
    <w:rPr>
      <w:i/>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859"/>
    <w:rPr>
      <w:rFonts w:ascii="Times New Roman" w:eastAsiaTheme="majorEastAsia" w:hAnsi="Times New Roman" w:cs="Arial"/>
      <w:b/>
      <w:sz w:val="24"/>
      <w:szCs w:val="32"/>
    </w:rPr>
  </w:style>
  <w:style w:type="character" w:customStyle="1" w:styleId="Heading2Char">
    <w:name w:val="Heading 2 Char"/>
    <w:basedOn w:val="DefaultParagraphFont"/>
    <w:link w:val="Heading2"/>
    <w:uiPriority w:val="9"/>
    <w:rsid w:val="00816E51"/>
    <w:rPr>
      <w:rFonts w:ascii="Times New Roman" w:eastAsiaTheme="majorEastAsia" w:hAnsi="Times New Roman" w:cs="Arial"/>
      <w:b/>
      <w:sz w:val="24"/>
      <w:szCs w:val="26"/>
    </w:rPr>
  </w:style>
  <w:style w:type="character" w:customStyle="1" w:styleId="Heading3Char">
    <w:name w:val="Heading 3 Char"/>
    <w:basedOn w:val="DefaultParagraphFont"/>
    <w:link w:val="Heading3"/>
    <w:uiPriority w:val="9"/>
    <w:rsid w:val="00816E51"/>
    <w:rPr>
      <w:rFonts w:ascii="Times New Roman" w:eastAsiaTheme="majorEastAsia" w:hAnsi="Times New Roman" w:cs="Arial"/>
      <w:b/>
      <w:i/>
      <w:color w:val="000000" w:themeColor="text1"/>
      <w:sz w:val="22"/>
      <w:szCs w:val="22"/>
    </w:rPr>
  </w:style>
  <w:style w:type="paragraph" w:styleId="Title">
    <w:name w:val="Title"/>
    <w:basedOn w:val="Normal"/>
    <w:next w:val="Normal"/>
    <w:link w:val="TitleChar"/>
    <w:uiPriority w:val="10"/>
    <w:qFormat/>
    <w:rsid w:val="005A614C"/>
    <w:pPr>
      <w:pBdr>
        <w:bottom w:val="single" w:sz="8" w:space="4" w:color="4F81BD" w:themeColor="accent1"/>
      </w:pBdr>
      <w:spacing w:after="300"/>
      <w:contextualSpacing/>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5A614C"/>
    <w:rPr>
      <w:rFonts w:ascii="Times New Roman" w:eastAsiaTheme="majorEastAsia" w:hAnsi="Times New Roman" w:cstheme="majorBidi"/>
      <w:b/>
      <w:spacing w:val="5"/>
      <w:kern w:val="28"/>
      <w:sz w:val="32"/>
      <w:szCs w:val="52"/>
    </w:rPr>
  </w:style>
  <w:style w:type="paragraph" w:styleId="Header">
    <w:name w:val="header"/>
    <w:basedOn w:val="Normal"/>
    <w:link w:val="HeaderChar"/>
    <w:uiPriority w:val="99"/>
    <w:semiHidden/>
    <w:unhideWhenUsed/>
    <w:rsid w:val="00C2301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23013"/>
    <w:rPr>
      <w:rFonts w:ascii="Times New Roman" w:hAnsi="Times New Roman" w:cs="Times New Roman"/>
      <w:sz w:val="24"/>
    </w:rPr>
  </w:style>
  <w:style w:type="paragraph" w:styleId="Footer">
    <w:name w:val="footer"/>
    <w:basedOn w:val="Normal"/>
    <w:link w:val="FooterChar"/>
    <w:uiPriority w:val="99"/>
    <w:unhideWhenUsed/>
    <w:rsid w:val="00C23013"/>
    <w:pPr>
      <w:tabs>
        <w:tab w:val="center" w:pos="4680"/>
        <w:tab w:val="right" w:pos="9360"/>
      </w:tabs>
      <w:spacing w:line="240" w:lineRule="auto"/>
    </w:pPr>
  </w:style>
  <w:style w:type="character" w:customStyle="1" w:styleId="FooterChar">
    <w:name w:val="Footer Char"/>
    <w:basedOn w:val="DefaultParagraphFont"/>
    <w:link w:val="Footer"/>
    <w:uiPriority w:val="99"/>
    <w:rsid w:val="00C23013"/>
    <w:rPr>
      <w:rFonts w:ascii="Times New Roman" w:hAnsi="Times New Roman" w:cs="Times New Roman"/>
      <w:sz w:val="24"/>
    </w:rPr>
  </w:style>
  <w:style w:type="paragraph" w:styleId="NormalWeb">
    <w:name w:val="Normal (Web)"/>
    <w:basedOn w:val="Normal"/>
    <w:uiPriority w:val="99"/>
    <w:semiHidden/>
    <w:unhideWhenUsed/>
    <w:rsid w:val="00B57669"/>
    <w:pPr>
      <w:widowControl/>
      <w:autoSpaceDE/>
      <w:autoSpaceDN/>
      <w:spacing w:before="100" w:beforeAutospacing="1" w:after="100" w:afterAutospacing="1" w:line="240" w:lineRule="auto"/>
    </w:pPr>
    <w:rPr>
      <w:szCs w:val="24"/>
    </w:rPr>
  </w:style>
  <w:style w:type="paragraph" w:customStyle="1" w:styleId="fz-ms">
    <w:name w:val="fz-ms"/>
    <w:basedOn w:val="Normal"/>
    <w:rsid w:val="00265113"/>
    <w:pPr>
      <w:widowControl/>
      <w:autoSpaceDE/>
      <w:autoSpaceDN/>
      <w:spacing w:before="100" w:beforeAutospacing="1" w:after="100" w:afterAutospacing="1" w:line="240" w:lineRule="auto"/>
    </w:pPr>
    <w:rPr>
      <w:szCs w:val="24"/>
    </w:rPr>
  </w:style>
  <w:style w:type="character" w:customStyle="1" w:styleId="hgkelc">
    <w:name w:val="hgkelc"/>
    <w:basedOn w:val="DefaultParagraphFont"/>
    <w:rsid w:val="002D52A7"/>
  </w:style>
  <w:style w:type="character" w:styleId="Hyperlink">
    <w:name w:val="Hyperlink"/>
    <w:basedOn w:val="DefaultParagraphFont"/>
    <w:uiPriority w:val="99"/>
    <w:unhideWhenUsed/>
    <w:rsid w:val="0017703D"/>
    <w:rPr>
      <w:color w:val="0000FF"/>
      <w:u w:val="single"/>
    </w:rPr>
  </w:style>
  <w:style w:type="paragraph" w:styleId="ListParagraph">
    <w:name w:val="List Paragraph"/>
    <w:basedOn w:val="Normal"/>
    <w:uiPriority w:val="34"/>
    <w:qFormat/>
    <w:rsid w:val="00575FDC"/>
    <w:pPr>
      <w:ind w:left="720"/>
      <w:contextualSpacing/>
    </w:pPr>
  </w:style>
  <w:style w:type="paragraph" w:styleId="TOCHeading">
    <w:name w:val="TOC Heading"/>
    <w:basedOn w:val="Heading1"/>
    <w:next w:val="Normal"/>
    <w:uiPriority w:val="39"/>
    <w:semiHidden/>
    <w:unhideWhenUsed/>
    <w:qFormat/>
    <w:rsid w:val="00FD3203"/>
    <w:pPr>
      <w:widowControl/>
      <w:autoSpaceDE/>
      <w:autoSpaceDN/>
      <w:spacing w:before="480" w:line="276" w:lineRule="auto"/>
      <w:outlineLvl w:val="9"/>
    </w:pPr>
    <w:rPr>
      <w:rFonts w:asciiTheme="majorHAnsi"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D3203"/>
    <w:pPr>
      <w:spacing w:after="100"/>
    </w:pPr>
  </w:style>
  <w:style w:type="paragraph" w:styleId="TOC2">
    <w:name w:val="toc 2"/>
    <w:basedOn w:val="Normal"/>
    <w:next w:val="Normal"/>
    <w:autoRedefine/>
    <w:uiPriority w:val="39"/>
    <w:unhideWhenUsed/>
    <w:rsid w:val="00FD3203"/>
    <w:pPr>
      <w:spacing w:after="100"/>
      <w:ind w:left="240"/>
    </w:pPr>
  </w:style>
  <w:style w:type="paragraph" w:styleId="BalloonText">
    <w:name w:val="Balloon Text"/>
    <w:basedOn w:val="Normal"/>
    <w:link w:val="BalloonTextChar"/>
    <w:uiPriority w:val="99"/>
    <w:semiHidden/>
    <w:unhideWhenUsed/>
    <w:rsid w:val="00FD32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01B15-44A7-CF45-BC10-847D5795C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2021-07-18T16:30:00Z</dcterms:created>
  <dcterms:modified xsi:type="dcterms:W3CDTF">2021-09-02T11:55:00Z</dcterms:modified>
</cp:coreProperties>
</file>