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C7109B" w14:textId="77777777" w:rsidR="00327563" w:rsidRPr="00E34995" w:rsidRDefault="00327563" w:rsidP="00E34995">
      <w:pPr>
        <w:spacing w:line="360" w:lineRule="auto"/>
        <w:ind w:right="531"/>
        <w:rPr>
          <w:rFonts w:eastAsia="Calibri"/>
          <w:b/>
          <w:bCs/>
          <w:sz w:val="24"/>
          <w:szCs w:val="24"/>
        </w:rPr>
      </w:pPr>
    </w:p>
    <w:p w14:paraId="68D4D83B" w14:textId="77777777" w:rsidR="00327563" w:rsidRPr="00E34995" w:rsidRDefault="00327563" w:rsidP="00E34995">
      <w:pPr>
        <w:spacing w:line="360" w:lineRule="auto"/>
        <w:ind w:right="533"/>
        <w:rPr>
          <w:sz w:val="24"/>
          <w:szCs w:val="24"/>
        </w:rPr>
      </w:pPr>
      <w:r w:rsidRPr="00E34995">
        <w:rPr>
          <w:rFonts w:eastAsia="Calibri"/>
          <w:b/>
          <w:bCs/>
          <w:sz w:val="24"/>
          <w:szCs w:val="24"/>
        </w:rPr>
        <w:t xml:space="preserve">Essay five: </w:t>
      </w:r>
    </w:p>
    <w:p w14:paraId="48784C0A" w14:textId="77777777" w:rsidR="00327563" w:rsidRPr="00E34995" w:rsidRDefault="00327563" w:rsidP="00E34995">
      <w:pPr>
        <w:spacing w:line="360" w:lineRule="auto"/>
        <w:ind w:right="533"/>
        <w:rPr>
          <w:rFonts w:eastAsia="Calibri"/>
          <w:b/>
          <w:bCs/>
          <w:sz w:val="24"/>
          <w:szCs w:val="24"/>
        </w:rPr>
      </w:pPr>
      <w:r w:rsidRPr="00E34995">
        <w:rPr>
          <w:rFonts w:eastAsia="Calibri"/>
          <w:b/>
          <w:bCs/>
          <w:sz w:val="24"/>
          <w:szCs w:val="24"/>
        </w:rPr>
        <w:t xml:space="preserve">What characteristics or factors increase the risk of exploitation by Serious or Organised Crime Gangs? Your answer should </w:t>
      </w:r>
      <w:r w:rsidRPr="00E34995">
        <w:rPr>
          <w:rFonts w:eastAsia="Calibri"/>
          <w:b/>
          <w:bCs/>
          <w:sz w:val="24"/>
          <w:szCs w:val="24"/>
          <w:u w:val="single"/>
        </w:rPr>
        <w:t>examine</w:t>
      </w:r>
      <w:r w:rsidRPr="00E34995">
        <w:rPr>
          <w:rFonts w:eastAsia="Calibri"/>
          <w:b/>
          <w:bCs/>
          <w:sz w:val="24"/>
          <w:szCs w:val="24"/>
        </w:rPr>
        <w:t xml:space="preserve"> both the psychological and socio-economic characteristics of victims of exploitation.</w:t>
      </w:r>
    </w:p>
    <w:p w14:paraId="014EFC21" w14:textId="2E9E0C23" w:rsidR="007939DA" w:rsidRPr="00E34995" w:rsidRDefault="007939DA" w:rsidP="00E34995">
      <w:pPr>
        <w:spacing w:line="360" w:lineRule="auto"/>
        <w:ind w:right="533"/>
        <w:rPr>
          <w:rFonts w:eastAsia="Calibri"/>
          <w:sz w:val="24"/>
          <w:szCs w:val="24"/>
        </w:rPr>
      </w:pPr>
    </w:p>
    <w:p w14:paraId="44C2E2D5" w14:textId="1431E7EC" w:rsidR="007939DA" w:rsidRPr="0003084F" w:rsidRDefault="007939DA" w:rsidP="00E34995">
      <w:pPr>
        <w:spacing w:line="360" w:lineRule="auto"/>
        <w:ind w:right="533"/>
        <w:rPr>
          <w:rFonts w:eastAsia="Calibri"/>
          <w:sz w:val="24"/>
          <w:szCs w:val="24"/>
        </w:rPr>
      </w:pPr>
      <w:r w:rsidRPr="0003084F">
        <w:rPr>
          <w:rFonts w:eastAsia="Calibri"/>
          <w:sz w:val="24"/>
          <w:szCs w:val="24"/>
        </w:rPr>
        <w:t>Serious and organised crime</w:t>
      </w:r>
      <w:r w:rsidR="00F77069" w:rsidRPr="0003084F">
        <w:rPr>
          <w:rFonts w:eastAsia="Calibri"/>
          <w:sz w:val="24"/>
          <w:szCs w:val="24"/>
        </w:rPr>
        <w:t xml:space="preserve"> refers to people who, whether alone, in gangs or as part of international networks, plan, coordinate and carry out significant </w:t>
      </w:r>
      <w:r w:rsidR="00C61221" w:rsidRPr="0003084F">
        <w:rPr>
          <w:rFonts w:eastAsia="Calibri"/>
          <w:sz w:val="24"/>
          <w:szCs w:val="24"/>
        </w:rPr>
        <w:t xml:space="preserve">serious </w:t>
      </w:r>
      <w:r w:rsidR="00F77069" w:rsidRPr="0003084F">
        <w:rPr>
          <w:rFonts w:eastAsia="Calibri"/>
          <w:sz w:val="24"/>
          <w:szCs w:val="24"/>
        </w:rPr>
        <w:t xml:space="preserve">offences </w:t>
      </w:r>
      <w:r w:rsidRPr="0003084F">
        <w:rPr>
          <w:rFonts w:eastAsia="Calibri"/>
          <w:sz w:val="24"/>
          <w:szCs w:val="24"/>
        </w:rPr>
        <w:t>(National Crime Agency, 2020)</w:t>
      </w:r>
      <w:r w:rsidR="00F77069" w:rsidRPr="0003084F">
        <w:rPr>
          <w:rFonts w:eastAsia="Calibri"/>
          <w:sz w:val="24"/>
          <w:szCs w:val="24"/>
        </w:rPr>
        <w:t xml:space="preserve">. </w:t>
      </w:r>
      <w:r w:rsidR="00C61221" w:rsidRPr="0003084F">
        <w:rPr>
          <w:rFonts w:eastAsia="Calibri"/>
          <w:sz w:val="24"/>
          <w:szCs w:val="24"/>
        </w:rPr>
        <w:t>Many offences fall under the term</w:t>
      </w:r>
      <w:r w:rsidR="00693B3B" w:rsidRPr="0003084F">
        <w:rPr>
          <w:rFonts w:eastAsia="Calibri"/>
          <w:sz w:val="24"/>
          <w:szCs w:val="24"/>
        </w:rPr>
        <w:t xml:space="preserve"> serious offences,</w:t>
      </w:r>
      <w:r w:rsidR="00C61221" w:rsidRPr="0003084F">
        <w:rPr>
          <w:rFonts w:eastAsia="Calibri"/>
          <w:sz w:val="24"/>
          <w:szCs w:val="24"/>
        </w:rPr>
        <w:t xml:space="preserve"> these include,</w:t>
      </w:r>
      <w:r w:rsidR="00CA0BE3" w:rsidRPr="0003084F">
        <w:rPr>
          <w:rFonts w:eastAsia="Calibri"/>
          <w:sz w:val="24"/>
          <w:szCs w:val="24"/>
        </w:rPr>
        <w:t xml:space="preserve"> fraud, cybercrime,</w:t>
      </w:r>
      <w:r w:rsidR="00C61221" w:rsidRPr="0003084F">
        <w:rPr>
          <w:rFonts w:eastAsia="Calibri"/>
          <w:sz w:val="24"/>
          <w:szCs w:val="24"/>
        </w:rPr>
        <w:t xml:space="preserve"> modern slavery and human trafficking, illegal drugs and firearms, child sexual abuse and many more</w:t>
      </w:r>
      <w:r w:rsidR="00CA0BE3" w:rsidRPr="0003084F">
        <w:rPr>
          <w:rFonts w:eastAsia="Calibri"/>
          <w:sz w:val="24"/>
          <w:szCs w:val="24"/>
        </w:rPr>
        <w:t xml:space="preserve"> (National Crime Agency, 2020). </w:t>
      </w:r>
      <w:r w:rsidR="00E163D1" w:rsidRPr="0003084F">
        <w:rPr>
          <w:rFonts w:eastAsia="Calibri"/>
          <w:sz w:val="24"/>
          <w:szCs w:val="24"/>
        </w:rPr>
        <w:t>This essay will look at some of the characteristics and factors that increase the risk of exploitation by serious and organised crime groups. This essay will mainly focus on county lines and cuckooing as literature in this topic is more prevalent</w:t>
      </w:r>
      <w:r w:rsidR="00E34995" w:rsidRPr="0003084F">
        <w:rPr>
          <w:rFonts w:eastAsia="Calibri"/>
          <w:sz w:val="24"/>
          <w:szCs w:val="24"/>
        </w:rPr>
        <w:t>.</w:t>
      </w:r>
    </w:p>
    <w:p w14:paraId="775FE725" w14:textId="77777777" w:rsidR="009A78DC" w:rsidRPr="0003084F" w:rsidRDefault="009A78DC" w:rsidP="00E34995">
      <w:pPr>
        <w:spacing w:line="360" w:lineRule="auto"/>
        <w:ind w:right="533"/>
        <w:rPr>
          <w:rFonts w:eastAsia="Calibri"/>
          <w:sz w:val="24"/>
          <w:szCs w:val="24"/>
        </w:rPr>
      </w:pPr>
    </w:p>
    <w:p w14:paraId="0FBDA7E6" w14:textId="48F39DCA" w:rsidR="009A78DC" w:rsidRPr="0003084F" w:rsidRDefault="00681A79" w:rsidP="00E34995">
      <w:pPr>
        <w:spacing w:line="360" w:lineRule="auto"/>
        <w:ind w:right="533"/>
        <w:rPr>
          <w:rFonts w:eastAsia="Calibri"/>
          <w:sz w:val="24"/>
          <w:szCs w:val="24"/>
        </w:rPr>
      </w:pPr>
      <w:r w:rsidRPr="0003084F">
        <w:rPr>
          <w:rFonts w:eastAsia="Calibri"/>
          <w:sz w:val="24"/>
          <w:szCs w:val="24"/>
        </w:rPr>
        <w:t xml:space="preserve">Annan </w:t>
      </w:r>
      <w:r w:rsidRPr="0003084F">
        <w:rPr>
          <w:rFonts w:eastAsia="Calibri"/>
          <w:i/>
          <w:iCs/>
          <w:sz w:val="24"/>
          <w:szCs w:val="24"/>
        </w:rPr>
        <w:t>et al</w:t>
      </w:r>
      <w:r w:rsidRPr="0003084F">
        <w:rPr>
          <w:rFonts w:eastAsia="Calibri"/>
          <w:sz w:val="24"/>
          <w:szCs w:val="24"/>
        </w:rPr>
        <w:t xml:space="preserve">. </w:t>
      </w:r>
      <w:r w:rsidR="00940833" w:rsidRPr="0003084F">
        <w:rPr>
          <w:rFonts w:eastAsia="Calibri"/>
          <w:sz w:val="24"/>
          <w:szCs w:val="24"/>
        </w:rPr>
        <w:t>(2021, p.</w:t>
      </w:r>
      <w:r w:rsidRPr="0003084F">
        <w:rPr>
          <w:rFonts w:eastAsia="Calibri"/>
          <w:sz w:val="24"/>
          <w:szCs w:val="24"/>
        </w:rPr>
        <w:t xml:space="preserve"> 2203</w:t>
      </w:r>
      <w:r w:rsidR="00940833" w:rsidRPr="0003084F">
        <w:rPr>
          <w:rFonts w:eastAsia="Calibri"/>
          <w:sz w:val="24"/>
          <w:szCs w:val="24"/>
        </w:rPr>
        <w:t xml:space="preserve">) </w:t>
      </w:r>
      <w:r w:rsidR="00E34995" w:rsidRPr="0003084F">
        <w:rPr>
          <w:rFonts w:eastAsia="Calibri"/>
          <w:sz w:val="24"/>
          <w:szCs w:val="24"/>
        </w:rPr>
        <w:t xml:space="preserve">research </w:t>
      </w:r>
      <w:r w:rsidR="00940833" w:rsidRPr="0003084F">
        <w:rPr>
          <w:rFonts w:eastAsia="Calibri"/>
          <w:sz w:val="24"/>
          <w:szCs w:val="24"/>
        </w:rPr>
        <w:t>found</w:t>
      </w:r>
      <w:r w:rsidRPr="0003084F">
        <w:rPr>
          <w:rFonts w:eastAsia="Calibri"/>
          <w:sz w:val="24"/>
          <w:szCs w:val="24"/>
        </w:rPr>
        <w:t xml:space="preserve"> amongst adolescents that a key risk factor for joining gangs and engaging in crime and </w:t>
      </w:r>
      <w:r w:rsidR="00E34995" w:rsidRPr="0003084F">
        <w:rPr>
          <w:rFonts w:eastAsia="Calibri"/>
          <w:sz w:val="24"/>
          <w:szCs w:val="24"/>
        </w:rPr>
        <w:t>anti-social behaviour</w:t>
      </w:r>
      <w:r w:rsidRPr="0003084F">
        <w:rPr>
          <w:rFonts w:eastAsia="Calibri"/>
          <w:sz w:val="24"/>
          <w:szCs w:val="24"/>
        </w:rPr>
        <w:t xml:space="preserve"> was linked to lack of parental support and supervision.</w:t>
      </w:r>
      <w:r w:rsidR="00C74FA8" w:rsidRPr="0003084F">
        <w:rPr>
          <w:rFonts w:eastAsia="Calibri"/>
          <w:sz w:val="24"/>
          <w:szCs w:val="24"/>
        </w:rPr>
        <w:t xml:space="preserve"> </w:t>
      </w:r>
      <w:r w:rsidR="00E34995" w:rsidRPr="0003084F">
        <w:rPr>
          <w:rFonts w:eastAsia="Calibri"/>
          <w:sz w:val="24"/>
          <w:szCs w:val="24"/>
        </w:rPr>
        <w:t>Some</w:t>
      </w:r>
      <w:r w:rsidRPr="0003084F">
        <w:rPr>
          <w:rFonts w:eastAsia="Calibri"/>
          <w:sz w:val="24"/>
          <w:szCs w:val="24"/>
        </w:rPr>
        <w:t xml:space="preserve"> adolescents </w:t>
      </w:r>
      <w:r w:rsidR="00C74FA8" w:rsidRPr="0003084F">
        <w:rPr>
          <w:rFonts w:eastAsia="Calibri"/>
          <w:sz w:val="24"/>
          <w:szCs w:val="24"/>
        </w:rPr>
        <w:t>acknowledg</w:t>
      </w:r>
      <w:r w:rsidR="00E34995" w:rsidRPr="0003084F">
        <w:rPr>
          <w:rFonts w:eastAsia="Calibri"/>
          <w:sz w:val="24"/>
          <w:szCs w:val="24"/>
        </w:rPr>
        <w:t xml:space="preserve">ed </w:t>
      </w:r>
      <w:r w:rsidRPr="0003084F">
        <w:rPr>
          <w:rFonts w:eastAsia="Calibri"/>
          <w:sz w:val="24"/>
          <w:szCs w:val="24"/>
        </w:rPr>
        <w:t xml:space="preserve">that </w:t>
      </w:r>
      <w:r w:rsidR="00C74FA8" w:rsidRPr="0003084F">
        <w:rPr>
          <w:rFonts w:eastAsia="Calibri"/>
          <w:sz w:val="24"/>
          <w:szCs w:val="24"/>
        </w:rPr>
        <w:t>lack of family support led them to engage in criminal activities</w:t>
      </w:r>
      <w:r w:rsidR="0075153F" w:rsidRPr="0003084F">
        <w:rPr>
          <w:rFonts w:eastAsia="Calibri"/>
          <w:sz w:val="24"/>
          <w:szCs w:val="24"/>
        </w:rPr>
        <w:t xml:space="preserve"> and joining gangs</w:t>
      </w:r>
      <w:r w:rsidR="00C74FA8" w:rsidRPr="0003084F">
        <w:rPr>
          <w:rFonts w:eastAsia="Calibri"/>
          <w:sz w:val="24"/>
          <w:szCs w:val="24"/>
        </w:rPr>
        <w:t xml:space="preserve"> which were widely accepted by delinquent pee</w:t>
      </w:r>
      <w:r w:rsidR="0075153F" w:rsidRPr="0003084F">
        <w:rPr>
          <w:rFonts w:eastAsia="Calibri"/>
          <w:sz w:val="24"/>
          <w:szCs w:val="24"/>
        </w:rPr>
        <w:t>rs</w:t>
      </w:r>
      <w:r w:rsidR="00E34995" w:rsidRPr="0003084F">
        <w:rPr>
          <w:rFonts w:eastAsia="Calibri"/>
          <w:sz w:val="24"/>
          <w:szCs w:val="24"/>
        </w:rPr>
        <w:t xml:space="preserve"> (</w:t>
      </w:r>
      <w:r w:rsidR="00E34995" w:rsidRPr="0003084F">
        <w:rPr>
          <w:rFonts w:eastAsia="Calibri"/>
          <w:sz w:val="24"/>
          <w:szCs w:val="24"/>
        </w:rPr>
        <w:t xml:space="preserve">Annan </w:t>
      </w:r>
      <w:r w:rsidR="00E34995" w:rsidRPr="0003084F">
        <w:rPr>
          <w:rFonts w:eastAsia="Calibri"/>
          <w:i/>
          <w:iCs/>
          <w:sz w:val="24"/>
          <w:szCs w:val="24"/>
        </w:rPr>
        <w:t>et al</w:t>
      </w:r>
      <w:r w:rsidR="00E34995" w:rsidRPr="0003084F">
        <w:rPr>
          <w:rFonts w:eastAsia="Calibri"/>
          <w:sz w:val="24"/>
          <w:szCs w:val="24"/>
        </w:rPr>
        <w:t xml:space="preserve">. 2021, p. 2203) </w:t>
      </w:r>
      <w:r w:rsidR="00C74FA8" w:rsidRPr="0003084F">
        <w:rPr>
          <w:rFonts w:eastAsia="Calibri"/>
          <w:sz w:val="24"/>
          <w:szCs w:val="24"/>
        </w:rPr>
        <w:t xml:space="preserve">Thus, one could argue that a lack of parental support and supervision </w:t>
      </w:r>
      <w:r w:rsidR="0075153F" w:rsidRPr="0003084F">
        <w:rPr>
          <w:rFonts w:eastAsia="Calibri"/>
          <w:sz w:val="24"/>
          <w:szCs w:val="24"/>
        </w:rPr>
        <w:t>will</w:t>
      </w:r>
      <w:r w:rsidR="00C74FA8" w:rsidRPr="0003084F">
        <w:rPr>
          <w:rFonts w:eastAsia="Calibri"/>
          <w:sz w:val="24"/>
          <w:szCs w:val="24"/>
        </w:rPr>
        <w:t xml:space="preserve"> make these young </w:t>
      </w:r>
      <w:r w:rsidR="0075153F" w:rsidRPr="0003084F">
        <w:rPr>
          <w:rFonts w:eastAsia="Calibri"/>
          <w:sz w:val="24"/>
          <w:szCs w:val="24"/>
        </w:rPr>
        <w:t>person’s</w:t>
      </w:r>
      <w:r w:rsidR="00C74FA8" w:rsidRPr="0003084F">
        <w:rPr>
          <w:rFonts w:eastAsia="Calibri"/>
          <w:sz w:val="24"/>
          <w:szCs w:val="24"/>
        </w:rPr>
        <w:t xml:space="preserve"> </w:t>
      </w:r>
      <w:r w:rsidR="0075153F" w:rsidRPr="0003084F">
        <w:rPr>
          <w:rFonts w:eastAsia="Calibri"/>
          <w:sz w:val="24"/>
          <w:szCs w:val="24"/>
        </w:rPr>
        <w:t>more susceptible to exploitation if they feel the recruiters a</w:t>
      </w:r>
      <w:r w:rsidR="006246A3" w:rsidRPr="0003084F">
        <w:rPr>
          <w:rFonts w:eastAsia="Calibri"/>
          <w:sz w:val="24"/>
          <w:szCs w:val="24"/>
        </w:rPr>
        <w:t xml:space="preserve">re </w:t>
      </w:r>
      <w:r w:rsidR="0075153F" w:rsidRPr="0003084F">
        <w:rPr>
          <w:rFonts w:eastAsia="Calibri"/>
          <w:sz w:val="24"/>
          <w:szCs w:val="24"/>
        </w:rPr>
        <w:t>investing time in the</w:t>
      </w:r>
      <w:r w:rsidR="006246A3" w:rsidRPr="0003084F">
        <w:rPr>
          <w:rFonts w:eastAsia="Calibri"/>
          <w:sz w:val="24"/>
          <w:szCs w:val="24"/>
        </w:rPr>
        <w:t>m,</w:t>
      </w:r>
      <w:r w:rsidR="00715426" w:rsidRPr="0003084F">
        <w:rPr>
          <w:rFonts w:eastAsia="Calibri"/>
          <w:sz w:val="24"/>
          <w:szCs w:val="24"/>
        </w:rPr>
        <w:t xml:space="preserve"> and receiving attention,</w:t>
      </w:r>
      <w:r w:rsidR="006246A3" w:rsidRPr="0003084F">
        <w:rPr>
          <w:rFonts w:eastAsia="Calibri"/>
          <w:sz w:val="24"/>
          <w:szCs w:val="24"/>
        </w:rPr>
        <w:t xml:space="preserve"> </w:t>
      </w:r>
      <w:r w:rsidR="0075153F" w:rsidRPr="0003084F">
        <w:rPr>
          <w:rFonts w:eastAsia="Calibri"/>
          <w:sz w:val="24"/>
          <w:szCs w:val="24"/>
        </w:rPr>
        <w:t xml:space="preserve">which </w:t>
      </w:r>
      <w:r w:rsidR="006246A3" w:rsidRPr="0003084F">
        <w:rPr>
          <w:rFonts w:eastAsia="Calibri"/>
          <w:sz w:val="24"/>
          <w:szCs w:val="24"/>
        </w:rPr>
        <w:t xml:space="preserve">they aren’t </w:t>
      </w:r>
      <w:r w:rsidR="00715426" w:rsidRPr="0003084F">
        <w:rPr>
          <w:rFonts w:eastAsia="Calibri"/>
          <w:sz w:val="24"/>
          <w:szCs w:val="24"/>
        </w:rPr>
        <w:t>getting</w:t>
      </w:r>
      <w:r w:rsidR="006246A3" w:rsidRPr="0003084F">
        <w:rPr>
          <w:rFonts w:eastAsia="Calibri"/>
          <w:sz w:val="24"/>
          <w:szCs w:val="24"/>
        </w:rPr>
        <w:t xml:space="preserve"> in their home life.</w:t>
      </w:r>
    </w:p>
    <w:p w14:paraId="5FB0D52A" w14:textId="64BD662E" w:rsidR="00B543C1" w:rsidRPr="0003084F" w:rsidRDefault="00B543C1" w:rsidP="00E34995">
      <w:pPr>
        <w:spacing w:line="360" w:lineRule="auto"/>
        <w:ind w:right="533"/>
        <w:rPr>
          <w:rFonts w:eastAsia="Calibri"/>
          <w:sz w:val="24"/>
          <w:szCs w:val="24"/>
        </w:rPr>
      </w:pPr>
    </w:p>
    <w:p w14:paraId="69D7E89D" w14:textId="2563764E" w:rsidR="00B543C1" w:rsidRPr="0003084F" w:rsidRDefault="00B543C1" w:rsidP="00E34995">
      <w:pPr>
        <w:spacing w:line="360" w:lineRule="auto"/>
        <w:ind w:right="533"/>
        <w:rPr>
          <w:rFonts w:eastAsia="Calibri"/>
          <w:sz w:val="24"/>
          <w:szCs w:val="24"/>
        </w:rPr>
      </w:pPr>
      <w:r w:rsidRPr="0003084F">
        <w:rPr>
          <w:rFonts w:eastAsia="Calibri"/>
          <w:sz w:val="24"/>
          <w:szCs w:val="24"/>
        </w:rPr>
        <w:t>Young persons are often used as “runners” for the purposes of county lines</w:t>
      </w:r>
      <w:r w:rsidR="001E4C38" w:rsidRPr="0003084F">
        <w:rPr>
          <w:rFonts w:eastAsia="Calibri"/>
          <w:sz w:val="24"/>
          <w:szCs w:val="24"/>
        </w:rPr>
        <w:t>,</w:t>
      </w:r>
      <w:r w:rsidRPr="0003084F">
        <w:rPr>
          <w:rFonts w:eastAsia="Calibri"/>
          <w:sz w:val="24"/>
          <w:szCs w:val="24"/>
        </w:rPr>
        <w:t xml:space="preserve"> where</w:t>
      </w:r>
      <w:r w:rsidR="001E4C38" w:rsidRPr="0003084F">
        <w:rPr>
          <w:rFonts w:eastAsia="Calibri"/>
          <w:sz w:val="24"/>
          <w:szCs w:val="24"/>
        </w:rPr>
        <w:t xml:space="preserve"> </w:t>
      </w:r>
      <w:r w:rsidRPr="0003084F">
        <w:rPr>
          <w:rFonts w:eastAsia="Calibri"/>
          <w:sz w:val="24"/>
          <w:szCs w:val="24"/>
        </w:rPr>
        <w:t>their role is to convey and sell illegal drugs</w:t>
      </w:r>
      <w:r w:rsidR="001E4C38" w:rsidRPr="0003084F">
        <w:rPr>
          <w:rFonts w:eastAsia="Calibri"/>
          <w:sz w:val="24"/>
          <w:szCs w:val="24"/>
        </w:rPr>
        <w:t xml:space="preserve"> (Robinson, McLean and </w:t>
      </w:r>
      <w:proofErr w:type="spellStart"/>
      <w:r w:rsidR="001E4C38" w:rsidRPr="0003084F">
        <w:rPr>
          <w:rFonts w:eastAsia="Calibri"/>
          <w:sz w:val="24"/>
          <w:szCs w:val="24"/>
        </w:rPr>
        <w:t>Densley</w:t>
      </w:r>
      <w:proofErr w:type="spellEnd"/>
      <w:r w:rsidR="001E4C38" w:rsidRPr="0003084F">
        <w:rPr>
          <w:rFonts w:eastAsia="Calibri"/>
          <w:sz w:val="24"/>
          <w:szCs w:val="24"/>
        </w:rPr>
        <w:t xml:space="preserve">, 2019). These runners often </w:t>
      </w:r>
      <w:r w:rsidR="00174EF8" w:rsidRPr="0003084F">
        <w:rPr>
          <w:rFonts w:eastAsia="Calibri"/>
          <w:sz w:val="24"/>
          <w:szCs w:val="24"/>
        </w:rPr>
        <w:t xml:space="preserve">receive very little </w:t>
      </w:r>
      <w:r w:rsidR="008E2097" w:rsidRPr="0003084F">
        <w:rPr>
          <w:rFonts w:eastAsia="Calibri"/>
          <w:sz w:val="24"/>
          <w:szCs w:val="24"/>
        </w:rPr>
        <w:t>reward but</w:t>
      </w:r>
      <w:r w:rsidR="00174EF8" w:rsidRPr="0003084F">
        <w:rPr>
          <w:rFonts w:eastAsia="Calibri"/>
          <w:sz w:val="24"/>
          <w:szCs w:val="24"/>
        </w:rPr>
        <w:t xml:space="preserve"> assume majority of the risk through drug dealing</w:t>
      </w:r>
      <w:r w:rsidR="008E2097" w:rsidRPr="0003084F">
        <w:rPr>
          <w:rFonts w:eastAsia="Calibri"/>
          <w:sz w:val="24"/>
          <w:szCs w:val="24"/>
        </w:rPr>
        <w:t>, being</w:t>
      </w:r>
      <w:r w:rsidR="00174EF8" w:rsidRPr="0003084F">
        <w:rPr>
          <w:rFonts w:eastAsia="Calibri"/>
          <w:sz w:val="24"/>
          <w:szCs w:val="24"/>
        </w:rPr>
        <w:t xml:space="preserve"> promised a cut of the profits or a wage but instead of a financial reward, their immediate needs are met instead </w:t>
      </w:r>
      <w:r w:rsidR="00F05865" w:rsidRPr="0003084F">
        <w:rPr>
          <w:rFonts w:eastAsia="Calibri"/>
          <w:sz w:val="24"/>
          <w:szCs w:val="24"/>
        </w:rPr>
        <w:t xml:space="preserve">with the recruiter buying them day to day items such as clothes and toiletries </w:t>
      </w:r>
      <w:r w:rsidR="00174EF8" w:rsidRPr="0003084F">
        <w:rPr>
          <w:rFonts w:eastAsia="Calibri"/>
          <w:sz w:val="24"/>
          <w:szCs w:val="24"/>
        </w:rPr>
        <w:t>(Robinson, McLean and Dense</w:t>
      </w:r>
      <w:r w:rsidR="008F0A35" w:rsidRPr="0003084F">
        <w:rPr>
          <w:rFonts w:eastAsia="Calibri"/>
          <w:sz w:val="24"/>
          <w:szCs w:val="24"/>
        </w:rPr>
        <w:t>l</w:t>
      </w:r>
      <w:r w:rsidR="00174EF8" w:rsidRPr="0003084F">
        <w:rPr>
          <w:rFonts w:eastAsia="Calibri"/>
          <w:sz w:val="24"/>
          <w:szCs w:val="24"/>
        </w:rPr>
        <w:t>y, 2019).</w:t>
      </w:r>
      <w:r w:rsidR="008E2097" w:rsidRPr="0003084F">
        <w:rPr>
          <w:rFonts w:eastAsia="Calibri"/>
          <w:sz w:val="24"/>
          <w:szCs w:val="24"/>
        </w:rPr>
        <w:t xml:space="preserve"> So, for example young persons from poverty or deprived areas may be easily recruited if promised a financial rewar</w:t>
      </w:r>
      <w:r w:rsidR="00B64340" w:rsidRPr="0003084F">
        <w:rPr>
          <w:rFonts w:eastAsia="Calibri"/>
          <w:sz w:val="24"/>
          <w:szCs w:val="24"/>
        </w:rPr>
        <w:t xml:space="preserve">d and the idea of a </w:t>
      </w:r>
      <w:r w:rsidR="002D677B" w:rsidRPr="0003084F">
        <w:rPr>
          <w:rFonts w:eastAsia="Calibri"/>
          <w:sz w:val="24"/>
          <w:szCs w:val="24"/>
        </w:rPr>
        <w:t xml:space="preserve">better, </w:t>
      </w:r>
      <w:r w:rsidR="00F05865" w:rsidRPr="0003084F">
        <w:rPr>
          <w:rFonts w:eastAsia="Calibri"/>
          <w:sz w:val="24"/>
          <w:szCs w:val="24"/>
        </w:rPr>
        <w:t xml:space="preserve">more glamourous lifestyle. </w:t>
      </w:r>
      <w:r w:rsidR="0042206C" w:rsidRPr="0003084F">
        <w:rPr>
          <w:rFonts w:eastAsia="Calibri"/>
          <w:sz w:val="24"/>
          <w:szCs w:val="24"/>
        </w:rPr>
        <w:t>Further</w:t>
      </w:r>
      <w:r w:rsidR="00F05865" w:rsidRPr="0003084F">
        <w:rPr>
          <w:rFonts w:eastAsia="Calibri"/>
          <w:sz w:val="24"/>
          <w:szCs w:val="24"/>
        </w:rPr>
        <w:t xml:space="preserve"> supported by Briggs (2010)</w:t>
      </w:r>
      <w:r w:rsidR="00120D3A" w:rsidRPr="0003084F">
        <w:rPr>
          <w:rFonts w:eastAsia="Calibri"/>
          <w:sz w:val="24"/>
          <w:szCs w:val="24"/>
        </w:rPr>
        <w:t xml:space="preserve"> who states that young persons </w:t>
      </w:r>
      <w:r w:rsidR="00BD4F40" w:rsidRPr="0003084F">
        <w:rPr>
          <w:rFonts w:eastAsia="Calibri"/>
          <w:sz w:val="24"/>
          <w:szCs w:val="24"/>
        </w:rPr>
        <w:t xml:space="preserve">who suffer from social and economic marginalisation with </w:t>
      </w:r>
      <w:r w:rsidR="00120D3A" w:rsidRPr="0003084F">
        <w:rPr>
          <w:rFonts w:eastAsia="Calibri"/>
          <w:sz w:val="24"/>
          <w:szCs w:val="24"/>
        </w:rPr>
        <w:t xml:space="preserve">very little </w:t>
      </w:r>
      <w:proofErr w:type="gramStart"/>
      <w:r w:rsidR="00BD4F40" w:rsidRPr="0003084F">
        <w:rPr>
          <w:rFonts w:eastAsia="Calibri"/>
          <w:sz w:val="24"/>
          <w:szCs w:val="24"/>
        </w:rPr>
        <w:t xml:space="preserve">future </w:t>
      </w:r>
      <w:r w:rsidR="00120D3A" w:rsidRPr="0003084F">
        <w:rPr>
          <w:rFonts w:eastAsia="Calibri"/>
          <w:sz w:val="24"/>
          <w:szCs w:val="24"/>
        </w:rPr>
        <w:t>prospects</w:t>
      </w:r>
      <w:proofErr w:type="gramEnd"/>
      <w:r w:rsidR="00851FA1" w:rsidRPr="0003084F">
        <w:rPr>
          <w:rFonts w:eastAsia="Calibri"/>
          <w:sz w:val="24"/>
          <w:szCs w:val="24"/>
        </w:rPr>
        <w:t xml:space="preserve">, legitimate opportunities </w:t>
      </w:r>
      <w:r w:rsidR="00BD4F40" w:rsidRPr="0003084F">
        <w:rPr>
          <w:rFonts w:eastAsia="Calibri"/>
          <w:sz w:val="24"/>
          <w:szCs w:val="24"/>
        </w:rPr>
        <w:t xml:space="preserve">and limited </w:t>
      </w:r>
      <w:r w:rsidR="00BD4F40" w:rsidRPr="0003084F">
        <w:rPr>
          <w:rFonts w:eastAsia="Calibri"/>
          <w:sz w:val="24"/>
          <w:szCs w:val="24"/>
        </w:rPr>
        <w:lastRenderedPageBreak/>
        <w:t xml:space="preserve">resources, admire the lifestyles of criminal gangs and the enticement of making money fast. Thus, gangs can use </w:t>
      </w:r>
      <w:r w:rsidR="002D677B" w:rsidRPr="0003084F">
        <w:rPr>
          <w:rFonts w:eastAsia="Calibri"/>
          <w:sz w:val="24"/>
          <w:szCs w:val="24"/>
        </w:rPr>
        <w:t xml:space="preserve">the social and economic disadvantage of these young persons to </w:t>
      </w:r>
      <w:r w:rsidR="00BD4F40" w:rsidRPr="0003084F">
        <w:rPr>
          <w:rFonts w:eastAsia="Calibri"/>
          <w:sz w:val="24"/>
          <w:szCs w:val="24"/>
        </w:rPr>
        <w:t>their advantage in terms of recruitment</w:t>
      </w:r>
      <w:r w:rsidR="00851FA1" w:rsidRPr="0003084F">
        <w:rPr>
          <w:rFonts w:eastAsia="Calibri"/>
          <w:sz w:val="24"/>
          <w:szCs w:val="24"/>
        </w:rPr>
        <w:t xml:space="preserve"> and </w:t>
      </w:r>
      <w:r w:rsidR="002D677B" w:rsidRPr="0003084F">
        <w:rPr>
          <w:rFonts w:eastAsia="Calibri"/>
          <w:sz w:val="24"/>
          <w:szCs w:val="24"/>
        </w:rPr>
        <w:t>exploitation.</w:t>
      </w:r>
    </w:p>
    <w:p w14:paraId="38FDB14D" w14:textId="77777777" w:rsidR="00492CFC" w:rsidRPr="0003084F" w:rsidRDefault="00492CFC" w:rsidP="00E34995">
      <w:pPr>
        <w:spacing w:line="360" w:lineRule="auto"/>
        <w:ind w:right="533"/>
        <w:rPr>
          <w:rFonts w:eastAsia="Calibri"/>
          <w:sz w:val="24"/>
          <w:szCs w:val="24"/>
        </w:rPr>
      </w:pPr>
    </w:p>
    <w:p w14:paraId="76588E39" w14:textId="1BEED0F8" w:rsidR="00825141" w:rsidRPr="0003084F" w:rsidRDefault="00492CFC" w:rsidP="00E34995">
      <w:pPr>
        <w:spacing w:line="360" w:lineRule="auto"/>
        <w:ind w:right="533"/>
        <w:rPr>
          <w:rFonts w:eastAsia="Calibri"/>
          <w:sz w:val="24"/>
          <w:szCs w:val="24"/>
        </w:rPr>
      </w:pPr>
      <w:r w:rsidRPr="0003084F">
        <w:rPr>
          <w:rFonts w:eastAsia="Calibri"/>
          <w:sz w:val="24"/>
          <w:szCs w:val="24"/>
        </w:rPr>
        <w:t xml:space="preserve">Another factor which makes young person’s more likely to be exploited by criminal gangs </w:t>
      </w:r>
      <w:r w:rsidR="0091055F" w:rsidRPr="0003084F">
        <w:rPr>
          <w:rFonts w:eastAsia="Calibri"/>
          <w:sz w:val="24"/>
          <w:szCs w:val="24"/>
        </w:rPr>
        <w:t>is</w:t>
      </w:r>
      <w:r w:rsidRPr="0003084F">
        <w:rPr>
          <w:rFonts w:eastAsia="Calibri"/>
          <w:sz w:val="24"/>
          <w:szCs w:val="24"/>
        </w:rPr>
        <w:t xml:space="preserve"> having a drug debt</w:t>
      </w:r>
      <w:r w:rsidR="0091055F" w:rsidRPr="0003084F">
        <w:rPr>
          <w:rFonts w:eastAsia="Calibri"/>
          <w:sz w:val="24"/>
          <w:szCs w:val="24"/>
        </w:rPr>
        <w:t>.  Dealers allow the young persons to accrue debt over a long period of time, with the debt then being used against the young person to sell drugs as a way in which to pay off their debt and allowing them to have</w:t>
      </w:r>
      <w:r w:rsidR="002D677B" w:rsidRPr="0003084F">
        <w:rPr>
          <w:rFonts w:eastAsia="Calibri"/>
          <w:sz w:val="24"/>
          <w:szCs w:val="24"/>
        </w:rPr>
        <w:t xml:space="preserve"> constant</w:t>
      </w:r>
      <w:r w:rsidR="0091055F" w:rsidRPr="0003084F">
        <w:rPr>
          <w:rFonts w:eastAsia="Calibri"/>
          <w:sz w:val="24"/>
          <w:szCs w:val="24"/>
        </w:rPr>
        <w:t xml:space="preserve"> access to drugs for their own use </w:t>
      </w:r>
      <w:r w:rsidR="00825141" w:rsidRPr="0003084F">
        <w:rPr>
          <w:rFonts w:eastAsia="Calibri"/>
          <w:sz w:val="24"/>
          <w:szCs w:val="24"/>
        </w:rPr>
        <w:t>(Robinson, McLean and Dens</w:t>
      </w:r>
      <w:r w:rsidR="008F0A35" w:rsidRPr="0003084F">
        <w:rPr>
          <w:rFonts w:eastAsia="Calibri"/>
          <w:sz w:val="24"/>
          <w:szCs w:val="24"/>
        </w:rPr>
        <w:t>el</w:t>
      </w:r>
      <w:r w:rsidR="00825141" w:rsidRPr="0003084F">
        <w:rPr>
          <w:rFonts w:eastAsia="Calibri"/>
          <w:sz w:val="24"/>
          <w:szCs w:val="24"/>
        </w:rPr>
        <w:t>y, 2019).</w:t>
      </w:r>
      <w:r w:rsidR="0091055F" w:rsidRPr="0003084F">
        <w:rPr>
          <w:rFonts w:eastAsia="Calibri"/>
          <w:sz w:val="24"/>
          <w:szCs w:val="24"/>
        </w:rPr>
        <w:t xml:space="preserve"> Thus, dealers can </w:t>
      </w:r>
      <w:r w:rsidR="00F50AD5" w:rsidRPr="0003084F">
        <w:rPr>
          <w:rFonts w:eastAsia="Calibri"/>
          <w:sz w:val="24"/>
          <w:szCs w:val="24"/>
        </w:rPr>
        <w:t>utilise</w:t>
      </w:r>
      <w:r w:rsidR="0091055F" w:rsidRPr="0003084F">
        <w:rPr>
          <w:rFonts w:eastAsia="Calibri"/>
          <w:sz w:val="24"/>
          <w:szCs w:val="24"/>
        </w:rPr>
        <w:t xml:space="preserve"> drug debt as a way of coercing young persons </w:t>
      </w:r>
      <w:r w:rsidR="00F50AD5" w:rsidRPr="0003084F">
        <w:rPr>
          <w:rFonts w:eastAsia="Calibri"/>
          <w:sz w:val="24"/>
          <w:szCs w:val="24"/>
        </w:rPr>
        <w:t>into</w:t>
      </w:r>
      <w:r w:rsidR="0091055F" w:rsidRPr="0003084F">
        <w:rPr>
          <w:rFonts w:eastAsia="Calibri"/>
          <w:sz w:val="24"/>
          <w:szCs w:val="24"/>
        </w:rPr>
        <w:t xml:space="preserve"> county lines to pay off their debt</w:t>
      </w:r>
      <w:r w:rsidR="002D677B" w:rsidRPr="0003084F">
        <w:rPr>
          <w:rFonts w:eastAsia="Calibri"/>
          <w:sz w:val="24"/>
          <w:szCs w:val="24"/>
        </w:rPr>
        <w:t>.</w:t>
      </w:r>
    </w:p>
    <w:p w14:paraId="36C34625" w14:textId="77777777" w:rsidR="00EF0596" w:rsidRPr="0003084F" w:rsidRDefault="00EF0596" w:rsidP="00E34995">
      <w:pPr>
        <w:spacing w:line="360" w:lineRule="auto"/>
        <w:ind w:right="533"/>
        <w:rPr>
          <w:rFonts w:eastAsia="Calibri"/>
          <w:sz w:val="24"/>
          <w:szCs w:val="24"/>
        </w:rPr>
      </w:pPr>
    </w:p>
    <w:p w14:paraId="535D969A" w14:textId="7FB65B6D" w:rsidR="00EF0596" w:rsidRPr="0003084F" w:rsidRDefault="00EF0596" w:rsidP="00E34995">
      <w:pPr>
        <w:spacing w:line="360" w:lineRule="auto"/>
        <w:ind w:right="533"/>
        <w:rPr>
          <w:rFonts w:eastAsia="Calibri"/>
          <w:sz w:val="24"/>
          <w:szCs w:val="24"/>
        </w:rPr>
      </w:pPr>
      <w:r w:rsidRPr="0003084F">
        <w:rPr>
          <w:rFonts w:eastAsia="Calibri"/>
          <w:sz w:val="24"/>
          <w:szCs w:val="24"/>
        </w:rPr>
        <w:t xml:space="preserve">Though county lines can affect anyone, it is often associated with child criminal exploitation (CCE). CCE occurs when someone or a group coerces, controls, manipulates, or deceives a child or young person under the age of 18 by taking advantage of a power imbalance. </w:t>
      </w:r>
      <w:r w:rsidR="002D677B" w:rsidRPr="0003084F">
        <w:rPr>
          <w:rFonts w:eastAsia="Calibri"/>
          <w:sz w:val="24"/>
          <w:szCs w:val="24"/>
        </w:rPr>
        <w:t xml:space="preserve">(Home Office, 2018). </w:t>
      </w:r>
      <w:r w:rsidRPr="0003084F">
        <w:rPr>
          <w:rFonts w:eastAsia="Calibri"/>
          <w:sz w:val="24"/>
          <w:szCs w:val="24"/>
        </w:rPr>
        <w:t xml:space="preserve">Even if the behaviour seems voluntary, the victim still may be the victim of criminal exploitation. CCE does not require a physical aspect and can still take place </w:t>
      </w:r>
      <w:r w:rsidR="002D677B" w:rsidRPr="0003084F">
        <w:rPr>
          <w:rFonts w:eastAsia="Calibri"/>
          <w:sz w:val="24"/>
          <w:szCs w:val="24"/>
        </w:rPr>
        <w:t>by</w:t>
      </w:r>
      <w:r w:rsidRPr="0003084F">
        <w:rPr>
          <w:rFonts w:eastAsia="Calibri"/>
          <w:sz w:val="24"/>
          <w:szCs w:val="24"/>
        </w:rPr>
        <w:t xml:space="preserve"> </w:t>
      </w:r>
      <w:r w:rsidR="002D677B" w:rsidRPr="0003084F">
        <w:rPr>
          <w:rFonts w:eastAsia="Calibri"/>
          <w:sz w:val="24"/>
          <w:szCs w:val="24"/>
        </w:rPr>
        <w:t xml:space="preserve">using </w:t>
      </w:r>
      <w:r w:rsidRPr="0003084F">
        <w:rPr>
          <w:rFonts w:eastAsia="Calibri"/>
          <w:sz w:val="24"/>
          <w:szCs w:val="24"/>
        </w:rPr>
        <w:t xml:space="preserve">technology </w:t>
      </w:r>
      <w:r w:rsidR="00FC36F3" w:rsidRPr="0003084F">
        <w:rPr>
          <w:rFonts w:eastAsia="Calibri"/>
          <w:sz w:val="24"/>
          <w:szCs w:val="24"/>
        </w:rPr>
        <w:t>(Home Office, 2018)</w:t>
      </w:r>
      <w:r w:rsidRPr="0003084F">
        <w:rPr>
          <w:rFonts w:eastAsia="Calibri"/>
          <w:sz w:val="24"/>
          <w:szCs w:val="24"/>
        </w:rPr>
        <w:t>.</w:t>
      </w:r>
    </w:p>
    <w:p w14:paraId="6D616842" w14:textId="77777777" w:rsidR="00EF0596" w:rsidRPr="0003084F" w:rsidRDefault="00EF0596" w:rsidP="00E34995">
      <w:pPr>
        <w:spacing w:line="360" w:lineRule="auto"/>
        <w:ind w:right="533"/>
        <w:rPr>
          <w:rFonts w:eastAsia="Calibri"/>
          <w:sz w:val="24"/>
          <w:szCs w:val="24"/>
        </w:rPr>
      </w:pPr>
    </w:p>
    <w:p w14:paraId="370CE5AC" w14:textId="04DBBEDC" w:rsidR="00EF0596" w:rsidRPr="0003084F" w:rsidRDefault="00EF0596" w:rsidP="00E34995">
      <w:pPr>
        <w:spacing w:line="360" w:lineRule="auto"/>
        <w:ind w:right="533"/>
        <w:rPr>
          <w:color w:val="000000" w:themeColor="text1"/>
          <w:sz w:val="24"/>
          <w:szCs w:val="24"/>
          <w:shd w:val="clear" w:color="auto" w:fill="FFFF00"/>
        </w:rPr>
      </w:pPr>
      <w:r w:rsidRPr="0003084F">
        <w:rPr>
          <w:rFonts w:eastAsia="Calibri"/>
          <w:sz w:val="24"/>
          <w:szCs w:val="24"/>
        </w:rPr>
        <w:t xml:space="preserve">According to Home Office (2018) some factors that make children more at risk of CCE </w:t>
      </w:r>
      <w:proofErr w:type="gramStart"/>
      <w:r w:rsidRPr="0003084F">
        <w:rPr>
          <w:rFonts w:eastAsia="Calibri"/>
          <w:sz w:val="24"/>
          <w:szCs w:val="24"/>
        </w:rPr>
        <w:t>include;</w:t>
      </w:r>
      <w:proofErr w:type="gramEnd"/>
      <w:r w:rsidRPr="0003084F">
        <w:rPr>
          <w:rFonts w:eastAsia="Calibri"/>
          <w:sz w:val="24"/>
          <w:szCs w:val="24"/>
        </w:rPr>
        <w:t xml:space="preserve"> learning difficulties, mental health issues, unstable home life, previous experience of abuse, social isolation, </w:t>
      </w:r>
      <w:r w:rsidR="00E01058" w:rsidRPr="0003084F">
        <w:rPr>
          <w:rFonts w:eastAsia="Calibri"/>
          <w:sz w:val="24"/>
          <w:szCs w:val="24"/>
        </w:rPr>
        <w:t>physical disabilities, economic vulnerabilities, homelessness, children in care, not being part of mainstream education and having connections with people involved in gangs.</w:t>
      </w:r>
      <w:r w:rsidR="00CF564F" w:rsidRPr="0003084F">
        <w:rPr>
          <w:color w:val="222222"/>
          <w:sz w:val="24"/>
          <w:szCs w:val="24"/>
          <w:shd w:val="clear" w:color="auto" w:fill="FFFFFF"/>
        </w:rPr>
        <w:t xml:space="preserve"> </w:t>
      </w:r>
      <w:r w:rsidR="00CF564F" w:rsidRPr="0003084F">
        <w:rPr>
          <w:color w:val="222222"/>
          <w:sz w:val="24"/>
          <w:szCs w:val="24"/>
          <w:shd w:val="clear" w:color="auto" w:fill="FFFFFF"/>
        </w:rPr>
        <w:t xml:space="preserve">Children who have been exploited are also at risk of being </w:t>
      </w:r>
      <w:r w:rsidR="00CF564F" w:rsidRPr="0003084F">
        <w:rPr>
          <w:color w:val="000000" w:themeColor="text1"/>
          <w:sz w:val="24"/>
          <w:szCs w:val="24"/>
          <w:shd w:val="clear" w:color="auto" w:fill="FFFFFF"/>
        </w:rPr>
        <w:t xml:space="preserve">trafficked, groomed and physically, </w:t>
      </w:r>
      <w:r w:rsidR="0003084F" w:rsidRPr="0003084F">
        <w:rPr>
          <w:color w:val="000000" w:themeColor="text1"/>
          <w:sz w:val="24"/>
          <w:szCs w:val="24"/>
          <w:shd w:val="clear" w:color="auto" w:fill="FFFFFF"/>
        </w:rPr>
        <w:t>emotionally,</w:t>
      </w:r>
      <w:r w:rsidR="00CF564F" w:rsidRPr="0003084F">
        <w:rPr>
          <w:color w:val="000000" w:themeColor="text1"/>
          <w:sz w:val="24"/>
          <w:szCs w:val="24"/>
          <w:shd w:val="clear" w:color="auto" w:fill="FFFFFF"/>
        </w:rPr>
        <w:t xml:space="preserve"> and sexual abused</w:t>
      </w:r>
      <w:r w:rsidR="0003084F">
        <w:rPr>
          <w:color w:val="000000" w:themeColor="text1"/>
          <w:sz w:val="24"/>
          <w:szCs w:val="24"/>
          <w:shd w:val="clear" w:color="auto" w:fill="FFFFFF"/>
        </w:rPr>
        <w:t xml:space="preserve"> (NSPCC, 2023). </w:t>
      </w:r>
      <w:r w:rsidR="00CF564F" w:rsidRPr="0003084F">
        <w:rPr>
          <w:color w:val="000000" w:themeColor="text1"/>
          <w:sz w:val="24"/>
          <w:szCs w:val="24"/>
          <w:shd w:val="clear" w:color="auto" w:fill="FFFFFF"/>
        </w:rPr>
        <w:t>However, children who have been exploited are often failed by adults and professionals in identifying them as victims due to their involvement in committing crime, therefore the harm they have experienced</w:t>
      </w:r>
      <w:r w:rsidR="002D677B" w:rsidRPr="0003084F">
        <w:rPr>
          <w:color w:val="000000" w:themeColor="text1"/>
          <w:sz w:val="24"/>
          <w:szCs w:val="24"/>
          <w:shd w:val="clear" w:color="auto" w:fill="FFFFFF"/>
        </w:rPr>
        <w:t xml:space="preserve"> is often overlooked</w:t>
      </w:r>
      <w:r w:rsidR="00CF564F" w:rsidRPr="0003084F">
        <w:rPr>
          <w:color w:val="000000" w:themeColor="text1"/>
          <w:sz w:val="24"/>
          <w:szCs w:val="24"/>
          <w:shd w:val="clear" w:color="auto" w:fill="FFFFFF"/>
        </w:rPr>
        <w:t xml:space="preserve"> (NSPCC, 2023).</w:t>
      </w:r>
    </w:p>
    <w:p w14:paraId="6ABDD565" w14:textId="77777777" w:rsidR="00FC36F3" w:rsidRPr="0003084F" w:rsidRDefault="00FC36F3" w:rsidP="00E34995">
      <w:pPr>
        <w:spacing w:line="360" w:lineRule="auto"/>
        <w:ind w:right="533"/>
        <w:rPr>
          <w:rFonts w:eastAsia="Calibri"/>
          <w:sz w:val="24"/>
          <w:szCs w:val="24"/>
        </w:rPr>
      </w:pPr>
    </w:p>
    <w:p w14:paraId="0DBA92DC" w14:textId="60F4D9A8" w:rsidR="00303F6D" w:rsidRPr="0003084F" w:rsidRDefault="0074173F" w:rsidP="00E34995">
      <w:pPr>
        <w:spacing w:line="360" w:lineRule="auto"/>
        <w:ind w:right="533"/>
        <w:rPr>
          <w:sz w:val="24"/>
          <w:szCs w:val="24"/>
        </w:rPr>
      </w:pPr>
      <w:r w:rsidRPr="0003084F">
        <w:rPr>
          <w:rFonts w:eastAsia="Calibri"/>
          <w:sz w:val="24"/>
          <w:szCs w:val="24"/>
        </w:rPr>
        <w:t>Cuckooing is closely linked with county lines and t</w:t>
      </w:r>
      <w:r w:rsidR="000774B6" w:rsidRPr="0003084F">
        <w:rPr>
          <w:rFonts w:eastAsia="Calibri"/>
          <w:sz w:val="24"/>
          <w:szCs w:val="24"/>
        </w:rPr>
        <w:t xml:space="preserve">hose </w:t>
      </w:r>
      <w:r w:rsidR="00434541" w:rsidRPr="0003084F">
        <w:rPr>
          <w:rFonts w:eastAsia="Calibri"/>
          <w:sz w:val="24"/>
          <w:szCs w:val="24"/>
        </w:rPr>
        <w:t>who are part of</w:t>
      </w:r>
      <w:r w:rsidR="000774B6" w:rsidRPr="0003084F">
        <w:rPr>
          <w:rFonts w:eastAsia="Calibri"/>
          <w:sz w:val="24"/>
          <w:szCs w:val="24"/>
        </w:rPr>
        <w:t xml:space="preserve"> cuckooing, often prey on </w:t>
      </w:r>
      <w:r w:rsidR="004C1532" w:rsidRPr="0003084F">
        <w:rPr>
          <w:rFonts w:eastAsia="Calibri"/>
          <w:sz w:val="24"/>
          <w:szCs w:val="24"/>
        </w:rPr>
        <w:t xml:space="preserve">those who are vulnerable by using force against them or befriending them, </w:t>
      </w:r>
      <w:r w:rsidR="00B102E6" w:rsidRPr="0003084F">
        <w:rPr>
          <w:rFonts w:eastAsia="Calibri"/>
          <w:sz w:val="24"/>
          <w:szCs w:val="24"/>
        </w:rPr>
        <w:t>the goal being to acquire their residence to use in the facilitation of selling drugs</w:t>
      </w:r>
      <w:r w:rsidR="002D677B" w:rsidRPr="0003084F">
        <w:rPr>
          <w:rFonts w:eastAsia="Calibri"/>
          <w:sz w:val="24"/>
          <w:szCs w:val="24"/>
        </w:rPr>
        <w:t xml:space="preserve"> </w:t>
      </w:r>
      <w:r w:rsidR="00145FDD" w:rsidRPr="0003084F">
        <w:rPr>
          <w:rFonts w:eastAsia="Calibri"/>
          <w:sz w:val="24"/>
          <w:szCs w:val="24"/>
        </w:rPr>
        <w:t>(</w:t>
      </w:r>
      <w:r w:rsidR="00940833" w:rsidRPr="0003084F">
        <w:rPr>
          <w:rFonts w:eastAsia="Calibri"/>
          <w:sz w:val="24"/>
          <w:szCs w:val="24"/>
        </w:rPr>
        <w:t>Spicer</w:t>
      </w:r>
      <w:r w:rsidR="000774B6" w:rsidRPr="0003084F">
        <w:rPr>
          <w:rFonts w:eastAsia="Calibri"/>
          <w:sz w:val="24"/>
          <w:szCs w:val="24"/>
        </w:rPr>
        <w:t>,</w:t>
      </w:r>
      <w:r w:rsidR="00940833" w:rsidRPr="0003084F">
        <w:rPr>
          <w:rFonts w:eastAsia="Calibri"/>
          <w:sz w:val="24"/>
          <w:szCs w:val="24"/>
        </w:rPr>
        <w:t xml:space="preserve"> Moyle and </w:t>
      </w:r>
      <w:proofErr w:type="spellStart"/>
      <w:r w:rsidR="00940833" w:rsidRPr="0003084F">
        <w:rPr>
          <w:rFonts w:eastAsia="Calibri"/>
          <w:sz w:val="24"/>
          <w:szCs w:val="24"/>
        </w:rPr>
        <w:t>Coomber</w:t>
      </w:r>
      <w:proofErr w:type="spellEnd"/>
      <w:r w:rsidR="000774B6" w:rsidRPr="0003084F">
        <w:rPr>
          <w:rFonts w:eastAsia="Calibri"/>
          <w:sz w:val="24"/>
          <w:szCs w:val="24"/>
        </w:rPr>
        <w:t xml:space="preserve">, </w:t>
      </w:r>
      <w:r w:rsidR="00940833" w:rsidRPr="0003084F">
        <w:rPr>
          <w:rFonts w:eastAsia="Calibri"/>
          <w:sz w:val="24"/>
          <w:szCs w:val="24"/>
        </w:rPr>
        <w:t>20</w:t>
      </w:r>
      <w:r w:rsidR="00937B1C" w:rsidRPr="0003084F">
        <w:rPr>
          <w:rFonts w:eastAsia="Calibri"/>
          <w:sz w:val="24"/>
          <w:szCs w:val="24"/>
        </w:rPr>
        <w:t>20</w:t>
      </w:r>
      <w:r w:rsidR="00145FDD" w:rsidRPr="0003084F">
        <w:rPr>
          <w:rFonts w:eastAsia="Calibri"/>
          <w:sz w:val="24"/>
          <w:szCs w:val="24"/>
        </w:rPr>
        <w:t>, p. 306</w:t>
      </w:r>
      <w:r w:rsidR="00940833" w:rsidRPr="0003084F">
        <w:rPr>
          <w:rFonts w:eastAsia="Calibri"/>
          <w:sz w:val="24"/>
          <w:szCs w:val="24"/>
        </w:rPr>
        <w:t>)</w:t>
      </w:r>
      <w:r w:rsidR="00B102E6" w:rsidRPr="0003084F">
        <w:rPr>
          <w:rFonts w:eastAsia="Calibri"/>
          <w:sz w:val="24"/>
          <w:szCs w:val="24"/>
        </w:rPr>
        <w:t>.</w:t>
      </w:r>
      <w:r w:rsidR="00303F6D" w:rsidRPr="0003084F">
        <w:rPr>
          <w:rFonts w:eastAsia="Calibri"/>
          <w:sz w:val="24"/>
          <w:szCs w:val="24"/>
        </w:rPr>
        <w:t xml:space="preserve"> Further to this </w:t>
      </w:r>
      <w:proofErr w:type="spellStart"/>
      <w:r w:rsidR="00303F6D" w:rsidRPr="0003084F">
        <w:rPr>
          <w:sz w:val="24"/>
          <w:szCs w:val="24"/>
        </w:rPr>
        <w:t>Chakraborti</w:t>
      </w:r>
      <w:proofErr w:type="spellEnd"/>
      <w:r w:rsidR="00303F6D" w:rsidRPr="0003084F">
        <w:rPr>
          <w:sz w:val="24"/>
          <w:szCs w:val="24"/>
        </w:rPr>
        <w:t xml:space="preserve"> and Garland </w:t>
      </w:r>
      <w:r w:rsidR="00303F6D" w:rsidRPr="0003084F">
        <w:rPr>
          <w:sz w:val="24"/>
          <w:szCs w:val="24"/>
        </w:rPr>
        <w:lastRenderedPageBreak/>
        <w:t xml:space="preserve">(2015) highlight individuals with learning difficulties are at risk of being cuckooed and are likely to be targeted due to their disabilities. </w:t>
      </w:r>
      <w:proofErr w:type="spellStart"/>
      <w:r w:rsidR="00E275E1" w:rsidRPr="0003084F">
        <w:rPr>
          <w:sz w:val="24"/>
          <w:szCs w:val="24"/>
        </w:rPr>
        <w:t>Chakraborti</w:t>
      </w:r>
      <w:proofErr w:type="spellEnd"/>
      <w:r w:rsidR="00E275E1" w:rsidRPr="0003084F">
        <w:rPr>
          <w:sz w:val="24"/>
          <w:szCs w:val="24"/>
        </w:rPr>
        <w:t xml:space="preserve"> and Garland (2015) </w:t>
      </w:r>
      <w:r w:rsidR="00303F6D" w:rsidRPr="0003084F">
        <w:rPr>
          <w:sz w:val="24"/>
          <w:szCs w:val="24"/>
        </w:rPr>
        <w:t xml:space="preserve">state many of those with </w:t>
      </w:r>
      <w:r w:rsidR="0077723E" w:rsidRPr="0003084F">
        <w:rPr>
          <w:sz w:val="24"/>
          <w:szCs w:val="24"/>
        </w:rPr>
        <w:t>learning</w:t>
      </w:r>
      <w:r w:rsidR="00303F6D" w:rsidRPr="0003084F">
        <w:rPr>
          <w:sz w:val="24"/>
          <w:szCs w:val="24"/>
        </w:rPr>
        <w:t xml:space="preserve"> </w:t>
      </w:r>
      <w:r w:rsidR="0077723E" w:rsidRPr="0003084F">
        <w:rPr>
          <w:sz w:val="24"/>
          <w:szCs w:val="24"/>
        </w:rPr>
        <w:t>difficulties</w:t>
      </w:r>
      <w:r w:rsidR="00303F6D" w:rsidRPr="0003084F">
        <w:rPr>
          <w:sz w:val="24"/>
          <w:szCs w:val="24"/>
        </w:rPr>
        <w:t xml:space="preserve"> are socially isolated, therefore making it easier for them to be manipulated and befriended, thus exacerbating </w:t>
      </w:r>
      <w:r w:rsidR="0077723E" w:rsidRPr="0003084F">
        <w:rPr>
          <w:sz w:val="24"/>
          <w:szCs w:val="24"/>
        </w:rPr>
        <w:t xml:space="preserve">the likelihood of them being victims of being exploited. </w:t>
      </w:r>
      <w:r w:rsidR="00987227" w:rsidRPr="0003084F">
        <w:rPr>
          <w:sz w:val="24"/>
          <w:szCs w:val="24"/>
        </w:rPr>
        <w:t xml:space="preserve">Supported by </w:t>
      </w:r>
      <w:r w:rsidR="00987227" w:rsidRPr="0003084F">
        <w:rPr>
          <w:rFonts w:eastAsia="Calibri"/>
          <w:sz w:val="24"/>
          <w:szCs w:val="24"/>
        </w:rPr>
        <w:t xml:space="preserve">Spicer, Moyle and </w:t>
      </w:r>
      <w:proofErr w:type="spellStart"/>
      <w:r w:rsidR="00987227" w:rsidRPr="0003084F">
        <w:rPr>
          <w:rFonts w:eastAsia="Calibri"/>
          <w:sz w:val="24"/>
          <w:szCs w:val="24"/>
        </w:rPr>
        <w:t>Coomber</w:t>
      </w:r>
      <w:proofErr w:type="spellEnd"/>
      <w:r w:rsidR="00987227" w:rsidRPr="0003084F">
        <w:rPr>
          <w:rFonts w:eastAsia="Calibri"/>
          <w:sz w:val="24"/>
          <w:szCs w:val="24"/>
        </w:rPr>
        <w:t xml:space="preserve">, (2020, p. 310) who agree that being elderly or having learning difficulties is seen as a suitable target </w:t>
      </w:r>
      <w:r w:rsidR="002D677B" w:rsidRPr="0003084F">
        <w:rPr>
          <w:rFonts w:eastAsia="Calibri"/>
          <w:sz w:val="24"/>
          <w:szCs w:val="24"/>
        </w:rPr>
        <w:t xml:space="preserve">for </w:t>
      </w:r>
      <w:r w:rsidR="00987227" w:rsidRPr="0003084F">
        <w:rPr>
          <w:rFonts w:eastAsia="Calibri"/>
          <w:sz w:val="24"/>
          <w:szCs w:val="24"/>
        </w:rPr>
        <w:t>dealers</w:t>
      </w:r>
      <w:r w:rsidR="002D677B" w:rsidRPr="0003084F">
        <w:rPr>
          <w:rFonts w:eastAsia="Calibri"/>
          <w:sz w:val="24"/>
          <w:szCs w:val="24"/>
        </w:rPr>
        <w:t xml:space="preserve"> to exploit.</w:t>
      </w:r>
    </w:p>
    <w:p w14:paraId="3247294A" w14:textId="77777777" w:rsidR="00987227" w:rsidRPr="0003084F" w:rsidRDefault="00987227" w:rsidP="00E34995">
      <w:pPr>
        <w:spacing w:line="360" w:lineRule="auto"/>
        <w:ind w:right="533"/>
        <w:rPr>
          <w:sz w:val="24"/>
          <w:szCs w:val="24"/>
        </w:rPr>
      </w:pPr>
    </w:p>
    <w:p w14:paraId="5765123B" w14:textId="77777777" w:rsidR="00CF564F" w:rsidRPr="0003084F" w:rsidRDefault="006B786E" w:rsidP="00E34995">
      <w:pPr>
        <w:spacing w:line="360" w:lineRule="auto"/>
        <w:ind w:right="533"/>
        <w:rPr>
          <w:rFonts w:eastAsia="Calibri"/>
          <w:sz w:val="24"/>
          <w:szCs w:val="24"/>
        </w:rPr>
      </w:pPr>
      <w:r w:rsidRPr="0003084F">
        <w:rPr>
          <w:sz w:val="24"/>
          <w:szCs w:val="24"/>
        </w:rPr>
        <w:t>Similarly,</w:t>
      </w:r>
      <w:r w:rsidR="00987227" w:rsidRPr="0003084F">
        <w:rPr>
          <w:sz w:val="24"/>
          <w:szCs w:val="24"/>
        </w:rPr>
        <w:t xml:space="preserve"> to </w:t>
      </w:r>
      <w:r w:rsidR="00987227" w:rsidRPr="0003084F">
        <w:rPr>
          <w:rFonts w:eastAsia="Calibri"/>
          <w:sz w:val="24"/>
          <w:szCs w:val="24"/>
        </w:rPr>
        <w:t>Robinson, McLean and Dense</w:t>
      </w:r>
      <w:r w:rsidR="008F0A35" w:rsidRPr="0003084F">
        <w:rPr>
          <w:rFonts w:eastAsia="Calibri"/>
          <w:sz w:val="24"/>
          <w:szCs w:val="24"/>
        </w:rPr>
        <w:t>l</w:t>
      </w:r>
      <w:r w:rsidR="00987227" w:rsidRPr="0003084F">
        <w:rPr>
          <w:rFonts w:eastAsia="Calibri"/>
          <w:sz w:val="24"/>
          <w:szCs w:val="24"/>
        </w:rPr>
        <w:t xml:space="preserve">y (2019) who highlighted the link between young persons who have drug debt being recruited and exploited into runners for organised gangs. Spicer, Moyle and </w:t>
      </w:r>
      <w:proofErr w:type="spellStart"/>
      <w:r w:rsidR="00987227" w:rsidRPr="0003084F">
        <w:rPr>
          <w:rFonts w:eastAsia="Calibri"/>
          <w:sz w:val="24"/>
          <w:szCs w:val="24"/>
        </w:rPr>
        <w:t>Coomber</w:t>
      </w:r>
      <w:proofErr w:type="spellEnd"/>
      <w:r w:rsidR="00987227" w:rsidRPr="0003084F">
        <w:rPr>
          <w:rFonts w:eastAsia="Calibri"/>
          <w:sz w:val="24"/>
          <w:szCs w:val="24"/>
        </w:rPr>
        <w:t>, (2020, p. 310) found that dealers would often end up cuckooing those who were heavy drug users after establishing a relationship with them as customers.</w:t>
      </w:r>
      <w:r w:rsidRPr="0003084F">
        <w:rPr>
          <w:rFonts w:eastAsia="Calibri"/>
          <w:sz w:val="24"/>
          <w:szCs w:val="24"/>
        </w:rPr>
        <w:t xml:space="preserve"> Thus, highlighting that being a drug user increases the likelihood of being exploited due to their dependant nature.</w:t>
      </w:r>
    </w:p>
    <w:p w14:paraId="11150A36" w14:textId="77777777" w:rsidR="00CF564F" w:rsidRPr="0003084F" w:rsidRDefault="006B786E" w:rsidP="00E34995">
      <w:pPr>
        <w:spacing w:line="360" w:lineRule="auto"/>
        <w:ind w:right="533"/>
        <w:rPr>
          <w:rFonts w:eastAsia="Calibri"/>
          <w:sz w:val="24"/>
          <w:szCs w:val="24"/>
        </w:rPr>
      </w:pPr>
      <w:r w:rsidRPr="0003084F">
        <w:rPr>
          <w:rFonts w:eastAsia="Calibri"/>
          <w:sz w:val="24"/>
          <w:szCs w:val="24"/>
        </w:rPr>
        <w:t xml:space="preserve"> </w:t>
      </w:r>
    </w:p>
    <w:p w14:paraId="040B9E59" w14:textId="25ED063D" w:rsidR="00987227" w:rsidRPr="0003084F" w:rsidRDefault="006B786E" w:rsidP="00E34995">
      <w:pPr>
        <w:spacing w:line="360" w:lineRule="auto"/>
        <w:ind w:right="533"/>
        <w:rPr>
          <w:rFonts w:eastAsia="Calibri"/>
          <w:sz w:val="24"/>
          <w:szCs w:val="24"/>
        </w:rPr>
      </w:pPr>
      <w:r w:rsidRPr="0003084F">
        <w:rPr>
          <w:rFonts w:eastAsia="Calibri"/>
          <w:sz w:val="24"/>
          <w:szCs w:val="24"/>
        </w:rPr>
        <w:t xml:space="preserve">Drug runners are increasingly engaging in sexual activity with females who have mental health issues and/or drug and alcohol dependency as a way in which to take over their home (Spicer, Moyle and </w:t>
      </w:r>
      <w:proofErr w:type="spellStart"/>
      <w:r w:rsidRPr="0003084F">
        <w:rPr>
          <w:rFonts w:eastAsia="Calibri"/>
          <w:sz w:val="24"/>
          <w:szCs w:val="24"/>
        </w:rPr>
        <w:t>Coomber</w:t>
      </w:r>
      <w:proofErr w:type="spellEnd"/>
      <w:r w:rsidRPr="0003084F">
        <w:rPr>
          <w:rFonts w:eastAsia="Calibri"/>
          <w:sz w:val="24"/>
          <w:szCs w:val="24"/>
        </w:rPr>
        <w:t xml:space="preserve">, (2020, p. 314). Preying on their vulnerabilities and using it to their advantage, almost grooming and sharing may similarities with child sexual exploitation (Spicer, Moyle and </w:t>
      </w:r>
      <w:proofErr w:type="spellStart"/>
      <w:r w:rsidRPr="0003084F">
        <w:rPr>
          <w:rFonts w:eastAsia="Calibri"/>
          <w:sz w:val="24"/>
          <w:szCs w:val="24"/>
        </w:rPr>
        <w:t>Coomber</w:t>
      </w:r>
      <w:proofErr w:type="spellEnd"/>
      <w:r w:rsidRPr="0003084F">
        <w:rPr>
          <w:rFonts w:eastAsia="Calibri"/>
          <w:sz w:val="24"/>
          <w:szCs w:val="24"/>
        </w:rPr>
        <w:t xml:space="preserve">, (2020, p. 314). </w:t>
      </w:r>
    </w:p>
    <w:p w14:paraId="518665E0" w14:textId="77777777" w:rsidR="000C2DB1" w:rsidRPr="0003084F" w:rsidRDefault="000C2DB1" w:rsidP="00E34995">
      <w:pPr>
        <w:spacing w:line="360" w:lineRule="auto"/>
        <w:ind w:right="533"/>
        <w:rPr>
          <w:rFonts w:eastAsia="Calibri"/>
          <w:sz w:val="24"/>
          <w:szCs w:val="24"/>
        </w:rPr>
      </w:pPr>
    </w:p>
    <w:p w14:paraId="76854928" w14:textId="1E933579" w:rsidR="000C2DB1" w:rsidRPr="0003084F" w:rsidRDefault="00E34995" w:rsidP="00E34995">
      <w:pPr>
        <w:spacing w:line="360" w:lineRule="auto"/>
        <w:ind w:right="533"/>
        <w:rPr>
          <w:rFonts w:eastAsia="Calibri"/>
          <w:sz w:val="24"/>
          <w:szCs w:val="24"/>
        </w:rPr>
      </w:pPr>
      <w:r w:rsidRPr="0003084F">
        <w:rPr>
          <w:rFonts w:eastAsia="Calibri"/>
          <w:sz w:val="24"/>
          <w:szCs w:val="24"/>
        </w:rPr>
        <w:t xml:space="preserve">Victim vulnerability is frequently exacerbated in the UK by socioeconomic problems like homelessness, loneliness, and substance misuse. Vulnerable people move outside of the UK because there aren't enough job or educational opportunities. The likelihood of being exploited as soon as a victim of modern slavery from outside the UK enters the country is </w:t>
      </w:r>
      <w:r w:rsidRPr="0003084F">
        <w:rPr>
          <w:rFonts w:eastAsia="Calibri"/>
          <w:sz w:val="24"/>
          <w:szCs w:val="24"/>
        </w:rPr>
        <w:t xml:space="preserve">almost </w:t>
      </w:r>
      <w:r w:rsidRPr="0003084F">
        <w:rPr>
          <w:rFonts w:eastAsia="Calibri"/>
          <w:sz w:val="24"/>
          <w:szCs w:val="24"/>
        </w:rPr>
        <w:t>certain</w:t>
      </w:r>
      <w:r w:rsidRPr="0003084F">
        <w:rPr>
          <w:rFonts w:eastAsia="Calibri"/>
          <w:sz w:val="24"/>
          <w:szCs w:val="24"/>
        </w:rPr>
        <w:t xml:space="preserve"> </w:t>
      </w:r>
      <w:r w:rsidR="000C2DB1" w:rsidRPr="0003084F">
        <w:rPr>
          <w:rFonts w:eastAsia="Calibri"/>
          <w:sz w:val="24"/>
          <w:szCs w:val="24"/>
        </w:rPr>
        <w:t xml:space="preserve">(National Crime Agency, 2020) </w:t>
      </w:r>
    </w:p>
    <w:p w14:paraId="6D3273AF" w14:textId="77777777" w:rsidR="002D677B" w:rsidRPr="0003084F" w:rsidRDefault="002D677B" w:rsidP="00E34995">
      <w:pPr>
        <w:spacing w:line="360" w:lineRule="auto"/>
        <w:ind w:right="533"/>
        <w:rPr>
          <w:rFonts w:eastAsia="Calibri"/>
          <w:sz w:val="24"/>
          <w:szCs w:val="24"/>
        </w:rPr>
      </w:pPr>
    </w:p>
    <w:p w14:paraId="5E7BFB0E" w14:textId="77777777" w:rsidR="0003084F" w:rsidRDefault="002D677B" w:rsidP="00E34995">
      <w:pPr>
        <w:spacing w:line="360" w:lineRule="auto"/>
        <w:ind w:right="533"/>
        <w:rPr>
          <w:rFonts w:eastAsia="Calibri"/>
          <w:sz w:val="24"/>
          <w:szCs w:val="24"/>
        </w:rPr>
      </w:pPr>
      <w:r w:rsidRPr="0003084F">
        <w:rPr>
          <w:rFonts w:eastAsia="Calibri"/>
          <w:sz w:val="24"/>
          <w:szCs w:val="24"/>
        </w:rPr>
        <w:t xml:space="preserve">To conclude, literature suggests that those most at risk of exploitation are young persons and those classed as vulnerable. Research highlights that those from disadvantaged backgrounds are much more likely to be exploited due to lack of access to legitimate opportunities and </w:t>
      </w:r>
      <w:proofErr w:type="gramStart"/>
      <w:r w:rsidRPr="0003084F">
        <w:rPr>
          <w:rFonts w:eastAsia="Calibri"/>
          <w:sz w:val="24"/>
          <w:szCs w:val="24"/>
        </w:rPr>
        <w:t>future prospects</w:t>
      </w:r>
      <w:proofErr w:type="gramEnd"/>
      <w:r w:rsidRPr="0003084F">
        <w:rPr>
          <w:rFonts w:eastAsia="Calibri"/>
          <w:sz w:val="24"/>
          <w:szCs w:val="24"/>
        </w:rPr>
        <w:t>. Those who are drug users</w:t>
      </w:r>
      <w:r w:rsidR="00651217" w:rsidRPr="0003084F">
        <w:rPr>
          <w:rFonts w:eastAsia="Calibri"/>
          <w:sz w:val="24"/>
          <w:szCs w:val="24"/>
        </w:rPr>
        <w:t xml:space="preserve"> and have a drug debt</w:t>
      </w:r>
      <w:r w:rsidRPr="0003084F">
        <w:rPr>
          <w:rFonts w:eastAsia="Calibri"/>
          <w:sz w:val="24"/>
          <w:szCs w:val="24"/>
        </w:rPr>
        <w:t xml:space="preserve"> are also at risk of being not only exploited as runners for gangs but more likely to be victims of cuckooing as well due to owing money</w:t>
      </w:r>
      <w:r w:rsidR="00651217" w:rsidRPr="0003084F">
        <w:rPr>
          <w:rFonts w:eastAsia="Calibri"/>
          <w:sz w:val="24"/>
          <w:szCs w:val="24"/>
        </w:rPr>
        <w:t>.</w:t>
      </w:r>
      <w:r w:rsidR="00651217">
        <w:rPr>
          <w:rFonts w:eastAsia="Calibri"/>
          <w:sz w:val="24"/>
          <w:szCs w:val="24"/>
        </w:rPr>
        <w:t xml:space="preserve"> </w:t>
      </w:r>
      <w:r w:rsidR="0003084F">
        <w:rPr>
          <w:rFonts w:eastAsia="Calibri"/>
          <w:sz w:val="24"/>
          <w:szCs w:val="24"/>
        </w:rPr>
        <w:t xml:space="preserve"> </w:t>
      </w:r>
    </w:p>
    <w:p w14:paraId="105E66E8" w14:textId="08DB41E7" w:rsidR="002D677B" w:rsidRDefault="0003084F" w:rsidP="00E34995">
      <w:pPr>
        <w:spacing w:line="360" w:lineRule="auto"/>
        <w:ind w:right="533"/>
        <w:rPr>
          <w:rFonts w:eastAsia="Calibri"/>
          <w:sz w:val="24"/>
          <w:szCs w:val="24"/>
        </w:rPr>
      </w:pPr>
      <w:r w:rsidRPr="0003084F">
        <w:rPr>
          <w:rFonts w:eastAsia="Calibri"/>
          <w:b/>
          <w:bCs/>
          <w:sz w:val="24"/>
          <w:szCs w:val="24"/>
        </w:rPr>
        <w:t>WORD COUNT 1090</w:t>
      </w:r>
    </w:p>
    <w:p w14:paraId="74E062E0" w14:textId="77777777" w:rsidR="0003084F" w:rsidRPr="00E34995" w:rsidRDefault="0003084F" w:rsidP="00E34995">
      <w:pPr>
        <w:spacing w:line="360" w:lineRule="auto"/>
        <w:ind w:right="533"/>
        <w:rPr>
          <w:rFonts w:eastAsia="Calibri"/>
          <w:sz w:val="24"/>
          <w:szCs w:val="24"/>
        </w:rPr>
      </w:pPr>
    </w:p>
    <w:p w14:paraId="71F03E8F" w14:textId="2F15B8E0" w:rsidR="00987227" w:rsidRPr="00E34995" w:rsidRDefault="007A5548" w:rsidP="00E34995">
      <w:pPr>
        <w:spacing w:line="360" w:lineRule="auto"/>
        <w:ind w:right="533"/>
        <w:rPr>
          <w:rFonts w:eastAsia="Calibri"/>
          <w:sz w:val="24"/>
          <w:szCs w:val="24"/>
        </w:rPr>
      </w:pPr>
      <w:r w:rsidRPr="00E34995">
        <w:rPr>
          <w:rFonts w:eastAsia="Calibri"/>
          <w:sz w:val="24"/>
          <w:szCs w:val="24"/>
        </w:rPr>
        <w:t xml:space="preserve">Annan, L, G., </w:t>
      </w:r>
      <w:proofErr w:type="spellStart"/>
      <w:r w:rsidRPr="00E34995">
        <w:rPr>
          <w:rFonts w:eastAsia="Calibri"/>
          <w:sz w:val="24"/>
          <w:szCs w:val="24"/>
        </w:rPr>
        <w:t>Gaoua</w:t>
      </w:r>
      <w:proofErr w:type="spellEnd"/>
      <w:r w:rsidRPr="00E34995">
        <w:rPr>
          <w:rFonts w:eastAsia="Calibri"/>
          <w:sz w:val="24"/>
          <w:szCs w:val="24"/>
        </w:rPr>
        <w:t xml:space="preserve">, N., </w:t>
      </w:r>
      <w:proofErr w:type="spellStart"/>
      <w:r w:rsidRPr="00E34995">
        <w:rPr>
          <w:rFonts w:eastAsia="Calibri"/>
          <w:sz w:val="24"/>
          <w:szCs w:val="24"/>
        </w:rPr>
        <w:t>Mileva</w:t>
      </w:r>
      <w:proofErr w:type="spellEnd"/>
      <w:r w:rsidRPr="00E34995">
        <w:rPr>
          <w:rFonts w:eastAsia="Calibri"/>
          <w:sz w:val="24"/>
          <w:szCs w:val="24"/>
        </w:rPr>
        <w:t>, K. and Borges, M. (2022) ‘What makes young people get involved with street gangs in London? A study of the perceived risk factors’</w:t>
      </w:r>
      <w:r w:rsidR="008F0A35" w:rsidRPr="00E34995">
        <w:rPr>
          <w:rFonts w:eastAsia="Calibri"/>
          <w:sz w:val="24"/>
          <w:szCs w:val="24"/>
        </w:rPr>
        <w:t xml:space="preserve">, </w:t>
      </w:r>
      <w:r w:rsidRPr="00E34995">
        <w:rPr>
          <w:rFonts w:eastAsia="Calibri"/>
          <w:i/>
          <w:iCs/>
          <w:sz w:val="24"/>
          <w:szCs w:val="24"/>
        </w:rPr>
        <w:t xml:space="preserve">Journal of Community Psychology, </w:t>
      </w:r>
      <w:r w:rsidRPr="00E34995">
        <w:rPr>
          <w:rFonts w:eastAsia="Calibri"/>
          <w:sz w:val="24"/>
          <w:szCs w:val="24"/>
        </w:rPr>
        <w:t xml:space="preserve">50(5), pp. 2198-2213. Available at </w:t>
      </w:r>
      <w:hyperlink r:id="rId4" w:history="1">
        <w:r w:rsidRPr="00E34995">
          <w:rPr>
            <w:rStyle w:val="Hyperlink"/>
            <w:rFonts w:eastAsia="Calibri"/>
            <w:sz w:val="24"/>
            <w:szCs w:val="24"/>
          </w:rPr>
          <w:t>https://onlinelibrary-wiley-com.ezproxy.uwtsd.ac.uk/doi/10.1002/jcop.22767</w:t>
        </w:r>
      </w:hyperlink>
      <w:r w:rsidRPr="00E34995">
        <w:rPr>
          <w:rFonts w:eastAsia="Calibri"/>
          <w:sz w:val="24"/>
          <w:szCs w:val="24"/>
        </w:rPr>
        <w:t xml:space="preserve"> (Accessed 20th May 2023). </w:t>
      </w:r>
    </w:p>
    <w:p w14:paraId="1BAB30E3" w14:textId="77777777" w:rsidR="00F05865" w:rsidRPr="00E34995" w:rsidRDefault="00F05865" w:rsidP="00E34995">
      <w:pPr>
        <w:spacing w:line="360" w:lineRule="auto"/>
        <w:ind w:right="533"/>
        <w:rPr>
          <w:rFonts w:eastAsia="Calibri"/>
          <w:sz w:val="24"/>
          <w:szCs w:val="24"/>
        </w:rPr>
      </w:pPr>
    </w:p>
    <w:p w14:paraId="16AC8C99" w14:textId="72A622B2" w:rsidR="00381383" w:rsidRPr="00E34995" w:rsidRDefault="00000000" w:rsidP="00E34995">
      <w:pPr>
        <w:spacing w:line="360" w:lineRule="auto"/>
        <w:ind w:right="533"/>
        <w:rPr>
          <w:color w:val="000000" w:themeColor="text1"/>
          <w:sz w:val="24"/>
          <w:szCs w:val="24"/>
        </w:rPr>
      </w:pPr>
      <w:hyperlink r:id="rId5" w:tooltip="Daniel Briggs" w:history="1">
        <w:r w:rsidR="00381383" w:rsidRPr="00E34995">
          <w:rPr>
            <w:rStyle w:val="Hyperlink"/>
            <w:color w:val="000000" w:themeColor="text1"/>
            <w:sz w:val="24"/>
            <w:szCs w:val="24"/>
            <w:u w:val="none"/>
          </w:rPr>
          <w:t>Briggs, D.</w:t>
        </w:r>
      </w:hyperlink>
      <w:r w:rsidR="00381383" w:rsidRPr="00E34995">
        <w:rPr>
          <w:color w:val="000000" w:themeColor="text1"/>
          <w:sz w:val="24"/>
          <w:szCs w:val="24"/>
          <w:shd w:val="clear" w:color="auto" w:fill="FFFFFF"/>
        </w:rPr>
        <w:t xml:space="preserve"> (2010) </w:t>
      </w:r>
      <w:r w:rsidR="00040700" w:rsidRPr="00E34995">
        <w:rPr>
          <w:color w:val="000000" w:themeColor="text1"/>
          <w:sz w:val="24"/>
          <w:szCs w:val="24"/>
          <w:shd w:val="clear" w:color="auto" w:fill="FFFFFF"/>
        </w:rPr>
        <w:t>‘</w:t>
      </w:r>
      <w:r w:rsidR="00381383" w:rsidRPr="00E34995">
        <w:rPr>
          <w:color w:val="000000" w:themeColor="text1"/>
          <w:sz w:val="24"/>
          <w:szCs w:val="24"/>
          <w:shd w:val="clear" w:color="auto" w:fill="FFFFFF"/>
        </w:rPr>
        <w:t>Crack houses in the UK: some observations on their operations</w:t>
      </w:r>
      <w:r w:rsidR="00040700" w:rsidRPr="00E34995">
        <w:rPr>
          <w:color w:val="000000" w:themeColor="text1"/>
          <w:sz w:val="24"/>
          <w:szCs w:val="24"/>
          <w:shd w:val="clear" w:color="auto" w:fill="FFFFFF"/>
        </w:rPr>
        <w:t>’</w:t>
      </w:r>
      <w:r w:rsidR="00381383" w:rsidRPr="00E34995">
        <w:rPr>
          <w:color w:val="000000" w:themeColor="text1"/>
          <w:sz w:val="24"/>
          <w:szCs w:val="24"/>
          <w:shd w:val="clear" w:color="auto" w:fill="FFFFFF"/>
        </w:rPr>
        <w:t>, </w:t>
      </w:r>
      <w:hyperlink r:id="rId6" w:history="1">
        <w:r w:rsidR="00381383" w:rsidRPr="00E34995">
          <w:rPr>
            <w:rStyle w:val="Hyperlink"/>
            <w:i/>
            <w:iCs/>
            <w:color w:val="000000" w:themeColor="text1"/>
            <w:sz w:val="24"/>
            <w:szCs w:val="24"/>
            <w:u w:val="none"/>
          </w:rPr>
          <w:t>Drugs and Alcohol Today</w:t>
        </w:r>
      </w:hyperlink>
      <w:r w:rsidR="00381383" w:rsidRPr="00E34995">
        <w:rPr>
          <w:color w:val="000000" w:themeColor="text1"/>
          <w:sz w:val="24"/>
          <w:szCs w:val="24"/>
          <w:shd w:val="clear" w:color="auto" w:fill="FFFFFF"/>
        </w:rPr>
        <w:t>, 10</w:t>
      </w:r>
      <w:r w:rsidR="00040700" w:rsidRPr="00E34995">
        <w:rPr>
          <w:color w:val="000000" w:themeColor="text1"/>
          <w:sz w:val="24"/>
          <w:szCs w:val="24"/>
          <w:shd w:val="clear" w:color="auto" w:fill="FFFFFF"/>
        </w:rPr>
        <w:t>(</w:t>
      </w:r>
      <w:r w:rsidR="00381383" w:rsidRPr="00E34995">
        <w:rPr>
          <w:color w:val="000000" w:themeColor="text1"/>
          <w:sz w:val="24"/>
          <w:szCs w:val="24"/>
          <w:shd w:val="clear" w:color="auto" w:fill="FFFFFF"/>
        </w:rPr>
        <w:t>4</w:t>
      </w:r>
      <w:r w:rsidR="00040700" w:rsidRPr="00E34995">
        <w:rPr>
          <w:color w:val="000000" w:themeColor="text1"/>
          <w:sz w:val="24"/>
          <w:szCs w:val="24"/>
          <w:shd w:val="clear" w:color="auto" w:fill="FFFFFF"/>
        </w:rPr>
        <w:t>)</w:t>
      </w:r>
      <w:r w:rsidR="00381383" w:rsidRPr="00E34995">
        <w:rPr>
          <w:color w:val="000000" w:themeColor="text1"/>
          <w:sz w:val="24"/>
          <w:szCs w:val="24"/>
          <w:shd w:val="clear" w:color="auto" w:fill="FFFFFF"/>
        </w:rPr>
        <w:t>, pp. 33-42.</w:t>
      </w:r>
      <w:r w:rsidR="00D17B3D" w:rsidRPr="00E34995">
        <w:rPr>
          <w:color w:val="000000" w:themeColor="text1"/>
          <w:sz w:val="24"/>
          <w:szCs w:val="24"/>
          <w:shd w:val="clear" w:color="auto" w:fill="FFFFFF"/>
        </w:rPr>
        <w:t xml:space="preserve"> Available at:</w:t>
      </w:r>
      <w:r w:rsidR="00381383" w:rsidRPr="00E34995">
        <w:rPr>
          <w:color w:val="000000" w:themeColor="text1"/>
          <w:sz w:val="24"/>
          <w:szCs w:val="24"/>
          <w:shd w:val="clear" w:color="auto" w:fill="FFFFFF"/>
        </w:rPr>
        <w:t> </w:t>
      </w:r>
      <w:hyperlink r:id="rId7" w:tooltip="DOI: https://doi-org.ezproxy.uwtsd.ac.uk/10.5042/daat.2010.0726" w:history="1">
        <w:r w:rsidR="00381383" w:rsidRPr="00E34995">
          <w:rPr>
            <w:rStyle w:val="Hyperlink"/>
            <w:color w:val="000000" w:themeColor="text1"/>
            <w:sz w:val="24"/>
            <w:szCs w:val="24"/>
            <w:shd w:val="clear" w:color="auto" w:fill="FFFFFF"/>
          </w:rPr>
          <w:t>https://doi-org.ezproxy.uwtsd.ac.uk/10.5042/daat.2010.0726</w:t>
        </w:r>
      </w:hyperlink>
      <w:r w:rsidR="00040700" w:rsidRPr="00E34995">
        <w:rPr>
          <w:color w:val="000000" w:themeColor="text1"/>
          <w:sz w:val="24"/>
          <w:szCs w:val="24"/>
        </w:rPr>
        <w:t xml:space="preserve"> </w:t>
      </w:r>
      <w:r w:rsidR="00D17B3D" w:rsidRPr="00E34995">
        <w:rPr>
          <w:color w:val="000000" w:themeColor="text1"/>
          <w:sz w:val="24"/>
          <w:szCs w:val="24"/>
        </w:rPr>
        <w:t>(Accessed 20</w:t>
      </w:r>
      <w:r w:rsidR="00D17B3D" w:rsidRPr="00E34995">
        <w:rPr>
          <w:color w:val="000000" w:themeColor="text1"/>
          <w:sz w:val="24"/>
          <w:szCs w:val="24"/>
          <w:vertAlign w:val="superscript"/>
        </w:rPr>
        <w:t>th</w:t>
      </w:r>
      <w:r w:rsidR="00D17B3D" w:rsidRPr="00E34995">
        <w:rPr>
          <w:color w:val="000000" w:themeColor="text1"/>
          <w:sz w:val="24"/>
          <w:szCs w:val="24"/>
        </w:rPr>
        <w:t xml:space="preserve"> May 2023)</w:t>
      </w:r>
    </w:p>
    <w:p w14:paraId="38D8A614" w14:textId="77777777" w:rsidR="005D459E" w:rsidRPr="00E34995" w:rsidRDefault="005D459E" w:rsidP="00E34995">
      <w:pPr>
        <w:spacing w:line="360" w:lineRule="auto"/>
        <w:ind w:right="533"/>
        <w:rPr>
          <w:color w:val="000000" w:themeColor="text1"/>
          <w:sz w:val="24"/>
          <w:szCs w:val="24"/>
        </w:rPr>
      </w:pPr>
    </w:p>
    <w:p w14:paraId="35FF2785" w14:textId="17C2AAF5" w:rsidR="005D459E" w:rsidRPr="00E34995" w:rsidRDefault="005D459E" w:rsidP="00E34995">
      <w:pPr>
        <w:spacing w:line="360" w:lineRule="auto"/>
        <w:ind w:right="533"/>
        <w:rPr>
          <w:color w:val="000000" w:themeColor="text1"/>
          <w:sz w:val="24"/>
          <w:szCs w:val="24"/>
          <w:shd w:val="clear" w:color="auto" w:fill="FCFCFC"/>
        </w:rPr>
      </w:pPr>
      <w:proofErr w:type="spellStart"/>
      <w:r w:rsidRPr="00E34995">
        <w:rPr>
          <w:color w:val="000000" w:themeColor="text1"/>
          <w:sz w:val="24"/>
          <w:szCs w:val="24"/>
          <w:shd w:val="clear" w:color="auto" w:fill="FCFCFC"/>
        </w:rPr>
        <w:t>Chakraborti</w:t>
      </w:r>
      <w:proofErr w:type="spellEnd"/>
      <w:r w:rsidRPr="00E34995">
        <w:rPr>
          <w:color w:val="000000" w:themeColor="text1"/>
          <w:sz w:val="24"/>
          <w:szCs w:val="24"/>
          <w:shd w:val="clear" w:color="auto" w:fill="FCFCFC"/>
        </w:rPr>
        <w:t xml:space="preserve">, N. and Garland, J. (2015) </w:t>
      </w:r>
      <w:r w:rsidRPr="00E34995">
        <w:rPr>
          <w:i/>
          <w:iCs/>
          <w:color w:val="000000" w:themeColor="text1"/>
          <w:sz w:val="24"/>
          <w:szCs w:val="24"/>
          <w:shd w:val="clear" w:color="auto" w:fill="FCFCFC"/>
        </w:rPr>
        <w:t>Hate crime: impacts, causes and responses</w:t>
      </w:r>
      <w:r w:rsidRPr="00E34995">
        <w:rPr>
          <w:color w:val="000000" w:themeColor="text1"/>
          <w:sz w:val="24"/>
          <w:szCs w:val="24"/>
          <w:shd w:val="clear" w:color="auto" w:fill="FCFCFC"/>
        </w:rPr>
        <w:t>. 2</w:t>
      </w:r>
      <w:r w:rsidRPr="00E34995">
        <w:rPr>
          <w:color w:val="000000" w:themeColor="text1"/>
          <w:sz w:val="24"/>
          <w:szCs w:val="24"/>
          <w:shd w:val="clear" w:color="auto" w:fill="FCFCFC"/>
          <w:vertAlign w:val="superscript"/>
        </w:rPr>
        <w:t>nd</w:t>
      </w:r>
      <w:r w:rsidRPr="00E34995">
        <w:rPr>
          <w:color w:val="000000" w:themeColor="text1"/>
          <w:sz w:val="24"/>
          <w:szCs w:val="24"/>
          <w:shd w:val="clear" w:color="auto" w:fill="FCFCFC"/>
        </w:rPr>
        <w:t xml:space="preserve"> </w:t>
      </w:r>
      <w:proofErr w:type="spellStart"/>
      <w:r w:rsidRPr="00E34995">
        <w:rPr>
          <w:color w:val="000000" w:themeColor="text1"/>
          <w:sz w:val="24"/>
          <w:szCs w:val="24"/>
          <w:shd w:val="clear" w:color="auto" w:fill="FCFCFC"/>
        </w:rPr>
        <w:t>edn</w:t>
      </w:r>
      <w:proofErr w:type="spellEnd"/>
      <w:r w:rsidRPr="00E34995">
        <w:rPr>
          <w:color w:val="000000" w:themeColor="text1"/>
          <w:sz w:val="24"/>
          <w:szCs w:val="24"/>
          <w:shd w:val="clear" w:color="auto" w:fill="FCFCFC"/>
        </w:rPr>
        <w:t>. London: Sage Publications.</w:t>
      </w:r>
    </w:p>
    <w:p w14:paraId="538CC28F" w14:textId="77777777" w:rsidR="003106D3" w:rsidRPr="00E34995" w:rsidRDefault="003106D3" w:rsidP="00E34995">
      <w:pPr>
        <w:spacing w:line="360" w:lineRule="auto"/>
        <w:ind w:right="533"/>
        <w:rPr>
          <w:color w:val="000000" w:themeColor="text1"/>
          <w:sz w:val="24"/>
          <w:szCs w:val="24"/>
          <w:shd w:val="clear" w:color="auto" w:fill="FCFCFC"/>
        </w:rPr>
      </w:pPr>
    </w:p>
    <w:p w14:paraId="29FFE863" w14:textId="78CC6006" w:rsidR="00D17B3D" w:rsidRPr="00E34995" w:rsidRDefault="00D17B3D" w:rsidP="00E34995">
      <w:pPr>
        <w:spacing w:line="360" w:lineRule="auto"/>
        <w:ind w:right="533"/>
        <w:rPr>
          <w:color w:val="000000" w:themeColor="text1"/>
          <w:sz w:val="24"/>
          <w:szCs w:val="24"/>
          <w:shd w:val="clear" w:color="auto" w:fill="FCFCFC"/>
        </w:rPr>
      </w:pPr>
      <w:r w:rsidRPr="00E34995">
        <w:rPr>
          <w:color w:val="000000" w:themeColor="text1"/>
          <w:sz w:val="24"/>
          <w:szCs w:val="24"/>
          <w:shd w:val="clear" w:color="auto" w:fill="FCFCFC"/>
        </w:rPr>
        <w:t xml:space="preserve">Home Office (2018) </w:t>
      </w:r>
      <w:r w:rsidRPr="00E34995">
        <w:rPr>
          <w:i/>
          <w:iCs/>
          <w:color w:val="000000" w:themeColor="text1"/>
          <w:sz w:val="24"/>
          <w:szCs w:val="24"/>
          <w:shd w:val="clear" w:color="auto" w:fill="FCFCFC"/>
        </w:rPr>
        <w:t xml:space="preserve">Criminal exploitation of children and vulnerable adults: County lines guidance. </w:t>
      </w:r>
      <w:r w:rsidRPr="00E34995">
        <w:rPr>
          <w:color w:val="000000" w:themeColor="text1"/>
          <w:sz w:val="24"/>
          <w:szCs w:val="24"/>
          <w:shd w:val="clear" w:color="auto" w:fill="FCFCFC"/>
        </w:rPr>
        <w:t xml:space="preserve">Available at: </w:t>
      </w:r>
      <w:hyperlink r:id="rId8" w:history="1">
        <w:r w:rsidRPr="00E34995">
          <w:rPr>
            <w:rStyle w:val="Hyperlink"/>
            <w:sz w:val="24"/>
            <w:szCs w:val="24"/>
            <w:shd w:val="clear" w:color="auto" w:fill="FCFCFC"/>
          </w:rPr>
          <w:t>https://assets.publishing.service.gov.uk/government/uploads/system/uploads/attachment_data/file/863323/HOCountyLinesGuidance_-_Sept2018.pdf</w:t>
        </w:r>
      </w:hyperlink>
      <w:r w:rsidRPr="00E34995">
        <w:rPr>
          <w:color w:val="000000" w:themeColor="text1"/>
          <w:sz w:val="24"/>
          <w:szCs w:val="24"/>
          <w:shd w:val="clear" w:color="auto" w:fill="FCFCFC"/>
        </w:rPr>
        <w:t xml:space="preserve"> (Accessed 20th May 2023). </w:t>
      </w:r>
    </w:p>
    <w:p w14:paraId="05E9E4CB" w14:textId="77777777" w:rsidR="00D17B3D" w:rsidRPr="00E34995" w:rsidRDefault="00D17B3D" w:rsidP="00E34995">
      <w:pPr>
        <w:spacing w:line="360" w:lineRule="auto"/>
        <w:ind w:right="533"/>
        <w:rPr>
          <w:color w:val="000000" w:themeColor="text1"/>
          <w:sz w:val="24"/>
          <w:szCs w:val="24"/>
          <w:shd w:val="clear" w:color="auto" w:fill="FCFCFC"/>
        </w:rPr>
      </w:pPr>
    </w:p>
    <w:p w14:paraId="4CDED410" w14:textId="264BA99D" w:rsidR="00D17B3D" w:rsidRPr="00E34995" w:rsidRDefault="00D17B3D" w:rsidP="00E34995">
      <w:pPr>
        <w:spacing w:line="360" w:lineRule="auto"/>
        <w:ind w:right="533"/>
        <w:rPr>
          <w:color w:val="000000" w:themeColor="text1"/>
          <w:sz w:val="24"/>
          <w:szCs w:val="24"/>
          <w:shd w:val="clear" w:color="auto" w:fill="FCFCFC"/>
        </w:rPr>
      </w:pPr>
      <w:r w:rsidRPr="00E34995">
        <w:rPr>
          <w:color w:val="000000" w:themeColor="text1"/>
          <w:sz w:val="24"/>
          <w:szCs w:val="24"/>
          <w:shd w:val="clear" w:color="auto" w:fill="FCFCFC"/>
        </w:rPr>
        <w:t xml:space="preserve">National Crime Agency (2020) </w:t>
      </w:r>
      <w:r w:rsidRPr="00E34995">
        <w:rPr>
          <w:i/>
          <w:iCs/>
          <w:color w:val="000000" w:themeColor="text1"/>
          <w:sz w:val="24"/>
          <w:szCs w:val="24"/>
          <w:shd w:val="clear" w:color="auto" w:fill="FCFCFC"/>
        </w:rPr>
        <w:t xml:space="preserve">National strategic assessment of serious and organised crime. </w:t>
      </w:r>
      <w:r w:rsidRPr="00E34995">
        <w:rPr>
          <w:color w:val="000000" w:themeColor="text1"/>
          <w:sz w:val="24"/>
          <w:szCs w:val="24"/>
          <w:shd w:val="clear" w:color="auto" w:fill="FCFCFC"/>
        </w:rPr>
        <w:t xml:space="preserve">Available at: </w:t>
      </w:r>
      <w:hyperlink r:id="rId9" w:history="1">
        <w:r w:rsidRPr="00E34995">
          <w:rPr>
            <w:rStyle w:val="Hyperlink"/>
            <w:sz w:val="24"/>
            <w:szCs w:val="24"/>
            <w:shd w:val="clear" w:color="auto" w:fill="FCFCFC"/>
          </w:rPr>
          <w:t>https://www.nationalcrimeagency.gov.uk/who-we-are/publications/437-national-strategic-assessment-of-serious-and-organised-crime-2020/file</w:t>
        </w:r>
      </w:hyperlink>
      <w:r w:rsidRPr="00E34995">
        <w:rPr>
          <w:color w:val="000000" w:themeColor="text1"/>
          <w:sz w:val="24"/>
          <w:szCs w:val="24"/>
          <w:shd w:val="clear" w:color="auto" w:fill="FCFCFC"/>
        </w:rPr>
        <w:t xml:space="preserve"> (Accessed 20th May 2023). </w:t>
      </w:r>
    </w:p>
    <w:p w14:paraId="424723A4" w14:textId="77777777" w:rsidR="00CF564F" w:rsidRPr="00E34995" w:rsidRDefault="00CF564F" w:rsidP="00E34995">
      <w:pPr>
        <w:spacing w:line="360" w:lineRule="auto"/>
        <w:ind w:right="533"/>
        <w:rPr>
          <w:color w:val="000000" w:themeColor="text1"/>
          <w:sz w:val="24"/>
          <w:szCs w:val="24"/>
          <w:shd w:val="clear" w:color="auto" w:fill="FCFCFC"/>
        </w:rPr>
      </w:pPr>
    </w:p>
    <w:p w14:paraId="33F37342" w14:textId="03801956" w:rsidR="00CF564F" w:rsidRPr="00E34995" w:rsidRDefault="00CF564F" w:rsidP="00E34995">
      <w:pPr>
        <w:spacing w:line="360" w:lineRule="auto"/>
        <w:ind w:right="533"/>
        <w:rPr>
          <w:color w:val="000000" w:themeColor="text1"/>
          <w:sz w:val="24"/>
          <w:szCs w:val="24"/>
          <w:shd w:val="clear" w:color="auto" w:fill="FCFCFC"/>
        </w:rPr>
      </w:pPr>
      <w:r w:rsidRPr="00E34995">
        <w:rPr>
          <w:color w:val="000000" w:themeColor="text1"/>
          <w:sz w:val="24"/>
          <w:szCs w:val="24"/>
          <w:shd w:val="clear" w:color="auto" w:fill="FCFCFC"/>
        </w:rPr>
        <w:t xml:space="preserve">NSPCC (2023) </w:t>
      </w:r>
      <w:r w:rsidRPr="00E34995">
        <w:rPr>
          <w:i/>
          <w:iCs/>
          <w:color w:val="000000" w:themeColor="text1"/>
          <w:sz w:val="24"/>
          <w:szCs w:val="24"/>
          <w:shd w:val="clear" w:color="auto" w:fill="FCFCFC"/>
        </w:rPr>
        <w:t xml:space="preserve">Criminal exploitation and gangs. </w:t>
      </w:r>
      <w:r w:rsidRPr="00E34995">
        <w:rPr>
          <w:color w:val="000000" w:themeColor="text1"/>
          <w:sz w:val="24"/>
          <w:szCs w:val="24"/>
          <w:shd w:val="clear" w:color="auto" w:fill="FCFCFC"/>
        </w:rPr>
        <w:t xml:space="preserve">Available at: </w:t>
      </w:r>
      <w:hyperlink r:id="rId10" w:history="1">
        <w:r w:rsidRPr="00E34995">
          <w:rPr>
            <w:rStyle w:val="Hyperlink"/>
            <w:sz w:val="24"/>
            <w:szCs w:val="24"/>
            <w:shd w:val="clear" w:color="auto" w:fill="FCFCFC"/>
          </w:rPr>
          <w:t>https://www.nspcc.org.uk/what-is-child-abuse/types-of-abuse/gangs-criminal-exploitation/#criminalexploitation</w:t>
        </w:r>
      </w:hyperlink>
      <w:r w:rsidRPr="00E34995">
        <w:rPr>
          <w:color w:val="000000" w:themeColor="text1"/>
          <w:sz w:val="24"/>
          <w:szCs w:val="24"/>
          <w:shd w:val="clear" w:color="auto" w:fill="FCFCFC"/>
        </w:rPr>
        <w:t xml:space="preserve"> (Accessed 20</w:t>
      </w:r>
      <w:r w:rsidRPr="00E34995">
        <w:rPr>
          <w:color w:val="000000" w:themeColor="text1"/>
          <w:sz w:val="24"/>
          <w:szCs w:val="24"/>
          <w:shd w:val="clear" w:color="auto" w:fill="FCFCFC"/>
          <w:vertAlign w:val="superscript"/>
        </w:rPr>
        <w:t>th</w:t>
      </w:r>
      <w:r w:rsidRPr="00E34995">
        <w:rPr>
          <w:color w:val="000000" w:themeColor="text1"/>
          <w:sz w:val="24"/>
          <w:szCs w:val="24"/>
          <w:shd w:val="clear" w:color="auto" w:fill="FCFCFC"/>
        </w:rPr>
        <w:t xml:space="preserve"> May 2023). </w:t>
      </w:r>
    </w:p>
    <w:p w14:paraId="3ED96D44" w14:textId="77777777" w:rsidR="008F0A35" w:rsidRPr="00E34995" w:rsidRDefault="008F0A35" w:rsidP="00E34995">
      <w:pPr>
        <w:spacing w:line="360" w:lineRule="auto"/>
        <w:ind w:right="533"/>
        <w:rPr>
          <w:color w:val="000000" w:themeColor="text1"/>
          <w:sz w:val="24"/>
          <w:szCs w:val="24"/>
          <w:shd w:val="clear" w:color="auto" w:fill="FCFCFC"/>
        </w:rPr>
      </w:pPr>
    </w:p>
    <w:p w14:paraId="26FA32B3" w14:textId="77777777" w:rsidR="0003084F" w:rsidRDefault="0003084F" w:rsidP="00E34995">
      <w:pPr>
        <w:spacing w:line="360" w:lineRule="auto"/>
        <w:ind w:right="533"/>
        <w:rPr>
          <w:color w:val="000000" w:themeColor="text1"/>
          <w:sz w:val="24"/>
          <w:szCs w:val="24"/>
          <w:shd w:val="clear" w:color="auto" w:fill="FCFCFC"/>
        </w:rPr>
      </w:pPr>
    </w:p>
    <w:p w14:paraId="77BABF83" w14:textId="77777777" w:rsidR="0003084F" w:rsidRDefault="0003084F" w:rsidP="00E34995">
      <w:pPr>
        <w:spacing w:line="360" w:lineRule="auto"/>
        <w:ind w:right="533"/>
        <w:rPr>
          <w:color w:val="000000" w:themeColor="text1"/>
          <w:sz w:val="24"/>
          <w:szCs w:val="24"/>
          <w:shd w:val="clear" w:color="auto" w:fill="FCFCFC"/>
        </w:rPr>
      </w:pPr>
    </w:p>
    <w:p w14:paraId="2ECB3A4A" w14:textId="77777777" w:rsidR="0003084F" w:rsidRDefault="0003084F" w:rsidP="00E34995">
      <w:pPr>
        <w:spacing w:line="360" w:lineRule="auto"/>
        <w:ind w:right="533"/>
        <w:rPr>
          <w:color w:val="000000" w:themeColor="text1"/>
          <w:sz w:val="24"/>
          <w:szCs w:val="24"/>
          <w:shd w:val="clear" w:color="auto" w:fill="FCFCFC"/>
        </w:rPr>
      </w:pPr>
    </w:p>
    <w:p w14:paraId="0DF28B45" w14:textId="5251FFB2" w:rsidR="008F0A35" w:rsidRPr="00E34995" w:rsidRDefault="008F0A35" w:rsidP="00E34995">
      <w:pPr>
        <w:spacing w:line="360" w:lineRule="auto"/>
        <w:ind w:right="533"/>
        <w:rPr>
          <w:i/>
          <w:iCs/>
          <w:color w:val="000000" w:themeColor="text1"/>
          <w:sz w:val="24"/>
          <w:szCs w:val="24"/>
        </w:rPr>
      </w:pPr>
      <w:r w:rsidRPr="00E34995">
        <w:rPr>
          <w:color w:val="000000" w:themeColor="text1"/>
          <w:sz w:val="24"/>
          <w:szCs w:val="24"/>
          <w:shd w:val="clear" w:color="auto" w:fill="FCFCFC"/>
        </w:rPr>
        <w:t>Robinson, G., McLean, R. and Densely, J. (2019) ‘</w:t>
      </w:r>
      <w:proofErr w:type="gramStart"/>
      <w:r w:rsidRPr="00E34995">
        <w:rPr>
          <w:color w:val="000000" w:themeColor="text1"/>
          <w:sz w:val="24"/>
          <w:szCs w:val="24"/>
          <w:shd w:val="clear" w:color="auto" w:fill="FCFCFC"/>
        </w:rPr>
        <w:t>Working county</w:t>
      </w:r>
      <w:proofErr w:type="gramEnd"/>
      <w:r w:rsidRPr="00E34995">
        <w:rPr>
          <w:color w:val="000000" w:themeColor="text1"/>
          <w:sz w:val="24"/>
          <w:szCs w:val="24"/>
          <w:shd w:val="clear" w:color="auto" w:fill="FCFCFC"/>
        </w:rPr>
        <w:t xml:space="preserve"> lines: Child criminal exploitation and illicit drug dealing in Glasgow and Merseyside’, </w:t>
      </w:r>
      <w:r w:rsidRPr="00E34995">
        <w:rPr>
          <w:i/>
          <w:iCs/>
          <w:color w:val="000000" w:themeColor="text1"/>
          <w:sz w:val="24"/>
          <w:szCs w:val="24"/>
          <w:shd w:val="clear" w:color="auto" w:fill="FCFCFC"/>
        </w:rPr>
        <w:t xml:space="preserve">International </w:t>
      </w:r>
      <w:r w:rsidRPr="00E34995">
        <w:rPr>
          <w:i/>
          <w:iCs/>
          <w:color w:val="000000" w:themeColor="text1"/>
          <w:sz w:val="24"/>
          <w:szCs w:val="24"/>
          <w:shd w:val="clear" w:color="auto" w:fill="FCFCFC"/>
        </w:rPr>
        <w:lastRenderedPageBreak/>
        <w:t xml:space="preserve">Journal of Offender Therapy and Comparative Criminology, </w:t>
      </w:r>
      <w:r w:rsidRPr="00E34995">
        <w:rPr>
          <w:color w:val="000000" w:themeColor="text1"/>
          <w:sz w:val="24"/>
          <w:szCs w:val="24"/>
          <w:shd w:val="clear" w:color="auto" w:fill="FCFCFC"/>
        </w:rPr>
        <w:t xml:space="preserve">63(5), pp. 694-711. Available at: </w:t>
      </w:r>
      <w:hyperlink r:id="rId11" w:history="1">
        <w:r w:rsidRPr="00E34995">
          <w:rPr>
            <w:rStyle w:val="Hyperlink"/>
            <w:sz w:val="24"/>
            <w:szCs w:val="24"/>
            <w:shd w:val="clear" w:color="auto" w:fill="FCFCFC"/>
          </w:rPr>
          <w:t>https://journals-sagepub-com.ezproxy.uwtsd.ac.uk/doi/epub/10.1177/0306624X18806742</w:t>
        </w:r>
      </w:hyperlink>
      <w:r w:rsidRPr="00E34995">
        <w:rPr>
          <w:color w:val="000000" w:themeColor="text1"/>
          <w:sz w:val="24"/>
          <w:szCs w:val="24"/>
          <w:shd w:val="clear" w:color="auto" w:fill="FCFCFC"/>
        </w:rPr>
        <w:t xml:space="preserve"> (Accessed 20th May 2023). </w:t>
      </w:r>
    </w:p>
    <w:p w14:paraId="4B66BDDB" w14:textId="77777777" w:rsidR="00774305" w:rsidRPr="00E34995" w:rsidRDefault="00774305" w:rsidP="00E34995">
      <w:pPr>
        <w:spacing w:line="360" w:lineRule="auto"/>
        <w:ind w:right="533"/>
        <w:rPr>
          <w:color w:val="000000" w:themeColor="text1"/>
          <w:sz w:val="24"/>
          <w:szCs w:val="24"/>
        </w:rPr>
      </w:pPr>
    </w:p>
    <w:p w14:paraId="5076F3AD" w14:textId="208AB5EF" w:rsidR="00774305" w:rsidRPr="00E34995" w:rsidRDefault="00774305" w:rsidP="00E34995">
      <w:pPr>
        <w:spacing w:line="360" w:lineRule="auto"/>
        <w:ind w:right="533"/>
        <w:rPr>
          <w:color w:val="000000" w:themeColor="text1"/>
          <w:sz w:val="24"/>
          <w:szCs w:val="24"/>
        </w:rPr>
      </w:pPr>
      <w:r w:rsidRPr="00E34995">
        <w:rPr>
          <w:color w:val="000000" w:themeColor="text1"/>
          <w:sz w:val="24"/>
          <w:szCs w:val="24"/>
          <w:shd w:val="clear" w:color="auto" w:fill="FCFCFC"/>
        </w:rPr>
        <w:t xml:space="preserve">Spicer, J., Moyle, L. </w:t>
      </w:r>
      <w:r w:rsidR="00937B1C" w:rsidRPr="00E34995">
        <w:rPr>
          <w:color w:val="000000" w:themeColor="text1"/>
          <w:sz w:val="24"/>
          <w:szCs w:val="24"/>
          <w:shd w:val="clear" w:color="auto" w:fill="FCFCFC"/>
        </w:rPr>
        <w:t xml:space="preserve">and </w:t>
      </w:r>
      <w:proofErr w:type="spellStart"/>
      <w:r w:rsidRPr="00E34995">
        <w:rPr>
          <w:color w:val="000000" w:themeColor="text1"/>
          <w:sz w:val="24"/>
          <w:szCs w:val="24"/>
          <w:shd w:val="clear" w:color="auto" w:fill="FCFCFC"/>
        </w:rPr>
        <w:t>Coomber</w:t>
      </w:r>
      <w:proofErr w:type="spellEnd"/>
      <w:r w:rsidRPr="00E34995">
        <w:rPr>
          <w:color w:val="000000" w:themeColor="text1"/>
          <w:sz w:val="24"/>
          <w:szCs w:val="24"/>
          <w:shd w:val="clear" w:color="auto" w:fill="FCFCFC"/>
        </w:rPr>
        <w:t>, R.</w:t>
      </w:r>
      <w:r w:rsidR="00937B1C" w:rsidRPr="00E34995">
        <w:rPr>
          <w:color w:val="000000" w:themeColor="text1"/>
          <w:sz w:val="24"/>
          <w:szCs w:val="24"/>
          <w:shd w:val="clear" w:color="auto" w:fill="FCFCFC"/>
        </w:rPr>
        <w:t xml:space="preserve"> (2020) ‘</w:t>
      </w:r>
      <w:r w:rsidRPr="00E34995">
        <w:rPr>
          <w:color w:val="000000" w:themeColor="text1"/>
          <w:sz w:val="24"/>
          <w:szCs w:val="24"/>
          <w:shd w:val="clear" w:color="auto" w:fill="FCFCFC"/>
        </w:rPr>
        <w:t>The variable and evolving nature of ‘cuckooing’ as a form of criminal exploitation in street level drug markets</w:t>
      </w:r>
      <w:r w:rsidR="00937B1C" w:rsidRPr="00E34995">
        <w:rPr>
          <w:color w:val="000000" w:themeColor="text1"/>
          <w:sz w:val="24"/>
          <w:szCs w:val="24"/>
          <w:shd w:val="clear" w:color="auto" w:fill="FCFCFC"/>
        </w:rPr>
        <w:t xml:space="preserve">’, </w:t>
      </w:r>
      <w:r w:rsidRPr="00E34995">
        <w:rPr>
          <w:i/>
          <w:iCs/>
          <w:color w:val="000000" w:themeColor="text1"/>
          <w:sz w:val="24"/>
          <w:szCs w:val="24"/>
          <w:shd w:val="clear" w:color="auto" w:fill="FCFCFC"/>
        </w:rPr>
        <w:t>Trends in Organised Crime</w:t>
      </w:r>
      <w:r w:rsidR="00D2440B" w:rsidRPr="00E34995">
        <w:rPr>
          <w:i/>
          <w:iCs/>
          <w:color w:val="000000" w:themeColor="text1"/>
          <w:sz w:val="24"/>
          <w:szCs w:val="24"/>
          <w:shd w:val="clear" w:color="auto" w:fill="FCFCFC"/>
        </w:rPr>
        <w:t>,</w:t>
      </w:r>
      <w:r w:rsidRPr="00E34995">
        <w:rPr>
          <w:color w:val="000000" w:themeColor="text1"/>
          <w:sz w:val="24"/>
          <w:szCs w:val="24"/>
          <w:shd w:val="clear" w:color="auto" w:fill="FCFCFC"/>
        </w:rPr>
        <w:t xml:space="preserve"> 23, </w:t>
      </w:r>
      <w:r w:rsidR="00937B1C" w:rsidRPr="00E34995">
        <w:rPr>
          <w:color w:val="000000" w:themeColor="text1"/>
          <w:sz w:val="24"/>
          <w:szCs w:val="24"/>
          <w:shd w:val="clear" w:color="auto" w:fill="FCFCFC"/>
        </w:rPr>
        <w:t xml:space="preserve">pp. </w:t>
      </w:r>
      <w:r w:rsidRPr="00E34995">
        <w:rPr>
          <w:color w:val="000000" w:themeColor="text1"/>
          <w:sz w:val="24"/>
          <w:szCs w:val="24"/>
          <w:shd w:val="clear" w:color="auto" w:fill="FCFCFC"/>
        </w:rPr>
        <w:t xml:space="preserve">301–323. </w:t>
      </w:r>
      <w:r w:rsidR="00D17B3D" w:rsidRPr="00E34995">
        <w:rPr>
          <w:color w:val="000000" w:themeColor="text1"/>
          <w:sz w:val="24"/>
          <w:szCs w:val="24"/>
          <w:shd w:val="clear" w:color="auto" w:fill="FCFCFC"/>
        </w:rPr>
        <w:t xml:space="preserve">Available at: </w:t>
      </w:r>
      <w:hyperlink r:id="rId12" w:history="1">
        <w:r w:rsidR="00D17B3D" w:rsidRPr="00E34995">
          <w:rPr>
            <w:rStyle w:val="Hyperlink"/>
            <w:sz w:val="24"/>
            <w:szCs w:val="24"/>
            <w:shd w:val="clear" w:color="auto" w:fill="FCFCFC"/>
          </w:rPr>
          <w:t>https://doi-org.ezproxy.uwtsd.ac.uk/10.1007/s12117-019-09368-5</w:t>
        </w:r>
      </w:hyperlink>
      <w:r w:rsidR="00937B1C" w:rsidRPr="00E34995">
        <w:rPr>
          <w:color w:val="000000" w:themeColor="text1"/>
          <w:sz w:val="24"/>
          <w:szCs w:val="24"/>
          <w:shd w:val="clear" w:color="auto" w:fill="FCFCFC"/>
        </w:rPr>
        <w:t xml:space="preserve"> </w:t>
      </w:r>
      <w:r w:rsidR="00D17B3D" w:rsidRPr="00E34995">
        <w:rPr>
          <w:color w:val="000000" w:themeColor="text1"/>
          <w:sz w:val="24"/>
          <w:szCs w:val="24"/>
          <w:shd w:val="clear" w:color="auto" w:fill="FCFCFC"/>
        </w:rPr>
        <w:t>(Accessed 20</w:t>
      </w:r>
      <w:r w:rsidR="00D17B3D" w:rsidRPr="00E34995">
        <w:rPr>
          <w:color w:val="000000" w:themeColor="text1"/>
          <w:sz w:val="24"/>
          <w:szCs w:val="24"/>
          <w:shd w:val="clear" w:color="auto" w:fill="FCFCFC"/>
          <w:vertAlign w:val="superscript"/>
        </w:rPr>
        <w:t>th</w:t>
      </w:r>
      <w:r w:rsidR="00D17B3D" w:rsidRPr="00E34995">
        <w:rPr>
          <w:color w:val="000000" w:themeColor="text1"/>
          <w:sz w:val="24"/>
          <w:szCs w:val="24"/>
          <w:shd w:val="clear" w:color="auto" w:fill="FCFCFC"/>
        </w:rPr>
        <w:t xml:space="preserve"> May 2023). </w:t>
      </w:r>
    </w:p>
    <w:p w14:paraId="7CC03080" w14:textId="77777777" w:rsidR="006564E7" w:rsidRDefault="006564E7" w:rsidP="00327563">
      <w:pPr>
        <w:spacing w:line="480" w:lineRule="auto"/>
        <w:ind w:right="533"/>
        <w:rPr>
          <w:rFonts w:ascii="Arial" w:hAnsi="Arial" w:cs="Arial"/>
          <w:color w:val="000000" w:themeColor="text1"/>
          <w:sz w:val="22"/>
          <w:szCs w:val="22"/>
        </w:rPr>
      </w:pPr>
    </w:p>
    <w:p w14:paraId="30BB6E0E" w14:textId="77777777" w:rsidR="00C61221" w:rsidRDefault="00C61221" w:rsidP="00327563">
      <w:pPr>
        <w:spacing w:line="480" w:lineRule="auto"/>
        <w:ind w:right="533"/>
        <w:rPr>
          <w:rFonts w:ascii="Arial" w:eastAsia="Calibri" w:hAnsi="Arial" w:cs="Arial"/>
          <w:sz w:val="22"/>
          <w:szCs w:val="22"/>
        </w:rPr>
      </w:pPr>
    </w:p>
    <w:p w14:paraId="1764546B" w14:textId="77777777" w:rsidR="00CE6488" w:rsidRDefault="00CE6488" w:rsidP="00327563">
      <w:pPr>
        <w:spacing w:line="480" w:lineRule="auto"/>
        <w:ind w:right="533"/>
        <w:rPr>
          <w:rFonts w:ascii="Arial" w:eastAsia="Calibri" w:hAnsi="Arial" w:cs="Arial"/>
          <w:sz w:val="22"/>
          <w:szCs w:val="22"/>
        </w:rPr>
      </w:pPr>
    </w:p>
    <w:p w14:paraId="5989BFF0" w14:textId="77777777" w:rsidR="007A5548" w:rsidRDefault="007A5548" w:rsidP="00327563">
      <w:pPr>
        <w:spacing w:line="480" w:lineRule="auto"/>
        <w:ind w:right="533"/>
        <w:rPr>
          <w:rFonts w:ascii="Arial" w:eastAsia="Calibri" w:hAnsi="Arial" w:cs="Arial"/>
          <w:sz w:val="22"/>
          <w:szCs w:val="22"/>
        </w:rPr>
      </w:pPr>
    </w:p>
    <w:p w14:paraId="3F64DE9A" w14:textId="77777777" w:rsidR="000A3084" w:rsidRDefault="000A3084" w:rsidP="00327563">
      <w:pPr>
        <w:spacing w:line="480" w:lineRule="auto"/>
        <w:ind w:right="533"/>
        <w:rPr>
          <w:rFonts w:ascii="Arial" w:eastAsia="Calibri" w:hAnsi="Arial" w:cs="Arial"/>
          <w:sz w:val="22"/>
          <w:szCs w:val="22"/>
        </w:rPr>
      </w:pPr>
    </w:p>
    <w:p w14:paraId="2C6758BA" w14:textId="77777777" w:rsidR="000A3084" w:rsidRDefault="000A3084" w:rsidP="00327563">
      <w:pPr>
        <w:spacing w:line="480" w:lineRule="auto"/>
        <w:ind w:right="533"/>
        <w:rPr>
          <w:rFonts w:ascii="Arial" w:eastAsia="Calibri" w:hAnsi="Arial" w:cs="Arial"/>
          <w:sz w:val="22"/>
          <w:szCs w:val="22"/>
        </w:rPr>
      </w:pPr>
    </w:p>
    <w:p w14:paraId="6C545A09" w14:textId="77777777" w:rsidR="007939DA" w:rsidRPr="00C7159A" w:rsidRDefault="007939DA" w:rsidP="00327563">
      <w:pPr>
        <w:spacing w:line="480" w:lineRule="auto"/>
        <w:ind w:right="533"/>
        <w:rPr>
          <w:rFonts w:ascii="Arial" w:eastAsia="Calibri" w:hAnsi="Arial" w:cs="Arial"/>
          <w:sz w:val="22"/>
          <w:szCs w:val="22"/>
        </w:rPr>
      </w:pPr>
    </w:p>
    <w:p w14:paraId="61CF8596" w14:textId="77777777" w:rsidR="00BF0053" w:rsidRDefault="00BF0053"/>
    <w:p w14:paraId="301237C1" w14:textId="77777777" w:rsidR="00327563" w:rsidRDefault="00327563"/>
    <w:p w14:paraId="6398C3EF" w14:textId="77777777" w:rsidR="00327563" w:rsidRDefault="00327563"/>
    <w:p w14:paraId="0364AD6B" w14:textId="49FAC036" w:rsidR="007939DA" w:rsidRDefault="007939DA"/>
    <w:sectPr w:rsidR="007939DA" w:rsidSect="00A5356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7563"/>
    <w:rsid w:val="0003084F"/>
    <w:rsid w:val="00040700"/>
    <w:rsid w:val="000774B6"/>
    <w:rsid w:val="000839FB"/>
    <w:rsid w:val="000A3084"/>
    <w:rsid w:val="000C2DB1"/>
    <w:rsid w:val="00120D3A"/>
    <w:rsid w:val="00145FDD"/>
    <w:rsid w:val="00174EF8"/>
    <w:rsid w:val="001E4C38"/>
    <w:rsid w:val="002D677B"/>
    <w:rsid w:val="00303F6D"/>
    <w:rsid w:val="003106D3"/>
    <w:rsid w:val="00327563"/>
    <w:rsid w:val="00330F97"/>
    <w:rsid w:val="00381383"/>
    <w:rsid w:val="003934B5"/>
    <w:rsid w:val="0042206C"/>
    <w:rsid w:val="00434541"/>
    <w:rsid w:val="00492CFC"/>
    <w:rsid w:val="004C1532"/>
    <w:rsid w:val="004D76F0"/>
    <w:rsid w:val="005D459E"/>
    <w:rsid w:val="006246A3"/>
    <w:rsid w:val="00651217"/>
    <w:rsid w:val="006564E7"/>
    <w:rsid w:val="00663FFD"/>
    <w:rsid w:val="00681A79"/>
    <w:rsid w:val="00693B3B"/>
    <w:rsid w:val="006B786E"/>
    <w:rsid w:val="00715426"/>
    <w:rsid w:val="0074173F"/>
    <w:rsid w:val="0075153F"/>
    <w:rsid w:val="00774305"/>
    <w:rsid w:val="0077723E"/>
    <w:rsid w:val="007939DA"/>
    <w:rsid w:val="007A5548"/>
    <w:rsid w:val="00825141"/>
    <w:rsid w:val="00851FA1"/>
    <w:rsid w:val="008543E2"/>
    <w:rsid w:val="008E2097"/>
    <w:rsid w:val="008F0A35"/>
    <w:rsid w:val="0091055F"/>
    <w:rsid w:val="009266D6"/>
    <w:rsid w:val="00937B1C"/>
    <w:rsid w:val="00940833"/>
    <w:rsid w:val="00987227"/>
    <w:rsid w:val="009A78DC"/>
    <w:rsid w:val="00A53560"/>
    <w:rsid w:val="00A85809"/>
    <w:rsid w:val="00B102E6"/>
    <w:rsid w:val="00B24BEA"/>
    <w:rsid w:val="00B543C1"/>
    <w:rsid w:val="00B63B5C"/>
    <w:rsid w:val="00B64340"/>
    <w:rsid w:val="00BD4F40"/>
    <w:rsid w:val="00BF0053"/>
    <w:rsid w:val="00C61221"/>
    <w:rsid w:val="00C74FA8"/>
    <w:rsid w:val="00C9680D"/>
    <w:rsid w:val="00CA0BE3"/>
    <w:rsid w:val="00CE6488"/>
    <w:rsid w:val="00CF564F"/>
    <w:rsid w:val="00D17B3D"/>
    <w:rsid w:val="00D2440B"/>
    <w:rsid w:val="00D8399A"/>
    <w:rsid w:val="00DB3102"/>
    <w:rsid w:val="00E01058"/>
    <w:rsid w:val="00E163D1"/>
    <w:rsid w:val="00E275E1"/>
    <w:rsid w:val="00E34995"/>
    <w:rsid w:val="00EF0596"/>
    <w:rsid w:val="00F05865"/>
    <w:rsid w:val="00F50AD5"/>
    <w:rsid w:val="00F77069"/>
    <w:rsid w:val="00F934E0"/>
    <w:rsid w:val="00FC36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1BB3D38"/>
  <w15:chartTrackingRefBased/>
  <w15:docId w15:val="{ACDE4EB6-23E1-8D4B-9473-C933728028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7563"/>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A0BE3"/>
    <w:rPr>
      <w:color w:val="0563C1" w:themeColor="hyperlink"/>
      <w:u w:val="single"/>
    </w:rPr>
  </w:style>
  <w:style w:type="character" w:styleId="UnresolvedMention">
    <w:name w:val="Unresolved Mention"/>
    <w:basedOn w:val="DefaultParagraphFont"/>
    <w:uiPriority w:val="99"/>
    <w:semiHidden/>
    <w:unhideWhenUsed/>
    <w:rsid w:val="00CA0BE3"/>
    <w:rPr>
      <w:color w:val="605E5C"/>
      <w:shd w:val="clear" w:color="auto" w:fill="E1DFDD"/>
    </w:rPr>
  </w:style>
  <w:style w:type="character" w:styleId="FollowedHyperlink">
    <w:name w:val="FollowedHyperlink"/>
    <w:basedOn w:val="DefaultParagraphFont"/>
    <w:uiPriority w:val="99"/>
    <w:semiHidden/>
    <w:unhideWhenUsed/>
    <w:rsid w:val="0004070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863323/HOCountyLinesGuidance_-_Sept2018.pdf"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ezproxy.uwtsd.ac.uk/10.5042/daat.2010.0726" TargetMode="External"/><Relationship Id="rId12" Type="http://schemas.openxmlformats.org/officeDocument/2006/relationships/hyperlink" Target="https://doi-org.ezproxy.uwtsd.ac.uk/10.1007/s12117-019-09368-5"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merald-com.ezproxy.uwtsd.ac.uk/insight/publication/issn/1745-9265" TargetMode="External"/><Relationship Id="rId11" Type="http://schemas.openxmlformats.org/officeDocument/2006/relationships/hyperlink" Target="https://journals-sagepub-com.ezproxy.uwtsd.ac.uk/doi/epub/10.1177/0306624X18806742" TargetMode="External"/><Relationship Id="rId5" Type="http://schemas.openxmlformats.org/officeDocument/2006/relationships/hyperlink" Target="https://www-emerald-com.ezproxy.uwtsd.ac.uk/insight/search?q=Daniel%20Briggs" TargetMode="External"/><Relationship Id="rId10" Type="http://schemas.openxmlformats.org/officeDocument/2006/relationships/hyperlink" Target="https://www.nspcc.org.uk/what-is-child-abuse/types-of-abuse/gangs-criminal-exploitation/#criminalexploitation" TargetMode="External"/><Relationship Id="rId4" Type="http://schemas.openxmlformats.org/officeDocument/2006/relationships/hyperlink" Target="https://onlinelibrary-wiley-com.ezproxy.uwtsd.ac.uk/doi/10.1002/jcop.22767" TargetMode="External"/><Relationship Id="rId9" Type="http://schemas.openxmlformats.org/officeDocument/2006/relationships/hyperlink" Target="https://www.nationalcrimeagency.gov.uk/who-we-are/publications/437-national-strategic-assessment-of-serious-and-organised-crime-2020/fil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387</TotalTime>
  <Pages>5</Pages>
  <Words>1534</Words>
  <Characters>8749</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dc:creator>
  <cp:keywords/>
  <dc:description/>
  <cp:lastModifiedBy>1</cp:lastModifiedBy>
  <cp:revision>58</cp:revision>
  <dcterms:created xsi:type="dcterms:W3CDTF">2023-05-20T11:53:00Z</dcterms:created>
  <dcterms:modified xsi:type="dcterms:W3CDTF">2023-05-22T17:50:00Z</dcterms:modified>
</cp:coreProperties>
</file>