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41B19" w14:textId="77777777" w:rsidR="007734ED" w:rsidRPr="001251A2" w:rsidRDefault="007734ED">
      <w:pPr>
        <w:rPr>
          <w:rFonts w:ascii="Times New Roman" w:hAnsi="Times New Roman" w:cs="Times New Roman"/>
          <w:sz w:val="28"/>
          <w:szCs w:val="28"/>
          <w:lang w:val="en-US"/>
        </w:rPr>
      </w:pPr>
    </w:p>
    <w:p w14:paraId="3DE39A4B" w14:textId="48E37417" w:rsidR="007734ED" w:rsidRPr="001251A2" w:rsidRDefault="0073019F" w:rsidP="0073019F">
      <w:pPr>
        <w:jc w:val="center"/>
        <w:rPr>
          <w:rFonts w:ascii="Times New Roman" w:hAnsi="Times New Roman" w:cs="Times New Roman"/>
          <w:sz w:val="28"/>
          <w:szCs w:val="28"/>
          <w:lang w:val="en-US"/>
        </w:rPr>
      </w:pPr>
      <w:r w:rsidRPr="001251A2">
        <w:rPr>
          <w:rFonts w:ascii="Times New Roman" w:hAnsi="Times New Roman" w:cs="Times New Roman"/>
          <w:sz w:val="28"/>
          <w:szCs w:val="28"/>
          <w:lang w:val="en-US"/>
        </w:rPr>
        <w:t>Source Analysis on Bronze Spear Head</w:t>
      </w:r>
    </w:p>
    <w:p w14:paraId="0CF0DF0C" w14:textId="0F67240D" w:rsidR="007734ED" w:rsidRPr="001251A2" w:rsidRDefault="00626349">
      <w:pPr>
        <w:rPr>
          <w:rFonts w:ascii="Times New Roman" w:hAnsi="Times New Roman" w:cs="Times New Roman"/>
          <w:sz w:val="28"/>
          <w:szCs w:val="28"/>
          <w:lang w:val="en-US"/>
        </w:rPr>
      </w:pPr>
      <w:r w:rsidRPr="001251A2">
        <w:rPr>
          <w:rFonts w:ascii="Times New Roman" w:hAnsi="Times New Roman" w:cs="Times New Roman"/>
          <w:noProof/>
          <w:sz w:val="28"/>
          <w:szCs w:val="28"/>
        </w:rPr>
        <mc:AlternateContent>
          <mc:Choice Requires="wps">
            <w:drawing>
              <wp:anchor distT="0" distB="0" distL="114300" distR="114300" simplePos="0" relativeHeight="251660288" behindDoc="0" locked="0" layoutInCell="1" allowOverlap="1" wp14:anchorId="02DECC43" wp14:editId="7DD20F8E">
                <wp:simplePos x="0" y="0"/>
                <wp:positionH relativeFrom="column">
                  <wp:posOffset>846455</wp:posOffset>
                </wp:positionH>
                <wp:positionV relativeFrom="paragraph">
                  <wp:posOffset>3399155</wp:posOffset>
                </wp:positionV>
                <wp:extent cx="4038600"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4038600" cy="635"/>
                        </a:xfrm>
                        <a:prstGeom prst="rect">
                          <a:avLst/>
                        </a:prstGeom>
                        <a:solidFill>
                          <a:prstClr val="white"/>
                        </a:solidFill>
                        <a:ln>
                          <a:noFill/>
                        </a:ln>
                      </wps:spPr>
                      <wps:txbx>
                        <w:txbxContent>
                          <w:p w14:paraId="221CD6B2" w14:textId="49E1D9D1" w:rsidR="00626349" w:rsidRPr="00EA4AAF" w:rsidRDefault="00626349" w:rsidP="00626349">
                            <w:pPr>
                              <w:pStyle w:val="Caption"/>
                              <w:rPr>
                                <w:rFonts w:ascii="Comic Sans MS" w:hAnsi="Comic Sans MS"/>
                                <w:sz w:val="24"/>
                                <w:szCs w:val="24"/>
                                <w:lang w:val="en-US"/>
                              </w:rPr>
                            </w:pPr>
                            <w:r>
                              <w:t xml:space="preserve">Figure </w:t>
                            </w:r>
                            <w:r w:rsidR="00AE1C62">
                              <w:fldChar w:fldCharType="begin"/>
                            </w:r>
                            <w:r w:rsidR="00AE1C62">
                              <w:instrText xml:space="preserve"> SEQ Figure \* ARABIC </w:instrText>
                            </w:r>
                            <w:r w:rsidR="00AE1C62">
                              <w:fldChar w:fldCharType="separate"/>
                            </w:r>
                            <w:r>
                              <w:rPr>
                                <w:noProof/>
                              </w:rPr>
                              <w:t>1</w:t>
                            </w:r>
                            <w:r w:rsidR="00AE1C62">
                              <w:rPr>
                                <w:noProof/>
                              </w:rPr>
                              <w:fldChar w:fldCharType="end"/>
                            </w:r>
                            <w:r>
                              <w:t xml:space="preserve"> Cypriote Spearhead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2DECC43" id="_x0000_t202" coordsize="21600,21600" o:spt="202" path="m,l,21600r21600,l21600,xe">
                <v:stroke joinstyle="miter"/>
                <v:path gradientshapeok="t" o:connecttype="rect"/>
              </v:shapetype>
              <v:shape id="Text Box 2" o:spid="_x0000_s1026" type="#_x0000_t202" style="position:absolute;margin-left:66.65pt;margin-top:267.65pt;width:31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" stroked="f">
                <v:textbox style="mso-fit-shape-to-text:t" inset="0,0,0,0">
                  <w:txbxContent>
                    <w:p w14:paraId="221CD6B2" w14:textId="49E1D9D1" w:rsidR="00626349" w:rsidRPr="00EA4AAF" w:rsidRDefault="00626349" w:rsidP="00626349">
                      <w:pPr>
                        <w:pStyle w:val="Caption"/>
                        <w:rPr>
                          <w:rFonts w:ascii="Comic Sans MS" w:hAnsi="Comic Sans MS"/>
                          <w:sz w:val="24"/>
                          <w:szCs w:val="24"/>
                          <w:lang w:val="en-US"/>
                        </w:rPr>
                      </w:pPr>
                      <w:r>
                        <w:t xml:space="preserve">Figure </w:t>
                      </w:r>
                      <w:fldSimple w:instr=" SEQ Figure \* ARABIC ">
                        <w:r>
                          <w:rPr>
                            <w:noProof/>
                          </w:rPr>
                          <w:t>1</w:t>
                        </w:r>
                      </w:fldSimple>
                      <w:r>
                        <w:t xml:space="preserve"> Cypriote Spearhead</w:t>
                      </w:r>
                    </w:p>
                  </w:txbxContent>
                </v:textbox>
              </v:shape>
            </w:pict>
          </mc:Fallback>
        </mc:AlternateContent>
      </w:r>
      <w:r w:rsidR="007734ED" w:rsidRPr="001251A2">
        <w:rPr>
          <w:rFonts w:ascii="Times New Roman" w:hAnsi="Times New Roman" w:cs="Times New Roman"/>
          <w:noProof/>
          <w:sz w:val="28"/>
          <w:szCs w:val="28"/>
          <w:lang w:val="en-US"/>
        </w:rPr>
        <w:drawing>
          <wp:anchor distT="0" distB="0" distL="114300" distR="114300" simplePos="0" relativeHeight="251658240" behindDoc="0" locked="0" layoutInCell="1" allowOverlap="1" wp14:anchorId="60506355" wp14:editId="74BA168F">
            <wp:simplePos x="0" y="0"/>
            <wp:positionH relativeFrom="margin">
              <wp:align>center</wp:align>
            </wp:positionH>
            <wp:positionV relativeFrom="paragraph">
              <wp:posOffset>208280</wp:posOffset>
            </wp:positionV>
            <wp:extent cx="4039164" cy="313416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039164" cy="3134162"/>
                    </a:xfrm>
                    <a:prstGeom prst="rect">
                      <a:avLst/>
                    </a:prstGeom>
                  </pic:spPr>
                </pic:pic>
              </a:graphicData>
            </a:graphic>
          </wp:anchor>
        </w:drawing>
      </w:r>
    </w:p>
    <w:p w14:paraId="74F05EB4" w14:textId="5B6798DB" w:rsidR="007734ED" w:rsidRPr="001251A2" w:rsidRDefault="007734ED">
      <w:pPr>
        <w:rPr>
          <w:rFonts w:ascii="Times New Roman" w:hAnsi="Times New Roman" w:cs="Times New Roman"/>
          <w:sz w:val="28"/>
          <w:szCs w:val="28"/>
          <w:lang w:val="en-US"/>
        </w:rPr>
      </w:pPr>
    </w:p>
    <w:p w14:paraId="501AD7D4" w14:textId="77777777" w:rsidR="007734ED" w:rsidRPr="001251A2" w:rsidRDefault="007734ED">
      <w:pPr>
        <w:rPr>
          <w:rFonts w:ascii="Times New Roman" w:hAnsi="Times New Roman" w:cs="Times New Roman"/>
          <w:sz w:val="28"/>
          <w:szCs w:val="28"/>
          <w:lang w:val="en-US"/>
        </w:rPr>
      </w:pPr>
    </w:p>
    <w:p w14:paraId="371B09F3" w14:textId="17EED8CD" w:rsidR="007734ED" w:rsidRPr="001251A2" w:rsidRDefault="007734ED">
      <w:pPr>
        <w:rPr>
          <w:rFonts w:ascii="Times New Roman" w:hAnsi="Times New Roman" w:cs="Times New Roman"/>
          <w:sz w:val="28"/>
          <w:szCs w:val="28"/>
          <w:lang w:val="en-US"/>
        </w:rPr>
      </w:pPr>
    </w:p>
    <w:p w14:paraId="3B3C0919" w14:textId="77777777" w:rsidR="007734ED" w:rsidRPr="001251A2" w:rsidRDefault="007734ED">
      <w:pPr>
        <w:rPr>
          <w:rFonts w:ascii="Times New Roman" w:hAnsi="Times New Roman" w:cs="Times New Roman"/>
          <w:sz w:val="28"/>
          <w:szCs w:val="28"/>
          <w:lang w:val="en-US"/>
        </w:rPr>
      </w:pPr>
    </w:p>
    <w:p w14:paraId="73C30A91" w14:textId="04A303FA" w:rsidR="007734ED" w:rsidRPr="001251A2" w:rsidRDefault="007734ED">
      <w:pPr>
        <w:rPr>
          <w:rFonts w:ascii="Times New Roman" w:hAnsi="Times New Roman" w:cs="Times New Roman"/>
          <w:sz w:val="28"/>
          <w:szCs w:val="28"/>
          <w:lang w:val="en-US"/>
        </w:rPr>
      </w:pPr>
    </w:p>
    <w:p w14:paraId="740476E7" w14:textId="2F46373B" w:rsidR="007734ED" w:rsidRPr="001251A2" w:rsidRDefault="007734ED">
      <w:pPr>
        <w:rPr>
          <w:rFonts w:ascii="Times New Roman" w:hAnsi="Times New Roman" w:cs="Times New Roman"/>
          <w:sz w:val="28"/>
          <w:szCs w:val="28"/>
          <w:lang w:val="en-US"/>
        </w:rPr>
      </w:pPr>
    </w:p>
    <w:p w14:paraId="33C19F50" w14:textId="0ED09303" w:rsidR="007734ED" w:rsidRPr="001251A2" w:rsidRDefault="007734ED">
      <w:pPr>
        <w:rPr>
          <w:rFonts w:ascii="Times New Roman" w:hAnsi="Times New Roman" w:cs="Times New Roman"/>
          <w:sz w:val="28"/>
          <w:szCs w:val="28"/>
          <w:lang w:val="en-US"/>
        </w:rPr>
      </w:pPr>
    </w:p>
    <w:p w14:paraId="72A4A2FE" w14:textId="310DE05D" w:rsidR="007734ED" w:rsidRPr="001251A2" w:rsidRDefault="007734ED">
      <w:pPr>
        <w:rPr>
          <w:rFonts w:ascii="Times New Roman" w:hAnsi="Times New Roman" w:cs="Times New Roman"/>
          <w:sz w:val="28"/>
          <w:szCs w:val="28"/>
          <w:lang w:val="en-US"/>
        </w:rPr>
      </w:pPr>
    </w:p>
    <w:p w14:paraId="7C650D73" w14:textId="4BC1E16C" w:rsidR="007734ED" w:rsidRPr="001251A2" w:rsidRDefault="007734ED">
      <w:pPr>
        <w:rPr>
          <w:rFonts w:ascii="Times New Roman" w:hAnsi="Times New Roman" w:cs="Times New Roman"/>
          <w:sz w:val="28"/>
          <w:szCs w:val="28"/>
          <w:lang w:val="en-US"/>
        </w:rPr>
      </w:pPr>
    </w:p>
    <w:p w14:paraId="67F1D4C2" w14:textId="437BFF3A" w:rsidR="007734ED" w:rsidRPr="001251A2" w:rsidRDefault="007734ED">
      <w:pPr>
        <w:rPr>
          <w:rFonts w:ascii="Times New Roman" w:hAnsi="Times New Roman" w:cs="Times New Roman"/>
          <w:sz w:val="28"/>
          <w:szCs w:val="28"/>
          <w:lang w:val="en-US"/>
        </w:rPr>
      </w:pPr>
    </w:p>
    <w:p w14:paraId="7859AFA0" w14:textId="2E645CF7" w:rsidR="007734ED" w:rsidRPr="001251A2" w:rsidRDefault="007734ED">
      <w:pPr>
        <w:rPr>
          <w:rFonts w:ascii="Times New Roman" w:hAnsi="Times New Roman" w:cs="Times New Roman"/>
          <w:sz w:val="28"/>
          <w:szCs w:val="28"/>
          <w:lang w:val="en-US"/>
        </w:rPr>
      </w:pPr>
    </w:p>
    <w:p w14:paraId="38F15078" w14:textId="77777777" w:rsidR="007734ED" w:rsidRPr="001251A2" w:rsidRDefault="007734ED">
      <w:pPr>
        <w:rPr>
          <w:rFonts w:ascii="Times New Roman" w:hAnsi="Times New Roman" w:cs="Times New Roman"/>
          <w:sz w:val="28"/>
          <w:szCs w:val="28"/>
          <w:lang w:val="en-US"/>
        </w:rPr>
      </w:pPr>
    </w:p>
    <w:p w14:paraId="184D5A5A" w14:textId="08666572" w:rsidR="00255D0E" w:rsidRPr="001251A2" w:rsidRDefault="007734ED" w:rsidP="003E6D7F">
      <w:pPr>
        <w:ind w:firstLine="720"/>
        <w:rPr>
          <w:rFonts w:ascii="Times New Roman" w:hAnsi="Times New Roman" w:cs="Times New Roman"/>
          <w:sz w:val="28"/>
          <w:szCs w:val="28"/>
          <w:lang w:val="en-US"/>
        </w:rPr>
      </w:pPr>
      <w:r w:rsidRPr="001251A2">
        <w:rPr>
          <w:rFonts w:ascii="Times New Roman" w:hAnsi="Times New Roman" w:cs="Times New Roman"/>
          <w:sz w:val="28"/>
          <w:szCs w:val="28"/>
          <w:lang w:val="en-US"/>
        </w:rPr>
        <w:t>The bronze age Cypriote spearhead is a particularly interesting source, it reveals a lot of interesting things about the nature of Cypriote weaponry of the bronze age</w:t>
      </w:r>
      <w:r w:rsidR="003048D9" w:rsidRPr="001251A2">
        <w:rPr>
          <w:rFonts w:ascii="Times New Roman" w:hAnsi="Times New Roman" w:cs="Times New Roman"/>
          <w:sz w:val="28"/>
          <w:szCs w:val="28"/>
          <w:lang w:val="en-US"/>
        </w:rPr>
        <w:t xml:space="preserve">, and </w:t>
      </w:r>
      <w:r w:rsidR="007C398A" w:rsidRPr="001251A2">
        <w:rPr>
          <w:rFonts w:ascii="Times New Roman" w:hAnsi="Times New Roman" w:cs="Times New Roman"/>
          <w:sz w:val="28"/>
          <w:szCs w:val="28"/>
          <w:lang w:val="en-US"/>
        </w:rPr>
        <w:t xml:space="preserve">it opens the door for a debate on possible </w:t>
      </w:r>
      <w:r w:rsidR="00B74DB3" w:rsidRPr="001251A2">
        <w:rPr>
          <w:rFonts w:ascii="Times New Roman" w:hAnsi="Times New Roman" w:cs="Times New Roman"/>
          <w:sz w:val="28"/>
          <w:szCs w:val="28"/>
          <w:lang w:val="en-US"/>
        </w:rPr>
        <w:t>motivations</w:t>
      </w:r>
      <w:r w:rsidR="007C398A" w:rsidRPr="001251A2">
        <w:rPr>
          <w:rFonts w:ascii="Times New Roman" w:hAnsi="Times New Roman" w:cs="Times New Roman"/>
          <w:sz w:val="28"/>
          <w:szCs w:val="28"/>
          <w:lang w:val="en-US"/>
        </w:rPr>
        <w:t xml:space="preserve"> for burying a</w:t>
      </w:r>
      <w:r w:rsidR="00B74DB3" w:rsidRPr="001251A2">
        <w:rPr>
          <w:rFonts w:ascii="Times New Roman" w:hAnsi="Times New Roman" w:cs="Times New Roman"/>
          <w:sz w:val="28"/>
          <w:szCs w:val="28"/>
          <w:lang w:val="en-US"/>
        </w:rPr>
        <w:t xml:space="preserve">n extraordinary well-crafted spearhead in the ground, seemingly unused. As a source, the spearhead is </w:t>
      </w:r>
      <w:r w:rsidR="00F80F95" w:rsidRPr="001251A2">
        <w:rPr>
          <w:rFonts w:ascii="Times New Roman" w:hAnsi="Times New Roman" w:cs="Times New Roman"/>
          <w:sz w:val="28"/>
          <w:szCs w:val="28"/>
          <w:lang w:val="en-US"/>
        </w:rPr>
        <w:t xml:space="preserve">of particular interest to those looking to expand their understanding of bronze age Cypriote weaponry, </w:t>
      </w:r>
      <w:r w:rsidR="007F480D" w:rsidRPr="001251A2">
        <w:rPr>
          <w:rFonts w:ascii="Times New Roman" w:hAnsi="Times New Roman" w:cs="Times New Roman"/>
          <w:sz w:val="28"/>
          <w:szCs w:val="28"/>
          <w:lang w:val="en-US"/>
        </w:rPr>
        <w:t>nobility,</w:t>
      </w:r>
      <w:r w:rsidR="00F80F95" w:rsidRPr="001251A2">
        <w:rPr>
          <w:rFonts w:ascii="Times New Roman" w:hAnsi="Times New Roman" w:cs="Times New Roman"/>
          <w:sz w:val="28"/>
          <w:szCs w:val="28"/>
          <w:lang w:val="en-US"/>
        </w:rPr>
        <w:t xml:space="preserve"> and burials. </w:t>
      </w:r>
    </w:p>
    <w:p w14:paraId="1FFE13BD" w14:textId="3BF9FA6C" w:rsidR="00EC2046" w:rsidRPr="001251A2" w:rsidRDefault="003E6D7F" w:rsidP="00EC2046">
      <w:pPr>
        <w:ind w:firstLine="720"/>
        <w:rPr>
          <w:rFonts w:ascii="Times New Roman" w:hAnsi="Times New Roman" w:cs="Times New Roman"/>
          <w:sz w:val="28"/>
          <w:szCs w:val="28"/>
          <w:lang w:val="en-US"/>
        </w:rPr>
      </w:pPr>
      <w:r w:rsidRPr="001251A2">
        <w:rPr>
          <w:rFonts w:ascii="Times New Roman" w:hAnsi="Times New Roman" w:cs="Times New Roman"/>
          <w:sz w:val="28"/>
          <w:szCs w:val="28"/>
          <w:lang w:val="en-US"/>
        </w:rPr>
        <w:t>The spearhead in figure one</w:t>
      </w:r>
      <w:r w:rsidR="00626349" w:rsidRPr="001251A2">
        <w:rPr>
          <w:rFonts w:ascii="Times New Roman" w:hAnsi="Times New Roman" w:cs="Times New Roman"/>
          <w:sz w:val="28"/>
          <w:szCs w:val="28"/>
          <w:lang w:val="en-US"/>
        </w:rPr>
        <w:t xml:space="preserve"> </w:t>
      </w:r>
      <w:r w:rsidR="00302DD5" w:rsidRPr="001251A2">
        <w:rPr>
          <w:rFonts w:ascii="Times New Roman" w:hAnsi="Times New Roman" w:cs="Times New Roman"/>
          <w:sz w:val="28"/>
          <w:szCs w:val="28"/>
          <w:lang w:val="en-US"/>
        </w:rPr>
        <w:t>is of a very interesting construction. Examination of the way the spear has been made gives indication of its intended use,</w:t>
      </w:r>
      <w:r w:rsidR="00B744BD" w:rsidRPr="001251A2">
        <w:rPr>
          <w:rFonts w:ascii="Times New Roman" w:hAnsi="Times New Roman" w:cs="Times New Roman"/>
          <w:sz w:val="28"/>
          <w:szCs w:val="28"/>
          <w:lang w:val="en-US"/>
        </w:rPr>
        <w:t xml:space="preserve"> where it belongs in the chronology of Cypriote weapons, and on the possible status of its wielder. </w:t>
      </w:r>
      <w:r w:rsidR="0088659B" w:rsidRPr="001251A2">
        <w:rPr>
          <w:rFonts w:ascii="Times New Roman" w:hAnsi="Times New Roman" w:cs="Times New Roman"/>
          <w:sz w:val="28"/>
          <w:szCs w:val="28"/>
          <w:lang w:val="en-US"/>
        </w:rPr>
        <w:t xml:space="preserve">This </w:t>
      </w:r>
      <w:r w:rsidR="00023FC2" w:rsidRPr="001251A2">
        <w:rPr>
          <w:rFonts w:ascii="Times New Roman" w:hAnsi="Times New Roman" w:cs="Times New Roman"/>
          <w:sz w:val="28"/>
          <w:szCs w:val="28"/>
          <w:lang w:val="en-US"/>
        </w:rPr>
        <w:t xml:space="preserve">copper-alloy spearhead is of a tanged construction, that is rather than a socket </w:t>
      </w:r>
      <w:r w:rsidR="001A3255" w:rsidRPr="001251A2">
        <w:rPr>
          <w:rFonts w:ascii="Times New Roman" w:hAnsi="Times New Roman" w:cs="Times New Roman"/>
          <w:sz w:val="28"/>
          <w:szCs w:val="28"/>
          <w:lang w:val="en-US"/>
        </w:rPr>
        <w:t xml:space="preserve">it has a long, and in this case hooked, tang that would extend into a spear haft and then be lashed </w:t>
      </w:r>
      <w:r w:rsidR="009D525E" w:rsidRPr="001251A2">
        <w:rPr>
          <w:rFonts w:ascii="Times New Roman" w:hAnsi="Times New Roman" w:cs="Times New Roman"/>
          <w:sz w:val="28"/>
          <w:szCs w:val="28"/>
          <w:lang w:val="en-US"/>
        </w:rPr>
        <w:t xml:space="preserve">and glued in place. This alone indicates that this is a quite old spear as the invention of the </w:t>
      </w:r>
      <w:r w:rsidR="00BA173C" w:rsidRPr="001251A2">
        <w:rPr>
          <w:rFonts w:ascii="Times New Roman" w:hAnsi="Times New Roman" w:cs="Times New Roman"/>
          <w:sz w:val="28"/>
          <w:szCs w:val="28"/>
          <w:lang w:val="en-US"/>
        </w:rPr>
        <w:t xml:space="preserve">socketed spear would slowly displace the tang style in Europe. </w:t>
      </w:r>
      <w:r w:rsidR="00E47075" w:rsidRPr="001251A2">
        <w:rPr>
          <w:rFonts w:ascii="Times New Roman" w:hAnsi="Times New Roman" w:cs="Times New Roman"/>
          <w:sz w:val="28"/>
          <w:szCs w:val="28"/>
          <w:lang w:val="en-US"/>
        </w:rPr>
        <w:t>The use of a prominent mid-rib and the head overall length indicate this was made to be used as a thrusting spear, intended for close melee combat</w:t>
      </w:r>
      <w:r w:rsidR="009913F4" w:rsidRPr="001251A2">
        <w:rPr>
          <w:rFonts w:ascii="Times New Roman" w:hAnsi="Times New Roman" w:cs="Times New Roman"/>
          <w:sz w:val="28"/>
          <w:szCs w:val="28"/>
          <w:lang w:val="en-US"/>
        </w:rPr>
        <w:t xml:space="preserve">. This style would not be </w:t>
      </w:r>
      <w:r w:rsidR="007F480D" w:rsidRPr="001251A2">
        <w:rPr>
          <w:rFonts w:ascii="Times New Roman" w:hAnsi="Times New Roman" w:cs="Times New Roman"/>
          <w:sz w:val="28"/>
          <w:szCs w:val="28"/>
          <w:lang w:val="en-US"/>
        </w:rPr>
        <w:lastRenderedPageBreak/>
        <w:t>particularly</w:t>
      </w:r>
      <w:r w:rsidR="009913F4" w:rsidRPr="001251A2">
        <w:rPr>
          <w:rFonts w:ascii="Times New Roman" w:hAnsi="Times New Roman" w:cs="Times New Roman"/>
          <w:sz w:val="28"/>
          <w:szCs w:val="28"/>
          <w:lang w:val="en-US"/>
        </w:rPr>
        <w:t xml:space="preserve"> useful for </w:t>
      </w:r>
      <w:r w:rsidR="007F480D" w:rsidRPr="001251A2">
        <w:rPr>
          <w:rFonts w:ascii="Times New Roman" w:hAnsi="Times New Roman" w:cs="Times New Roman"/>
          <w:sz w:val="28"/>
          <w:szCs w:val="28"/>
          <w:lang w:val="en-US"/>
        </w:rPr>
        <w:t xml:space="preserve">cutting or throwing due to this style of construction. </w:t>
      </w:r>
      <w:r w:rsidR="00BC0A35" w:rsidRPr="001251A2">
        <w:rPr>
          <w:rFonts w:ascii="Times New Roman" w:hAnsi="Times New Roman" w:cs="Times New Roman"/>
          <w:sz w:val="28"/>
          <w:szCs w:val="28"/>
          <w:lang w:val="en-US"/>
        </w:rPr>
        <w:t xml:space="preserve">While the construction of this spear is quite </w:t>
      </w:r>
      <w:r w:rsidR="009120C9" w:rsidRPr="001251A2">
        <w:rPr>
          <w:rFonts w:ascii="Times New Roman" w:hAnsi="Times New Roman" w:cs="Times New Roman"/>
          <w:sz w:val="28"/>
          <w:szCs w:val="28"/>
          <w:lang w:val="en-US"/>
        </w:rPr>
        <w:t>interesting</w:t>
      </w:r>
      <w:r w:rsidR="00BC0A35" w:rsidRPr="001251A2">
        <w:rPr>
          <w:rFonts w:ascii="Times New Roman" w:hAnsi="Times New Roman" w:cs="Times New Roman"/>
          <w:sz w:val="28"/>
          <w:szCs w:val="28"/>
          <w:lang w:val="en-US"/>
        </w:rPr>
        <w:t xml:space="preserve"> it is of particular not</w:t>
      </w:r>
      <w:r w:rsidR="009120C9" w:rsidRPr="001251A2">
        <w:rPr>
          <w:rFonts w:ascii="Times New Roman" w:hAnsi="Times New Roman" w:cs="Times New Roman"/>
          <w:sz w:val="28"/>
          <w:szCs w:val="28"/>
          <w:lang w:val="en-US"/>
        </w:rPr>
        <w:t>e</w:t>
      </w:r>
      <w:r w:rsidR="00BC0A35" w:rsidRPr="001251A2">
        <w:rPr>
          <w:rFonts w:ascii="Times New Roman" w:hAnsi="Times New Roman" w:cs="Times New Roman"/>
          <w:sz w:val="28"/>
          <w:szCs w:val="28"/>
          <w:lang w:val="en-US"/>
        </w:rPr>
        <w:t xml:space="preserve"> that it would indicate the presence of a </w:t>
      </w:r>
      <w:r w:rsidR="00FC409A" w:rsidRPr="001251A2">
        <w:rPr>
          <w:rFonts w:ascii="Times New Roman" w:hAnsi="Times New Roman" w:cs="Times New Roman"/>
          <w:sz w:val="28"/>
          <w:szCs w:val="28"/>
          <w:lang w:val="en-US"/>
        </w:rPr>
        <w:t>w</w:t>
      </w:r>
      <w:r w:rsidR="00BC0A35" w:rsidRPr="001251A2">
        <w:rPr>
          <w:rFonts w:ascii="Times New Roman" w:hAnsi="Times New Roman" w:cs="Times New Roman"/>
          <w:sz w:val="28"/>
          <w:szCs w:val="28"/>
          <w:lang w:val="en-US"/>
        </w:rPr>
        <w:t>eapon</w:t>
      </w:r>
      <w:r w:rsidR="00FC409A" w:rsidRPr="001251A2">
        <w:rPr>
          <w:rFonts w:ascii="Times New Roman" w:hAnsi="Times New Roman" w:cs="Times New Roman"/>
          <w:sz w:val="28"/>
          <w:szCs w:val="28"/>
          <w:lang w:val="en-US"/>
        </w:rPr>
        <w:t>-bearing</w:t>
      </w:r>
      <w:r w:rsidR="00BC0A35" w:rsidRPr="001251A2">
        <w:rPr>
          <w:rFonts w:ascii="Times New Roman" w:hAnsi="Times New Roman" w:cs="Times New Roman"/>
          <w:sz w:val="28"/>
          <w:szCs w:val="28"/>
          <w:lang w:val="en-US"/>
        </w:rPr>
        <w:t xml:space="preserve"> elite</w:t>
      </w:r>
      <w:r w:rsidR="00FC409A" w:rsidRPr="001251A2">
        <w:rPr>
          <w:rFonts w:ascii="Times New Roman" w:hAnsi="Times New Roman" w:cs="Times New Roman"/>
          <w:sz w:val="28"/>
          <w:szCs w:val="28"/>
          <w:lang w:val="en-US"/>
        </w:rPr>
        <w:t>s</w:t>
      </w:r>
      <w:r w:rsidR="00FC409A" w:rsidRPr="001251A2">
        <w:rPr>
          <w:rStyle w:val="FootnoteReference"/>
          <w:rFonts w:ascii="Times New Roman" w:hAnsi="Times New Roman" w:cs="Times New Roman"/>
          <w:sz w:val="28"/>
          <w:szCs w:val="28"/>
          <w:lang w:val="en-US"/>
        </w:rPr>
        <w:footnoteReference w:id="1"/>
      </w:r>
      <w:r w:rsidR="006E323C" w:rsidRPr="001251A2">
        <w:rPr>
          <w:rFonts w:ascii="Times New Roman" w:hAnsi="Times New Roman" w:cs="Times New Roman"/>
          <w:sz w:val="28"/>
          <w:szCs w:val="28"/>
          <w:lang w:val="en-US"/>
        </w:rPr>
        <w:t>. The amount of bronze required for this spearhead would indicate a high concentration of wealth to produce this</w:t>
      </w:r>
      <w:r w:rsidR="00EC2046" w:rsidRPr="001251A2">
        <w:rPr>
          <w:rFonts w:ascii="Times New Roman" w:hAnsi="Times New Roman" w:cs="Times New Roman"/>
          <w:sz w:val="28"/>
          <w:szCs w:val="28"/>
          <w:lang w:val="en-US"/>
        </w:rPr>
        <w:t xml:space="preserve">, especially as early as this spear would be in the chronology of weapons. Tanged spears are inferior to socketed ones in many areas, and the presence of the hooked tang means that this Cypriote spear is one that </w:t>
      </w:r>
      <w:r w:rsidR="00B9101E" w:rsidRPr="001251A2">
        <w:rPr>
          <w:rFonts w:ascii="Times New Roman" w:hAnsi="Times New Roman" w:cs="Times New Roman"/>
          <w:sz w:val="28"/>
          <w:szCs w:val="28"/>
          <w:lang w:val="en-US"/>
        </w:rPr>
        <w:t>is either stylistically of an older style, or one that predated the invention of the socketed spear, as this type of spear replaced the tanged style almost universally in the near east.</w:t>
      </w:r>
    </w:p>
    <w:p w14:paraId="593A805B" w14:textId="2BAF9EC1" w:rsidR="00C27BD2" w:rsidRPr="001251A2" w:rsidRDefault="009120C9" w:rsidP="00C27BD2">
      <w:pPr>
        <w:ind w:firstLine="720"/>
        <w:rPr>
          <w:rFonts w:ascii="Times New Roman" w:hAnsi="Times New Roman" w:cs="Times New Roman"/>
          <w:sz w:val="28"/>
          <w:szCs w:val="28"/>
          <w:lang w:val="en-US"/>
        </w:rPr>
      </w:pPr>
      <w:r w:rsidRPr="001251A2">
        <w:rPr>
          <w:rFonts w:ascii="Times New Roman" w:hAnsi="Times New Roman" w:cs="Times New Roman"/>
          <w:sz w:val="28"/>
          <w:szCs w:val="28"/>
          <w:lang w:val="en-US"/>
        </w:rPr>
        <w:t xml:space="preserve">The spear is the primary weapon of warriors all the way from the dim corners of the </w:t>
      </w:r>
      <w:r w:rsidR="003F7C71" w:rsidRPr="001251A2">
        <w:rPr>
          <w:rFonts w:ascii="Times New Roman" w:hAnsi="Times New Roman" w:cs="Times New Roman"/>
          <w:sz w:val="28"/>
          <w:szCs w:val="28"/>
          <w:lang w:val="en-US"/>
        </w:rPr>
        <w:t>ancient</w:t>
      </w:r>
      <w:r w:rsidRPr="001251A2">
        <w:rPr>
          <w:rFonts w:ascii="Times New Roman" w:hAnsi="Times New Roman" w:cs="Times New Roman"/>
          <w:sz w:val="28"/>
          <w:szCs w:val="28"/>
          <w:lang w:val="en-US"/>
        </w:rPr>
        <w:t xml:space="preserve"> pre</w:t>
      </w:r>
      <w:r w:rsidR="003F7C71" w:rsidRPr="001251A2">
        <w:rPr>
          <w:rFonts w:ascii="Times New Roman" w:hAnsi="Times New Roman" w:cs="Times New Roman"/>
          <w:sz w:val="28"/>
          <w:szCs w:val="28"/>
          <w:lang w:val="en-US"/>
        </w:rPr>
        <w:t>historic past all the way to relatively recently</w:t>
      </w:r>
      <w:r w:rsidR="002D41F2" w:rsidRPr="001251A2">
        <w:rPr>
          <w:rFonts w:ascii="Times New Roman" w:hAnsi="Times New Roman" w:cs="Times New Roman"/>
          <w:sz w:val="28"/>
          <w:szCs w:val="28"/>
          <w:lang w:val="en-US"/>
        </w:rPr>
        <w:t>, even up to</w:t>
      </w:r>
      <w:r w:rsidR="003F7C71" w:rsidRPr="001251A2">
        <w:rPr>
          <w:rFonts w:ascii="Times New Roman" w:hAnsi="Times New Roman" w:cs="Times New Roman"/>
          <w:sz w:val="28"/>
          <w:szCs w:val="28"/>
          <w:lang w:val="en-US"/>
        </w:rPr>
        <w:t xml:space="preserve"> around the 17</w:t>
      </w:r>
      <w:r w:rsidR="003F7C71" w:rsidRPr="001251A2">
        <w:rPr>
          <w:rFonts w:ascii="Times New Roman" w:hAnsi="Times New Roman" w:cs="Times New Roman"/>
          <w:sz w:val="28"/>
          <w:szCs w:val="28"/>
          <w:vertAlign w:val="superscript"/>
          <w:lang w:val="en-US"/>
        </w:rPr>
        <w:t>th</w:t>
      </w:r>
      <w:r w:rsidR="003F7C71" w:rsidRPr="001251A2">
        <w:rPr>
          <w:rFonts w:ascii="Times New Roman" w:hAnsi="Times New Roman" w:cs="Times New Roman"/>
          <w:sz w:val="28"/>
          <w:szCs w:val="28"/>
          <w:lang w:val="en-US"/>
        </w:rPr>
        <w:t xml:space="preserve"> to 18</w:t>
      </w:r>
      <w:r w:rsidR="003F7C71" w:rsidRPr="001251A2">
        <w:rPr>
          <w:rFonts w:ascii="Times New Roman" w:hAnsi="Times New Roman" w:cs="Times New Roman"/>
          <w:sz w:val="28"/>
          <w:szCs w:val="28"/>
          <w:vertAlign w:val="superscript"/>
          <w:lang w:val="en-US"/>
        </w:rPr>
        <w:t>th</w:t>
      </w:r>
      <w:r w:rsidR="003F7C71" w:rsidRPr="001251A2">
        <w:rPr>
          <w:rFonts w:ascii="Times New Roman" w:hAnsi="Times New Roman" w:cs="Times New Roman"/>
          <w:sz w:val="28"/>
          <w:szCs w:val="28"/>
          <w:lang w:val="en-US"/>
        </w:rPr>
        <w:t xml:space="preserve"> century in some parts of the world.</w:t>
      </w:r>
      <w:r w:rsidR="002D41F2" w:rsidRPr="001251A2">
        <w:rPr>
          <w:rFonts w:ascii="Times New Roman" w:hAnsi="Times New Roman" w:cs="Times New Roman"/>
          <w:sz w:val="28"/>
          <w:szCs w:val="28"/>
          <w:lang w:val="en-US"/>
        </w:rPr>
        <w:t xml:space="preserve"> This means that in its long tenure at the top of the proverbial weapons food chain it has amassed a certain image,</w:t>
      </w:r>
      <w:r w:rsidR="0082322B" w:rsidRPr="001251A2">
        <w:rPr>
          <w:rFonts w:ascii="Times New Roman" w:hAnsi="Times New Roman" w:cs="Times New Roman"/>
          <w:sz w:val="28"/>
          <w:szCs w:val="28"/>
          <w:lang w:val="en-US"/>
        </w:rPr>
        <w:t xml:space="preserve"> an image that projects power, </w:t>
      </w:r>
      <w:r w:rsidR="00C27BD2" w:rsidRPr="001251A2">
        <w:rPr>
          <w:rFonts w:ascii="Times New Roman" w:hAnsi="Times New Roman" w:cs="Times New Roman"/>
          <w:sz w:val="28"/>
          <w:szCs w:val="28"/>
          <w:lang w:val="en-US"/>
        </w:rPr>
        <w:t>authority,</w:t>
      </w:r>
      <w:r w:rsidR="0082322B" w:rsidRPr="001251A2">
        <w:rPr>
          <w:rFonts w:ascii="Times New Roman" w:hAnsi="Times New Roman" w:cs="Times New Roman"/>
          <w:sz w:val="28"/>
          <w:szCs w:val="28"/>
          <w:lang w:val="en-US"/>
        </w:rPr>
        <w:t xml:space="preserve"> and </w:t>
      </w:r>
      <w:r w:rsidR="006A31F4" w:rsidRPr="001251A2">
        <w:rPr>
          <w:rFonts w:ascii="Times New Roman" w:hAnsi="Times New Roman" w:cs="Times New Roman"/>
          <w:sz w:val="28"/>
          <w:szCs w:val="28"/>
          <w:lang w:val="en-US"/>
        </w:rPr>
        <w:t xml:space="preserve">a certain level of dread. The fact that this spear was found in a grave would indicate that </w:t>
      </w:r>
      <w:r w:rsidR="00081407" w:rsidRPr="001251A2">
        <w:rPr>
          <w:rFonts w:ascii="Times New Roman" w:hAnsi="Times New Roman" w:cs="Times New Roman"/>
          <w:sz w:val="28"/>
          <w:szCs w:val="28"/>
          <w:lang w:val="en-US"/>
        </w:rPr>
        <w:t>the occupant</w:t>
      </w:r>
      <w:r w:rsidR="00026971" w:rsidRPr="001251A2">
        <w:rPr>
          <w:rFonts w:ascii="Times New Roman" w:hAnsi="Times New Roman" w:cs="Times New Roman"/>
          <w:sz w:val="28"/>
          <w:szCs w:val="28"/>
          <w:lang w:val="en-US"/>
        </w:rPr>
        <w:t xml:space="preserve"> is either concerned with </w:t>
      </w:r>
      <w:r w:rsidR="00C27BD2" w:rsidRPr="001251A2">
        <w:rPr>
          <w:rFonts w:ascii="Times New Roman" w:hAnsi="Times New Roman" w:cs="Times New Roman"/>
          <w:sz w:val="28"/>
          <w:szCs w:val="28"/>
          <w:lang w:val="en-US"/>
        </w:rPr>
        <w:t>warfare or</w:t>
      </w:r>
      <w:r w:rsidR="00026971" w:rsidRPr="001251A2">
        <w:rPr>
          <w:rFonts w:ascii="Times New Roman" w:hAnsi="Times New Roman" w:cs="Times New Roman"/>
          <w:sz w:val="28"/>
          <w:szCs w:val="28"/>
          <w:lang w:val="en-US"/>
        </w:rPr>
        <w:t xml:space="preserve"> wished to draw upon the reputation of the spear as a symbol of authority and dread. </w:t>
      </w:r>
      <w:r w:rsidR="00C27BD2" w:rsidRPr="001251A2">
        <w:rPr>
          <w:rFonts w:ascii="Times New Roman" w:hAnsi="Times New Roman" w:cs="Times New Roman"/>
          <w:sz w:val="28"/>
          <w:szCs w:val="28"/>
          <w:lang w:val="en-US"/>
        </w:rPr>
        <w:t>This would indicate that the person</w:t>
      </w:r>
      <w:r w:rsidR="008D6C25" w:rsidRPr="001251A2">
        <w:rPr>
          <w:rFonts w:ascii="Times New Roman" w:hAnsi="Times New Roman" w:cs="Times New Roman"/>
          <w:sz w:val="28"/>
          <w:szCs w:val="28"/>
          <w:lang w:val="en-US"/>
        </w:rPr>
        <w:t xml:space="preserve"> buried with this spear is part of the early to middle bronze age weapon carrying elit</w:t>
      </w:r>
      <w:r w:rsidR="008A4D6C" w:rsidRPr="001251A2">
        <w:rPr>
          <w:rFonts w:ascii="Times New Roman" w:hAnsi="Times New Roman" w:cs="Times New Roman"/>
          <w:sz w:val="28"/>
          <w:szCs w:val="28"/>
          <w:lang w:val="en-US"/>
        </w:rPr>
        <w:t>e that may have been around in Cyprus at this time.</w:t>
      </w:r>
      <w:r w:rsidR="008A4D6C" w:rsidRPr="001251A2">
        <w:rPr>
          <w:rStyle w:val="FootnoteReference"/>
          <w:rFonts w:ascii="Times New Roman" w:hAnsi="Times New Roman" w:cs="Times New Roman"/>
          <w:sz w:val="28"/>
          <w:szCs w:val="28"/>
          <w:lang w:val="en-US"/>
        </w:rPr>
        <w:footnoteReference w:id="2"/>
      </w:r>
      <w:r w:rsidR="00DF4762" w:rsidRPr="001251A2">
        <w:rPr>
          <w:rFonts w:ascii="Times New Roman" w:hAnsi="Times New Roman" w:cs="Times New Roman"/>
          <w:sz w:val="28"/>
          <w:szCs w:val="28"/>
          <w:lang w:val="en-US"/>
        </w:rPr>
        <w:t xml:space="preserve"> </w:t>
      </w:r>
    </w:p>
    <w:p w14:paraId="30E745EB" w14:textId="4A6C2A2D" w:rsidR="005075B6" w:rsidRPr="001251A2" w:rsidRDefault="00CD68C3" w:rsidP="005075B6">
      <w:pPr>
        <w:ind w:firstLine="720"/>
        <w:rPr>
          <w:rFonts w:ascii="Times New Roman" w:hAnsi="Times New Roman" w:cs="Times New Roman"/>
          <w:sz w:val="28"/>
          <w:szCs w:val="28"/>
          <w:lang w:val="en-US"/>
        </w:rPr>
      </w:pPr>
      <w:r w:rsidRPr="001251A2">
        <w:rPr>
          <w:rFonts w:ascii="Times New Roman" w:hAnsi="Times New Roman" w:cs="Times New Roman"/>
          <w:sz w:val="28"/>
          <w:szCs w:val="28"/>
          <w:lang w:val="en-US"/>
        </w:rPr>
        <w:t xml:space="preserve">Cyprus was at this time one of the primary exporters and producers of copper and bronze, the islands vast natural reserves and incredibly strategic position </w:t>
      </w:r>
      <w:r w:rsidR="00C23191" w:rsidRPr="001251A2">
        <w:rPr>
          <w:rFonts w:ascii="Times New Roman" w:hAnsi="Times New Roman" w:cs="Times New Roman"/>
          <w:sz w:val="28"/>
          <w:szCs w:val="28"/>
          <w:lang w:val="en-US"/>
        </w:rPr>
        <w:t>led</w:t>
      </w:r>
      <w:r w:rsidRPr="001251A2">
        <w:rPr>
          <w:rFonts w:ascii="Times New Roman" w:hAnsi="Times New Roman" w:cs="Times New Roman"/>
          <w:sz w:val="28"/>
          <w:szCs w:val="28"/>
          <w:lang w:val="en-US"/>
        </w:rPr>
        <w:t xml:space="preserve"> to </w:t>
      </w:r>
      <w:r w:rsidR="00C23191" w:rsidRPr="001251A2">
        <w:rPr>
          <w:rFonts w:ascii="Times New Roman" w:hAnsi="Times New Roman" w:cs="Times New Roman"/>
          <w:sz w:val="28"/>
          <w:szCs w:val="28"/>
          <w:lang w:val="en-US"/>
        </w:rPr>
        <w:t xml:space="preserve">the island becoming a </w:t>
      </w:r>
      <w:r w:rsidR="0054225C" w:rsidRPr="001251A2">
        <w:rPr>
          <w:rFonts w:ascii="Times New Roman" w:hAnsi="Times New Roman" w:cs="Times New Roman"/>
          <w:sz w:val="28"/>
          <w:szCs w:val="28"/>
          <w:lang w:val="en-US"/>
        </w:rPr>
        <w:t>prominent</w:t>
      </w:r>
      <w:r w:rsidR="00C23191" w:rsidRPr="001251A2">
        <w:rPr>
          <w:rFonts w:ascii="Times New Roman" w:hAnsi="Times New Roman" w:cs="Times New Roman"/>
          <w:sz w:val="28"/>
          <w:szCs w:val="28"/>
          <w:lang w:val="en-US"/>
        </w:rPr>
        <w:t xml:space="preserve"> trade hub</w:t>
      </w:r>
      <w:r w:rsidR="0004504E" w:rsidRPr="001251A2">
        <w:rPr>
          <w:rStyle w:val="FootnoteReference"/>
          <w:rFonts w:ascii="Times New Roman" w:hAnsi="Times New Roman" w:cs="Times New Roman"/>
          <w:sz w:val="28"/>
          <w:szCs w:val="28"/>
          <w:lang w:val="en-US"/>
        </w:rPr>
        <w:footnoteReference w:id="3"/>
      </w:r>
      <w:r w:rsidR="000C33C3" w:rsidRPr="001251A2">
        <w:rPr>
          <w:rFonts w:ascii="Times New Roman" w:hAnsi="Times New Roman" w:cs="Times New Roman"/>
          <w:sz w:val="28"/>
          <w:szCs w:val="28"/>
          <w:lang w:val="en-US"/>
        </w:rPr>
        <w:t xml:space="preserve">. This perfect location for trade was </w:t>
      </w:r>
      <w:r w:rsidR="00FE5FA3" w:rsidRPr="001251A2">
        <w:rPr>
          <w:rFonts w:ascii="Times New Roman" w:hAnsi="Times New Roman" w:cs="Times New Roman"/>
          <w:sz w:val="28"/>
          <w:szCs w:val="28"/>
          <w:lang w:val="en-US"/>
        </w:rPr>
        <w:t>used by the local population to export large amounts of bronze weapons and tools</w:t>
      </w:r>
      <w:r w:rsidR="0027718F" w:rsidRPr="001251A2">
        <w:rPr>
          <w:rFonts w:ascii="Times New Roman" w:hAnsi="Times New Roman" w:cs="Times New Roman"/>
          <w:sz w:val="28"/>
          <w:szCs w:val="28"/>
          <w:lang w:val="en-US"/>
        </w:rPr>
        <w:t xml:space="preserve">. This was one of the many reasons for </w:t>
      </w:r>
      <w:proofErr w:type="spellStart"/>
      <w:r w:rsidR="0027718F" w:rsidRPr="001251A2">
        <w:rPr>
          <w:rFonts w:ascii="Times New Roman" w:hAnsi="Times New Roman" w:cs="Times New Roman"/>
          <w:sz w:val="28"/>
          <w:szCs w:val="28"/>
          <w:lang w:val="en-US"/>
        </w:rPr>
        <w:t>cypriut</w:t>
      </w:r>
      <w:proofErr w:type="spellEnd"/>
      <w:r w:rsidR="0027718F" w:rsidRPr="001251A2">
        <w:rPr>
          <w:rFonts w:ascii="Times New Roman" w:hAnsi="Times New Roman" w:cs="Times New Roman"/>
          <w:sz w:val="28"/>
          <w:szCs w:val="28"/>
          <w:lang w:val="en-US"/>
        </w:rPr>
        <w:t xml:space="preserve"> bronze being so common in the bronze age Aegean and Mediterranean </w:t>
      </w:r>
      <w:r w:rsidR="005075B6" w:rsidRPr="001251A2">
        <w:rPr>
          <w:rFonts w:ascii="Times New Roman" w:hAnsi="Times New Roman" w:cs="Times New Roman"/>
          <w:sz w:val="28"/>
          <w:szCs w:val="28"/>
          <w:lang w:val="en-US"/>
        </w:rPr>
        <w:t>near east. Cyprus was a prominent trade hub for the civilization of the area</w:t>
      </w:r>
      <w:r w:rsidR="00C16B90" w:rsidRPr="001251A2">
        <w:rPr>
          <w:rFonts w:ascii="Times New Roman" w:hAnsi="Times New Roman" w:cs="Times New Roman"/>
          <w:sz w:val="28"/>
          <w:szCs w:val="28"/>
          <w:lang w:val="en-US"/>
        </w:rPr>
        <w:t>.</w:t>
      </w:r>
    </w:p>
    <w:p w14:paraId="7CE7501E" w14:textId="1DB7D480" w:rsidR="00C16B90" w:rsidRPr="001251A2" w:rsidRDefault="006513FA" w:rsidP="005075B6">
      <w:pPr>
        <w:ind w:firstLine="720"/>
        <w:rPr>
          <w:rFonts w:ascii="Times New Roman" w:hAnsi="Times New Roman" w:cs="Times New Roman"/>
          <w:sz w:val="28"/>
          <w:szCs w:val="28"/>
          <w:lang w:val="en-US"/>
        </w:rPr>
      </w:pPr>
      <w:r w:rsidRPr="001251A2">
        <w:rPr>
          <w:rFonts w:ascii="Times New Roman" w:hAnsi="Times New Roman" w:cs="Times New Roman"/>
          <w:sz w:val="28"/>
          <w:szCs w:val="28"/>
          <w:lang w:val="en-US"/>
        </w:rPr>
        <w:t xml:space="preserve">Figure 1 in particular is an interesting source, and one very worth examination. It was found in a grave, and as such </w:t>
      </w:r>
      <w:r w:rsidR="001629B6" w:rsidRPr="001251A2">
        <w:rPr>
          <w:rFonts w:ascii="Times New Roman" w:hAnsi="Times New Roman" w:cs="Times New Roman"/>
          <w:sz w:val="28"/>
          <w:szCs w:val="28"/>
          <w:lang w:val="en-US"/>
        </w:rPr>
        <w:t>is a grave good, and not part of the huge number of exported weapons originating in Cyprus.</w:t>
      </w:r>
      <w:r w:rsidR="002719CD" w:rsidRPr="001251A2">
        <w:rPr>
          <w:rFonts w:ascii="Times New Roman" w:hAnsi="Times New Roman" w:cs="Times New Roman"/>
          <w:sz w:val="28"/>
          <w:szCs w:val="28"/>
          <w:lang w:val="en-US"/>
        </w:rPr>
        <w:t xml:space="preserve"> A spear head, while a simple object and on its own only of a certain historical value, when put in proper context, in this case as a grave good, leads to an incredibly intriguing source. It lends credence to the theory of a weapon wielding warrior elite. </w:t>
      </w:r>
      <w:r w:rsidR="006B79B2" w:rsidRPr="001251A2">
        <w:rPr>
          <w:rFonts w:ascii="Times New Roman" w:hAnsi="Times New Roman" w:cs="Times New Roman"/>
          <w:sz w:val="28"/>
          <w:szCs w:val="28"/>
          <w:lang w:val="en-US"/>
        </w:rPr>
        <w:t xml:space="preserve">This </w:t>
      </w:r>
      <w:r w:rsidR="006B79B2" w:rsidRPr="001251A2">
        <w:rPr>
          <w:rFonts w:ascii="Times New Roman" w:hAnsi="Times New Roman" w:cs="Times New Roman"/>
          <w:sz w:val="28"/>
          <w:szCs w:val="28"/>
          <w:lang w:val="en-US"/>
        </w:rPr>
        <w:lastRenderedPageBreak/>
        <w:t>spear</w:t>
      </w:r>
      <w:r w:rsidR="00065E08" w:rsidRPr="001251A2">
        <w:rPr>
          <w:rFonts w:ascii="Times New Roman" w:hAnsi="Times New Roman" w:cs="Times New Roman"/>
          <w:sz w:val="28"/>
          <w:szCs w:val="28"/>
          <w:lang w:val="en-US"/>
        </w:rPr>
        <w:t>, as a source is a very interesting insight into the world of the bronze age, like many archeological finds the context of the find is incredibly important</w:t>
      </w:r>
      <w:r w:rsidR="000B2F06" w:rsidRPr="001251A2">
        <w:rPr>
          <w:rFonts w:ascii="Times New Roman" w:hAnsi="Times New Roman" w:cs="Times New Roman"/>
          <w:sz w:val="28"/>
          <w:szCs w:val="28"/>
          <w:lang w:val="en-US"/>
        </w:rPr>
        <w:t xml:space="preserve">. To fully understand why this spear was buried we would have to look at the general context of the find. </w:t>
      </w:r>
      <w:r w:rsidR="001942DF" w:rsidRPr="001251A2">
        <w:rPr>
          <w:rFonts w:ascii="Times New Roman" w:hAnsi="Times New Roman" w:cs="Times New Roman"/>
          <w:sz w:val="28"/>
          <w:szCs w:val="28"/>
          <w:lang w:val="en-US"/>
        </w:rPr>
        <w:t xml:space="preserve">As a source, this spear is a useful </w:t>
      </w:r>
      <w:r w:rsidR="00D836E3" w:rsidRPr="001251A2">
        <w:rPr>
          <w:rFonts w:ascii="Times New Roman" w:hAnsi="Times New Roman" w:cs="Times New Roman"/>
          <w:sz w:val="28"/>
          <w:szCs w:val="28"/>
          <w:lang w:val="en-US"/>
        </w:rPr>
        <w:t xml:space="preserve">indicator of the social status of the </w:t>
      </w:r>
      <w:r w:rsidR="00CB67E9" w:rsidRPr="001251A2">
        <w:rPr>
          <w:rFonts w:ascii="Times New Roman" w:hAnsi="Times New Roman" w:cs="Times New Roman"/>
          <w:sz w:val="28"/>
          <w:szCs w:val="28"/>
          <w:lang w:val="en-US"/>
        </w:rPr>
        <w:t>interred</w:t>
      </w:r>
      <w:r w:rsidR="00D836E3" w:rsidRPr="001251A2">
        <w:rPr>
          <w:rFonts w:ascii="Times New Roman" w:hAnsi="Times New Roman" w:cs="Times New Roman"/>
          <w:sz w:val="28"/>
          <w:szCs w:val="28"/>
          <w:lang w:val="en-US"/>
        </w:rPr>
        <w:t xml:space="preserve"> individual, </w:t>
      </w:r>
      <w:r w:rsidR="00CB67E9" w:rsidRPr="001251A2">
        <w:rPr>
          <w:rFonts w:ascii="Times New Roman" w:hAnsi="Times New Roman" w:cs="Times New Roman"/>
          <w:sz w:val="28"/>
          <w:szCs w:val="28"/>
          <w:lang w:val="en-US"/>
        </w:rPr>
        <w:t xml:space="preserve">the quantity of bronze would indicate a certain level </w:t>
      </w:r>
      <w:r w:rsidR="00CF2862" w:rsidRPr="001251A2">
        <w:rPr>
          <w:rFonts w:ascii="Times New Roman" w:hAnsi="Times New Roman" w:cs="Times New Roman"/>
          <w:sz w:val="28"/>
          <w:szCs w:val="28"/>
          <w:lang w:val="en-US"/>
        </w:rPr>
        <w:t>in the societal structure of bronze age Cyprus. The spear can also be used a</w:t>
      </w:r>
      <w:r w:rsidR="00E85BC2" w:rsidRPr="001251A2">
        <w:rPr>
          <w:rFonts w:ascii="Times New Roman" w:hAnsi="Times New Roman" w:cs="Times New Roman"/>
          <w:sz w:val="28"/>
          <w:szCs w:val="28"/>
          <w:lang w:val="en-US"/>
        </w:rPr>
        <w:t>s</w:t>
      </w:r>
      <w:r w:rsidR="00CF2862" w:rsidRPr="001251A2">
        <w:rPr>
          <w:rFonts w:ascii="Times New Roman" w:hAnsi="Times New Roman" w:cs="Times New Roman"/>
          <w:sz w:val="28"/>
          <w:szCs w:val="28"/>
          <w:lang w:val="en-US"/>
        </w:rPr>
        <w:t xml:space="preserve"> a</w:t>
      </w:r>
      <w:r w:rsidR="00E85BC2" w:rsidRPr="001251A2">
        <w:rPr>
          <w:rFonts w:ascii="Times New Roman" w:hAnsi="Times New Roman" w:cs="Times New Roman"/>
          <w:sz w:val="28"/>
          <w:szCs w:val="28"/>
          <w:lang w:val="en-US"/>
        </w:rPr>
        <w:t>n</w:t>
      </w:r>
      <w:r w:rsidR="00CF2862" w:rsidRPr="001251A2">
        <w:rPr>
          <w:rFonts w:ascii="Times New Roman" w:hAnsi="Times New Roman" w:cs="Times New Roman"/>
          <w:sz w:val="28"/>
          <w:szCs w:val="28"/>
          <w:lang w:val="en-US"/>
        </w:rPr>
        <w:t xml:space="preserve"> initial indicator of the persons sex, while </w:t>
      </w:r>
      <w:r w:rsidR="00F7292D" w:rsidRPr="001251A2">
        <w:rPr>
          <w:rFonts w:ascii="Times New Roman" w:hAnsi="Times New Roman" w:cs="Times New Roman"/>
          <w:sz w:val="28"/>
          <w:szCs w:val="28"/>
          <w:lang w:val="en-US"/>
        </w:rPr>
        <w:t xml:space="preserve">females buried with weapons is not </w:t>
      </w:r>
      <w:r w:rsidR="00E85BC2" w:rsidRPr="001251A2">
        <w:rPr>
          <w:rFonts w:ascii="Times New Roman" w:hAnsi="Times New Roman" w:cs="Times New Roman"/>
          <w:sz w:val="28"/>
          <w:szCs w:val="28"/>
          <w:lang w:val="en-US"/>
        </w:rPr>
        <w:t>wholly</w:t>
      </w:r>
      <w:r w:rsidR="00F7292D" w:rsidRPr="001251A2">
        <w:rPr>
          <w:rFonts w:ascii="Times New Roman" w:hAnsi="Times New Roman" w:cs="Times New Roman"/>
          <w:sz w:val="28"/>
          <w:szCs w:val="28"/>
          <w:lang w:val="en-US"/>
        </w:rPr>
        <w:t xml:space="preserve"> unknown in this era, or in history in general. It is more usually males who are buried with weapons. </w:t>
      </w:r>
      <w:r w:rsidR="00E85BC2" w:rsidRPr="001251A2">
        <w:rPr>
          <w:rFonts w:ascii="Times New Roman" w:hAnsi="Times New Roman" w:cs="Times New Roman"/>
          <w:sz w:val="28"/>
          <w:szCs w:val="28"/>
          <w:lang w:val="en-US"/>
        </w:rPr>
        <w:t>As an indicator of social status</w:t>
      </w:r>
      <w:r w:rsidR="00446B8D" w:rsidRPr="001251A2">
        <w:rPr>
          <w:rFonts w:ascii="Times New Roman" w:hAnsi="Times New Roman" w:cs="Times New Roman"/>
          <w:sz w:val="28"/>
          <w:szCs w:val="28"/>
          <w:lang w:val="en-US"/>
        </w:rPr>
        <w:t xml:space="preserve"> and prowess on the battlefield. This spear especially is interesting as it has a distinctive hooked tang, which could give an indication of the era from which it was recovered. Spears more generally</w:t>
      </w:r>
      <w:r w:rsidR="00947BA3" w:rsidRPr="001251A2">
        <w:rPr>
          <w:rFonts w:ascii="Times New Roman" w:hAnsi="Times New Roman" w:cs="Times New Roman"/>
          <w:sz w:val="28"/>
          <w:szCs w:val="28"/>
          <w:lang w:val="en-US"/>
        </w:rPr>
        <w:t xml:space="preserve"> have sockets, the presence of a tang indicated that the person buried here was very wealthy to have such a relatively large spearhead in an era that predated the socket</w:t>
      </w:r>
      <w:r w:rsidR="009B1585" w:rsidRPr="001251A2">
        <w:rPr>
          <w:rFonts w:ascii="Times New Roman" w:hAnsi="Times New Roman" w:cs="Times New Roman"/>
          <w:sz w:val="28"/>
          <w:szCs w:val="28"/>
          <w:lang w:val="en-US"/>
        </w:rPr>
        <w:t>.</w:t>
      </w:r>
    </w:p>
    <w:p w14:paraId="6CB29AB6" w14:textId="77777777" w:rsidR="009B1585" w:rsidRPr="001251A2" w:rsidRDefault="009B1585" w:rsidP="005075B6">
      <w:pPr>
        <w:ind w:firstLine="720"/>
        <w:rPr>
          <w:rFonts w:ascii="Times New Roman" w:hAnsi="Times New Roman" w:cs="Times New Roman"/>
          <w:sz w:val="28"/>
          <w:szCs w:val="28"/>
          <w:lang w:val="en-US"/>
        </w:rPr>
      </w:pPr>
    </w:p>
    <w:p w14:paraId="09B899D2" w14:textId="3562D4EB" w:rsidR="009B1585" w:rsidRPr="001251A2" w:rsidRDefault="009B1585" w:rsidP="005075B6">
      <w:pPr>
        <w:ind w:firstLine="720"/>
        <w:rPr>
          <w:rFonts w:ascii="Times New Roman" w:hAnsi="Times New Roman" w:cs="Times New Roman"/>
          <w:sz w:val="28"/>
          <w:szCs w:val="28"/>
          <w:lang w:val="en-US"/>
        </w:rPr>
      </w:pPr>
      <w:r w:rsidRPr="001251A2">
        <w:rPr>
          <w:rFonts w:ascii="Times New Roman" w:hAnsi="Times New Roman" w:cs="Times New Roman"/>
          <w:sz w:val="28"/>
          <w:szCs w:val="28"/>
          <w:lang w:val="en-US"/>
        </w:rPr>
        <w:t>In conclusion, this spear is an incredibly interesting source, and when examined in context leads to some engaging and entertaining conclusions about the interred individual</w:t>
      </w:r>
      <w:r w:rsidR="00683CB5" w:rsidRPr="001251A2">
        <w:rPr>
          <w:rFonts w:ascii="Times New Roman" w:hAnsi="Times New Roman" w:cs="Times New Roman"/>
          <w:sz w:val="28"/>
          <w:szCs w:val="28"/>
          <w:lang w:val="en-US"/>
        </w:rPr>
        <w:t xml:space="preserve">. The location of the find, Cyprus, is also an interesting one and this spear can help give archeologists an increasing understanding of how bronze age Cyprus fit into the wider Mediterranean and Aegean world. </w:t>
      </w:r>
    </w:p>
    <w:p w14:paraId="4470F2E1" w14:textId="77777777" w:rsidR="001251A2" w:rsidRPr="001251A2" w:rsidRDefault="001251A2" w:rsidP="001251A2">
      <w:pPr>
        <w:rPr>
          <w:rFonts w:ascii="Times New Roman" w:hAnsi="Times New Roman" w:cs="Times New Roman"/>
          <w:sz w:val="28"/>
          <w:szCs w:val="28"/>
          <w:lang w:val="en-US"/>
        </w:rPr>
      </w:pPr>
    </w:p>
    <w:p w14:paraId="107BBEFF" w14:textId="77777777" w:rsidR="001251A2" w:rsidRPr="001251A2" w:rsidRDefault="001251A2" w:rsidP="001251A2">
      <w:pPr>
        <w:rPr>
          <w:rFonts w:ascii="Times New Roman" w:hAnsi="Times New Roman" w:cs="Times New Roman"/>
          <w:sz w:val="28"/>
          <w:szCs w:val="28"/>
          <w:lang w:val="en-US"/>
        </w:rPr>
      </w:pPr>
    </w:p>
    <w:p w14:paraId="18392B8A" w14:textId="77777777" w:rsidR="001251A2" w:rsidRPr="001251A2" w:rsidRDefault="001251A2" w:rsidP="001251A2">
      <w:pPr>
        <w:rPr>
          <w:rFonts w:ascii="Times New Roman" w:hAnsi="Times New Roman" w:cs="Times New Roman"/>
          <w:sz w:val="28"/>
          <w:szCs w:val="28"/>
          <w:lang w:val="en-US"/>
        </w:rPr>
      </w:pPr>
    </w:p>
    <w:p w14:paraId="3B7F98FF" w14:textId="77777777" w:rsidR="001251A2" w:rsidRPr="001251A2" w:rsidRDefault="001251A2" w:rsidP="001251A2">
      <w:pPr>
        <w:rPr>
          <w:rFonts w:ascii="Times New Roman" w:hAnsi="Times New Roman" w:cs="Times New Roman"/>
          <w:sz w:val="28"/>
          <w:szCs w:val="28"/>
          <w:lang w:val="en-US"/>
        </w:rPr>
      </w:pPr>
    </w:p>
    <w:p w14:paraId="63108663" w14:textId="77777777" w:rsidR="001251A2" w:rsidRPr="001251A2" w:rsidRDefault="001251A2" w:rsidP="001251A2">
      <w:pPr>
        <w:rPr>
          <w:rFonts w:ascii="Times New Roman" w:hAnsi="Times New Roman" w:cs="Times New Roman"/>
          <w:sz w:val="28"/>
          <w:szCs w:val="28"/>
          <w:lang w:val="en-US"/>
        </w:rPr>
      </w:pPr>
    </w:p>
    <w:p w14:paraId="08CA4F18" w14:textId="77777777" w:rsidR="001251A2" w:rsidRPr="001251A2" w:rsidRDefault="001251A2" w:rsidP="001251A2">
      <w:pPr>
        <w:rPr>
          <w:rFonts w:ascii="Times New Roman" w:hAnsi="Times New Roman" w:cs="Times New Roman"/>
          <w:sz w:val="28"/>
          <w:szCs w:val="28"/>
          <w:lang w:val="en-US"/>
        </w:rPr>
      </w:pPr>
    </w:p>
    <w:p w14:paraId="0E08C322" w14:textId="77777777" w:rsidR="001251A2" w:rsidRPr="001251A2" w:rsidRDefault="001251A2" w:rsidP="001251A2">
      <w:pPr>
        <w:rPr>
          <w:rFonts w:ascii="Times New Roman" w:hAnsi="Times New Roman" w:cs="Times New Roman"/>
          <w:sz w:val="28"/>
          <w:szCs w:val="28"/>
          <w:lang w:val="en-US"/>
        </w:rPr>
      </w:pPr>
    </w:p>
    <w:p w14:paraId="119FCE08" w14:textId="77777777" w:rsidR="001251A2" w:rsidRPr="001251A2" w:rsidRDefault="001251A2" w:rsidP="001251A2">
      <w:pPr>
        <w:rPr>
          <w:rFonts w:ascii="Times New Roman" w:hAnsi="Times New Roman" w:cs="Times New Roman"/>
          <w:sz w:val="28"/>
          <w:szCs w:val="28"/>
          <w:lang w:val="en-US"/>
        </w:rPr>
      </w:pPr>
    </w:p>
    <w:p w14:paraId="04000B96" w14:textId="10C93CC8" w:rsidR="001251A2" w:rsidRPr="001251A2" w:rsidRDefault="001251A2" w:rsidP="001251A2">
      <w:pPr>
        <w:tabs>
          <w:tab w:val="left" w:pos="2415"/>
        </w:tabs>
        <w:rPr>
          <w:rFonts w:ascii="Times New Roman" w:hAnsi="Times New Roman" w:cs="Times New Roman"/>
          <w:sz w:val="28"/>
          <w:szCs w:val="28"/>
          <w:lang w:val="en-US"/>
        </w:rPr>
      </w:pPr>
      <w:r w:rsidRPr="001251A2">
        <w:rPr>
          <w:rFonts w:ascii="Times New Roman" w:hAnsi="Times New Roman" w:cs="Times New Roman"/>
          <w:sz w:val="28"/>
          <w:szCs w:val="28"/>
          <w:lang w:val="en-US"/>
        </w:rPr>
        <w:tab/>
      </w:r>
    </w:p>
    <w:p w14:paraId="530D3A86" w14:textId="77777777" w:rsidR="001251A2" w:rsidRPr="001251A2" w:rsidRDefault="001251A2" w:rsidP="001251A2">
      <w:pPr>
        <w:tabs>
          <w:tab w:val="left" w:pos="2415"/>
        </w:tabs>
        <w:rPr>
          <w:rFonts w:ascii="Times New Roman" w:hAnsi="Times New Roman" w:cs="Times New Roman"/>
          <w:sz w:val="28"/>
          <w:szCs w:val="28"/>
          <w:lang w:val="en-US"/>
        </w:rPr>
      </w:pPr>
    </w:p>
    <w:p w14:paraId="173B5007" w14:textId="77777777" w:rsidR="001251A2" w:rsidRPr="001251A2" w:rsidRDefault="001251A2" w:rsidP="001251A2">
      <w:pPr>
        <w:tabs>
          <w:tab w:val="left" w:pos="2415"/>
        </w:tabs>
        <w:rPr>
          <w:rFonts w:ascii="Times New Roman" w:hAnsi="Times New Roman" w:cs="Times New Roman"/>
          <w:sz w:val="28"/>
          <w:szCs w:val="28"/>
          <w:lang w:val="en-US"/>
        </w:rPr>
      </w:pPr>
    </w:p>
    <w:p w14:paraId="32F44D0E" w14:textId="77777777" w:rsidR="001251A2" w:rsidRPr="001251A2" w:rsidRDefault="001251A2" w:rsidP="001251A2">
      <w:pPr>
        <w:tabs>
          <w:tab w:val="left" w:pos="2415"/>
        </w:tabs>
        <w:rPr>
          <w:rFonts w:ascii="Times New Roman" w:hAnsi="Times New Roman" w:cs="Times New Roman"/>
          <w:sz w:val="28"/>
          <w:szCs w:val="28"/>
          <w:lang w:val="en-US"/>
        </w:rPr>
      </w:pPr>
    </w:p>
    <w:p w14:paraId="41DE1215" w14:textId="77777777" w:rsidR="001251A2" w:rsidRPr="001251A2" w:rsidRDefault="001251A2" w:rsidP="001251A2">
      <w:pPr>
        <w:rPr>
          <w:rFonts w:ascii="Times New Roman" w:hAnsi="Times New Roman" w:cs="Times New Roman"/>
          <w:sz w:val="28"/>
          <w:szCs w:val="28"/>
          <w:lang w:val="en-US"/>
        </w:rPr>
      </w:pPr>
    </w:p>
    <w:p w14:paraId="7F6880EC" w14:textId="77777777" w:rsidR="001251A2" w:rsidRPr="001251A2" w:rsidRDefault="001251A2" w:rsidP="001251A2">
      <w:pPr>
        <w:jc w:val="center"/>
        <w:rPr>
          <w:rFonts w:ascii="Times New Roman" w:hAnsi="Times New Roman" w:cs="Times New Roman"/>
          <w:sz w:val="28"/>
          <w:szCs w:val="28"/>
          <w:lang w:val="en-US"/>
        </w:rPr>
      </w:pPr>
      <w:r w:rsidRPr="001251A2">
        <w:rPr>
          <w:rFonts w:ascii="Times New Roman" w:hAnsi="Times New Roman" w:cs="Times New Roman"/>
          <w:sz w:val="28"/>
          <w:szCs w:val="28"/>
          <w:lang w:val="en-US"/>
        </w:rPr>
        <w:lastRenderedPageBreak/>
        <w:t>Bibliography</w:t>
      </w:r>
    </w:p>
    <w:p w14:paraId="6726E102" w14:textId="77777777" w:rsidR="001251A2" w:rsidRPr="001251A2" w:rsidRDefault="001251A2" w:rsidP="001251A2">
      <w:pPr>
        <w:spacing w:after="0" w:line="240" w:lineRule="auto"/>
        <w:rPr>
          <w:rFonts w:ascii="Times New Roman" w:eastAsia="Times New Roman" w:hAnsi="Times New Roman" w:cs="Times New Roman"/>
          <w:sz w:val="28"/>
          <w:szCs w:val="28"/>
          <w:lang w:eastAsia="en-GB"/>
        </w:rPr>
      </w:pPr>
      <w:proofErr w:type="spellStart"/>
      <w:r w:rsidRPr="001251A2">
        <w:rPr>
          <w:rFonts w:ascii="Times New Roman" w:eastAsia="Times New Roman" w:hAnsi="Times New Roman" w:cs="Times New Roman"/>
          <w:sz w:val="28"/>
          <w:szCs w:val="28"/>
          <w:lang w:eastAsia="en-GB"/>
        </w:rPr>
        <w:t>Keswani</w:t>
      </w:r>
      <w:proofErr w:type="spellEnd"/>
      <w:r w:rsidRPr="001251A2">
        <w:rPr>
          <w:rFonts w:ascii="Times New Roman" w:eastAsia="Times New Roman" w:hAnsi="Times New Roman" w:cs="Times New Roman"/>
          <w:sz w:val="28"/>
          <w:szCs w:val="28"/>
          <w:lang w:eastAsia="en-GB"/>
        </w:rPr>
        <w:t xml:space="preserve">, Priscilla Schuster. “Death, Prestige, and Copper in Bronze Age Cyprus.” </w:t>
      </w:r>
      <w:r w:rsidRPr="001251A2">
        <w:rPr>
          <w:rFonts w:ascii="Times New Roman" w:eastAsia="Times New Roman" w:hAnsi="Times New Roman" w:cs="Times New Roman"/>
          <w:i/>
          <w:iCs/>
          <w:sz w:val="28"/>
          <w:szCs w:val="28"/>
          <w:lang w:eastAsia="en-GB"/>
        </w:rPr>
        <w:t>American Journal of Archaeology</w:t>
      </w:r>
      <w:r w:rsidRPr="001251A2">
        <w:rPr>
          <w:rFonts w:ascii="Times New Roman" w:eastAsia="Times New Roman" w:hAnsi="Times New Roman" w:cs="Times New Roman"/>
          <w:sz w:val="28"/>
          <w:szCs w:val="28"/>
          <w:lang w:eastAsia="en-GB"/>
        </w:rPr>
        <w:t xml:space="preserve">, vol. 109, no. 3, 2005, pp. 341–401. </w:t>
      </w:r>
      <w:r w:rsidRPr="001251A2">
        <w:rPr>
          <w:rFonts w:ascii="Times New Roman" w:eastAsia="Times New Roman" w:hAnsi="Times New Roman" w:cs="Times New Roman"/>
          <w:i/>
          <w:iCs/>
          <w:sz w:val="28"/>
          <w:szCs w:val="28"/>
          <w:lang w:eastAsia="en-GB"/>
        </w:rPr>
        <w:t>JSTOR</w:t>
      </w:r>
      <w:r w:rsidRPr="001251A2">
        <w:rPr>
          <w:rFonts w:ascii="Times New Roman" w:eastAsia="Times New Roman" w:hAnsi="Times New Roman" w:cs="Times New Roman"/>
          <w:sz w:val="28"/>
          <w:szCs w:val="28"/>
          <w:lang w:eastAsia="en-GB"/>
        </w:rPr>
        <w:t xml:space="preserve">, </w:t>
      </w:r>
      <w:hyperlink r:id="rId7" w:history="1">
        <w:r w:rsidRPr="001251A2">
          <w:rPr>
            <w:rStyle w:val="Hyperlink"/>
            <w:rFonts w:ascii="Times New Roman" w:eastAsia="Times New Roman" w:hAnsi="Times New Roman" w:cs="Times New Roman"/>
            <w:sz w:val="28"/>
            <w:szCs w:val="28"/>
            <w:lang w:eastAsia="en-GB"/>
          </w:rPr>
          <w:t>http://www.jstor.org/stable/40026118. Accessed 29 Sep. 2022</w:t>
        </w:r>
      </w:hyperlink>
      <w:r w:rsidRPr="001251A2">
        <w:rPr>
          <w:rFonts w:ascii="Times New Roman" w:eastAsia="Times New Roman" w:hAnsi="Times New Roman" w:cs="Times New Roman"/>
          <w:sz w:val="28"/>
          <w:szCs w:val="28"/>
          <w:lang w:eastAsia="en-GB"/>
        </w:rPr>
        <w:t xml:space="preserve">. </w:t>
      </w:r>
    </w:p>
    <w:p w14:paraId="7489F3D3" w14:textId="77777777" w:rsidR="001251A2" w:rsidRPr="001251A2" w:rsidRDefault="001251A2" w:rsidP="0002009D">
      <w:pPr>
        <w:rPr>
          <w:rFonts w:ascii="Times New Roman" w:hAnsi="Times New Roman" w:cs="Times New Roman"/>
          <w:sz w:val="28"/>
          <w:szCs w:val="28"/>
          <w:lang w:val="en-US"/>
        </w:rPr>
      </w:pPr>
    </w:p>
    <w:p w14:paraId="6B5BE999" w14:textId="77777777" w:rsidR="001251A2" w:rsidRPr="001251A2" w:rsidRDefault="001251A2" w:rsidP="001251A2">
      <w:pPr>
        <w:jc w:val="center"/>
        <w:rPr>
          <w:rFonts w:ascii="Times New Roman" w:hAnsi="Times New Roman" w:cs="Times New Roman"/>
          <w:sz w:val="28"/>
          <w:szCs w:val="28"/>
          <w:lang w:val="en-US"/>
        </w:rPr>
      </w:pPr>
      <w:r w:rsidRPr="001251A2">
        <w:rPr>
          <w:rFonts w:ascii="Times New Roman" w:hAnsi="Times New Roman" w:cs="Times New Roman"/>
          <w:sz w:val="28"/>
          <w:szCs w:val="28"/>
          <w:lang w:val="en-US"/>
        </w:rPr>
        <w:t xml:space="preserve">  George Constantinou, ‘Late Bronze Age Copper Production in Cyprus from a Mining Geologist’s Perspective’, in Eastern Mediterranean Metallurgy in the Second Millennium BC (Oxbow Books, 2012), p. 4–13</w:t>
      </w:r>
    </w:p>
    <w:p w14:paraId="401D8DD7" w14:textId="77777777" w:rsidR="001251A2" w:rsidRPr="001251A2" w:rsidRDefault="001251A2" w:rsidP="001251A2">
      <w:pPr>
        <w:jc w:val="center"/>
        <w:rPr>
          <w:rFonts w:ascii="Times New Roman" w:hAnsi="Times New Roman" w:cs="Times New Roman"/>
          <w:sz w:val="28"/>
          <w:szCs w:val="28"/>
          <w:lang w:val="en-US"/>
        </w:rPr>
      </w:pPr>
    </w:p>
    <w:p w14:paraId="48D7434D" w14:textId="77777777" w:rsidR="001251A2" w:rsidRPr="001251A2" w:rsidRDefault="001251A2" w:rsidP="001251A2">
      <w:pPr>
        <w:pStyle w:val="contributors"/>
        <w:shd w:val="clear" w:color="auto" w:fill="FFFFFF"/>
        <w:spacing w:before="0" w:beforeAutospacing="0" w:after="0" w:afterAutospacing="0"/>
        <w:textAlignment w:val="baseline"/>
        <w:rPr>
          <w:color w:val="2A2A2A"/>
          <w:sz w:val="28"/>
          <w:szCs w:val="28"/>
        </w:rPr>
      </w:pPr>
      <w:r w:rsidRPr="001251A2">
        <w:rPr>
          <w:color w:val="2A2A2A"/>
          <w:sz w:val="28"/>
          <w:szCs w:val="28"/>
        </w:rPr>
        <w:t>Steel, Louise,' Cyprus'</w:t>
      </w:r>
      <w:r w:rsidRPr="001251A2">
        <w:rPr>
          <w:color w:val="2A2A2A"/>
          <w:sz w:val="28"/>
          <w:szCs w:val="28"/>
          <w:shd w:val="clear" w:color="auto" w:fill="FFFFFF"/>
        </w:rPr>
        <w:t>,</w:t>
      </w:r>
      <w:r w:rsidRPr="001251A2">
        <w:rPr>
          <w:color w:val="2A2A2A"/>
          <w:sz w:val="28"/>
          <w:szCs w:val="28"/>
        </w:rPr>
        <w:t> in Eric H. Cline (ed.)</w:t>
      </w:r>
      <w:r w:rsidRPr="001251A2">
        <w:rPr>
          <w:color w:val="2A2A2A"/>
          <w:sz w:val="28"/>
          <w:szCs w:val="28"/>
          <w:shd w:val="clear" w:color="auto" w:fill="FFFFFF"/>
        </w:rPr>
        <w:t xml:space="preserve">, </w:t>
      </w:r>
      <w:r w:rsidRPr="001251A2">
        <w:rPr>
          <w:rStyle w:val="inner"/>
          <w:i/>
          <w:iCs/>
          <w:color w:val="2A2A2A"/>
          <w:sz w:val="28"/>
          <w:szCs w:val="28"/>
          <w:bdr w:val="none" w:sz="0" w:space="0" w:color="auto" w:frame="1"/>
        </w:rPr>
        <w:t>The Oxford Handbook of the Bronze Age Aegean</w:t>
      </w:r>
    </w:p>
    <w:p w14:paraId="053DC4C8" w14:textId="77777777" w:rsidR="001251A2" w:rsidRPr="001251A2" w:rsidRDefault="001251A2" w:rsidP="001251A2">
      <w:pPr>
        <w:rPr>
          <w:rFonts w:ascii="Times New Roman" w:hAnsi="Times New Roman" w:cs="Times New Roman"/>
          <w:color w:val="2A2A2A"/>
          <w:sz w:val="28"/>
          <w:szCs w:val="28"/>
          <w:shd w:val="clear" w:color="auto" w:fill="FFFFFF"/>
        </w:rPr>
      </w:pPr>
      <w:r w:rsidRPr="001251A2">
        <w:rPr>
          <w:rFonts w:ascii="Times New Roman" w:hAnsi="Times New Roman" w:cs="Times New Roman"/>
          <w:color w:val="2A2A2A"/>
          <w:sz w:val="28"/>
          <w:szCs w:val="28"/>
          <w:shd w:val="clear" w:color="auto" w:fill="FFFFFF"/>
        </w:rPr>
        <w:t> (</w:t>
      </w:r>
      <w:r w:rsidRPr="001251A2">
        <w:rPr>
          <w:rFonts w:ascii="Times New Roman" w:hAnsi="Times New Roman" w:cs="Times New Roman"/>
          <w:color w:val="2A2A2A"/>
          <w:sz w:val="28"/>
          <w:szCs w:val="28"/>
        </w:rPr>
        <w:t xml:space="preserve">2012; online </w:t>
      </w:r>
      <w:proofErr w:type="spellStart"/>
      <w:r w:rsidRPr="001251A2">
        <w:rPr>
          <w:rFonts w:ascii="Times New Roman" w:hAnsi="Times New Roman" w:cs="Times New Roman"/>
          <w:color w:val="2A2A2A"/>
          <w:sz w:val="28"/>
          <w:szCs w:val="28"/>
        </w:rPr>
        <w:t>edn</w:t>
      </w:r>
      <w:proofErr w:type="spellEnd"/>
      <w:r w:rsidRPr="001251A2">
        <w:rPr>
          <w:rFonts w:ascii="Times New Roman" w:hAnsi="Times New Roman" w:cs="Times New Roman"/>
          <w:color w:val="2A2A2A"/>
          <w:sz w:val="28"/>
          <w:szCs w:val="28"/>
        </w:rPr>
        <w:t>, Oxford Academic, 18 Sept. 2012</w:t>
      </w:r>
      <w:r w:rsidRPr="001251A2">
        <w:rPr>
          <w:rFonts w:ascii="Times New Roman" w:hAnsi="Times New Roman" w:cs="Times New Roman"/>
          <w:color w:val="2A2A2A"/>
          <w:sz w:val="28"/>
          <w:szCs w:val="28"/>
          <w:shd w:val="clear" w:color="auto" w:fill="FFFFFF"/>
        </w:rPr>
        <w:t>),</w:t>
      </w:r>
    </w:p>
    <w:p w14:paraId="2DB2DE09" w14:textId="77777777" w:rsidR="001251A2" w:rsidRPr="001251A2" w:rsidRDefault="001251A2" w:rsidP="001251A2">
      <w:pPr>
        <w:rPr>
          <w:rFonts w:ascii="Times New Roman" w:hAnsi="Times New Roman" w:cs="Times New Roman"/>
          <w:color w:val="2A2A2A"/>
          <w:sz w:val="28"/>
          <w:szCs w:val="28"/>
        </w:rPr>
      </w:pPr>
      <w:r w:rsidRPr="001251A2">
        <w:rPr>
          <w:rFonts w:ascii="Times New Roman" w:hAnsi="Times New Roman" w:cs="Times New Roman"/>
          <w:color w:val="2A2A2A"/>
          <w:sz w:val="28"/>
          <w:szCs w:val="28"/>
          <w:shd w:val="clear" w:color="auto" w:fill="FFFFFF"/>
        </w:rPr>
        <w:t> </w:t>
      </w:r>
      <w:hyperlink r:id="rId8" w:history="1">
        <w:r w:rsidRPr="001251A2">
          <w:rPr>
            <w:rStyle w:val="Hyperlink"/>
            <w:rFonts w:ascii="Times New Roman" w:hAnsi="Times New Roman" w:cs="Times New Roman"/>
            <w:color w:val="006FB7"/>
            <w:sz w:val="28"/>
            <w:szCs w:val="28"/>
            <w:bdr w:val="none" w:sz="0" w:space="0" w:color="auto" w:frame="1"/>
            <w:shd w:val="clear" w:color="auto" w:fill="FFFFFF"/>
          </w:rPr>
          <w:t>https://doi.org/10.1093/oxfordhb/9780199873609.013.0060</w:t>
        </w:r>
      </w:hyperlink>
      <w:r w:rsidRPr="001251A2">
        <w:rPr>
          <w:rFonts w:ascii="Times New Roman" w:hAnsi="Times New Roman" w:cs="Times New Roman"/>
          <w:color w:val="2A2A2A"/>
          <w:sz w:val="28"/>
          <w:szCs w:val="28"/>
          <w:shd w:val="clear" w:color="auto" w:fill="FFFFFF"/>
        </w:rPr>
        <w:t xml:space="preserve">, </w:t>
      </w:r>
      <w:r w:rsidRPr="001251A2">
        <w:rPr>
          <w:rFonts w:ascii="Times New Roman" w:hAnsi="Times New Roman" w:cs="Times New Roman"/>
          <w:color w:val="2A2A2A"/>
          <w:sz w:val="28"/>
          <w:szCs w:val="28"/>
        </w:rPr>
        <w:t>accessed 30 Sep. 2022.</w:t>
      </w:r>
    </w:p>
    <w:p w14:paraId="41FCCDA5" w14:textId="77777777" w:rsidR="001251A2" w:rsidRPr="001251A2" w:rsidRDefault="001251A2" w:rsidP="001251A2">
      <w:pPr>
        <w:rPr>
          <w:rFonts w:ascii="Times New Roman" w:hAnsi="Times New Roman" w:cs="Times New Roman"/>
          <w:color w:val="2A2A2A"/>
          <w:sz w:val="28"/>
          <w:szCs w:val="28"/>
        </w:rPr>
      </w:pPr>
      <w:r w:rsidRPr="001251A2">
        <w:rPr>
          <w:rFonts w:ascii="Times New Roman" w:hAnsi="Times New Roman" w:cs="Times New Roman"/>
          <w:color w:val="2A2A2A"/>
          <w:sz w:val="28"/>
          <w:szCs w:val="28"/>
        </w:rPr>
        <w:t xml:space="preserve">Britannica, The Editors of Encyclopaedia. "Spear". </w:t>
      </w:r>
      <w:proofErr w:type="spellStart"/>
      <w:r w:rsidRPr="001251A2">
        <w:rPr>
          <w:rFonts w:ascii="Times New Roman" w:hAnsi="Times New Roman" w:cs="Times New Roman"/>
          <w:color w:val="2A2A2A"/>
          <w:sz w:val="28"/>
          <w:szCs w:val="28"/>
        </w:rPr>
        <w:t>Encyclopedia</w:t>
      </w:r>
      <w:proofErr w:type="spellEnd"/>
      <w:r w:rsidRPr="001251A2">
        <w:rPr>
          <w:rFonts w:ascii="Times New Roman" w:hAnsi="Times New Roman" w:cs="Times New Roman"/>
          <w:color w:val="2A2A2A"/>
          <w:sz w:val="28"/>
          <w:szCs w:val="28"/>
        </w:rPr>
        <w:t xml:space="preserve"> Britannica, 5 Jul. 2019, https://www.britannica.com/technology/spear-weapon. Accessed 1 October 2022. </w:t>
      </w:r>
    </w:p>
    <w:p w14:paraId="1A6A0CA2" w14:textId="77777777" w:rsidR="001251A2" w:rsidRPr="001251A2" w:rsidRDefault="001251A2" w:rsidP="001251A2">
      <w:pPr>
        <w:spacing w:after="0" w:line="240" w:lineRule="auto"/>
        <w:rPr>
          <w:rFonts w:ascii="Times New Roman" w:eastAsia="Times New Roman" w:hAnsi="Times New Roman" w:cs="Times New Roman"/>
          <w:sz w:val="28"/>
          <w:szCs w:val="28"/>
          <w:lang w:eastAsia="en-GB"/>
        </w:rPr>
      </w:pPr>
    </w:p>
    <w:p w14:paraId="71736696" w14:textId="77777777" w:rsidR="001251A2" w:rsidRPr="001251A2" w:rsidRDefault="001251A2" w:rsidP="001251A2">
      <w:pPr>
        <w:spacing w:after="0" w:line="240" w:lineRule="auto"/>
        <w:rPr>
          <w:rFonts w:ascii="Times New Roman" w:eastAsia="Times New Roman" w:hAnsi="Times New Roman" w:cs="Times New Roman"/>
          <w:sz w:val="28"/>
          <w:szCs w:val="28"/>
          <w:lang w:eastAsia="en-GB"/>
        </w:rPr>
      </w:pPr>
      <w:r w:rsidRPr="001251A2">
        <w:rPr>
          <w:rFonts w:ascii="Times New Roman" w:eastAsia="Times New Roman" w:hAnsi="Times New Roman" w:cs="Times New Roman"/>
          <w:sz w:val="28"/>
          <w:szCs w:val="28"/>
          <w:lang w:eastAsia="en-GB"/>
        </w:rPr>
        <w:t xml:space="preserve">Barry Molloy. “European Bronze Age Symbols in Prehistoric Greece? Reconsidering Bronze Shields and Spears from Delphi in Their Wider Context.” </w:t>
      </w:r>
      <w:r w:rsidRPr="001251A2">
        <w:rPr>
          <w:rFonts w:ascii="Times New Roman" w:eastAsia="Times New Roman" w:hAnsi="Times New Roman" w:cs="Times New Roman"/>
          <w:i/>
          <w:iCs/>
          <w:sz w:val="28"/>
          <w:szCs w:val="28"/>
          <w:lang w:eastAsia="en-GB"/>
        </w:rPr>
        <w:t>Hesperia: The Journal of the American School of Classical Studies at Athens</w:t>
      </w:r>
      <w:r w:rsidRPr="001251A2">
        <w:rPr>
          <w:rFonts w:ascii="Times New Roman" w:eastAsia="Times New Roman" w:hAnsi="Times New Roman" w:cs="Times New Roman"/>
          <w:sz w:val="28"/>
          <w:szCs w:val="28"/>
          <w:lang w:eastAsia="en-GB"/>
        </w:rPr>
        <w:t xml:space="preserve">, vol. 87, no. 2, 2018, pp. 279–309. </w:t>
      </w:r>
      <w:r w:rsidRPr="001251A2">
        <w:rPr>
          <w:rFonts w:ascii="Times New Roman" w:eastAsia="Times New Roman" w:hAnsi="Times New Roman" w:cs="Times New Roman"/>
          <w:i/>
          <w:iCs/>
          <w:sz w:val="28"/>
          <w:szCs w:val="28"/>
          <w:lang w:eastAsia="en-GB"/>
        </w:rPr>
        <w:t>JSTOR</w:t>
      </w:r>
      <w:r w:rsidRPr="001251A2">
        <w:rPr>
          <w:rFonts w:ascii="Times New Roman" w:eastAsia="Times New Roman" w:hAnsi="Times New Roman" w:cs="Times New Roman"/>
          <w:sz w:val="28"/>
          <w:szCs w:val="28"/>
          <w:lang w:eastAsia="en-GB"/>
        </w:rPr>
        <w:t>, https://doi.org/10.2972/hesperia.87.2.0279. Accessed 2 Oct. 2022.</w:t>
      </w:r>
    </w:p>
    <w:p w14:paraId="794AB3BB" w14:textId="77777777" w:rsidR="001251A2" w:rsidRPr="001251A2" w:rsidRDefault="001251A2" w:rsidP="001251A2">
      <w:pPr>
        <w:tabs>
          <w:tab w:val="left" w:pos="2415"/>
        </w:tabs>
        <w:rPr>
          <w:rFonts w:ascii="Comic Sans MS" w:hAnsi="Comic Sans MS"/>
          <w:sz w:val="24"/>
          <w:szCs w:val="24"/>
          <w:lang w:val="en-US"/>
        </w:rPr>
      </w:pPr>
    </w:p>
    <w:sectPr w:rsidR="001251A2" w:rsidRPr="001251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530DB" w14:textId="77777777" w:rsidR="00ED6D8F" w:rsidRDefault="00ED6D8F" w:rsidP="00FC409A">
      <w:pPr>
        <w:spacing w:after="0" w:line="240" w:lineRule="auto"/>
      </w:pPr>
      <w:r>
        <w:separator/>
      </w:r>
    </w:p>
  </w:endnote>
  <w:endnote w:type="continuationSeparator" w:id="0">
    <w:p w14:paraId="328A6C81" w14:textId="77777777" w:rsidR="00ED6D8F" w:rsidRDefault="00ED6D8F" w:rsidP="00FC4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C9CE4" w14:textId="77777777" w:rsidR="00ED6D8F" w:rsidRDefault="00ED6D8F" w:rsidP="00FC409A">
      <w:pPr>
        <w:spacing w:after="0" w:line="240" w:lineRule="auto"/>
      </w:pPr>
      <w:r>
        <w:separator/>
      </w:r>
    </w:p>
  </w:footnote>
  <w:footnote w:type="continuationSeparator" w:id="0">
    <w:p w14:paraId="021B46E6" w14:textId="77777777" w:rsidR="00ED6D8F" w:rsidRDefault="00ED6D8F" w:rsidP="00FC409A">
      <w:pPr>
        <w:spacing w:after="0" w:line="240" w:lineRule="auto"/>
      </w:pPr>
      <w:r>
        <w:continuationSeparator/>
      </w:r>
    </w:p>
  </w:footnote>
  <w:footnote w:id="1">
    <w:p w14:paraId="7AA38D13" w14:textId="371285EC" w:rsidR="00FC409A" w:rsidRPr="00FC409A" w:rsidRDefault="00FC409A">
      <w:pPr>
        <w:pStyle w:val="FootnoteText"/>
        <w:rPr>
          <w:lang w:val="en-US"/>
        </w:rPr>
      </w:pPr>
      <w:r>
        <w:rPr>
          <w:rStyle w:val="FootnoteReference"/>
        </w:rPr>
        <w:footnoteRef/>
      </w:r>
      <w:r w:rsidR="003A5386">
        <w:rPr>
          <w:rFonts w:ascii="Times New Roman" w:eastAsia="Times New Roman" w:hAnsi="Times New Roman" w:cs="Times New Roman"/>
          <w:sz w:val="28"/>
          <w:szCs w:val="28"/>
          <w:lang w:eastAsia="en-GB"/>
        </w:rPr>
        <w:t xml:space="preserve"> </w:t>
      </w:r>
      <w:r w:rsidR="003A5386" w:rsidRPr="003A5386">
        <w:rPr>
          <w:rFonts w:ascii="Times New Roman" w:eastAsia="Times New Roman" w:hAnsi="Times New Roman" w:cs="Times New Roman"/>
          <w:lang w:eastAsia="en-GB"/>
        </w:rPr>
        <w:t>Priscilla Schuster</w:t>
      </w:r>
      <w:r w:rsidR="003A5386" w:rsidRPr="003A5386">
        <w:rPr>
          <w:rFonts w:ascii="Times New Roman" w:eastAsia="Times New Roman" w:hAnsi="Times New Roman" w:cs="Times New Roman"/>
          <w:lang w:eastAsia="en-GB"/>
        </w:rPr>
        <w:t xml:space="preserve"> </w:t>
      </w:r>
      <w:proofErr w:type="spellStart"/>
      <w:r w:rsidR="003A5386" w:rsidRPr="003A5386">
        <w:rPr>
          <w:rFonts w:ascii="Times New Roman" w:eastAsia="Times New Roman" w:hAnsi="Times New Roman" w:cs="Times New Roman"/>
          <w:lang w:eastAsia="en-GB"/>
        </w:rPr>
        <w:t>Keswani</w:t>
      </w:r>
      <w:proofErr w:type="spellEnd"/>
      <w:r w:rsidR="007419E7">
        <w:rPr>
          <w:rFonts w:ascii="Times New Roman" w:eastAsia="Times New Roman" w:hAnsi="Times New Roman" w:cs="Times New Roman"/>
          <w:lang w:eastAsia="en-GB"/>
        </w:rPr>
        <w:t xml:space="preserve">, </w:t>
      </w:r>
      <w:r w:rsidR="007419E7" w:rsidRPr="007419E7">
        <w:rPr>
          <w:rFonts w:ascii="Times New Roman" w:eastAsia="Times New Roman" w:hAnsi="Times New Roman" w:cs="Times New Roman"/>
          <w:i/>
          <w:iCs/>
          <w:lang w:eastAsia="en-GB"/>
        </w:rPr>
        <w:t>Death, Prestige, and Copper in Bronze Age Cyprus</w:t>
      </w:r>
      <w:r w:rsidR="007419E7">
        <w:rPr>
          <w:rFonts w:ascii="Times New Roman" w:eastAsia="Times New Roman" w:hAnsi="Times New Roman" w:cs="Times New Roman"/>
          <w:i/>
          <w:iCs/>
          <w:lang w:eastAsia="en-GB"/>
        </w:rPr>
        <w:t>,</w:t>
      </w:r>
      <w:r w:rsidR="00F27358" w:rsidRPr="00F27358">
        <w:rPr>
          <w:rFonts w:ascii="Times New Roman" w:eastAsia="Times New Roman" w:hAnsi="Times New Roman" w:cs="Times New Roman"/>
          <w:i/>
          <w:iCs/>
          <w:sz w:val="28"/>
          <w:szCs w:val="28"/>
          <w:lang w:eastAsia="en-GB"/>
        </w:rPr>
        <w:t xml:space="preserve"> </w:t>
      </w:r>
      <w:r w:rsidR="00F27358" w:rsidRPr="00F27358">
        <w:rPr>
          <w:rFonts w:ascii="Times New Roman" w:eastAsia="Times New Roman" w:hAnsi="Times New Roman" w:cs="Times New Roman"/>
          <w:lang w:eastAsia="en-GB"/>
        </w:rPr>
        <w:t>(</w:t>
      </w:r>
      <w:r w:rsidR="00F27358" w:rsidRPr="00F27358">
        <w:rPr>
          <w:rFonts w:ascii="Times New Roman" w:eastAsia="Times New Roman" w:hAnsi="Times New Roman" w:cs="Times New Roman"/>
          <w:lang w:eastAsia="en-GB"/>
        </w:rPr>
        <w:t>American Journal of Archaeology</w:t>
      </w:r>
      <w:r w:rsidR="00F27358">
        <w:rPr>
          <w:rFonts w:ascii="Times New Roman" w:eastAsia="Times New Roman" w:hAnsi="Times New Roman" w:cs="Times New Roman"/>
          <w:lang w:eastAsia="en-GB"/>
        </w:rPr>
        <w:t>)</w:t>
      </w:r>
      <w:r w:rsidR="001071DD">
        <w:rPr>
          <w:rFonts w:ascii="Times New Roman" w:eastAsia="Times New Roman" w:hAnsi="Times New Roman" w:cs="Times New Roman"/>
          <w:lang w:eastAsia="en-GB"/>
        </w:rPr>
        <w:t>, p.</w:t>
      </w:r>
      <w:r w:rsidR="006E323C" w:rsidRPr="00F27358">
        <w:rPr>
          <w:sz w:val="14"/>
          <w:szCs w:val="14"/>
          <w:lang w:val="en-US"/>
        </w:rPr>
        <w:t xml:space="preserve"> </w:t>
      </w:r>
      <w:r w:rsidR="006E323C">
        <w:rPr>
          <w:lang w:val="en-US"/>
        </w:rPr>
        <w:t>362</w:t>
      </w:r>
    </w:p>
  </w:footnote>
  <w:footnote w:id="2">
    <w:p w14:paraId="78A54A94" w14:textId="717A6C6A" w:rsidR="00FC1483" w:rsidRPr="00FC1483" w:rsidRDefault="008A4D6C" w:rsidP="00FC1483">
      <w:pPr>
        <w:pStyle w:val="contributors"/>
        <w:shd w:val="clear" w:color="auto" w:fill="FFFFFF"/>
        <w:spacing w:before="0" w:beforeAutospacing="0" w:after="0" w:afterAutospacing="0"/>
        <w:jc w:val="both"/>
        <w:textAlignment w:val="baseline"/>
        <w:rPr>
          <w:color w:val="2A2A2A"/>
          <w:sz w:val="20"/>
          <w:szCs w:val="20"/>
        </w:rPr>
      </w:pPr>
      <w:r w:rsidRPr="00FC1483">
        <w:rPr>
          <w:rStyle w:val="FootnoteReference"/>
          <w:sz w:val="20"/>
          <w:szCs w:val="20"/>
        </w:rPr>
        <w:footnoteRef/>
      </w:r>
      <w:r w:rsidRPr="00FC1483">
        <w:rPr>
          <w:sz w:val="20"/>
          <w:szCs w:val="20"/>
        </w:rPr>
        <w:t xml:space="preserve"> </w:t>
      </w:r>
      <w:r w:rsidR="00FC1483" w:rsidRPr="00FC1483">
        <w:rPr>
          <w:color w:val="2A2A2A"/>
          <w:sz w:val="20"/>
          <w:szCs w:val="20"/>
        </w:rPr>
        <w:t>Louise,</w:t>
      </w:r>
      <w:r w:rsidR="00FC1483">
        <w:rPr>
          <w:color w:val="2A2A2A"/>
          <w:sz w:val="20"/>
          <w:szCs w:val="20"/>
        </w:rPr>
        <w:t xml:space="preserve"> </w:t>
      </w:r>
      <w:r w:rsidR="00FC1483" w:rsidRPr="00FC1483">
        <w:rPr>
          <w:color w:val="2A2A2A"/>
          <w:sz w:val="20"/>
          <w:szCs w:val="20"/>
        </w:rPr>
        <w:t xml:space="preserve">Steel,' </w:t>
      </w:r>
      <w:r w:rsidR="00FC1483" w:rsidRPr="003E5419">
        <w:rPr>
          <w:i/>
          <w:iCs/>
          <w:color w:val="2A2A2A"/>
          <w:sz w:val="20"/>
          <w:szCs w:val="20"/>
        </w:rPr>
        <w:t>Cyprus</w:t>
      </w:r>
      <w:r w:rsidR="00FC1483" w:rsidRPr="00FC1483">
        <w:rPr>
          <w:color w:val="2A2A2A"/>
          <w:sz w:val="20"/>
          <w:szCs w:val="20"/>
        </w:rPr>
        <w:t>'</w:t>
      </w:r>
      <w:r w:rsidR="00FC1483" w:rsidRPr="00FC1483">
        <w:rPr>
          <w:color w:val="2A2A2A"/>
          <w:sz w:val="20"/>
          <w:szCs w:val="20"/>
          <w:shd w:val="clear" w:color="auto" w:fill="FFFFFF"/>
        </w:rPr>
        <w:t>,</w:t>
      </w:r>
      <w:r w:rsidR="00FC1483" w:rsidRPr="00FC1483">
        <w:rPr>
          <w:color w:val="2A2A2A"/>
          <w:sz w:val="20"/>
          <w:szCs w:val="20"/>
        </w:rPr>
        <w:t> in Eric H. Cline (ed.)</w:t>
      </w:r>
      <w:r w:rsidR="00FC1483" w:rsidRPr="00FC1483">
        <w:rPr>
          <w:color w:val="2A2A2A"/>
          <w:sz w:val="20"/>
          <w:szCs w:val="20"/>
          <w:shd w:val="clear" w:color="auto" w:fill="FFFFFF"/>
        </w:rPr>
        <w:t xml:space="preserve">, </w:t>
      </w:r>
      <w:r w:rsidR="00FC1483" w:rsidRPr="00FC1483">
        <w:rPr>
          <w:rStyle w:val="inner"/>
          <w:i/>
          <w:iCs/>
          <w:color w:val="2A2A2A"/>
          <w:sz w:val="20"/>
          <w:szCs w:val="20"/>
          <w:bdr w:val="none" w:sz="0" w:space="0" w:color="auto" w:frame="1"/>
        </w:rPr>
        <w:t>The Oxford Handbook of the Bronze Age Aegean</w:t>
      </w:r>
    </w:p>
    <w:p w14:paraId="782B13F0" w14:textId="77777777" w:rsidR="00FC1483" w:rsidRPr="00FC1483" w:rsidRDefault="00FC1483" w:rsidP="00FC1483">
      <w:pPr>
        <w:rPr>
          <w:rFonts w:ascii="Times New Roman" w:hAnsi="Times New Roman" w:cs="Times New Roman"/>
          <w:color w:val="2A2A2A"/>
          <w:sz w:val="20"/>
          <w:szCs w:val="20"/>
          <w:shd w:val="clear" w:color="auto" w:fill="FFFFFF"/>
        </w:rPr>
      </w:pPr>
      <w:r w:rsidRPr="00FC1483">
        <w:rPr>
          <w:rFonts w:ascii="Times New Roman" w:hAnsi="Times New Roman" w:cs="Times New Roman"/>
          <w:color w:val="2A2A2A"/>
          <w:sz w:val="20"/>
          <w:szCs w:val="20"/>
          <w:shd w:val="clear" w:color="auto" w:fill="FFFFFF"/>
        </w:rPr>
        <w:t> (</w:t>
      </w:r>
      <w:r w:rsidRPr="00FC1483">
        <w:rPr>
          <w:rFonts w:ascii="Times New Roman" w:hAnsi="Times New Roman" w:cs="Times New Roman"/>
          <w:color w:val="2A2A2A"/>
          <w:sz w:val="20"/>
          <w:szCs w:val="20"/>
        </w:rPr>
        <w:t xml:space="preserve">2012; online </w:t>
      </w:r>
      <w:proofErr w:type="spellStart"/>
      <w:r w:rsidRPr="00FC1483">
        <w:rPr>
          <w:rFonts w:ascii="Times New Roman" w:hAnsi="Times New Roman" w:cs="Times New Roman"/>
          <w:color w:val="2A2A2A"/>
          <w:sz w:val="20"/>
          <w:szCs w:val="20"/>
        </w:rPr>
        <w:t>edn</w:t>
      </w:r>
      <w:proofErr w:type="spellEnd"/>
      <w:r w:rsidRPr="00FC1483">
        <w:rPr>
          <w:rFonts w:ascii="Times New Roman" w:hAnsi="Times New Roman" w:cs="Times New Roman"/>
          <w:color w:val="2A2A2A"/>
          <w:sz w:val="20"/>
          <w:szCs w:val="20"/>
        </w:rPr>
        <w:t>, Oxford Academic, 18 Sept. 2012</w:t>
      </w:r>
      <w:r w:rsidRPr="00FC1483">
        <w:rPr>
          <w:rFonts w:ascii="Times New Roman" w:hAnsi="Times New Roman" w:cs="Times New Roman"/>
          <w:color w:val="2A2A2A"/>
          <w:sz w:val="20"/>
          <w:szCs w:val="20"/>
          <w:shd w:val="clear" w:color="auto" w:fill="FFFFFF"/>
        </w:rPr>
        <w:t>),</w:t>
      </w:r>
    </w:p>
    <w:p w14:paraId="0821960D" w14:textId="27A8C7EA" w:rsidR="008A4D6C" w:rsidRPr="008A4D6C" w:rsidRDefault="008A4D6C">
      <w:pPr>
        <w:pStyle w:val="FootnoteText"/>
        <w:rPr>
          <w:lang w:val="en-US"/>
        </w:rPr>
      </w:pPr>
    </w:p>
  </w:footnote>
  <w:footnote w:id="3">
    <w:p w14:paraId="4F6818E3" w14:textId="5234E273" w:rsidR="0004504E" w:rsidRPr="00AE1C62" w:rsidRDefault="0004504E">
      <w:pPr>
        <w:pStyle w:val="FootnoteText"/>
        <w:rPr>
          <w:i/>
          <w:iCs/>
          <w:lang w:val="en-US"/>
        </w:rPr>
      </w:pPr>
      <w:r>
        <w:rPr>
          <w:rStyle w:val="FootnoteReference"/>
        </w:rPr>
        <w:footnoteRef/>
      </w:r>
      <w:r>
        <w:t xml:space="preserve"> </w:t>
      </w:r>
      <w:r w:rsidR="002A3DF8">
        <w:t xml:space="preserve">Steel, </w:t>
      </w:r>
      <w:r w:rsidR="00AE1C62">
        <w:rPr>
          <w:i/>
          <w:iCs/>
        </w:rPr>
        <w:t xml:space="preserve">Cyprus,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4ED"/>
    <w:rsid w:val="0002009D"/>
    <w:rsid w:val="00023FC2"/>
    <w:rsid w:val="00026971"/>
    <w:rsid w:val="0004504E"/>
    <w:rsid w:val="00065E08"/>
    <w:rsid w:val="00081407"/>
    <w:rsid w:val="000B2F06"/>
    <w:rsid w:val="000C33C3"/>
    <w:rsid w:val="001071DD"/>
    <w:rsid w:val="001251A2"/>
    <w:rsid w:val="001629B6"/>
    <w:rsid w:val="00167A57"/>
    <w:rsid w:val="001942DF"/>
    <w:rsid w:val="001A3255"/>
    <w:rsid w:val="002719CD"/>
    <w:rsid w:val="0027718F"/>
    <w:rsid w:val="002A3DF8"/>
    <w:rsid w:val="002D41F2"/>
    <w:rsid w:val="00302DD5"/>
    <w:rsid w:val="003048D9"/>
    <w:rsid w:val="003A5386"/>
    <w:rsid w:val="003E5419"/>
    <w:rsid w:val="003E6D7F"/>
    <w:rsid w:val="003F6026"/>
    <w:rsid w:val="003F7C71"/>
    <w:rsid w:val="00413C96"/>
    <w:rsid w:val="004402FC"/>
    <w:rsid w:val="00446B8D"/>
    <w:rsid w:val="005075B6"/>
    <w:rsid w:val="00514DD1"/>
    <w:rsid w:val="00514FF8"/>
    <w:rsid w:val="005237C1"/>
    <w:rsid w:val="0054225C"/>
    <w:rsid w:val="0062455B"/>
    <w:rsid w:val="00626349"/>
    <w:rsid w:val="006513FA"/>
    <w:rsid w:val="00683CB5"/>
    <w:rsid w:val="006A31F4"/>
    <w:rsid w:val="006B0145"/>
    <w:rsid w:val="006B6173"/>
    <w:rsid w:val="006B79B2"/>
    <w:rsid w:val="006E323C"/>
    <w:rsid w:val="006E4181"/>
    <w:rsid w:val="0073019F"/>
    <w:rsid w:val="007419E7"/>
    <w:rsid w:val="007734ED"/>
    <w:rsid w:val="007C398A"/>
    <w:rsid w:val="007E2F93"/>
    <w:rsid w:val="007F480D"/>
    <w:rsid w:val="0082322B"/>
    <w:rsid w:val="0087511C"/>
    <w:rsid w:val="0088659B"/>
    <w:rsid w:val="008A4D6C"/>
    <w:rsid w:val="008D6C25"/>
    <w:rsid w:val="008F0C4F"/>
    <w:rsid w:val="009120C9"/>
    <w:rsid w:val="00947BA3"/>
    <w:rsid w:val="00980D0A"/>
    <w:rsid w:val="009913F4"/>
    <w:rsid w:val="009B1585"/>
    <w:rsid w:val="009C3831"/>
    <w:rsid w:val="009C5D36"/>
    <w:rsid w:val="009D525E"/>
    <w:rsid w:val="00A56FF4"/>
    <w:rsid w:val="00AE1C62"/>
    <w:rsid w:val="00B33C61"/>
    <w:rsid w:val="00B744BD"/>
    <w:rsid w:val="00B74DB3"/>
    <w:rsid w:val="00B9101E"/>
    <w:rsid w:val="00BA173C"/>
    <w:rsid w:val="00BC0A35"/>
    <w:rsid w:val="00C16B90"/>
    <w:rsid w:val="00C23191"/>
    <w:rsid w:val="00C27BD2"/>
    <w:rsid w:val="00C57BFC"/>
    <w:rsid w:val="00CB67E9"/>
    <w:rsid w:val="00CD68C3"/>
    <w:rsid w:val="00CF2862"/>
    <w:rsid w:val="00D836E3"/>
    <w:rsid w:val="00DF4762"/>
    <w:rsid w:val="00E47075"/>
    <w:rsid w:val="00E85BC2"/>
    <w:rsid w:val="00EC2046"/>
    <w:rsid w:val="00ED6D8F"/>
    <w:rsid w:val="00F27358"/>
    <w:rsid w:val="00F61921"/>
    <w:rsid w:val="00F7292D"/>
    <w:rsid w:val="00F80F95"/>
    <w:rsid w:val="00FC1483"/>
    <w:rsid w:val="00FC409A"/>
    <w:rsid w:val="00FE5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234F9"/>
  <w15:chartTrackingRefBased/>
  <w15:docId w15:val="{9AD5133C-BC2B-4619-A73E-A7FCFE96B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626349"/>
    <w:pPr>
      <w:spacing w:after="200" w:line="240" w:lineRule="auto"/>
    </w:pPr>
    <w:rPr>
      <w:i/>
      <w:iCs/>
      <w:color w:val="44546A" w:themeColor="text2"/>
      <w:sz w:val="18"/>
      <w:szCs w:val="18"/>
    </w:rPr>
  </w:style>
  <w:style w:type="character" w:styleId="Hyperlink">
    <w:name w:val="Hyperlink"/>
    <w:basedOn w:val="DefaultParagraphFont"/>
    <w:uiPriority w:val="99"/>
    <w:unhideWhenUsed/>
    <w:rsid w:val="00B33C61"/>
    <w:rPr>
      <w:color w:val="0563C1" w:themeColor="hyperlink"/>
      <w:u w:val="single"/>
    </w:rPr>
  </w:style>
  <w:style w:type="character" w:styleId="UnresolvedMention">
    <w:name w:val="Unresolved Mention"/>
    <w:basedOn w:val="DefaultParagraphFont"/>
    <w:uiPriority w:val="99"/>
    <w:semiHidden/>
    <w:unhideWhenUsed/>
    <w:rsid w:val="00B33C61"/>
    <w:rPr>
      <w:color w:val="605E5C"/>
      <w:shd w:val="clear" w:color="auto" w:fill="E1DFDD"/>
    </w:rPr>
  </w:style>
  <w:style w:type="character" w:styleId="FollowedHyperlink">
    <w:name w:val="FollowedHyperlink"/>
    <w:basedOn w:val="DefaultParagraphFont"/>
    <w:uiPriority w:val="99"/>
    <w:semiHidden/>
    <w:unhideWhenUsed/>
    <w:rsid w:val="006B6173"/>
    <w:rPr>
      <w:color w:val="954F72" w:themeColor="followedHyperlink"/>
      <w:u w:val="single"/>
    </w:rPr>
  </w:style>
  <w:style w:type="paragraph" w:styleId="FootnoteText">
    <w:name w:val="footnote text"/>
    <w:basedOn w:val="Normal"/>
    <w:link w:val="FootnoteTextChar"/>
    <w:uiPriority w:val="99"/>
    <w:semiHidden/>
    <w:unhideWhenUsed/>
    <w:rsid w:val="00FC40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409A"/>
    <w:rPr>
      <w:sz w:val="20"/>
      <w:szCs w:val="20"/>
    </w:rPr>
  </w:style>
  <w:style w:type="character" w:styleId="FootnoteReference">
    <w:name w:val="footnote reference"/>
    <w:basedOn w:val="DefaultParagraphFont"/>
    <w:uiPriority w:val="99"/>
    <w:semiHidden/>
    <w:unhideWhenUsed/>
    <w:rsid w:val="00FC409A"/>
    <w:rPr>
      <w:vertAlign w:val="superscript"/>
    </w:rPr>
  </w:style>
  <w:style w:type="paragraph" w:customStyle="1" w:styleId="contributors">
    <w:name w:val="contributors"/>
    <w:basedOn w:val="Normal"/>
    <w:rsid w:val="00F619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F619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ors">
    <w:name w:val="editors"/>
    <w:basedOn w:val="Normal"/>
    <w:rsid w:val="00F619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F61921"/>
  </w:style>
  <w:style w:type="paragraph" w:customStyle="1" w:styleId="print-publication-date">
    <w:name w:val="print-publication-date"/>
    <w:basedOn w:val="Normal"/>
    <w:rsid w:val="00F619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F619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F619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F619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essed-date">
    <w:name w:val="accessed-date"/>
    <w:basedOn w:val="Normal"/>
    <w:rsid w:val="00F619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59459">
      <w:bodyDiv w:val="1"/>
      <w:marLeft w:val="0"/>
      <w:marRight w:val="0"/>
      <w:marTop w:val="0"/>
      <w:marBottom w:val="0"/>
      <w:divBdr>
        <w:top w:val="none" w:sz="0" w:space="0" w:color="auto"/>
        <w:left w:val="none" w:sz="0" w:space="0" w:color="auto"/>
        <w:bottom w:val="none" w:sz="0" w:space="0" w:color="auto"/>
        <w:right w:val="none" w:sz="0" w:space="0" w:color="auto"/>
      </w:divBdr>
      <w:divsChild>
        <w:div w:id="371736340">
          <w:marLeft w:val="0"/>
          <w:marRight w:val="0"/>
          <w:marTop w:val="0"/>
          <w:marBottom w:val="0"/>
          <w:divBdr>
            <w:top w:val="none" w:sz="0" w:space="0" w:color="auto"/>
            <w:left w:val="none" w:sz="0" w:space="0" w:color="auto"/>
            <w:bottom w:val="none" w:sz="0" w:space="0" w:color="auto"/>
            <w:right w:val="none" w:sz="0" w:space="0" w:color="auto"/>
          </w:divBdr>
          <w:divsChild>
            <w:div w:id="25181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368447">
      <w:bodyDiv w:val="1"/>
      <w:marLeft w:val="0"/>
      <w:marRight w:val="0"/>
      <w:marTop w:val="0"/>
      <w:marBottom w:val="0"/>
      <w:divBdr>
        <w:top w:val="none" w:sz="0" w:space="0" w:color="auto"/>
        <w:left w:val="none" w:sz="0" w:space="0" w:color="auto"/>
        <w:bottom w:val="none" w:sz="0" w:space="0" w:color="auto"/>
        <w:right w:val="none" w:sz="0" w:space="0" w:color="auto"/>
      </w:divBdr>
      <w:divsChild>
        <w:div w:id="1128933387">
          <w:marLeft w:val="0"/>
          <w:marRight w:val="0"/>
          <w:marTop w:val="0"/>
          <w:marBottom w:val="0"/>
          <w:divBdr>
            <w:top w:val="none" w:sz="0" w:space="0" w:color="auto"/>
            <w:left w:val="none" w:sz="0" w:space="0" w:color="auto"/>
            <w:bottom w:val="none" w:sz="0" w:space="0" w:color="auto"/>
            <w:right w:val="none" w:sz="0" w:space="0" w:color="auto"/>
          </w:divBdr>
          <w:divsChild>
            <w:div w:id="134278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295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xfordhb/9780199873609.013.0060" TargetMode="External"/><Relationship Id="rId3" Type="http://schemas.openxmlformats.org/officeDocument/2006/relationships/webSettings" Target="webSettings.xml"/><Relationship Id="rId7" Type="http://schemas.openxmlformats.org/officeDocument/2006/relationships/hyperlink" Target="http://www.jstor.org/stable/40026118.%20Accessed%2029%20Sep.%20202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4</Pages>
  <Words>983</Words>
  <Characters>5604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Josiah Coney</dc:creator>
  <cp:keywords/>
  <dc:description/>
  <cp:lastModifiedBy>Josiah Coney</cp:lastModifiedBy>
  <cp:revision>87</cp:revision>
  <dcterms:created xsi:type="dcterms:W3CDTF">2022-10-02T19:07:00Z</dcterms:created>
  <dcterms:modified xsi:type="dcterms:W3CDTF">2022-10-09T13:33:00Z</dcterms:modified>
</cp:coreProperties>
</file>