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FA1906" w14:textId="77777777" w:rsidR="00A039ED" w:rsidRPr="00EB03D2" w:rsidRDefault="00A039ED" w:rsidP="00A039ED">
      <w:pPr>
        <w:spacing w:before="30" w:line="360" w:lineRule="auto"/>
        <w:rPr>
          <w:rFonts w:asciiTheme="minorHAnsi" w:hAnsiTheme="minorHAnsi" w:cstheme="minorBidi"/>
          <w:lang w:val="en-US"/>
        </w:rPr>
      </w:pPr>
      <w:r w:rsidRPr="00EB03D2">
        <w:rPr>
          <w:rFonts w:asciiTheme="minorHAnsi" w:hAnsiTheme="minorHAnsi" w:cstheme="minorHAnsi"/>
          <w:color w:val="000000" w:themeColor="text1"/>
          <w:lang w:val="en-US"/>
        </w:rPr>
        <w:t xml:space="preserve">Judicial independence is an important aspect in the theory of the rule of law. </w:t>
      </w:r>
      <w:proofErr w:type="spellStart"/>
      <w:r w:rsidRPr="00EB03D2">
        <w:rPr>
          <w:rFonts w:asciiTheme="minorHAnsi" w:hAnsiTheme="minorHAnsi" w:cstheme="minorHAnsi"/>
          <w:color w:val="000000" w:themeColor="text1"/>
          <w:lang w:val="en-US"/>
        </w:rPr>
        <w:t>Tabe</w:t>
      </w:r>
      <w:proofErr w:type="spellEnd"/>
      <w:r w:rsidRPr="00EB03D2">
        <w:rPr>
          <w:rFonts w:asciiTheme="minorHAnsi" w:hAnsiTheme="minorHAnsi" w:cstheme="minorHAnsi"/>
          <w:color w:val="000000" w:themeColor="text1"/>
          <w:lang w:val="en-US"/>
        </w:rPr>
        <w:t xml:space="preserve"> </w:t>
      </w:r>
      <w:proofErr w:type="spellStart"/>
      <w:r w:rsidRPr="00EB03D2">
        <w:rPr>
          <w:rFonts w:asciiTheme="minorHAnsi" w:hAnsiTheme="minorHAnsi" w:cstheme="minorHAnsi"/>
          <w:color w:val="000000" w:themeColor="text1"/>
          <w:lang w:val="en-US"/>
        </w:rPr>
        <w:t>Tabe</w:t>
      </w:r>
      <w:proofErr w:type="spellEnd"/>
      <w:r w:rsidRPr="00EB03D2">
        <w:rPr>
          <w:rFonts w:asciiTheme="minorHAnsi" w:hAnsiTheme="minorHAnsi" w:cstheme="minorHAnsi"/>
          <w:color w:val="000000" w:themeColor="text1"/>
          <w:lang w:val="en-US"/>
        </w:rPr>
        <w:t xml:space="preserve"> (2011) defines the Rule of Law as that no man or body is above the law and that it should be applied consistently. Judicial Independence is needed so the people are confident in taking their issues to court and that the rulings given would be fair (New York City Bar Association 2018). </w:t>
      </w:r>
      <w:r w:rsidRPr="00EB03D2">
        <w:rPr>
          <w:rFonts w:asciiTheme="minorHAnsi" w:hAnsiTheme="minorHAnsi" w:cs="AppleSystemUIFont"/>
        </w:rPr>
        <w:t>Courts and Tribunals Judiciary (2020) define</w:t>
      </w:r>
      <w:r w:rsidRPr="00EB03D2">
        <w:rPr>
          <w:rFonts w:asciiTheme="minorHAnsi" w:hAnsiTheme="minorHAnsi" w:cstheme="minorHAnsi"/>
          <w:color w:val="000000" w:themeColor="text1"/>
          <w:lang w:val="en-US"/>
        </w:rPr>
        <w:t xml:space="preserve"> Judicial Independence as judges having the freedom to exercise their judicial powers without pressure from external sources. </w:t>
      </w:r>
      <w:r w:rsidRPr="00EB03D2">
        <w:rPr>
          <w:rFonts w:asciiTheme="minorHAnsi" w:hAnsiTheme="minorHAnsi"/>
          <w:lang w:val="en-US"/>
        </w:rPr>
        <w:t xml:space="preserve">Mark and Thomas (2011) highlight that the judiciary not only need to be independent from the other bodies of power, but they also need to appear independent to the public to ensure the people have this confidence in the fairness of the UK legal system this is supported by the Pinochet case in 1999. </w:t>
      </w:r>
      <w:r w:rsidRPr="00EB03D2">
        <w:rPr>
          <w:rFonts w:asciiTheme="minorHAnsi" w:hAnsiTheme="minorHAnsi" w:cstheme="minorHAnsi"/>
          <w:color w:val="000000" w:themeColor="text1"/>
          <w:lang w:val="en-US"/>
        </w:rPr>
        <w:t xml:space="preserve">The Canadian Judicial Council (2016) state that judicial independence is a vital aspect of the separation of powers theory, which is a fundamental principle of the constitutional theory of the Rule of Law. The Supreme court (2020) define the separation of powers as a clear division between the Legislative, Executive and the Judiciary. The Canadian Judicial Council (2016) state that judicial independence is a vital aspect of the separation of powers theory. In this essay I will discuss the extent of the separation of powers between the Judiciary, Legislator and the executor and its promotion of judicial independence in the UK. </w:t>
      </w:r>
    </w:p>
    <w:p w14:paraId="5B9F092B" w14:textId="77777777" w:rsidR="00A039ED" w:rsidRPr="00EB03D2" w:rsidRDefault="00A039ED" w:rsidP="00A039ED">
      <w:pPr>
        <w:spacing w:before="30" w:line="360" w:lineRule="auto"/>
        <w:rPr>
          <w:rFonts w:asciiTheme="minorHAnsi" w:hAnsiTheme="minorHAnsi" w:cstheme="minorHAnsi"/>
          <w:color w:val="000000" w:themeColor="text1"/>
        </w:rPr>
      </w:pPr>
    </w:p>
    <w:p w14:paraId="7F2F988D" w14:textId="77777777" w:rsidR="00A039ED" w:rsidRPr="00EB03D2" w:rsidRDefault="00A039ED" w:rsidP="00A039ED">
      <w:pPr>
        <w:spacing w:before="30" w:line="360" w:lineRule="auto"/>
        <w:rPr>
          <w:rFonts w:asciiTheme="minorHAnsi" w:hAnsiTheme="minorHAnsi" w:cstheme="minorHAnsi"/>
          <w:color w:val="000000" w:themeColor="text1"/>
        </w:rPr>
      </w:pPr>
      <w:r w:rsidRPr="00EB03D2">
        <w:rPr>
          <w:rFonts w:asciiTheme="minorHAnsi" w:hAnsiTheme="minorHAnsi" w:cstheme="minorHAnsi"/>
          <w:color w:val="000000" w:themeColor="text1"/>
        </w:rPr>
        <w:t xml:space="preserve">The overlap between the Executive and Legislative is highlighted by the number of government officials who are MPs. For them to maintain their government roles they must vote with Parliament or resign, this is referred to as the payroll vote (House of Commons 2017). </w:t>
      </w:r>
      <w:proofErr w:type="spellStart"/>
      <w:r w:rsidRPr="00EB03D2">
        <w:rPr>
          <w:rFonts w:asciiTheme="minorHAnsi" w:hAnsiTheme="minorHAnsi" w:cstheme="minorHAnsi"/>
          <w:color w:val="000000" w:themeColor="text1"/>
        </w:rPr>
        <w:t>Benwell</w:t>
      </w:r>
      <w:proofErr w:type="spellEnd"/>
      <w:r w:rsidRPr="00EB03D2">
        <w:rPr>
          <w:rFonts w:asciiTheme="minorHAnsi" w:hAnsiTheme="minorHAnsi" w:cstheme="minorHAnsi"/>
          <w:color w:val="000000" w:themeColor="text1"/>
        </w:rPr>
        <w:t xml:space="preserve"> and Gay </w:t>
      </w:r>
      <w:r w:rsidRPr="00EB03D2">
        <w:rPr>
          <w:rFonts w:asciiTheme="minorHAnsi" w:hAnsiTheme="minorHAnsi" w:cstheme="minorHAnsi"/>
          <w:color w:val="000000" w:themeColor="text1"/>
          <w:lang w:val="en-US"/>
        </w:rPr>
        <w:t xml:space="preserve">(2011) </w:t>
      </w:r>
      <w:r w:rsidRPr="00EB03D2">
        <w:rPr>
          <w:rFonts w:asciiTheme="minorHAnsi" w:hAnsiTheme="minorHAnsi" w:cstheme="minorHAnsi"/>
          <w:color w:val="000000" w:themeColor="text1"/>
        </w:rPr>
        <w:t xml:space="preserve">comment on this being a problem as if parliament dominate The House of Commons then the scrutiny of acts could be questioned. They do note that the House of Commons Disqualification Act 1975 created a limit on the number of Payroll votes in the aim to prevent a stronghold by Parliament. Former Prime Minister, Gordon Brown references his honourable friends experience in the US. He states that having a slight overlap between the executive and legislative is beneficial. He uses the US as an example to show that at time the three bodies of power can all disagree and be in deadlock. In the UK he states we don’t have that issue as it is more likely that we can persuade parliament to prevent these issues arising. Montesquieu (1978) comments would criticise this overlap as </w:t>
      </w:r>
      <w:r w:rsidRPr="00EB03D2">
        <w:rPr>
          <w:rFonts w:asciiTheme="minorHAnsi" w:hAnsiTheme="minorHAnsi" w:cstheme="minorHAnsi"/>
          <w:color w:val="000000" w:themeColor="text1"/>
        </w:rPr>
        <w:lastRenderedPageBreak/>
        <w:t>he believed that the executive and legislative power should not be in the same body. He stated that if this were to happen there would be Tyranny (</w:t>
      </w:r>
      <w:proofErr w:type="spellStart"/>
      <w:r w:rsidRPr="00EB03D2">
        <w:rPr>
          <w:rFonts w:asciiTheme="minorHAnsi" w:hAnsiTheme="minorHAnsi" w:cstheme="minorHAnsi"/>
          <w:color w:val="000000" w:themeColor="text1"/>
        </w:rPr>
        <w:t>SupremeCourt</w:t>
      </w:r>
      <w:proofErr w:type="spellEnd"/>
      <w:r w:rsidRPr="00EB03D2">
        <w:rPr>
          <w:rFonts w:asciiTheme="minorHAnsi" w:hAnsiTheme="minorHAnsi" w:cstheme="minorHAnsi"/>
          <w:color w:val="000000" w:themeColor="text1"/>
        </w:rPr>
        <w:t>)</w:t>
      </w:r>
    </w:p>
    <w:p w14:paraId="5FFC4292" w14:textId="77777777" w:rsidR="00A039ED" w:rsidRPr="00EB03D2" w:rsidRDefault="00A039ED" w:rsidP="00A039ED">
      <w:pPr>
        <w:spacing w:before="30" w:line="360" w:lineRule="auto"/>
        <w:rPr>
          <w:rFonts w:asciiTheme="minorHAnsi" w:hAnsiTheme="minorHAnsi" w:cstheme="minorHAnsi"/>
          <w:color w:val="000000" w:themeColor="text1"/>
          <w:lang w:val="en-US"/>
        </w:rPr>
      </w:pPr>
    </w:p>
    <w:p w14:paraId="6B92C3DD" w14:textId="77777777" w:rsidR="00A039ED" w:rsidRPr="00EB03D2" w:rsidRDefault="00A039ED" w:rsidP="00A039ED">
      <w:pPr>
        <w:spacing w:before="30" w:line="360" w:lineRule="auto"/>
        <w:rPr>
          <w:rFonts w:asciiTheme="minorHAnsi" w:hAnsiTheme="minorHAnsi" w:cstheme="minorHAnsi"/>
          <w:color w:val="000000" w:themeColor="text1"/>
          <w:lang w:val="en-US"/>
        </w:rPr>
      </w:pPr>
      <w:r w:rsidRPr="00EB03D2">
        <w:rPr>
          <w:rFonts w:asciiTheme="minorHAnsi" w:hAnsiTheme="minorHAnsi" w:cstheme="minorHAnsi"/>
          <w:color w:val="000000" w:themeColor="text1"/>
          <w:lang w:val="en-US"/>
        </w:rPr>
        <w:t xml:space="preserve">Prior to The Constitutional Reform Act </w:t>
      </w:r>
      <w:r>
        <w:rPr>
          <w:rFonts w:asciiTheme="minorHAnsi" w:hAnsiTheme="minorHAnsi" w:cstheme="minorHAnsi"/>
          <w:color w:val="000000" w:themeColor="text1"/>
          <w:lang w:val="en-US"/>
        </w:rPr>
        <w:t xml:space="preserve">(CRA) </w:t>
      </w:r>
      <w:r w:rsidRPr="00EB03D2">
        <w:rPr>
          <w:rFonts w:asciiTheme="minorHAnsi" w:hAnsiTheme="minorHAnsi" w:cstheme="minorHAnsi"/>
          <w:color w:val="000000" w:themeColor="text1"/>
          <w:lang w:val="en-US"/>
        </w:rPr>
        <w:t xml:space="preserve">2005 the Lord Chancellors responsibilities </w:t>
      </w:r>
      <w:proofErr w:type="gramStart"/>
      <w:r>
        <w:rPr>
          <w:rFonts w:asciiTheme="minorHAnsi" w:hAnsiTheme="minorHAnsi" w:cstheme="minorHAnsi"/>
          <w:color w:val="000000" w:themeColor="text1"/>
          <w:lang w:val="en-US"/>
        </w:rPr>
        <w:t xml:space="preserve">were </w:t>
      </w:r>
      <w:r w:rsidRPr="00EB03D2">
        <w:rPr>
          <w:rFonts w:asciiTheme="minorHAnsi" w:hAnsiTheme="minorHAnsi" w:cstheme="minorHAnsi"/>
          <w:color w:val="000000" w:themeColor="text1"/>
          <w:lang w:val="en-US"/>
        </w:rPr>
        <w:t xml:space="preserve"> a</w:t>
      </w:r>
      <w:proofErr w:type="gramEnd"/>
      <w:r w:rsidRPr="00EB03D2">
        <w:rPr>
          <w:rFonts w:asciiTheme="minorHAnsi" w:hAnsiTheme="minorHAnsi" w:cstheme="minorHAnsi"/>
          <w:color w:val="000000" w:themeColor="text1"/>
          <w:lang w:val="en-US"/>
        </w:rPr>
        <w:t xml:space="preserve"> prime example of </w:t>
      </w:r>
      <w:r>
        <w:rPr>
          <w:rFonts w:asciiTheme="minorHAnsi" w:hAnsiTheme="minorHAnsi" w:cstheme="minorHAnsi"/>
          <w:color w:val="000000" w:themeColor="text1"/>
          <w:lang w:val="en-US"/>
        </w:rPr>
        <w:t xml:space="preserve">an </w:t>
      </w:r>
      <w:r w:rsidRPr="00EB03D2">
        <w:rPr>
          <w:rFonts w:asciiTheme="minorHAnsi" w:hAnsiTheme="minorHAnsi" w:cstheme="minorHAnsi"/>
          <w:color w:val="000000" w:themeColor="text1"/>
          <w:lang w:val="en-US"/>
        </w:rPr>
        <w:t xml:space="preserve">overlap between all three bodies of power (Smith 2005). The Prime minster along with other government ministers sit in The House of Commons. The Lord Chancellor was the head of the judiciary, a member of cabinet and the speaker at The House of Lords. Lord Irvine (2000, quoted in British Government and the Constitution: Text and Materials,1985, p.117) commented on one of the safeguards which were in place to promote the separation of powers being that Lord Chancellor must not sit in on the passing of any legislation that they had been involved in nor must they be involved in any case where the executive were directly involved. However, it was still seen that there was too much of an overlap, the </w:t>
      </w:r>
      <w:r>
        <w:rPr>
          <w:rFonts w:asciiTheme="minorHAnsi" w:hAnsiTheme="minorHAnsi" w:cstheme="minorHAnsi"/>
          <w:color w:val="000000" w:themeColor="text1"/>
          <w:lang w:val="en-US"/>
        </w:rPr>
        <w:t>CRA</w:t>
      </w:r>
      <w:r w:rsidRPr="00EB03D2">
        <w:rPr>
          <w:rFonts w:asciiTheme="minorHAnsi" w:hAnsiTheme="minorHAnsi" w:cstheme="minorHAnsi"/>
          <w:color w:val="000000" w:themeColor="text1"/>
          <w:lang w:val="en-US"/>
        </w:rPr>
        <w:t xml:space="preserve"> 2005 made significant changes to this role to make clear the separation of powers and to protect the independence of the judiciary. </w:t>
      </w:r>
    </w:p>
    <w:p w14:paraId="7870D38B" w14:textId="77777777" w:rsidR="00A039ED" w:rsidRPr="00EB03D2" w:rsidRDefault="00A039ED" w:rsidP="00A039ED">
      <w:pPr>
        <w:spacing w:before="30" w:line="360" w:lineRule="auto"/>
        <w:rPr>
          <w:rFonts w:asciiTheme="minorHAnsi" w:hAnsiTheme="minorHAnsi" w:cstheme="minorHAnsi"/>
          <w:color w:val="000000" w:themeColor="text1"/>
          <w:lang w:val="en-US"/>
        </w:rPr>
      </w:pPr>
    </w:p>
    <w:p w14:paraId="1B7068D2" w14:textId="77777777" w:rsidR="00A039ED" w:rsidRPr="00EB03D2" w:rsidRDefault="00A039ED" w:rsidP="00A039ED">
      <w:pPr>
        <w:spacing w:before="30" w:line="360" w:lineRule="auto"/>
        <w:rPr>
          <w:rFonts w:asciiTheme="minorHAnsi" w:hAnsiTheme="minorHAnsi" w:cstheme="minorHAnsi"/>
          <w:color w:val="000000" w:themeColor="text1"/>
          <w:shd w:val="clear" w:color="auto" w:fill="FFFFFF"/>
        </w:rPr>
      </w:pPr>
      <w:r w:rsidRPr="00EB03D2">
        <w:rPr>
          <w:rFonts w:asciiTheme="minorHAnsi" w:hAnsiTheme="minorHAnsi" w:cstheme="minorHAnsi"/>
          <w:color w:val="000000" w:themeColor="text1"/>
          <w:lang w:val="en-US"/>
        </w:rPr>
        <w:t xml:space="preserve">The </w:t>
      </w:r>
      <w:r>
        <w:rPr>
          <w:rFonts w:asciiTheme="minorHAnsi" w:hAnsiTheme="minorHAnsi" w:cstheme="minorHAnsi"/>
          <w:color w:val="000000" w:themeColor="text1"/>
          <w:lang w:val="en-US"/>
        </w:rPr>
        <w:t>CRA</w:t>
      </w:r>
      <w:r w:rsidRPr="00EB03D2">
        <w:rPr>
          <w:rFonts w:asciiTheme="minorHAnsi" w:hAnsiTheme="minorHAnsi" w:cstheme="minorHAnsi"/>
          <w:color w:val="000000" w:themeColor="text1"/>
          <w:lang w:val="en-US"/>
        </w:rPr>
        <w:t xml:space="preserve"> 2005 places the duty on all government ministers to uphold the independence of the judiciary (</w:t>
      </w:r>
      <w:r w:rsidRPr="00EB03D2">
        <w:rPr>
          <w:rFonts w:asciiTheme="minorHAnsi" w:hAnsiTheme="minorHAnsi" w:cs="AppleSystemUIFont"/>
        </w:rPr>
        <w:t>Courts and Tribunals Judiciary (2020)</w:t>
      </w:r>
      <w:r w:rsidRPr="00EB03D2">
        <w:rPr>
          <w:rFonts w:asciiTheme="minorHAnsi" w:hAnsiTheme="minorHAnsi" w:cstheme="minorHAnsi"/>
          <w:color w:val="000000" w:themeColor="text1"/>
          <w:lang w:val="en-US"/>
        </w:rPr>
        <w:t>) and to not seek to influence the judiciary through any special access (</w:t>
      </w:r>
      <w:r w:rsidRPr="00EB03D2">
        <w:rPr>
          <w:rFonts w:asciiTheme="minorHAnsi" w:hAnsiTheme="minorHAnsi" w:cs="AppleSystemUIFont"/>
        </w:rPr>
        <w:t>Courts and Tribunals Judiciary (2020)</w:t>
      </w:r>
      <w:r w:rsidRPr="00EB03D2">
        <w:rPr>
          <w:rFonts w:asciiTheme="minorHAnsi" w:hAnsiTheme="minorHAnsi" w:cstheme="minorHAnsi"/>
          <w:color w:val="000000" w:themeColor="text1"/>
          <w:lang w:val="en-US"/>
        </w:rPr>
        <w:t xml:space="preserve">). The </w:t>
      </w:r>
      <w:r>
        <w:rPr>
          <w:rFonts w:asciiTheme="minorHAnsi" w:hAnsiTheme="minorHAnsi" w:cstheme="minorHAnsi"/>
          <w:color w:val="000000" w:themeColor="text1"/>
          <w:lang w:val="en-US"/>
        </w:rPr>
        <w:t>CRA</w:t>
      </w:r>
      <w:r w:rsidRPr="00EB03D2">
        <w:rPr>
          <w:rFonts w:asciiTheme="minorHAnsi" w:hAnsiTheme="minorHAnsi" w:cstheme="minorHAnsi"/>
          <w:color w:val="000000" w:themeColor="text1"/>
          <w:lang w:val="en-US"/>
        </w:rPr>
        <w:t xml:space="preserve"> does place more importance on the role of the Lord Chancellor to maintain and defend the independence of the judiciary (</w:t>
      </w:r>
      <w:r w:rsidRPr="00EB03D2">
        <w:rPr>
          <w:rFonts w:asciiTheme="minorHAnsi" w:hAnsiTheme="minorHAnsi" w:cs="AppleSystemUIFont"/>
        </w:rPr>
        <w:t>Courts and Tribunals Judiciary (2020)</w:t>
      </w:r>
      <w:r w:rsidRPr="00EB03D2">
        <w:rPr>
          <w:rFonts w:asciiTheme="minorHAnsi" w:hAnsiTheme="minorHAnsi" w:cstheme="minorHAnsi"/>
          <w:color w:val="000000" w:themeColor="text1"/>
          <w:shd w:val="clear" w:color="auto" w:fill="FFFFFF"/>
        </w:rPr>
        <w:t xml:space="preserve">). Lord Lloyd of Berwick commented in the executive and judiciary publication of parliament that there are two key aspects in regard to the Lord Chancellor and judicial independence. The first being to defend the court if there is an attempt by government to restrict the jurisdiction of the courts power. The second being defending the independence of the judiciary when ministers attack individual judges for decisions they have made. Lord Falconer clarified that this meant although ministers should be able to comment if they disagree with a judgment, they should be able to take it to appeal or to try to change the law, but it should not be deemed that ministers are attacking judges personally. It would be the Lord Chancellors role to reprimand a minister if they were seen to do this. Since the </w:t>
      </w:r>
      <w:r>
        <w:rPr>
          <w:rFonts w:asciiTheme="minorHAnsi" w:hAnsiTheme="minorHAnsi" w:cstheme="minorHAnsi"/>
          <w:color w:val="000000" w:themeColor="text1"/>
          <w:shd w:val="clear" w:color="auto" w:fill="FFFFFF"/>
        </w:rPr>
        <w:t>CRA</w:t>
      </w:r>
      <w:r w:rsidRPr="00EB03D2">
        <w:rPr>
          <w:rFonts w:asciiTheme="minorHAnsi" w:hAnsiTheme="minorHAnsi" w:cstheme="minorHAnsi"/>
          <w:color w:val="000000" w:themeColor="text1"/>
          <w:shd w:val="clear" w:color="auto" w:fill="FFFFFF"/>
        </w:rPr>
        <w:t xml:space="preserve"> (2005) there has been one notable case where the Home Secretary breached their duty to uphold the independence of the judiciary. This is relating to R V C Sweeney. The home secretary attacked the sentence as </w:t>
      </w:r>
      <w:r w:rsidRPr="00EB03D2">
        <w:rPr>
          <w:rFonts w:asciiTheme="minorHAnsi" w:hAnsiTheme="minorHAnsi" w:cstheme="minorHAnsi"/>
          <w:color w:val="000000" w:themeColor="text1"/>
          <w:shd w:val="clear" w:color="auto" w:fill="FFFFFF"/>
        </w:rPr>
        <w:lastRenderedPageBreak/>
        <w:t xml:space="preserve">"unduly lenient" and asked the attorney general at the time to re-examine the case which gave the perception of incompetence on the sentencing judge. The Lord Chancellor subsequently had to speak out and rebuke the comments made. He also had to get a statement of apology for the comments made. Secretary of the Council of Circuit Judges, Judge Keith Cutler commented in the executive and judiciary publication of parliament that there was a sense of feelings that no one was speaking out for the judges. So, although the </w:t>
      </w:r>
      <w:r>
        <w:rPr>
          <w:rFonts w:asciiTheme="minorHAnsi" w:hAnsiTheme="minorHAnsi" w:cstheme="minorHAnsi"/>
          <w:color w:val="000000" w:themeColor="text1"/>
          <w:shd w:val="clear" w:color="auto" w:fill="FFFFFF"/>
        </w:rPr>
        <w:t>CRA 2005</w:t>
      </w:r>
      <w:r w:rsidRPr="00EB03D2">
        <w:rPr>
          <w:rFonts w:asciiTheme="minorHAnsi" w:hAnsiTheme="minorHAnsi" w:cstheme="minorHAnsi"/>
          <w:color w:val="000000" w:themeColor="text1"/>
          <w:shd w:val="clear" w:color="auto" w:fill="FFFFFF"/>
        </w:rPr>
        <w:t xml:space="preserve"> implemented specific aspects to ensure ministers uphold the independence of the Judiciary there are real life examples of the of the practicalities of this being highlighted. </w:t>
      </w:r>
    </w:p>
    <w:p w14:paraId="4271F45D" w14:textId="77777777" w:rsidR="00A039ED" w:rsidRPr="00EB03D2" w:rsidRDefault="00A039ED" w:rsidP="00A039ED">
      <w:pPr>
        <w:spacing w:before="30" w:line="360" w:lineRule="auto"/>
        <w:rPr>
          <w:rFonts w:asciiTheme="minorHAnsi" w:hAnsiTheme="minorHAnsi" w:cstheme="minorHAnsi"/>
          <w:color w:val="000000" w:themeColor="text1"/>
          <w:lang w:val="en-US"/>
        </w:rPr>
      </w:pPr>
    </w:p>
    <w:p w14:paraId="28B876D8" w14:textId="77777777" w:rsidR="00A039ED" w:rsidRPr="00EB03D2" w:rsidRDefault="00A039ED" w:rsidP="00A039ED">
      <w:pPr>
        <w:spacing w:line="360" w:lineRule="auto"/>
        <w:rPr>
          <w:rFonts w:asciiTheme="minorHAnsi" w:hAnsiTheme="minorHAnsi" w:cstheme="minorHAnsi"/>
          <w:color w:val="000000" w:themeColor="text1"/>
          <w:lang w:val="en-US"/>
        </w:rPr>
      </w:pPr>
      <w:r w:rsidRPr="00EB03D2">
        <w:rPr>
          <w:rFonts w:asciiTheme="minorHAnsi" w:hAnsiTheme="minorHAnsi" w:cstheme="minorHAnsi"/>
          <w:color w:val="000000" w:themeColor="text1"/>
          <w:lang w:val="en-US"/>
        </w:rPr>
        <w:t xml:space="preserve">When considering the importance of judicial independence and the overlap between the judiciary and the executive it is important to talk about the role of judicial review. </w:t>
      </w:r>
      <w:proofErr w:type="spellStart"/>
      <w:r w:rsidRPr="00EB03D2">
        <w:rPr>
          <w:rFonts w:asciiTheme="minorHAnsi" w:hAnsiTheme="minorHAnsi" w:cstheme="minorHAnsi"/>
          <w:color w:val="000000" w:themeColor="text1"/>
          <w:lang w:val="en-US"/>
        </w:rPr>
        <w:t>BowCott</w:t>
      </w:r>
      <w:proofErr w:type="spellEnd"/>
      <w:r w:rsidRPr="00EB03D2">
        <w:rPr>
          <w:rFonts w:asciiTheme="minorHAnsi" w:hAnsiTheme="minorHAnsi" w:cstheme="minorHAnsi"/>
          <w:color w:val="000000" w:themeColor="text1"/>
          <w:lang w:val="en-US"/>
        </w:rPr>
        <w:t xml:space="preserve"> (2020) defines judicial review as the process of establishing if a public body has acted within the powers given to it. </w:t>
      </w:r>
      <w:proofErr w:type="gramStart"/>
      <w:r w:rsidRPr="00EB03D2">
        <w:rPr>
          <w:rFonts w:asciiTheme="minorHAnsi" w:hAnsiTheme="minorHAnsi" w:cstheme="minorHAnsi"/>
          <w:color w:val="000000" w:themeColor="text1"/>
          <w:lang w:val="en-US"/>
        </w:rPr>
        <w:t>Thus</w:t>
      </w:r>
      <w:proofErr w:type="gramEnd"/>
      <w:r w:rsidRPr="00EB03D2">
        <w:rPr>
          <w:rFonts w:asciiTheme="minorHAnsi" w:hAnsiTheme="minorHAnsi" w:cstheme="minorHAnsi"/>
          <w:color w:val="000000" w:themeColor="text1"/>
          <w:lang w:val="en-US"/>
        </w:rPr>
        <w:t xml:space="preserve"> ensuring the executive is always accountable for its actions. The judiciary website highlights that the aim of judicial review is to establish if the way the decision: made by the executive; was reached, was fair and accurate decision itself. </w:t>
      </w:r>
      <w:proofErr w:type="spellStart"/>
      <w:r w:rsidRPr="00EB03D2">
        <w:rPr>
          <w:rFonts w:asciiTheme="minorHAnsi" w:hAnsiTheme="minorHAnsi"/>
          <w:color w:val="222222"/>
        </w:rPr>
        <w:t>Torpey</w:t>
      </w:r>
      <w:proofErr w:type="spellEnd"/>
      <w:r w:rsidRPr="00EB03D2">
        <w:rPr>
          <w:rFonts w:asciiTheme="minorHAnsi" w:hAnsiTheme="minorHAnsi"/>
          <w:color w:val="222222"/>
        </w:rPr>
        <w:t xml:space="preserve">, Regina (on The Application of) v Director of Public Prosecutions </w:t>
      </w:r>
      <w:r w:rsidRPr="00EB03D2">
        <w:rPr>
          <w:rFonts w:asciiTheme="minorHAnsi" w:hAnsiTheme="minorHAnsi"/>
          <w:color w:val="222222"/>
          <w:shd w:val="clear" w:color="auto" w:fill="FFFFFF"/>
        </w:rPr>
        <w:t>(2019) is an example of judicial review taking place where the original procedure was overturned. Following an appeal on the original decision the Crown Prosecutor saw that the DDP had applied the law in an incorrect manner to come to the conclusion they did and granted a judicial review.</w:t>
      </w:r>
      <w:r w:rsidRPr="00EB03D2">
        <w:rPr>
          <w:rFonts w:asciiTheme="minorHAnsi" w:hAnsiTheme="minorHAnsi" w:cstheme="minorHAnsi"/>
          <w:color w:val="000000" w:themeColor="text1"/>
          <w:lang w:val="en-US"/>
        </w:rPr>
        <w:t xml:space="preserve"> </w:t>
      </w:r>
      <w:r w:rsidRPr="00EB03D2">
        <w:rPr>
          <w:rFonts w:asciiTheme="minorHAnsi" w:hAnsiTheme="minorHAnsi" w:cs="Arial"/>
          <w:color w:val="0B0C0C"/>
          <w:shd w:val="clear" w:color="auto" w:fill="FFFFFF"/>
        </w:rPr>
        <w:t xml:space="preserve">Lord Chancellor, Robert Buckland QC MP refers to judicial review as an essential part of the UKs constitution. (Crown 2020) </w:t>
      </w:r>
      <w:r w:rsidRPr="00EB03D2">
        <w:rPr>
          <w:rFonts w:asciiTheme="minorHAnsi" w:hAnsiTheme="minorHAnsi" w:cstheme="minorHAnsi"/>
          <w:color w:val="000000" w:themeColor="text1"/>
          <w:lang w:val="en-US"/>
        </w:rPr>
        <w:t xml:space="preserve">In relation to judicial independence it is important that this exists for judicial reviews to remain objective and unbiased. </w:t>
      </w:r>
    </w:p>
    <w:p w14:paraId="47B3F4E4" w14:textId="77777777" w:rsidR="00A039ED" w:rsidRPr="00EB03D2" w:rsidRDefault="00A039ED" w:rsidP="00A039ED">
      <w:pPr>
        <w:spacing w:before="30" w:line="360" w:lineRule="auto"/>
        <w:rPr>
          <w:rFonts w:asciiTheme="minorHAnsi" w:hAnsiTheme="minorHAnsi" w:cstheme="minorHAnsi"/>
          <w:color w:val="000000" w:themeColor="text1"/>
          <w:shd w:val="clear" w:color="auto" w:fill="FFFFFF"/>
        </w:rPr>
      </w:pPr>
    </w:p>
    <w:p w14:paraId="5DC6A00D" w14:textId="77777777" w:rsidR="00A039ED" w:rsidRPr="00EB03D2" w:rsidRDefault="00A039ED" w:rsidP="00A039ED">
      <w:pPr>
        <w:spacing w:before="30" w:line="360" w:lineRule="auto"/>
        <w:rPr>
          <w:rFonts w:asciiTheme="minorHAnsi" w:hAnsiTheme="minorHAnsi" w:cstheme="minorHAnsi"/>
          <w:color w:val="000000" w:themeColor="text1"/>
          <w:shd w:val="clear" w:color="auto" w:fill="FFFFFF"/>
        </w:rPr>
      </w:pPr>
      <w:r w:rsidRPr="00EB03D2">
        <w:rPr>
          <w:rFonts w:asciiTheme="minorHAnsi" w:hAnsiTheme="minorHAnsi" w:cstheme="minorHAnsi"/>
          <w:color w:val="000000" w:themeColor="text1"/>
          <w:shd w:val="clear" w:color="auto" w:fill="FFFFFF"/>
        </w:rPr>
        <w:t>Here will look at the overlaps between the Legislator and the Judiciary: how these allow for judicial independence and the safeguards put in place.</w:t>
      </w:r>
    </w:p>
    <w:p w14:paraId="27F6E8AB" w14:textId="77777777" w:rsidR="00A039ED" w:rsidRPr="00EB03D2" w:rsidRDefault="00A039ED" w:rsidP="00A039ED">
      <w:pPr>
        <w:spacing w:before="30" w:line="360" w:lineRule="auto"/>
        <w:rPr>
          <w:rFonts w:asciiTheme="minorHAnsi" w:hAnsiTheme="minorHAnsi" w:cstheme="minorHAnsi"/>
          <w:color w:val="000000" w:themeColor="text1"/>
          <w:shd w:val="clear" w:color="auto" w:fill="FFFFFF"/>
        </w:rPr>
      </w:pPr>
      <w:r w:rsidRPr="00EB03D2">
        <w:rPr>
          <w:rFonts w:asciiTheme="minorHAnsi" w:hAnsiTheme="minorHAnsi" w:cstheme="minorHAnsi"/>
          <w:color w:val="000000" w:themeColor="text1"/>
          <w:lang w:val="en-US"/>
        </w:rPr>
        <w:t xml:space="preserve">The </w:t>
      </w:r>
      <w:r>
        <w:rPr>
          <w:rFonts w:asciiTheme="minorHAnsi" w:hAnsiTheme="minorHAnsi" w:cstheme="minorHAnsi"/>
          <w:color w:val="000000" w:themeColor="text1"/>
          <w:lang w:val="en-US"/>
        </w:rPr>
        <w:t>CRA</w:t>
      </w:r>
      <w:r w:rsidRPr="00EB03D2">
        <w:rPr>
          <w:rFonts w:asciiTheme="minorHAnsi" w:hAnsiTheme="minorHAnsi" w:cstheme="minorHAnsi"/>
          <w:color w:val="000000" w:themeColor="text1"/>
          <w:lang w:val="en-US"/>
        </w:rPr>
        <w:t xml:space="preserve"> 2005 brought many changes to the roles of the legislative to promote judicial independence. The Lord Chancellor was the head of the Judiciary prior to the Act. The Act gave th</w:t>
      </w:r>
      <w:r>
        <w:rPr>
          <w:rFonts w:asciiTheme="minorHAnsi" w:hAnsiTheme="minorHAnsi" w:cstheme="minorHAnsi"/>
          <w:color w:val="000000" w:themeColor="text1"/>
          <w:lang w:val="en-US"/>
        </w:rPr>
        <w:t>is</w:t>
      </w:r>
      <w:r w:rsidRPr="00EB03D2">
        <w:rPr>
          <w:rFonts w:asciiTheme="minorHAnsi" w:hAnsiTheme="minorHAnsi" w:cstheme="minorHAnsi"/>
          <w:color w:val="000000" w:themeColor="text1"/>
          <w:lang w:val="en-US"/>
        </w:rPr>
        <w:t xml:space="preserve"> responsibility to the Lord Chief Justice. Before the </w:t>
      </w:r>
      <w:r>
        <w:rPr>
          <w:rFonts w:asciiTheme="minorHAnsi" w:hAnsiTheme="minorHAnsi" w:cstheme="minorHAnsi"/>
          <w:color w:val="000000" w:themeColor="text1"/>
          <w:lang w:val="en-US"/>
        </w:rPr>
        <w:t>CRA</w:t>
      </w:r>
      <w:r w:rsidRPr="00EB03D2">
        <w:rPr>
          <w:rFonts w:asciiTheme="minorHAnsi" w:hAnsiTheme="minorHAnsi" w:cstheme="minorHAnsi"/>
          <w:color w:val="000000" w:themeColor="text1"/>
          <w:lang w:val="en-US"/>
        </w:rPr>
        <w:t xml:space="preserve"> judges were also appointed by the Lord Chancellor. The judiciary website notes a criticism of this method as a member of government shouldn’t have the sole responsibility for appointing judges. Hanretty (2015, </w:t>
      </w:r>
      <w:proofErr w:type="spellStart"/>
      <w:r w:rsidRPr="00EB03D2">
        <w:rPr>
          <w:rFonts w:asciiTheme="minorHAnsi" w:hAnsiTheme="minorHAnsi" w:cstheme="minorHAnsi"/>
          <w:color w:val="000000" w:themeColor="text1"/>
          <w:lang w:val="en-US"/>
        </w:rPr>
        <w:t>pg</w:t>
      </w:r>
      <w:proofErr w:type="spellEnd"/>
      <w:r w:rsidRPr="00EB03D2">
        <w:rPr>
          <w:rFonts w:asciiTheme="minorHAnsi" w:hAnsiTheme="minorHAnsi" w:cstheme="minorHAnsi"/>
          <w:color w:val="000000" w:themeColor="text1"/>
          <w:lang w:val="en-US"/>
        </w:rPr>
        <w:t xml:space="preserve"> 327) offers that this could be because when judges are appointed by this authority it is </w:t>
      </w:r>
      <w:r w:rsidRPr="00EB03D2">
        <w:rPr>
          <w:rFonts w:asciiTheme="minorHAnsi" w:hAnsiTheme="minorHAnsi" w:cstheme="minorHAnsi"/>
          <w:color w:val="000000" w:themeColor="text1"/>
          <w:lang w:val="en-US"/>
        </w:rPr>
        <w:lastRenderedPageBreak/>
        <w:t xml:space="preserve">clear that ‘political preferment’ is a factor. To help allow for the separation of powers and promote judicial independence the </w:t>
      </w:r>
      <w:r>
        <w:rPr>
          <w:rFonts w:asciiTheme="minorHAnsi" w:hAnsiTheme="minorHAnsi" w:cstheme="minorHAnsi"/>
          <w:color w:val="000000" w:themeColor="text1"/>
          <w:lang w:val="en-US"/>
        </w:rPr>
        <w:t>CRA</w:t>
      </w:r>
      <w:r w:rsidRPr="00EB03D2">
        <w:rPr>
          <w:rFonts w:asciiTheme="minorHAnsi" w:hAnsiTheme="minorHAnsi" w:cstheme="minorHAnsi"/>
          <w:color w:val="000000" w:themeColor="text1"/>
          <w:lang w:val="en-US"/>
        </w:rPr>
        <w:t xml:space="preserve"> 2005 brought the Judicial Appointments Commission into place. This took away the overlap of the legislative in the appointment of judges. </w:t>
      </w:r>
      <w:r w:rsidRPr="00EB03D2">
        <w:rPr>
          <w:rFonts w:asciiTheme="minorHAnsi" w:hAnsiTheme="minorHAnsi" w:cstheme="minorHAnsi"/>
          <w:color w:val="000000" w:themeColor="text1"/>
          <w:shd w:val="clear" w:color="auto" w:fill="FFFFFF"/>
        </w:rPr>
        <w:t>The implementing of the Judicial Appointments Commission made the independence of the judiciary concrete in the law (Judicial Appointment Committee).</w:t>
      </w:r>
      <w:r w:rsidRPr="00EB03D2">
        <w:rPr>
          <w:rFonts w:asciiTheme="minorHAnsi" w:hAnsiTheme="minorHAnsi" w:cstheme="minorHAnsi"/>
          <w:color w:val="000000" w:themeColor="text1"/>
          <w:lang w:val="en-US"/>
        </w:rPr>
        <w:t xml:space="preserve">  </w:t>
      </w:r>
    </w:p>
    <w:p w14:paraId="4648A8B6" w14:textId="77777777" w:rsidR="00A039ED" w:rsidRPr="00EB03D2" w:rsidRDefault="00A039ED" w:rsidP="00A039ED">
      <w:pPr>
        <w:spacing w:before="30" w:line="360" w:lineRule="auto"/>
        <w:rPr>
          <w:rFonts w:asciiTheme="minorHAnsi" w:hAnsiTheme="minorHAnsi" w:cstheme="minorHAnsi"/>
          <w:color w:val="000000" w:themeColor="text1"/>
          <w:shd w:val="clear" w:color="auto" w:fill="FFFFFF"/>
        </w:rPr>
      </w:pPr>
    </w:p>
    <w:p w14:paraId="6C7D179F" w14:textId="77777777" w:rsidR="00A039ED" w:rsidRPr="00EB03D2" w:rsidRDefault="00A039ED" w:rsidP="00A039ED">
      <w:pPr>
        <w:spacing w:before="30" w:line="360" w:lineRule="auto"/>
        <w:rPr>
          <w:rFonts w:asciiTheme="minorHAnsi" w:hAnsiTheme="minorHAnsi" w:cstheme="minorHAnsi"/>
          <w:color w:val="000000" w:themeColor="text1"/>
          <w:shd w:val="clear" w:color="auto" w:fill="FFFFFF"/>
        </w:rPr>
      </w:pPr>
      <w:r w:rsidRPr="00EB03D2">
        <w:rPr>
          <w:rFonts w:asciiTheme="minorHAnsi" w:hAnsiTheme="minorHAnsi" w:cstheme="minorHAnsi"/>
          <w:color w:val="000000" w:themeColor="text1"/>
          <w:shd w:val="clear" w:color="auto" w:fill="FFFFFF"/>
        </w:rPr>
        <w:t xml:space="preserve">Before the introduction of the Supreme Court the highest Appeal court was governed by the Law Lord who were judges that sat in the House of Lords to manage judicial matters. Thus, forming an overlap in the powers as part of the judicial body sat with the legislator. The </w:t>
      </w:r>
      <w:r>
        <w:rPr>
          <w:rFonts w:asciiTheme="minorHAnsi" w:hAnsiTheme="minorHAnsi" w:cstheme="minorHAnsi"/>
          <w:color w:val="000000" w:themeColor="text1"/>
          <w:shd w:val="clear" w:color="auto" w:fill="FFFFFF"/>
        </w:rPr>
        <w:t>CRA</w:t>
      </w:r>
      <w:r w:rsidRPr="00EB03D2">
        <w:rPr>
          <w:rFonts w:asciiTheme="minorHAnsi" w:hAnsiTheme="minorHAnsi" w:cstheme="minorHAnsi"/>
          <w:color w:val="000000" w:themeColor="text1"/>
          <w:shd w:val="clear" w:color="auto" w:fill="FFFFFF"/>
        </w:rPr>
        <w:t xml:space="preserve"> 2005 created the Supreme Court which separated the judiciaries role from the legislative; making a more formal separation of powers and promoting the independence of the judiciary. However, the implementing of the Supreme court has had its criticisms. </w:t>
      </w:r>
      <w:r w:rsidRPr="00EB03D2">
        <w:rPr>
          <w:rFonts w:asciiTheme="minorHAnsi" w:hAnsiTheme="minorHAnsi" w:cstheme="minorHAnsi"/>
          <w:color w:val="000000" w:themeColor="text1"/>
        </w:rPr>
        <w:t>Lord Phillips comments that the original funding for the Supreme Court has not been met so there has been a reliance on the Ministry of Justice to provide the shortfall. Lord Phillips Criticises this and feels it is a way of the Supreme Court becoming an ‘outlying part’ of the ministry of justice’s empire therefore blurring the separation of powers and reducing judicial independence.</w:t>
      </w:r>
    </w:p>
    <w:p w14:paraId="16000FDF" w14:textId="77777777" w:rsidR="00A039ED" w:rsidRPr="00EB03D2" w:rsidRDefault="00A039ED" w:rsidP="00A039ED">
      <w:pPr>
        <w:spacing w:before="30" w:line="360" w:lineRule="auto"/>
        <w:rPr>
          <w:rFonts w:asciiTheme="minorHAnsi" w:hAnsiTheme="minorHAnsi" w:cstheme="minorHAnsi"/>
          <w:color w:val="000000" w:themeColor="text1"/>
        </w:rPr>
      </w:pPr>
    </w:p>
    <w:p w14:paraId="1B6DA113" w14:textId="77777777" w:rsidR="00A039ED" w:rsidRPr="00EB03D2" w:rsidRDefault="00A039ED" w:rsidP="00A039ED">
      <w:pPr>
        <w:spacing w:before="30" w:line="360" w:lineRule="auto"/>
        <w:rPr>
          <w:rFonts w:asciiTheme="minorHAnsi" w:hAnsiTheme="minorHAnsi" w:cstheme="minorHAnsi"/>
          <w:color w:val="000000" w:themeColor="text1"/>
        </w:rPr>
      </w:pPr>
      <w:r w:rsidRPr="00EB03D2">
        <w:rPr>
          <w:rFonts w:asciiTheme="minorHAnsi" w:hAnsiTheme="minorHAnsi" w:cstheme="minorHAnsi"/>
          <w:color w:val="000000" w:themeColor="text1"/>
        </w:rPr>
        <w:t xml:space="preserve">Another overlap is in the use of super injunctions. Hall (2013) describes a super injunction as an order preventing the person it is applied to from sharing information about something. Former Prime Minister David Cameron gave criticism to the use of Super Injunctions saying it made him feel uneasy. By creating super injunctions judges are creating a law in sorts – a duty which falls to the body of the legislator creating an overlap and bringing the judiciaries independence into question. </w:t>
      </w:r>
    </w:p>
    <w:p w14:paraId="57C91F2E" w14:textId="77777777" w:rsidR="00A039ED" w:rsidRPr="00EB03D2" w:rsidRDefault="00A039ED" w:rsidP="00A039ED">
      <w:pPr>
        <w:spacing w:before="30" w:line="360" w:lineRule="auto"/>
        <w:rPr>
          <w:rFonts w:asciiTheme="minorHAnsi" w:hAnsiTheme="minorHAnsi" w:cstheme="minorHAnsi"/>
          <w:color w:val="000000" w:themeColor="text1"/>
        </w:rPr>
      </w:pPr>
    </w:p>
    <w:p w14:paraId="59BE1A46" w14:textId="77777777" w:rsidR="00A039ED" w:rsidRPr="00EB03D2" w:rsidRDefault="00A039ED" w:rsidP="00A039ED">
      <w:pPr>
        <w:spacing w:before="30" w:line="360" w:lineRule="auto"/>
        <w:rPr>
          <w:rFonts w:asciiTheme="minorHAnsi" w:hAnsiTheme="minorHAnsi" w:cstheme="minorHAnsi"/>
          <w:color w:val="000000" w:themeColor="text1"/>
        </w:rPr>
      </w:pPr>
      <w:r w:rsidRPr="00EB03D2">
        <w:rPr>
          <w:rFonts w:asciiTheme="minorHAnsi" w:hAnsiTheme="minorHAnsi" w:cstheme="minorHAnsi"/>
          <w:color w:val="000000" w:themeColor="text1"/>
        </w:rPr>
        <w:t>European Communities Act (1972) brought into effect that the judiciary must apply European law over UK law. (</w:t>
      </w:r>
      <w:proofErr w:type="spellStart"/>
      <w:r w:rsidRPr="00EB03D2">
        <w:rPr>
          <w:rFonts w:asciiTheme="minorHAnsi" w:hAnsiTheme="minorHAnsi" w:cstheme="minorHAnsi"/>
          <w:color w:val="000000" w:themeColor="text1"/>
        </w:rPr>
        <w:t>Amministrazione</w:t>
      </w:r>
      <w:proofErr w:type="spellEnd"/>
      <w:r w:rsidRPr="00EB03D2">
        <w:rPr>
          <w:rFonts w:asciiTheme="minorHAnsi" w:hAnsiTheme="minorHAnsi" w:cstheme="minorHAnsi"/>
          <w:color w:val="000000" w:themeColor="text1"/>
        </w:rPr>
        <w:t xml:space="preserve"> </w:t>
      </w:r>
      <w:proofErr w:type="spellStart"/>
      <w:r w:rsidRPr="00EB03D2">
        <w:rPr>
          <w:rFonts w:asciiTheme="minorHAnsi" w:hAnsiTheme="minorHAnsi" w:cstheme="minorHAnsi"/>
          <w:color w:val="000000" w:themeColor="text1"/>
        </w:rPr>
        <w:t>delle</w:t>
      </w:r>
      <w:proofErr w:type="spellEnd"/>
      <w:r w:rsidRPr="00EB03D2">
        <w:rPr>
          <w:rFonts w:asciiTheme="minorHAnsi" w:hAnsiTheme="minorHAnsi" w:cstheme="minorHAnsi"/>
          <w:color w:val="000000" w:themeColor="text1"/>
        </w:rPr>
        <w:t xml:space="preserve"> </w:t>
      </w:r>
      <w:proofErr w:type="spellStart"/>
      <w:r w:rsidRPr="00EB03D2">
        <w:rPr>
          <w:rFonts w:asciiTheme="minorHAnsi" w:hAnsiTheme="minorHAnsi" w:cstheme="minorHAnsi"/>
          <w:color w:val="000000" w:themeColor="text1"/>
        </w:rPr>
        <w:t>Finanze</w:t>
      </w:r>
      <w:proofErr w:type="spellEnd"/>
      <w:r w:rsidRPr="00EB03D2">
        <w:rPr>
          <w:rFonts w:asciiTheme="minorHAnsi" w:hAnsiTheme="minorHAnsi" w:cstheme="minorHAnsi"/>
          <w:color w:val="000000" w:themeColor="text1"/>
        </w:rPr>
        <w:t xml:space="preserve"> </w:t>
      </w:r>
      <w:proofErr w:type="spellStart"/>
      <w:r w:rsidRPr="00EB03D2">
        <w:rPr>
          <w:rFonts w:asciiTheme="minorHAnsi" w:hAnsiTheme="minorHAnsi" w:cstheme="minorHAnsi"/>
          <w:color w:val="000000" w:themeColor="text1"/>
        </w:rPr>
        <w:t>dello</w:t>
      </w:r>
      <w:proofErr w:type="spellEnd"/>
      <w:r w:rsidRPr="00EB03D2">
        <w:rPr>
          <w:rFonts w:asciiTheme="minorHAnsi" w:hAnsiTheme="minorHAnsi" w:cstheme="minorHAnsi"/>
          <w:color w:val="000000" w:themeColor="text1"/>
        </w:rPr>
        <w:t xml:space="preserve"> </w:t>
      </w:r>
      <w:proofErr w:type="spellStart"/>
      <w:r w:rsidRPr="00EB03D2">
        <w:rPr>
          <w:rFonts w:asciiTheme="minorHAnsi" w:hAnsiTheme="minorHAnsi" w:cstheme="minorHAnsi"/>
          <w:color w:val="000000" w:themeColor="text1"/>
        </w:rPr>
        <w:t>Stato</w:t>
      </w:r>
      <w:proofErr w:type="spellEnd"/>
      <w:r w:rsidRPr="00EB03D2">
        <w:rPr>
          <w:rFonts w:asciiTheme="minorHAnsi" w:hAnsiTheme="minorHAnsi" w:cstheme="minorHAnsi"/>
          <w:color w:val="000000" w:themeColor="text1"/>
        </w:rPr>
        <w:t xml:space="preserve"> v </w:t>
      </w:r>
      <w:proofErr w:type="spellStart"/>
      <w:r w:rsidRPr="00EB03D2">
        <w:rPr>
          <w:rFonts w:asciiTheme="minorHAnsi" w:hAnsiTheme="minorHAnsi" w:cstheme="minorHAnsi"/>
          <w:color w:val="000000" w:themeColor="text1"/>
        </w:rPr>
        <w:t>Simmenthal</w:t>
      </w:r>
      <w:proofErr w:type="spellEnd"/>
      <w:r w:rsidRPr="00EB03D2">
        <w:rPr>
          <w:rFonts w:asciiTheme="minorHAnsi" w:hAnsiTheme="minorHAnsi" w:cstheme="minorHAnsi"/>
          <w:color w:val="000000" w:themeColor="text1"/>
        </w:rPr>
        <w:t xml:space="preserve"> 1978). </w:t>
      </w:r>
      <w:r w:rsidRPr="00EB03D2">
        <w:rPr>
          <w:rFonts w:asciiTheme="minorHAnsi" w:hAnsiTheme="minorHAnsi" w:cstheme="minorHAnsi"/>
          <w:color w:val="000000" w:themeColor="text1"/>
          <w:shd w:val="clear" w:color="auto" w:fill="FFFFFF"/>
        </w:rPr>
        <w:t>This links in with The Human Rights Act</w:t>
      </w:r>
      <w:r>
        <w:rPr>
          <w:rFonts w:asciiTheme="minorHAnsi" w:hAnsiTheme="minorHAnsi" w:cstheme="minorHAnsi"/>
          <w:color w:val="000000" w:themeColor="text1"/>
          <w:shd w:val="clear" w:color="auto" w:fill="FFFFFF"/>
        </w:rPr>
        <w:t xml:space="preserve"> (HRA)</w:t>
      </w:r>
      <w:r w:rsidRPr="00EB03D2">
        <w:rPr>
          <w:rFonts w:asciiTheme="minorHAnsi" w:hAnsiTheme="minorHAnsi" w:cstheme="minorHAnsi"/>
          <w:color w:val="000000" w:themeColor="text1"/>
          <w:shd w:val="clear" w:color="auto" w:fill="FFFFFF"/>
        </w:rPr>
        <w:t xml:space="preserve"> (1998) which gives the judiciary the ability to go against an act of parliament if they feel it does not fit with a rule from the </w:t>
      </w:r>
      <w:r>
        <w:rPr>
          <w:rFonts w:asciiTheme="minorHAnsi" w:hAnsiTheme="minorHAnsi" w:cstheme="minorHAnsi"/>
          <w:color w:val="000000" w:themeColor="text1"/>
          <w:shd w:val="clear" w:color="auto" w:fill="FFFFFF"/>
        </w:rPr>
        <w:t>HRA</w:t>
      </w:r>
      <w:r w:rsidRPr="00EB03D2">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h</w:t>
      </w:r>
      <w:r w:rsidRPr="00EB03D2">
        <w:rPr>
          <w:rFonts w:asciiTheme="minorHAnsi" w:hAnsiTheme="minorHAnsi" w:cstheme="minorHAnsi"/>
          <w:color w:val="000000" w:themeColor="text1"/>
          <w:shd w:val="clear" w:color="auto" w:fill="FFFFFF"/>
        </w:rPr>
        <w:t xml:space="preserve">owever, it leaves with parliament the decision of whether to amend the UK law, maintaining parliamentary sovereignty and some level of separation of powers. An example of this </w:t>
      </w:r>
      <w:r w:rsidRPr="00EB03D2">
        <w:rPr>
          <w:rFonts w:asciiTheme="minorHAnsi" w:hAnsiTheme="minorHAnsi" w:cstheme="minorHAnsi"/>
          <w:color w:val="000000" w:themeColor="text1"/>
          <w:shd w:val="clear" w:color="auto" w:fill="FFFFFF"/>
        </w:rPr>
        <w:lastRenderedPageBreak/>
        <w:t xml:space="preserve">would be </w:t>
      </w:r>
      <w:r w:rsidRPr="00EB03D2">
        <w:rPr>
          <w:rStyle w:val="Emphasis"/>
          <w:rFonts w:asciiTheme="minorHAnsi" w:hAnsiTheme="minorHAnsi" w:cs="Segoe UI"/>
          <w:color w:val="212529"/>
        </w:rPr>
        <w:t xml:space="preserve">A and others v </w:t>
      </w:r>
      <w:r w:rsidRPr="00EB03D2">
        <w:rPr>
          <w:rFonts w:asciiTheme="minorHAnsi" w:hAnsiTheme="minorHAnsi"/>
          <w:color w:val="333333"/>
        </w:rPr>
        <w:t xml:space="preserve">Secretary of State for the Home Department (2004) which </w:t>
      </w:r>
      <w:r w:rsidRPr="00EB03D2">
        <w:rPr>
          <w:rFonts w:asciiTheme="minorHAnsi" w:hAnsiTheme="minorHAnsi" w:cs="Segoe UI"/>
          <w:color w:val="212529"/>
          <w:shd w:val="clear" w:color="auto" w:fill="FFFFFF"/>
        </w:rPr>
        <w:t xml:space="preserve">saw appellants detained by the government for years under the </w:t>
      </w:r>
      <w:r w:rsidRPr="00EB03D2">
        <w:rPr>
          <w:rFonts w:asciiTheme="minorHAnsi" w:hAnsiTheme="minorHAnsi"/>
        </w:rPr>
        <w:t xml:space="preserve">Terrorism, Crime and Security Act 2001 at Belmarsh prison. The </w:t>
      </w:r>
      <w:r>
        <w:rPr>
          <w:rFonts w:asciiTheme="minorHAnsi" w:hAnsiTheme="minorHAnsi"/>
        </w:rPr>
        <w:t xml:space="preserve">imprisonment was challenged </w:t>
      </w:r>
      <w:r w:rsidRPr="00EB03D2">
        <w:rPr>
          <w:rFonts w:asciiTheme="minorHAnsi" w:hAnsiTheme="minorHAnsi"/>
        </w:rPr>
        <w:t>in</w:t>
      </w:r>
      <w:r>
        <w:rPr>
          <w:rFonts w:asciiTheme="minorHAnsi" w:hAnsiTheme="minorHAnsi"/>
        </w:rPr>
        <w:t>-</w:t>
      </w:r>
      <w:r w:rsidRPr="00EB03D2">
        <w:rPr>
          <w:rFonts w:asciiTheme="minorHAnsi" w:hAnsiTheme="minorHAnsi"/>
        </w:rPr>
        <w:t xml:space="preserve">front of the </w:t>
      </w:r>
      <w:r w:rsidRPr="00EB03D2">
        <w:rPr>
          <w:rFonts w:asciiTheme="minorHAnsi" w:hAnsiTheme="minorHAnsi" w:cs="Arial"/>
          <w:color w:val="000000" w:themeColor="text1"/>
          <w:shd w:val="clear" w:color="auto" w:fill="FFFFFF"/>
        </w:rPr>
        <w:t>Special Immigration Appeals Commission (SIAC)</w:t>
      </w:r>
      <w:r w:rsidRPr="00EB03D2">
        <w:rPr>
          <w:rFonts w:asciiTheme="minorHAnsi" w:hAnsiTheme="minorHAnsi"/>
          <w:color w:val="000000" w:themeColor="text1"/>
        </w:rPr>
        <w:t xml:space="preserve">, </w:t>
      </w:r>
      <w:r w:rsidRPr="00EB03D2">
        <w:rPr>
          <w:rFonts w:asciiTheme="minorHAnsi" w:hAnsiTheme="minorHAnsi"/>
        </w:rPr>
        <w:t xml:space="preserve">it was decided that this detention was against the </w:t>
      </w:r>
      <w:r>
        <w:rPr>
          <w:rFonts w:asciiTheme="minorHAnsi" w:hAnsiTheme="minorHAnsi"/>
        </w:rPr>
        <w:t>HRA</w:t>
      </w:r>
      <w:r w:rsidRPr="00EB03D2">
        <w:rPr>
          <w:rFonts w:asciiTheme="minorHAnsi" w:hAnsiTheme="minorHAnsi"/>
        </w:rPr>
        <w:t xml:space="preserve"> 2005 and a</w:t>
      </w:r>
      <w:r>
        <w:rPr>
          <w:rFonts w:asciiTheme="minorHAnsi" w:hAnsiTheme="minorHAnsi"/>
        </w:rPr>
        <w:t>n</w:t>
      </w:r>
      <w:r w:rsidRPr="00EB03D2">
        <w:rPr>
          <w:rFonts w:asciiTheme="minorHAnsi" w:hAnsiTheme="minorHAnsi"/>
        </w:rPr>
        <w:t xml:space="preserve"> </w:t>
      </w:r>
      <w:r>
        <w:rPr>
          <w:rFonts w:asciiTheme="minorHAnsi" w:hAnsiTheme="minorHAnsi"/>
        </w:rPr>
        <w:t>incompatibility</w:t>
      </w:r>
      <w:r w:rsidRPr="00EB03D2">
        <w:rPr>
          <w:rFonts w:asciiTheme="minorHAnsi" w:hAnsiTheme="minorHAnsi"/>
        </w:rPr>
        <w:t xml:space="preserve"> was raised. </w:t>
      </w:r>
      <w:r w:rsidRPr="00EB03D2">
        <w:rPr>
          <w:rFonts w:asciiTheme="minorHAnsi" w:hAnsiTheme="minorHAnsi" w:cstheme="minorHAnsi"/>
          <w:color w:val="000000" w:themeColor="text1"/>
          <w:shd w:val="clear" w:color="auto" w:fill="FFFFFF"/>
        </w:rPr>
        <w:t xml:space="preserve">Baroness Hale of Richmond (2004) explained that the courts cannot squash acts of parliament but if they see the act as incompatible with the </w:t>
      </w:r>
      <w:r>
        <w:rPr>
          <w:rFonts w:asciiTheme="minorHAnsi" w:hAnsiTheme="minorHAnsi" w:cstheme="minorHAnsi"/>
          <w:color w:val="000000" w:themeColor="text1"/>
          <w:shd w:val="clear" w:color="auto" w:fill="FFFFFF"/>
        </w:rPr>
        <w:t>HRA</w:t>
      </w:r>
      <w:r w:rsidRPr="00EB03D2">
        <w:rPr>
          <w:rFonts w:asciiTheme="minorHAnsi" w:hAnsiTheme="minorHAnsi" w:cstheme="minorHAnsi"/>
          <w:color w:val="000000" w:themeColor="text1"/>
          <w:shd w:val="clear" w:color="auto" w:fill="FFFFFF"/>
        </w:rPr>
        <w:t xml:space="preserve"> they can raise a declaration of incompatibility. This then will then pass back to parliament who will decide whether to take action on this or not. A further example of the courts implementing this power would be </w:t>
      </w:r>
      <w:r w:rsidRPr="00EB03D2">
        <w:rPr>
          <w:rFonts w:asciiTheme="minorHAnsi" w:hAnsiTheme="minorHAnsi"/>
        </w:rPr>
        <w:t xml:space="preserve">Chahal v United Kingdom (1996) which saw Chahal be detained for a number of years as he contested being deported due to the torture he would face. The courts decided that the detention was not needed as Chahal did not meet the requirements as set out in the Anti-Terrorism, Crime and Security Act 2001 thus going against parliament and ruling in accordance with the </w:t>
      </w:r>
      <w:r>
        <w:rPr>
          <w:rFonts w:asciiTheme="minorHAnsi" w:hAnsiTheme="minorHAnsi"/>
        </w:rPr>
        <w:t>HRA</w:t>
      </w:r>
      <w:r w:rsidRPr="00EB03D2">
        <w:rPr>
          <w:rFonts w:asciiTheme="minorHAnsi" w:hAnsiTheme="minorHAnsi"/>
        </w:rPr>
        <w:t xml:space="preserve">.  </w:t>
      </w:r>
    </w:p>
    <w:p w14:paraId="6D02E537" w14:textId="77777777" w:rsidR="00A039ED" w:rsidRDefault="00A039ED" w:rsidP="00A039ED">
      <w:pPr>
        <w:pBdr>
          <w:bottom w:val="single" w:sz="6" w:space="1" w:color="auto"/>
        </w:pBdr>
        <w:spacing w:line="360" w:lineRule="auto"/>
        <w:rPr>
          <w:rFonts w:asciiTheme="minorHAnsi" w:hAnsiTheme="minorHAnsi" w:cstheme="minorHAnsi"/>
          <w:color w:val="000000" w:themeColor="text1"/>
          <w:shd w:val="clear" w:color="auto" w:fill="FFFFFF"/>
        </w:rPr>
      </w:pPr>
    </w:p>
    <w:p w14:paraId="23205D80" w14:textId="77777777" w:rsidR="00A039ED" w:rsidRPr="00EB03D2" w:rsidRDefault="00A039ED" w:rsidP="00A039ED">
      <w:pPr>
        <w:pBdr>
          <w:bottom w:val="single" w:sz="6" w:space="1" w:color="auto"/>
        </w:pBdr>
        <w:spacing w:line="360" w:lineRule="auto"/>
        <w:rPr>
          <w:rFonts w:asciiTheme="minorHAnsi" w:hAnsiTheme="minorHAnsi" w:cstheme="minorHAnsi"/>
          <w:color w:val="000000" w:themeColor="text1"/>
          <w:lang w:val="en-US"/>
        </w:rPr>
      </w:pPr>
      <w:r>
        <w:rPr>
          <w:rFonts w:asciiTheme="minorHAnsi" w:hAnsiTheme="minorHAnsi"/>
          <w:lang w:val="en-US"/>
        </w:rPr>
        <w:t>In conclusion t</w:t>
      </w:r>
      <w:r w:rsidRPr="00EB03D2">
        <w:rPr>
          <w:rFonts w:asciiTheme="minorHAnsi" w:hAnsiTheme="minorHAnsi"/>
          <w:lang w:val="en-US"/>
        </w:rPr>
        <w:t xml:space="preserve">he UK constitution places importance on judicial independence and the need for a separation of powers to </w:t>
      </w:r>
      <w:r>
        <w:rPr>
          <w:rFonts w:asciiTheme="minorHAnsi" w:hAnsiTheme="minorHAnsi"/>
          <w:lang w:val="en-US"/>
        </w:rPr>
        <w:t>ensure confidence and fairness in the legal system</w:t>
      </w:r>
      <w:r w:rsidRPr="00EB03D2">
        <w:rPr>
          <w:rFonts w:asciiTheme="minorHAnsi" w:hAnsiTheme="minorHAnsi"/>
          <w:lang w:val="en-US"/>
        </w:rPr>
        <w:t xml:space="preserve">. </w:t>
      </w:r>
      <w:proofErr w:type="spellStart"/>
      <w:r w:rsidRPr="00EB03D2">
        <w:rPr>
          <w:rFonts w:asciiTheme="minorHAnsi" w:hAnsiTheme="minorHAnsi"/>
          <w:lang w:val="en-US"/>
        </w:rPr>
        <w:t>Benwell</w:t>
      </w:r>
      <w:proofErr w:type="spellEnd"/>
      <w:r w:rsidRPr="00EB03D2">
        <w:rPr>
          <w:rFonts w:asciiTheme="minorHAnsi" w:hAnsiTheme="minorHAnsi"/>
          <w:lang w:val="en-US"/>
        </w:rPr>
        <w:t xml:space="preserve"> and Gay </w:t>
      </w:r>
      <w:r w:rsidRPr="00EB03D2">
        <w:rPr>
          <w:rFonts w:asciiTheme="minorHAnsi" w:hAnsiTheme="minorHAnsi" w:cstheme="minorHAnsi"/>
          <w:color w:val="000000" w:themeColor="text1"/>
          <w:lang w:val="en-US"/>
        </w:rPr>
        <w:t xml:space="preserve">(2011) </w:t>
      </w:r>
      <w:r w:rsidRPr="00EB03D2">
        <w:rPr>
          <w:rFonts w:asciiTheme="minorHAnsi" w:hAnsiTheme="minorHAnsi"/>
          <w:lang w:val="en-US"/>
        </w:rPr>
        <w:t xml:space="preserve">state that the UKs system does not show a clear separation of powers but more of a balance of the three bodies of power. </w:t>
      </w:r>
      <w:proofErr w:type="spellStart"/>
      <w:r w:rsidRPr="00EB03D2">
        <w:rPr>
          <w:rFonts w:asciiTheme="minorHAnsi" w:hAnsiTheme="minorHAnsi"/>
          <w:lang w:val="en-US"/>
        </w:rPr>
        <w:t>Bagshots</w:t>
      </w:r>
      <w:proofErr w:type="spellEnd"/>
      <w:r w:rsidRPr="00EB03D2">
        <w:rPr>
          <w:rFonts w:asciiTheme="minorHAnsi" w:hAnsiTheme="minorHAnsi"/>
          <w:lang w:val="en-US"/>
        </w:rPr>
        <w:t xml:space="preserve"> (2003) comments support this idea of balance but he refers to the overlaps in the bodies of power as ‘fusion of </w:t>
      </w:r>
      <w:proofErr w:type="gramStart"/>
      <w:r w:rsidRPr="00EB03D2">
        <w:rPr>
          <w:rFonts w:asciiTheme="minorHAnsi" w:hAnsiTheme="minorHAnsi"/>
          <w:lang w:val="en-US"/>
        </w:rPr>
        <w:t>powers’</w:t>
      </w:r>
      <w:proofErr w:type="gramEnd"/>
      <w:r w:rsidRPr="00EB03D2">
        <w:rPr>
          <w:rFonts w:asciiTheme="minorHAnsi" w:hAnsiTheme="minorHAnsi"/>
          <w:lang w:val="en-US"/>
        </w:rPr>
        <w:t xml:space="preserve">. The </w:t>
      </w:r>
      <w:r>
        <w:rPr>
          <w:rFonts w:asciiTheme="minorHAnsi" w:hAnsiTheme="minorHAnsi"/>
          <w:lang w:val="en-US"/>
        </w:rPr>
        <w:t>CRA</w:t>
      </w:r>
      <w:r w:rsidRPr="00EB03D2">
        <w:rPr>
          <w:rFonts w:asciiTheme="minorHAnsi" w:hAnsiTheme="minorHAnsi"/>
          <w:lang w:val="en-US"/>
        </w:rPr>
        <w:t xml:space="preserve"> (2005) offered many restructures that have made a more formal separation of powers, </w:t>
      </w:r>
      <w:r w:rsidRPr="00EB03D2">
        <w:rPr>
          <w:rFonts w:asciiTheme="minorHAnsi" w:hAnsiTheme="minorHAnsi" w:cstheme="minorHAnsi"/>
          <w:color w:val="000000" w:themeColor="text1"/>
          <w:lang w:val="en-US"/>
        </w:rPr>
        <w:t xml:space="preserve">Oliver (2004) agreed that the reforms would put in place a more formal separation of powers thus strengthening the independence of the judiciary. However, there are still criticisms to the separation of powers </w:t>
      </w:r>
      <w:proofErr w:type="spellStart"/>
      <w:r w:rsidRPr="00EB03D2">
        <w:rPr>
          <w:rFonts w:asciiTheme="minorHAnsi" w:hAnsiTheme="minorHAnsi" w:cstheme="minorHAnsi"/>
          <w:color w:val="000000" w:themeColor="text1"/>
          <w:lang w:val="en-US"/>
        </w:rPr>
        <w:t>Bowcott</w:t>
      </w:r>
      <w:proofErr w:type="spellEnd"/>
      <w:r w:rsidRPr="00EB03D2">
        <w:rPr>
          <w:rFonts w:asciiTheme="minorHAnsi" w:hAnsiTheme="minorHAnsi" w:cstheme="minorHAnsi"/>
          <w:color w:val="000000" w:themeColor="text1"/>
          <w:lang w:val="en-US"/>
        </w:rPr>
        <w:t xml:space="preserve"> (2011) criticizes the blur in powers in relation to injunctions, essentially being the case of judges making privacy laws without the parliamentary procedure. </w:t>
      </w:r>
    </w:p>
    <w:p w14:paraId="2BAFCE58" w14:textId="77777777" w:rsidR="00A039ED" w:rsidRDefault="00A039ED" w:rsidP="00A039ED">
      <w:pPr>
        <w:pBdr>
          <w:bottom w:val="single" w:sz="6" w:space="1" w:color="auto"/>
        </w:pBdr>
        <w:spacing w:line="360" w:lineRule="auto"/>
        <w:rPr>
          <w:rFonts w:asciiTheme="minorHAnsi" w:hAnsiTheme="minorHAnsi"/>
          <w:lang w:val="en-US"/>
        </w:rPr>
      </w:pPr>
    </w:p>
    <w:p w14:paraId="128BCD74" w14:textId="77777777" w:rsidR="00A039ED" w:rsidRDefault="00A039ED" w:rsidP="00A039ED">
      <w:pPr>
        <w:pBdr>
          <w:bottom w:val="single" w:sz="6" w:space="1" w:color="auto"/>
        </w:pBdr>
        <w:spacing w:line="360" w:lineRule="auto"/>
        <w:rPr>
          <w:rFonts w:asciiTheme="minorHAnsi" w:hAnsiTheme="minorHAnsi"/>
          <w:lang w:val="en-US"/>
        </w:rPr>
      </w:pPr>
    </w:p>
    <w:p w14:paraId="1855998F" w14:textId="77777777" w:rsidR="00A039ED" w:rsidRDefault="00A039ED" w:rsidP="00A039ED">
      <w:pPr>
        <w:pBdr>
          <w:bottom w:val="single" w:sz="6" w:space="1" w:color="auto"/>
        </w:pBdr>
        <w:spacing w:line="360" w:lineRule="auto"/>
        <w:rPr>
          <w:rFonts w:asciiTheme="minorHAnsi" w:hAnsiTheme="minorHAnsi"/>
          <w:lang w:val="en-US"/>
        </w:rPr>
      </w:pPr>
    </w:p>
    <w:p w14:paraId="26F0C231" w14:textId="77777777" w:rsidR="00A039ED" w:rsidRDefault="00A039ED" w:rsidP="00A039ED">
      <w:pPr>
        <w:pBdr>
          <w:bottom w:val="single" w:sz="6" w:space="1" w:color="auto"/>
        </w:pBdr>
        <w:spacing w:line="360" w:lineRule="auto"/>
        <w:rPr>
          <w:rFonts w:asciiTheme="minorHAnsi" w:hAnsiTheme="minorHAnsi"/>
          <w:lang w:val="en-US"/>
        </w:rPr>
      </w:pPr>
    </w:p>
    <w:p w14:paraId="7D5690F6" w14:textId="77777777" w:rsidR="00A039ED" w:rsidRPr="00EB03D2" w:rsidRDefault="00A039ED" w:rsidP="00A039ED">
      <w:pPr>
        <w:pBdr>
          <w:bottom w:val="single" w:sz="6" w:space="1" w:color="auto"/>
        </w:pBdr>
        <w:spacing w:line="360" w:lineRule="auto"/>
        <w:rPr>
          <w:rFonts w:asciiTheme="minorHAnsi" w:hAnsiTheme="minorHAnsi"/>
          <w:lang w:val="en-US"/>
        </w:rPr>
      </w:pPr>
    </w:p>
    <w:p w14:paraId="7D043249" w14:textId="77777777" w:rsidR="00A039ED" w:rsidRPr="00EB03D2" w:rsidRDefault="00A039ED" w:rsidP="00A039ED">
      <w:pPr>
        <w:pBdr>
          <w:bottom w:val="single" w:sz="6" w:space="1" w:color="auto"/>
        </w:pBdr>
        <w:spacing w:line="360" w:lineRule="auto"/>
        <w:rPr>
          <w:rFonts w:asciiTheme="minorHAnsi" w:hAnsiTheme="minorHAnsi"/>
          <w:lang w:val="en-US"/>
        </w:rPr>
      </w:pPr>
    </w:p>
    <w:p w14:paraId="250A23B7" w14:textId="77777777" w:rsidR="00A039ED" w:rsidRPr="00EB03D2" w:rsidRDefault="00A039ED" w:rsidP="00A039ED">
      <w:pPr>
        <w:pBdr>
          <w:bottom w:val="single" w:sz="6" w:space="1" w:color="auto"/>
        </w:pBdr>
        <w:spacing w:line="360" w:lineRule="auto"/>
        <w:rPr>
          <w:rFonts w:asciiTheme="minorHAnsi" w:hAnsiTheme="minorHAnsi"/>
          <w:b/>
          <w:bCs/>
          <w:lang w:val="en-US"/>
        </w:rPr>
      </w:pPr>
      <w:r w:rsidRPr="00EB03D2">
        <w:rPr>
          <w:rFonts w:asciiTheme="minorHAnsi" w:hAnsiTheme="minorHAnsi"/>
          <w:b/>
          <w:bCs/>
          <w:lang w:val="en-US"/>
        </w:rPr>
        <w:t>Reference List</w:t>
      </w:r>
    </w:p>
    <w:p w14:paraId="1108ED70" w14:textId="77777777" w:rsidR="00A039ED" w:rsidRPr="00910F80" w:rsidRDefault="00A039ED" w:rsidP="00A039ED">
      <w:pPr>
        <w:pStyle w:val="Heading1"/>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p>
    <w:p w14:paraId="1E899FE1" w14:textId="77777777" w:rsidR="00A039ED" w:rsidRPr="00910F80" w:rsidRDefault="00A039ED" w:rsidP="00A039ED">
      <w:pPr>
        <w:pStyle w:val="Heading1"/>
        <w:spacing w:before="0" w:beforeAutospacing="0" w:after="0" w:afterAutospacing="0" w:line="360" w:lineRule="auto"/>
        <w:textAlignment w:val="baseline"/>
        <w:rPr>
          <w:rFonts w:asciiTheme="minorHAnsi" w:hAnsiTheme="minorHAnsi" w:cstheme="minorHAnsi"/>
          <w:b w:val="0"/>
          <w:bCs w:val="0"/>
          <w:color w:val="000000" w:themeColor="text1"/>
          <w:sz w:val="24"/>
          <w:szCs w:val="24"/>
        </w:rPr>
      </w:pPr>
    </w:p>
    <w:p w14:paraId="20C74B70"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w:t>
      </w:r>
      <w:proofErr w:type="spellStart"/>
      <w:r w:rsidRPr="00910F80">
        <w:rPr>
          <w:rFonts w:asciiTheme="minorHAnsi" w:hAnsiTheme="minorHAnsi"/>
          <w:b w:val="0"/>
          <w:bCs w:val="0"/>
          <w:color w:val="000000" w:themeColor="text1"/>
          <w:sz w:val="24"/>
          <w:szCs w:val="24"/>
        </w:rPr>
        <w:t>Torpey</w:t>
      </w:r>
      <w:proofErr w:type="spellEnd"/>
      <w:r w:rsidRPr="00910F80">
        <w:rPr>
          <w:rFonts w:asciiTheme="minorHAnsi" w:hAnsiTheme="minorHAnsi"/>
          <w:b w:val="0"/>
          <w:bCs w:val="0"/>
          <w:color w:val="000000" w:themeColor="text1"/>
          <w:sz w:val="24"/>
          <w:szCs w:val="24"/>
        </w:rPr>
        <w:t xml:space="preserve">, Regina (on The Application of) v Director of Public Prosecutions’ </w:t>
      </w:r>
      <w:r w:rsidRPr="00910F80">
        <w:rPr>
          <w:rFonts w:asciiTheme="minorHAnsi" w:hAnsiTheme="minorHAnsi"/>
          <w:b w:val="0"/>
          <w:bCs w:val="0"/>
          <w:color w:val="000000" w:themeColor="text1"/>
          <w:sz w:val="24"/>
          <w:szCs w:val="24"/>
          <w:shd w:val="clear" w:color="auto" w:fill="FFFFFF"/>
        </w:rPr>
        <w:t xml:space="preserve">(2019) Case No. </w:t>
      </w:r>
      <w:r w:rsidRPr="00910F80">
        <w:rPr>
          <w:rFonts w:asciiTheme="minorHAnsi" w:hAnsiTheme="minorHAnsi"/>
          <w:b w:val="0"/>
          <w:bCs w:val="0"/>
          <w:color w:val="000000" w:themeColor="text1"/>
          <w:sz w:val="24"/>
          <w:szCs w:val="24"/>
        </w:rPr>
        <w:t xml:space="preserve">CO/5214/2018; </w:t>
      </w:r>
      <w:r w:rsidRPr="00910F80">
        <w:rPr>
          <w:rFonts w:asciiTheme="minorHAnsi" w:hAnsiTheme="minorHAnsi"/>
          <w:b w:val="0"/>
          <w:bCs w:val="0"/>
          <w:color w:val="000000" w:themeColor="text1"/>
          <w:sz w:val="24"/>
          <w:szCs w:val="24"/>
          <w:shd w:val="clear" w:color="auto" w:fill="FFFFFF"/>
        </w:rPr>
        <w:t xml:space="preserve">EWHC 1804 </w:t>
      </w:r>
      <w:r w:rsidRPr="00910F80">
        <w:rPr>
          <w:rFonts w:asciiTheme="minorHAnsi" w:hAnsiTheme="minorHAnsi"/>
          <w:b w:val="0"/>
          <w:bCs w:val="0"/>
          <w:i/>
          <w:iCs/>
          <w:color w:val="000000" w:themeColor="text1"/>
          <w:sz w:val="24"/>
          <w:szCs w:val="24"/>
          <w:shd w:val="clear" w:color="auto" w:fill="FFFFFF"/>
        </w:rPr>
        <w:t xml:space="preserve">Approved Judgement, </w:t>
      </w:r>
      <w:r w:rsidRPr="00910F80">
        <w:rPr>
          <w:rFonts w:asciiTheme="minorHAnsi" w:hAnsiTheme="minorHAnsi"/>
          <w:b w:val="0"/>
          <w:bCs w:val="0"/>
          <w:color w:val="000000" w:themeColor="text1"/>
          <w:sz w:val="24"/>
          <w:szCs w:val="24"/>
          <w:shd w:val="clear" w:color="auto" w:fill="FFFFFF"/>
        </w:rPr>
        <w:t>section 52</w:t>
      </w:r>
    </w:p>
    <w:p w14:paraId="18A5D338"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theme="minorHAnsi"/>
          <w:b w:val="0"/>
          <w:bCs w:val="0"/>
          <w:color w:val="000000" w:themeColor="text1"/>
          <w:sz w:val="24"/>
          <w:szCs w:val="24"/>
        </w:rPr>
        <w:t xml:space="preserve">Bagshot W (2003), </w:t>
      </w:r>
      <w:r w:rsidRPr="00910F80">
        <w:rPr>
          <w:rFonts w:asciiTheme="minorHAnsi" w:hAnsiTheme="minorHAnsi" w:cstheme="minorHAnsi"/>
          <w:b w:val="0"/>
          <w:bCs w:val="0"/>
          <w:i/>
          <w:iCs/>
          <w:color w:val="000000" w:themeColor="text1"/>
          <w:sz w:val="24"/>
          <w:szCs w:val="24"/>
        </w:rPr>
        <w:t xml:space="preserve">The English Constitution, </w:t>
      </w:r>
      <w:r w:rsidRPr="00910F80">
        <w:rPr>
          <w:rFonts w:asciiTheme="minorHAnsi" w:hAnsiTheme="minorHAnsi" w:cstheme="minorHAnsi"/>
          <w:b w:val="0"/>
          <w:bCs w:val="0"/>
          <w:color w:val="000000" w:themeColor="text1"/>
          <w:sz w:val="24"/>
          <w:szCs w:val="24"/>
        </w:rPr>
        <w:t>Published by AL Haines.</w:t>
      </w:r>
    </w:p>
    <w:p w14:paraId="2CA4C26B" w14:textId="77777777" w:rsidR="00A039ED" w:rsidRPr="00910F80" w:rsidRDefault="00A039ED" w:rsidP="00A039ED">
      <w:pPr>
        <w:spacing w:line="360" w:lineRule="auto"/>
        <w:ind w:left="360"/>
        <w:rPr>
          <w:color w:val="000000" w:themeColor="text1"/>
        </w:rPr>
      </w:pPr>
      <w:proofErr w:type="spellStart"/>
      <w:r w:rsidRPr="00910F80">
        <w:rPr>
          <w:color w:val="000000" w:themeColor="text1"/>
          <w:shd w:val="clear" w:color="auto" w:fill="FFFFFF"/>
        </w:rPr>
        <w:t>Benwell</w:t>
      </w:r>
      <w:proofErr w:type="spellEnd"/>
      <w:r w:rsidRPr="00910F80">
        <w:rPr>
          <w:color w:val="000000" w:themeColor="text1"/>
          <w:shd w:val="clear" w:color="auto" w:fill="FFFFFF"/>
        </w:rPr>
        <w:t>, r. and gay, o., (2011) </w:t>
      </w:r>
      <w:r w:rsidRPr="00910F80">
        <w:rPr>
          <w:i/>
          <w:iCs/>
          <w:color w:val="000000" w:themeColor="text1"/>
        </w:rPr>
        <w:t xml:space="preserve">The Separation </w:t>
      </w:r>
      <w:proofErr w:type="gramStart"/>
      <w:r w:rsidRPr="00910F80">
        <w:rPr>
          <w:i/>
          <w:iCs/>
          <w:color w:val="000000" w:themeColor="text1"/>
        </w:rPr>
        <w:t>Of</w:t>
      </w:r>
      <w:proofErr w:type="gramEnd"/>
      <w:r w:rsidRPr="00910F80">
        <w:rPr>
          <w:i/>
          <w:iCs/>
          <w:color w:val="000000" w:themeColor="text1"/>
        </w:rPr>
        <w:t xml:space="preserve"> Powers</w:t>
      </w:r>
      <w:r w:rsidRPr="00910F80">
        <w:rPr>
          <w:color w:val="000000" w:themeColor="text1"/>
          <w:shd w:val="clear" w:color="auto" w:fill="FFFFFF"/>
        </w:rPr>
        <w:t>. 1st ed. [</w:t>
      </w:r>
      <w:proofErr w:type="spellStart"/>
      <w:r w:rsidRPr="00910F80">
        <w:rPr>
          <w:color w:val="000000" w:themeColor="text1"/>
          <w:shd w:val="clear" w:color="auto" w:fill="FFFFFF"/>
        </w:rPr>
        <w:t>ebook</w:t>
      </w:r>
      <w:proofErr w:type="spellEnd"/>
      <w:r w:rsidRPr="00910F80">
        <w:rPr>
          <w:color w:val="000000" w:themeColor="text1"/>
          <w:shd w:val="clear" w:color="auto" w:fill="FFFFFF"/>
        </w:rPr>
        <w:t>] pp.1-11. Available at: http://www.parliament.uk/briefing-papers/sn06053.pdf (</w:t>
      </w:r>
      <w:proofErr w:type="gramStart"/>
      <w:r w:rsidRPr="00910F80">
        <w:rPr>
          <w:color w:val="000000" w:themeColor="text1"/>
          <w:shd w:val="clear" w:color="auto" w:fill="FFFFFF"/>
        </w:rPr>
        <w:t>Accessed :</w:t>
      </w:r>
      <w:proofErr w:type="gramEnd"/>
      <w:r w:rsidRPr="00910F80">
        <w:rPr>
          <w:color w:val="000000" w:themeColor="text1"/>
          <w:shd w:val="clear" w:color="auto" w:fill="FFFFFF"/>
        </w:rPr>
        <w:t xml:space="preserve"> 15</w:t>
      </w:r>
      <w:r w:rsidRPr="00910F80">
        <w:rPr>
          <w:color w:val="000000" w:themeColor="text1"/>
          <w:shd w:val="clear" w:color="auto" w:fill="FFFFFF"/>
          <w:vertAlign w:val="superscript"/>
        </w:rPr>
        <w:t>th</w:t>
      </w:r>
      <w:r w:rsidRPr="00910F80">
        <w:rPr>
          <w:color w:val="000000" w:themeColor="text1"/>
          <w:shd w:val="clear" w:color="auto" w:fill="FFFFFF"/>
        </w:rPr>
        <w:t xml:space="preserve"> November)</w:t>
      </w:r>
    </w:p>
    <w:p w14:paraId="47C349C1"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proofErr w:type="spellStart"/>
      <w:r w:rsidRPr="00910F80">
        <w:rPr>
          <w:rFonts w:asciiTheme="minorHAnsi" w:hAnsiTheme="minorHAnsi"/>
          <w:b w:val="0"/>
          <w:bCs w:val="0"/>
          <w:color w:val="000000" w:themeColor="text1"/>
          <w:sz w:val="24"/>
          <w:szCs w:val="24"/>
          <w:shd w:val="clear" w:color="auto" w:fill="FFFFFF"/>
        </w:rPr>
        <w:t>Bowcott</w:t>
      </w:r>
      <w:proofErr w:type="spellEnd"/>
      <w:r w:rsidRPr="00910F80">
        <w:rPr>
          <w:rFonts w:asciiTheme="minorHAnsi" w:hAnsiTheme="minorHAnsi"/>
          <w:b w:val="0"/>
          <w:bCs w:val="0"/>
          <w:color w:val="000000" w:themeColor="text1"/>
          <w:sz w:val="24"/>
          <w:szCs w:val="24"/>
          <w:shd w:val="clear" w:color="auto" w:fill="FFFFFF"/>
        </w:rPr>
        <w:t xml:space="preserve">, O (2020) </w:t>
      </w:r>
      <w:r w:rsidRPr="00910F80">
        <w:rPr>
          <w:rFonts w:asciiTheme="minorHAnsi" w:hAnsiTheme="minorHAnsi" w:cstheme="minorHAnsi"/>
          <w:b w:val="0"/>
          <w:bCs w:val="0"/>
          <w:i/>
          <w:iCs/>
          <w:color w:val="000000" w:themeColor="text1"/>
          <w:sz w:val="24"/>
          <w:szCs w:val="24"/>
        </w:rPr>
        <w:t>What is judicial review and why doesn't the government like it?</w:t>
      </w:r>
      <w:r w:rsidRPr="00910F80">
        <w:rPr>
          <w:rFonts w:asciiTheme="minorHAnsi" w:hAnsiTheme="minorHAnsi" w:cstheme="minorHAnsi"/>
          <w:b w:val="0"/>
          <w:bCs w:val="0"/>
          <w:color w:val="000000" w:themeColor="text1"/>
          <w:sz w:val="24"/>
          <w:szCs w:val="24"/>
        </w:rPr>
        <w:t xml:space="preserve"> The </w:t>
      </w:r>
      <w:proofErr w:type="spellStart"/>
      <w:r w:rsidRPr="00910F80">
        <w:rPr>
          <w:rFonts w:asciiTheme="minorHAnsi" w:hAnsiTheme="minorHAnsi" w:cstheme="minorHAnsi"/>
          <w:b w:val="0"/>
          <w:bCs w:val="0"/>
          <w:color w:val="000000" w:themeColor="text1"/>
          <w:sz w:val="24"/>
          <w:szCs w:val="24"/>
        </w:rPr>
        <w:t>Gaurdian</w:t>
      </w:r>
      <w:proofErr w:type="spellEnd"/>
      <w:r w:rsidRPr="00910F80">
        <w:rPr>
          <w:rFonts w:asciiTheme="minorHAnsi" w:hAnsiTheme="minorHAnsi" w:cstheme="minorHAnsi"/>
          <w:b w:val="0"/>
          <w:bCs w:val="0"/>
          <w:color w:val="000000" w:themeColor="text1"/>
          <w:sz w:val="24"/>
          <w:szCs w:val="24"/>
        </w:rPr>
        <w:t>, 11</w:t>
      </w:r>
      <w:r w:rsidRPr="00910F80">
        <w:rPr>
          <w:rFonts w:asciiTheme="minorHAnsi" w:hAnsiTheme="minorHAnsi" w:cstheme="minorHAnsi"/>
          <w:b w:val="0"/>
          <w:bCs w:val="0"/>
          <w:color w:val="000000" w:themeColor="text1"/>
          <w:sz w:val="24"/>
          <w:szCs w:val="24"/>
          <w:vertAlign w:val="superscript"/>
        </w:rPr>
        <w:t>th</w:t>
      </w:r>
      <w:r w:rsidRPr="00910F80">
        <w:rPr>
          <w:rFonts w:asciiTheme="minorHAnsi" w:hAnsiTheme="minorHAnsi" w:cstheme="minorHAnsi"/>
          <w:b w:val="0"/>
          <w:bCs w:val="0"/>
          <w:color w:val="000000" w:themeColor="text1"/>
          <w:sz w:val="24"/>
          <w:szCs w:val="24"/>
        </w:rPr>
        <w:t xml:space="preserve"> February. (URL: </w:t>
      </w:r>
      <w:hyperlink r:id="rId4" w:history="1">
        <w:r w:rsidRPr="00910F80">
          <w:rPr>
            <w:rStyle w:val="Hyperlink"/>
            <w:rFonts w:asciiTheme="minorHAnsi" w:hAnsiTheme="minorHAnsi" w:cstheme="minorHAnsi"/>
            <w:b w:val="0"/>
            <w:bCs w:val="0"/>
            <w:color w:val="000000" w:themeColor="text1"/>
            <w:sz w:val="24"/>
            <w:szCs w:val="24"/>
          </w:rPr>
          <w:t>https://www.theguardian.com/law/2020/feb/11/what-is-judicial-review-and-why-doesnt-the-government-like-it</w:t>
        </w:r>
      </w:hyperlink>
      <w:r w:rsidRPr="00910F80">
        <w:rPr>
          <w:rFonts w:asciiTheme="minorHAnsi" w:hAnsiTheme="minorHAnsi" w:cstheme="minorHAnsi"/>
          <w:b w:val="0"/>
          <w:bCs w:val="0"/>
          <w:color w:val="000000" w:themeColor="text1"/>
          <w:sz w:val="24"/>
          <w:szCs w:val="24"/>
        </w:rPr>
        <w:t>) (Accessed: 16</w:t>
      </w:r>
      <w:r w:rsidRPr="00910F80">
        <w:rPr>
          <w:rFonts w:asciiTheme="minorHAnsi" w:hAnsiTheme="minorHAnsi" w:cstheme="minorHAnsi"/>
          <w:b w:val="0"/>
          <w:bCs w:val="0"/>
          <w:color w:val="000000" w:themeColor="text1"/>
          <w:sz w:val="24"/>
          <w:szCs w:val="24"/>
          <w:vertAlign w:val="superscript"/>
        </w:rPr>
        <w:t>th</w:t>
      </w:r>
      <w:r w:rsidRPr="00910F80">
        <w:rPr>
          <w:rFonts w:asciiTheme="minorHAnsi" w:hAnsiTheme="minorHAnsi" w:cstheme="minorHAnsi"/>
          <w:b w:val="0"/>
          <w:bCs w:val="0"/>
          <w:color w:val="000000" w:themeColor="text1"/>
          <w:sz w:val="24"/>
          <w:szCs w:val="24"/>
        </w:rPr>
        <w:t xml:space="preserve"> November 2020)</w:t>
      </w:r>
    </w:p>
    <w:p w14:paraId="29F14483" w14:textId="77777777" w:rsidR="00A039ED" w:rsidRPr="00910F80" w:rsidRDefault="00A039ED" w:rsidP="00A039ED">
      <w:pPr>
        <w:spacing w:line="360" w:lineRule="auto"/>
        <w:ind w:left="360"/>
        <w:rPr>
          <w:rFonts w:cstheme="minorHAnsi"/>
          <w:color w:val="000000" w:themeColor="text1"/>
        </w:rPr>
      </w:pPr>
      <w:proofErr w:type="spellStart"/>
      <w:r w:rsidRPr="00910F80">
        <w:rPr>
          <w:rFonts w:cs="Arial"/>
          <w:color w:val="000000" w:themeColor="text1"/>
        </w:rPr>
        <w:t>Bowcott</w:t>
      </w:r>
      <w:proofErr w:type="spellEnd"/>
      <w:r w:rsidRPr="00910F80">
        <w:rPr>
          <w:rFonts w:cs="Arial"/>
          <w:color w:val="000000" w:themeColor="text1"/>
        </w:rPr>
        <w:t>. O (2011) ‘</w:t>
      </w:r>
      <w:r w:rsidRPr="00910F80">
        <w:rPr>
          <w:color w:val="000000" w:themeColor="text1"/>
        </w:rPr>
        <w:t>Privacy law should be made by MPs, not judges, says David Cameron’ The Guardian 21</w:t>
      </w:r>
      <w:r w:rsidRPr="00910F80">
        <w:rPr>
          <w:color w:val="000000" w:themeColor="text1"/>
          <w:vertAlign w:val="superscript"/>
        </w:rPr>
        <w:t>st</w:t>
      </w:r>
      <w:r w:rsidRPr="00910F80">
        <w:rPr>
          <w:color w:val="000000" w:themeColor="text1"/>
        </w:rPr>
        <w:t xml:space="preserve"> April Available at: </w:t>
      </w:r>
      <w:hyperlink r:id="rId5" w:history="1">
        <w:r w:rsidRPr="00910F80">
          <w:rPr>
            <w:rStyle w:val="Hyperlink"/>
            <w:rFonts w:asciiTheme="minorHAnsi" w:hAnsiTheme="minorHAnsi"/>
            <w:color w:val="000000" w:themeColor="text1"/>
          </w:rPr>
          <w:t>https://www.theguardian.com/media/2011/apr/21/cameron-superinjunctions-parliament-should-decide-law</w:t>
        </w:r>
      </w:hyperlink>
      <w:r w:rsidRPr="00910F80">
        <w:rPr>
          <w:color w:val="000000" w:themeColor="text1"/>
        </w:rPr>
        <w:t xml:space="preserve"> (Accessed on: 14</w:t>
      </w:r>
      <w:r w:rsidRPr="00910F80">
        <w:rPr>
          <w:color w:val="000000" w:themeColor="text1"/>
          <w:vertAlign w:val="superscript"/>
        </w:rPr>
        <w:t>th</w:t>
      </w:r>
      <w:r w:rsidRPr="00910F80">
        <w:rPr>
          <w:color w:val="000000" w:themeColor="text1"/>
        </w:rPr>
        <w:t xml:space="preserve"> November 2020)</w:t>
      </w:r>
    </w:p>
    <w:p w14:paraId="27DE0F70"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 xml:space="preserve">Brown. G (2009) ‘daily debate’ </w:t>
      </w:r>
      <w:r w:rsidRPr="00910F80">
        <w:rPr>
          <w:rFonts w:asciiTheme="minorHAnsi" w:hAnsiTheme="minorHAnsi" w:cs="Arial"/>
          <w:b w:val="0"/>
          <w:bCs w:val="0"/>
          <w:i/>
          <w:iCs/>
          <w:color w:val="000000" w:themeColor="text1"/>
          <w:sz w:val="24"/>
          <w:szCs w:val="24"/>
        </w:rPr>
        <w:t xml:space="preserve">Hansard: House of Commons Debate, </w:t>
      </w:r>
      <w:r w:rsidRPr="00910F80">
        <w:rPr>
          <w:rFonts w:asciiTheme="minorHAnsi" w:hAnsiTheme="minorHAnsi" w:cs="Arial"/>
          <w:b w:val="0"/>
          <w:bCs w:val="0"/>
          <w:color w:val="000000" w:themeColor="text1"/>
          <w:sz w:val="24"/>
          <w:szCs w:val="24"/>
        </w:rPr>
        <w:t>10</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June, 493, C.775 Available at: </w:t>
      </w:r>
      <w:hyperlink r:id="rId6" w:history="1">
        <w:r w:rsidRPr="00910F80">
          <w:rPr>
            <w:rStyle w:val="Hyperlink"/>
            <w:rFonts w:asciiTheme="minorHAnsi" w:hAnsiTheme="minorHAnsi" w:cs="Arial"/>
            <w:b w:val="0"/>
            <w:bCs w:val="0"/>
            <w:color w:val="000000" w:themeColor="text1"/>
            <w:sz w:val="24"/>
            <w:szCs w:val="24"/>
          </w:rPr>
          <w:t>https://publications.parliament.uk/pa/cm200809/cmhansrd/cm090610/debindx/90610-x.htm</w:t>
        </w:r>
      </w:hyperlink>
      <w:r w:rsidRPr="00910F80">
        <w:rPr>
          <w:rFonts w:asciiTheme="minorHAnsi" w:hAnsiTheme="minorHAnsi" w:cs="Arial"/>
          <w:b w:val="0"/>
          <w:bCs w:val="0"/>
          <w:color w:val="000000" w:themeColor="text1"/>
          <w:sz w:val="24"/>
          <w:szCs w:val="24"/>
        </w:rPr>
        <w:t xml:space="preserve"> (Accessed: 13</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 2020)</w:t>
      </w:r>
    </w:p>
    <w:p w14:paraId="0D02F7DC"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theme="minorHAnsi"/>
          <w:b w:val="0"/>
          <w:bCs w:val="0"/>
          <w:color w:val="000000" w:themeColor="text1"/>
          <w:sz w:val="24"/>
          <w:szCs w:val="24"/>
          <w:lang w:val="en-US"/>
        </w:rPr>
        <w:t xml:space="preserve">Canadian Judicial Council (2016) </w:t>
      </w:r>
      <w:r w:rsidRPr="00910F80">
        <w:rPr>
          <w:rFonts w:asciiTheme="minorHAnsi" w:hAnsiTheme="minorHAnsi" w:cstheme="minorHAnsi"/>
          <w:b w:val="0"/>
          <w:bCs w:val="0"/>
          <w:i/>
          <w:iCs/>
          <w:color w:val="000000" w:themeColor="text1"/>
          <w:sz w:val="24"/>
          <w:szCs w:val="24"/>
          <w:lang w:val="en-US"/>
        </w:rPr>
        <w:t xml:space="preserve">Why is judicial independence important to you? </w:t>
      </w:r>
      <w:r w:rsidRPr="00910F80">
        <w:rPr>
          <w:rFonts w:asciiTheme="minorHAnsi" w:hAnsiTheme="minorHAnsi" w:cstheme="minorHAnsi"/>
          <w:b w:val="0"/>
          <w:bCs w:val="0"/>
          <w:color w:val="000000" w:themeColor="text1"/>
          <w:sz w:val="24"/>
          <w:szCs w:val="24"/>
          <w:lang w:val="en-US"/>
        </w:rPr>
        <w:t xml:space="preserve">Available at: </w:t>
      </w:r>
      <w:hyperlink r:id="rId7" w:history="1">
        <w:r w:rsidRPr="00910F80">
          <w:rPr>
            <w:rStyle w:val="Hyperlink"/>
            <w:rFonts w:asciiTheme="minorHAnsi" w:hAnsiTheme="minorHAnsi" w:cstheme="minorHAnsi"/>
            <w:b w:val="0"/>
            <w:bCs w:val="0"/>
            <w:color w:val="000000" w:themeColor="text1"/>
            <w:sz w:val="24"/>
            <w:szCs w:val="24"/>
            <w:lang w:val="en-US"/>
          </w:rPr>
          <w:t>https://www.bccourts.ca/documents/Why_is_Judicial_Independence_Important_to_You.pdf</w:t>
        </w:r>
      </w:hyperlink>
      <w:r w:rsidRPr="00910F80">
        <w:rPr>
          <w:rFonts w:asciiTheme="minorHAnsi" w:hAnsiTheme="minorHAnsi" w:cstheme="minorHAnsi"/>
          <w:b w:val="0"/>
          <w:bCs w:val="0"/>
          <w:color w:val="000000" w:themeColor="text1"/>
          <w:sz w:val="24"/>
          <w:szCs w:val="24"/>
          <w:lang w:val="en-US"/>
        </w:rPr>
        <w:t xml:space="preserve"> (Accessed at: 16</w:t>
      </w:r>
      <w:r w:rsidRPr="00910F80">
        <w:rPr>
          <w:rFonts w:asciiTheme="minorHAnsi" w:hAnsiTheme="minorHAnsi" w:cstheme="minorHAnsi"/>
          <w:b w:val="0"/>
          <w:bCs w:val="0"/>
          <w:color w:val="000000" w:themeColor="text1"/>
          <w:sz w:val="24"/>
          <w:szCs w:val="24"/>
          <w:vertAlign w:val="superscript"/>
          <w:lang w:val="en-US"/>
        </w:rPr>
        <w:t>th</w:t>
      </w:r>
      <w:r w:rsidRPr="00910F80">
        <w:rPr>
          <w:rFonts w:asciiTheme="minorHAnsi" w:hAnsiTheme="minorHAnsi" w:cstheme="minorHAnsi"/>
          <w:b w:val="0"/>
          <w:bCs w:val="0"/>
          <w:color w:val="000000" w:themeColor="text1"/>
          <w:sz w:val="24"/>
          <w:szCs w:val="24"/>
          <w:lang w:val="en-US"/>
        </w:rPr>
        <w:t xml:space="preserve"> November 2020)</w:t>
      </w:r>
    </w:p>
    <w:p w14:paraId="45EB60EE"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i/>
          <w:iCs/>
          <w:color w:val="000000" w:themeColor="text1"/>
          <w:sz w:val="24"/>
          <w:szCs w:val="24"/>
        </w:rPr>
        <w:t>Constitutional Reform</w:t>
      </w:r>
      <w:r w:rsidRPr="00910F80">
        <w:rPr>
          <w:rFonts w:asciiTheme="minorHAnsi" w:hAnsiTheme="minorHAnsi" w:cs="Arial"/>
          <w:b w:val="0"/>
          <w:bCs w:val="0"/>
          <w:color w:val="000000" w:themeColor="text1"/>
          <w:sz w:val="24"/>
          <w:szCs w:val="24"/>
        </w:rPr>
        <w:t xml:space="preserve"> (2020) </w:t>
      </w:r>
      <w:hyperlink r:id="rId8" w:history="1">
        <w:r w:rsidRPr="00910F80">
          <w:rPr>
            <w:rStyle w:val="Hyperlink"/>
            <w:rFonts w:asciiTheme="minorHAnsi" w:hAnsiTheme="minorHAnsi" w:cs="Arial"/>
            <w:b w:val="0"/>
            <w:bCs w:val="0"/>
            <w:color w:val="000000" w:themeColor="text1"/>
            <w:sz w:val="24"/>
            <w:szCs w:val="24"/>
          </w:rPr>
          <w:t>https://www.judiciary.uk/about-the-judiciary/the-judiciary-the-government-and-the-constitution/constitutional-reform/</w:t>
        </w:r>
      </w:hyperlink>
      <w:r w:rsidRPr="00910F80">
        <w:rPr>
          <w:rFonts w:asciiTheme="minorHAnsi" w:hAnsiTheme="minorHAnsi" w:cs="Arial"/>
          <w:b w:val="0"/>
          <w:bCs w:val="0"/>
          <w:color w:val="000000" w:themeColor="text1"/>
          <w:sz w:val="24"/>
          <w:szCs w:val="24"/>
        </w:rPr>
        <w:t xml:space="preserve"> (Accessed: 14</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 2020)</w:t>
      </w:r>
    </w:p>
    <w:p w14:paraId="71F2522A" w14:textId="77777777" w:rsidR="00A039ED" w:rsidRPr="00910F80" w:rsidRDefault="00A039ED" w:rsidP="00A039ED">
      <w:pPr>
        <w:spacing w:line="360" w:lineRule="auto"/>
        <w:ind w:left="360"/>
        <w:rPr>
          <w:rFonts w:cstheme="minorHAnsi"/>
          <w:color w:val="000000" w:themeColor="text1"/>
        </w:rPr>
      </w:pPr>
      <w:r w:rsidRPr="00910F80">
        <w:rPr>
          <w:rFonts w:cs="Arial"/>
          <w:i/>
          <w:iCs/>
          <w:color w:val="000000" w:themeColor="text1"/>
        </w:rPr>
        <w:t xml:space="preserve">Constitutional Reform Act 2005 </w:t>
      </w:r>
      <w:r w:rsidRPr="00910F80">
        <w:rPr>
          <w:rFonts w:cs="Arial"/>
          <w:color w:val="000000" w:themeColor="text1"/>
        </w:rPr>
        <w:t xml:space="preserve">, C.4  </w:t>
      </w:r>
      <w:hyperlink r:id="rId9" w:history="1">
        <w:r w:rsidRPr="00910F80">
          <w:rPr>
            <w:rStyle w:val="Hyperlink"/>
            <w:rFonts w:asciiTheme="minorHAnsi" w:hAnsiTheme="minorHAnsi" w:cstheme="minorHAnsi"/>
            <w:color w:val="000000" w:themeColor="text1"/>
          </w:rPr>
          <w:t>https://www.legislation.gov.uk/ukpga/2005/4/notes/division/4/2/1</w:t>
        </w:r>
      </w:hyperlink>
      <w:r w:rsidRPr="00910F80">
        <w:rPr>
          <w:rFonts w:cstheme="minorHAnsi"/>
          <w:color w:val="000000" w:themeColor="text1"/>
        </w:rPr>
        <w:t xml:space="preserve"> (Accessed: 14</w:t>
      </w:r>
      <w:r w:rsidRPr="00910F80">
        <w:rPr>
          <w:rFonts w:cstheme="minorHAnsi"/>
          <w:color w:val="000000" w:themeColor="text1"/>
          <w:vertAlign w:val="superscript"/>
        </w:rPr>
        <w:t>th</w:t>
      </w:r>
      <w:r w:rsidRPr="00910F80">
        <w:rPr>
          <w:rFonts w:cstheme="minorHAnsi"/>
          <w:color w:val="000000" w:themeColor="text1"/>
        </w:rPr>
        <w:t xml:space="preserve"> November 2020)</w:t>
      </w:r>
    </w:p>
    <w:p w14:paraId="78470EF0" w14:textId="77777777" w:rsidR="00A039ED" w:rsidRPr="00910F80" w:rsidRDefault="00A039ED" w:rsidP="00A039ED">
      <w:pPr>
        <w:spacing w:line="360" w:lineRule="auto"/>
        <w:ind w:left="360"/>
        <w:rPr>
          <w:rFonts w:cstheme="minorHAnsi"/>
          <w:color w:val="000000" w:themeColor="text1"/>
        </w:rPr>
      </w:pPr>
      <w:r w:rsidRPr="00910F80">
        <w:rPr>
          <w:rFonts w:cs="Arial"/>
          <w:i/>
          <w:iCs/>
          <w:color w:val="000000" w:themeColor="text1"/>
        </w:rPr>
        <w:lastRenderedPageBreak/>
        <w:t>Constitutional Reform Act 2005,</w:t>
      </w:r>
      <w:r w:rsidRPr="00910F80">
        <w:rPr>
          <w:rFonts w:cs="Arial"/>
          <w:color w:val="000000" w:themeColor="text1"/>
        </w:rPr>
        <w:t xml:space="preserve"> C.4 </w:t>
      </w:r>
      <w:hyperlink r:id="rId10" w:history="1">
        <w:r w:rsidRPr="00910F80">
          <w:rPr>
            <w:rStyle w:val="Hyperlink"/>
            <w:rFonts w:asciiTheme="minorHAnsi" w:hAnsiTheme="minorHAnsi" w:cstheme="minorHAnsi"/>
            <w:color w:val="000000" w:themeColor="text1"/>
          </w:rPr>
          <w:t>https://www.legislation.gov.uk/ukpga/2005/4/notes/division/2/2</w:t>
        </w:r>
      </w:hyperlink>
      <w:r w:rsidRPr="00910F80">
        <w:rPr>
          <w:rFonts w:cstheme="minorHAnsi"/>
          <w:color w:val="000000" w:themeColor="text1"/>
        </w:rPr>
        <w:t xml:space="preserve"> (Accessed: 15</w:t>
      </w:r>
      <w:r w:rsidRPr="00910F80">
        <w:rPr>
          <w:rFonts w:cstheme="minorHAnsi"/>
          <w:color w:val="000000" w:themeColor="text1"/>
          <w:vertAlign w:val="superscript"/>
        </w:rPr>
        <w:t>th</w:t>
      </w:r>
      <w:r w:rsidRPr="00910F80">
        <w:rPr>
          <w:rFonts w:cstheme="minorHAnsi"/>
          <w:color w:val="000000" w:themeColor="text1"/>
        </w:rPr>
        <w:t xml:space="preserve"> November 2020)</w:t>
      </w:r>
    </w:p>
    <w:p w14:paraId="59150CCA"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 xml:space="preserve">Constitutional Reform Act 2005, c.4, Available at: </w:t>
      </w:r>
      <w:hyperlink r:id="rId11" w:history="1">
        <w:r w:rsidRPr="00910F80">
          <w:rPr>
            <w:rStyle w:val="Hyperlink"/>
            <w:rFonts w:asciiTheme="minorHAnsi" w:hAnsiTheme="minorHAnsi" w:cs="Arial"/>
            <w:b w:val="0"/>
            <w:bCs w:val="0"/>
            <w:color w:val="000000" w:themeColor="text1"/>
            <w:sz w:val="24"/>
            <w:szCs w:val="24"/>
          </w:rPr>
          <w:t>https://www.legislation.gov.uk/ukpga/2005/4/notes?view=plain</w:t>
        </w:r>
      </w:hyperlink>
      <w:r w:rsidRPr="00910F80">
        <w:rPr>
          <w:rFonts w:asciiTheme="minorHAnsi" w:hAnsiTheme="minorHAnsi" w:cs="Arial"/>
          <w:b w:val="0"/>
          <w:bCs w:val="0"/>
          <w:color w:val="000000" w:themeColor="text1"/>
          <w:sz w:val="24"/>
          <w:szCs w:val="24"/>
        </w:rPr>
        <w:t xml:space="preserve"> (Accessed: 17</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 2020)</w:t>
      </w:r>
    </w:p>
    <w:p w14:paraId="1798881D" w14:textId="77777777" w:rsidR="00A039ED" w:rsidRPr="00910F80" w:rsidRDefault="00A039ED" w:rsidP="00A039ED">
      <w:pPr>
        <w:spacing w:line="360" w:lineRule="auto"/>
        <w:ind w:left="360"/>
        <w:rPr>
          <w:rFonts w:cstheme="minorHAnsi"/>
          <w:color w:val="000000" w:themeColor="text1"/>
        </w:rPr>
      </w:pPr>
      <w:r w:rsidRPr="00910F80">
        <w:rPr>
          <w:rFonts w:cstheme="minorHAnsi"/>
          <w:color w:val="000000" w:themeColor="text1"/>
        </w:rPr>
        <w:t xml:space="preserve">Elliot M and Thomas R (2011) </w:t>
      </w:r>
      <w:r w:rsidRPr="00910F80">
        <w:rPr>
          <w:rFonts w:cstheme="minorHAnsi"/>
          <w:i/>
          <w:iCs/>
          <w:color w:val="000000" w:themeColor="text1"/>
        </w:rPr>
        <w:t>Public Law, 2</w:t>
      </w:r>
      <w:r w:rsidRPr="00910F80">
        <w:rPr>
          <w:rFonts w:cstheme="minorHAnsi"/>
          <w:i/>
          <w:iCs/>
          <w:color w:val="000000" w:themeColor="text1"/>
          <w:vertAlign w:val="superscript"/>
        </w:rPr>
        <w:t>nd</w:t>
      </w:r>
      <w:r w:rsidRPr="00910F80">
        <w:rPr>
          <w:rFonts w:cstheme="minorHAnsi"/>
          <w:i/>
          <w:iCs/>
          <w:color w:val="000000" w:themeColor="text1"/>
        </w:rPr>
        <w:t xml:space="preserve"> Edition, Published by: Oxford University Press, page 252</w:t>
      </w:r>
    </w:p>
    <w:p w14:paraId="51AA7522" w14:textId="77777777" w:rsidR="00A039ED" w:rsidRPr="00910F80" w:rsidRDefault="00A039ED" w:rsidP="00A039ED">
      <w:pPr>
        <w:spacing w:line="360" w:lineRule="auto"/>
        <w:ind w:left="360"/>
        <w:rPr>
          <w:rFonts w:cstheme="minorHAnsi"/>
          <w:color w:val="000000" w:themeColor="text1"/>
        </w:rPr>
      </w:pPr>
      <w:r w:rsidRPr="00910F80">
        <w:rPr>
          <w:rFonts w:cstheme="minorHAnsi"/>
          <w:color w:val="000000" w:themeColor="text1"/>
        </w:rPr>
        <w:t xml:space="preserve">Hanretty. C (2015) </w:t>
      </w:r>
      <w:r w:rsidRPr="00910F80">
        <w:rPr>
          <w:i/>
          <w:iCs/>
          <w:color w:val="000000" w:themeColor="text1"/>
          <w:spacing w:val="-5"/>
          <w:shd w:val="clear" w:color="auto" w:fill="FFFFFF"/>
        </w:rPr>
        <w:t xml:space="preserve">The Appointment of Judges by Ministers: Political Preferment in England, 1880–2005, Volume: 3, </w:t>
      </w:r>
      <w:r w:rsidRPr="00910F80">
        <w:rPr>
          <w:color w:val="000000" w:themeColor="text1"/>
          <w:spacing w:val="-5"/>
        </w:rPr>
        <w:t>Published </w:t>
      </w:r>
      <w:r w:rsidRPr="00910F80">
        <w:rPr>
          <w:color w:val="000000" w:themeColor="text1"/>
          <w:spacing w:val="-5"/>
          <w:shd w:val="clear" w:color="auto" w:fill="FFFFFF"/>
        </w:rPr>
        <w:t>by: </w:t>
      </w:r>
      <w:hyperlink r:id="rId12" w:history="1">
        <w:r w:rsidRPr="00910F80">
          <w:rPr>
            <w:color w:val="000000" w:themeColor="text1"/>
            <w:spacing w:val="-5"/>
            <w:u w:val="single"/>
          </w:rPr>
          <w:t>The University of Chicago Press</w:t>
        </w:r>
      </w:hyperlink>
      <w:r w:rsidRPr="00910F80">
        <w:rPr>
          <w:color w:val="000000" w:themeColor="text1"/>
          <w:spacing w:val="-5"/>
        </w:rPr>
        <w:t> </w:t>
      </w:r>
    </w:p>
    <w:p w14:paraId="135C86D3" w14:textId="77777777" w:rsidR="00A039ED" w:rsidRPr="00910F80" w:rsidRDefault="00A039ED" w:rsidP="00A039ED">
      <w:pPr>
        <w:spacing w:line="360" w:lineRule="auto"/>
        <w:ind w:left="360"/>
        <w:rPr>
          <w:rFonts w:cstheme="minorHAnsi"/>
          <w:color w:val="000000" w:themeColor="text1"/>
        </w:rPr>
      </w:pPr>
      <w:r w:rsidRPr="00910F80">
        <w:rPr>
          <w:rFonts w:cstheme="minorHAnsi"/>
          <w:i/>
          <w:iCs/>
          <w:color w:val="000000" w:themeColor="text1"/>
          <w:spacing w:val="-10"/>
        </w:rPr>
        <w:t>History of the Judicial Appointments Commission</w:t>
      </w:r>
      <w:r w:rsidRPr="00910F80">
        <w:rPr>
          <w:rFonts w:cstheme="minorHAnsi"/>
          <w:color w:val="000000" w:themeColor="text1"/>
          <w:spacing w:val="-10"/>
        </w:rPr>
        <w:t xml:space="preserve"> (2020) Available at: </w:t>
      </w:r>
      <w:hyperlink r:id="rId13" w:history="1">
        <w:r w:rsidRPr="00910F80">
          <w:rPr>
            <w:rStyle w:val="Hyperlink"/>
            <w:rFonts w:asciiTheme="minorHAnsi" w:hAnsiTheme="minorHAnsi" w:cstheme="minorHAnsi"/>
            <w:color w:val="000000" w:themeColor="text1"/>
          </w:rPr>
          <w:t>https://judicialappointments.gov.uk/history-of-the-judicial-appointments-commission/</w:t>
        </w:r>
      </w:hyperlink>
      <w:r w:rsidRPr="00910F80">
        <w:rPr>
          <w:rFonts w:cstheme="minorHAnsi"/>
          <w:color w:val="000000" w:themeColor="text1"/>
        </w:rPr>
        <w:t xml:space="preserve"> (Accessed: 15</w:t>
      </w:r>
      <w:r w:rsidRPr="00910F80">
        <w:rPr>
          <w:rFonts w:cstheme="minorHAnsi"/>
          <w:color w:val="000000" w:themeColor="text1"/>
          <w:vertAlign w:val="superscript"/>
        </w:rPr>
        <w:t>th</w:t>
      </w:r>
      <w:r w:rsidRPr="00910F80">
        <w:rPr>
          <w:rFonts w:cstheme="minorHAnsi"/>
          <w:color w:val="000000" w:themeColor="text1"/>
        </w:rPr>
        <w:t xml:space="preserve"> November 2020)</w:t>
      </w:r>
    </w:p>
    <w:p w14:paraId="5FAD0E96" w14:textId="77777777" w:rsidR="00A039ED" w:rsidRPr="00910F80" w:rsidRDefault="00A039ED" w:rsidP="00A039ED">
      <w:pPr>
        <w:spacing w:line="360" w:lineRule="auto"/>
        <w:ind w:left="360"/>
        <w:rPr>
          <w:rFonts w:cstheme="minorHAnsi"/>
          <w:color w:val="000000" w:themeColor="text1"/>
        </w:rPr>
      </w:pPr>
      <w:r w:rsidRPr="00910F80">
        <w:rPr>
          <w:rFonts w:cstheme="minorHAnsi"/>
          <w:color w:val="000000" w:themeColor="text1"/>
        </w:rPr>
        <w:t xml:space="preserve">Holly, H (2013) </w:t>
      </w:r>
      <w:hyperlink r:id="rId14" w:history="1">
        <w:r w:rsidRPr="00910F80">
          <w:rPr>
            <w:rStyle w:val="Hyperlink"/>
            <w:rFonts w:asciiTheme="minorHAnsi" w:hAnsiTheme="minorHAnsi"/>
            <w:i/>
            <w:iCs/>
            <w:color w:val="000000" w:themeColor="text1"/>
          </w:rPr>
          <w:t>Super-Injunction, What’s Your Function?</w:t>
        </w:r>
      </w:hyperlink>
      <w:r w:rsidRPr="00910F80">
        <w:rPr>
          <w:i/>
          <w:iCs/>
          <w:color w:val="000000" w:themeColor="text1"/>
        </w:rPr>
        <w:t xml:space="preserve"> </w:t>
      </w:r>
      <w:r w:rsidRPr="00910F80">
        <w:rPr>
          <w:color w:val="000000" w:themeColor="text1"/>
        </w:rPr>
        <w:t>, Published by: T</w:t>
      </w:r>
      <w:r w:rsidRPr="00910F80">
        <w:rPr>
          <w:color w:val="000000" w:themeColor="text1"/>
          <w:shd w:val="clear" w:color="auto" w:fill="F3F3F3"/>
        </w:rPr>
        <w:t>aylor &amp; Francis Ltd</w:t>
      </w:r>
    </w:p>
    <w:p w14:paraId="0D158AB4"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b w:val="0"/>
          <w:bCs w:val="0"/>
          <w:i/>
          <w:iCs/>
          <w:color w:val="000000" w:themeColor="text1"/>
          <w:sz w:val="24"/>
          <w:szCs w:val="24"/>
        </w:rPr>
        <w:t>Independence</w:t>
      </w:r>
      <w:r w:rsidRPr="00910F80">
        <w:rPr>
          <w:rFonts w:asciiTheme="minorHAnsi" w:hAnsiTheme="minorHAnsi"/>
          <w:b w:val="0"/>
          <w:bCs w:val="0"/>
          <w:color w:val="000000" w:themeColor="text1"/>
          <w:sz w:val="24"/>
          <w:szCs w:val="24"/>
        </w:rPr>
        <w:t xml:space="preserve"> (2020) Available at :</w:t>
      </w:r>
      <w:r w:rsidRPr="00910F80">
        <w:rPr>
          <w:rFonts w:asciiTheme="minorHAnsi" w:hAnsiTheme="minorHAnsi"/>
          <w:color w:val="000000" w:themeColor="text1"/>
          <w:sz w:val="24"/>
          <w:szCs w:val="24"/>
        </w:rPr>
        <w:t xml:space="preserve"> </w:t>
      </w:r>
      <w:hyperlink r:id="rId15" w:history="1">
        <w:r w:rsidRPr="00910F80">
          <w:rPr>
            <w:rStyle w:val="Hyperlink"/>
            <w:rFonts w:asciiTheme="minorHAnsi" w:hAnsiTheme="minorHAnsi"/>
            <w:b w:val="0"/>
            <w:bCs w:val="0"/>
            <w:color w:val="000000" w:themeColor="text1"/>
            <w:sz w:val="24"/>
            <w:szCs w:val="24"/>
          </w:rPr>
          <w:t>https://www.judiciary.uk/about-the-judiciary/the-judiciary-the-government-and-the-constitution/jud-acc-ind/independence/</w:t>
        </w:r>
      </w:hyperlink>
      <w:r w:rsidRPr="00910F80">
        <w:rPr>
          <w:rFonts w:asciiTheme="minorHAnsi" w:hAnsiTheme="minorHAnsi"/>
          <w:b w:val="0"/>
          <w:bCs w:val="0"/>
          <w:color w:val="000000" w:themeColor="text1"/>
          <w:sz w:val="24"/>
          <w:szCs w:val="24"/>
        </w:rPr>
        <w:t xml:space="preserve"> </w:t>
      </w:r>
      <w:r w:rsidRPr="00910F80">
        <w:rPr>
          <w:rFonts w:asciiTheme="minorHAnsi" w:hAnsiTheme="minorHAnsi"/>
          <w:color w:val="000000" w:themeColor="text1"/>
          <w:sz w:val="24"/>
          <w:szCs w:val="24"/>
          <w:lang w:val="en-US"/>
        </w:rPr>
        <w:t>(Accessed: 10</w:t>
      </w:r>
      <w:r w:rsidRPr="00910F80">
        <w:rPr>
          <w:rFonts w:asciiTheme="minorHAnsi" w:hAnsiTheme="minorHAnsi"/>
          <w:color w:val="000000" w:themeColor="text1"/>
          <w:sz w:val="24"/>
          <w:szCs w:val="24"/>
          <w:vertAlign w:val="superscript"/>
          <w:lang w:val="en-US"/>
        </w:rPr>
        <w:t>th</w:t>
      </w:r>
      <w:r w:rsidRPr="00910F80">
        <w:rPr>
          <w:rFonts w:asciiTheme="minorHAnsi" w:hAnsiTheme="minorHAnsi"/>
          <w:color w:val="000000" w:themeColor="text1"/>
          <w:sz w:val="24"/>
          <w:szCs w:val="24"/>
          <w:lang w:val="en-US"/>
        </w:rPr>
        <w:t xml:space="preserve"> November 2020)</w:t>
      </w:r>
    </w:p>
    <w:p w14:paraId="0E76D8AF"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color w:val="000000" w:themeColor="text1"/>
          <w:sz w:val="24"/>
          <w:szCs w:val="24"/>
        </w:rPr>
        <w:t>Jackson. V (2006) ‘</w:t>
      </w:r>
      <w:r w:rsidRPr="00910F80">
        <w:rPr>
          <w:rFonts w:asciiTheme="minorHAnsi" w:hAnsiTheme="minorHAnsi" w:cs="Arial"/>
          <w:color w:val="000000" w:themeColor="text1"/>
          <w:sz w:val="24"/>
          <w:szCs w:val="24"/>
          <w:shd w:val="clear" w:color="auto" w:fill="FFFFFF"/>
        </w:rPr>
        <w:t xml:space="preserve">Packages of Judicial Independence’ </w:t>
      </w:r>
      <w:r w:rsidRPr="00910F80">
        <w:rPr>
          <w:rFonts w:asciiTheme="minorHAnsi" w:hAnsiTheme="minorHAnsi" w:cs="Arial"/>
          <w:i/>
          <w:iCs/>
          <w:color w:val="000000" w:themeColor="text1"/>
          <w:sz w:val="24"/>
          <w:szCs w:val="24"/>
          <w:shd w:val="clear" w:color="auto" w:fill="FFFFFF"/>
        </w:rPr>
        <w:t xml:space="preserve">The Selection and Tenure of Article III Judges </w:t>
      </w:r>
      <w:r w:rsidRPr="00910F80">
        <w:rPr>
          <w:rFonts w:asciiTheme="minorHAnsi" w:hAnsiTheme="minorHAnsi" w:cs="Arial"/>
          <w:color w:val="000000" w:themeColor="text1"/>
          <w:sz w:val="24"/>
          <w:szCs w:val="24"/>
          <w:shd w:val="clear" w:color="auto" w:fill="FFFFFF"/>
        </w:rPr>
        <w:t>Page 965 (Accessed: 18</w:t>
      </w:r>
      <w:r w:rsidRPr="00910F80">
        <w:rPr>
          <w:rFonts w:asciiTheme="minorHAnsi" w:hAnsiTheme="minorHAnsi" w:cs="Arial"/>
          <w:color w:val="000000" w:themeColor="text1"/>
          <w:sz w:val="24"/>
          <w:szCs w:val="24"/>
          <w:shd w:val="clear" w:color="auto" w:fill="FFFFFF"/>
          <w:vertAlign w:val="superscript"/>
        </w:rPr>
        <w:t>th</w:t>
      </w:r>
      <w:r w:rsidRPr="00910F80">
        <w:rPr>
          <w:rFonts w:asciiTheme="minorHAnsi" w:hAnsiTheme="minorHAnsi" w:cs="Arial"/>
          <w:color w:val="000000" w:themeColor="text1"/>
          <w:sz w:val="24"/>
          <w:szCs w:val="24"/>
          <w:shd w:val="clear" w:color="auto" w:fill="FFFFFF"/>
        </w:rPr>
        <w:t xml:space="preserve"> November 2020) (Available at: https://moodle.uwtsd.ac.uk/pluginfile.php/188782/mod_resource/content/0/UWTSD%20Harvard%20referencing%20guide.PDF)</w:t>
      </w:r>
      <w:r w:rsidRPr="00910F80">
        <w:rPr>
          <w:rFonts w:asciiTheme="minorHAnsi" w:hAnsiTheme="minorHAnsi" w:cs="Arial"/>
          <w:color w:val="000000" w:themeColor="text1"/>
          <w:sz w:val="24"/>
          <w:szCs w:val="24"/>
        </w:rPr>
        <w:t xml:space="preserve"> </w:t>
      </w:r>
    </w:p>
    <w:p w14:paraId="00637B62"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i/>
          <w:iCs/>
          <w:color w:val="000000" w:themeColor="text1"/>
          <w:sz w:val="24"/>
          <w:szCs w:val="24"/>
        </w:rPr>
        <w:t>Judicial Review</w:t>
      </w:r>
      <w:r w:rsidRPr="00910F80">
        <w:rPr>
          <w:rFonts w:asciiTheme="minorHAnsi" w:hAnsiTheme="minorHAnsi" w:cs="Arial"/>
          <w:b w:val="0"/>
          <w:bCs w:val="0"/>
          <w:color w:val="000000" w:themeColor="text1"/>
          <w:sz w:val="24"/>
          <w:szCs w:val="24"/>
        </w:rPr>
        <w:t xml:space="preserve"> (2020) </w:t>
      </w:r>
      <w:hyperlink r:id="rId16" w:history="1">
        <w:r w:rsidRPr="00910F80">
          <w:rPr>
            <w:rStyle w:val="Hyperlink"/>
            <w:rFonts w:asciiTheme="minorHAnsi" w:hAnsiTheme="minorHAnsi" w:cs="Arial"/>
            <w:b w:val="0"/>
            <w:bCs w:val="0"/>
            <w:color w:val="000000" w:themeColor="text1"/>
            <w:sz w:val="24"/>
            <w:szCs w:val="24"/>
          </w:rPr>
          <w:t>https://www.judiciary.uk/you-and-the-judiciary/judicial-review/</w:t>
        </w:r>
      </w:hyperlink>
      <w:r w:rsidRPr="00910F80">
        <w:rPr>
          <w:rFonts w:asciiTheme="minorHAnsi" w:hAnsiTheme="minorHAnsi" w:cs="Arial"/>
          <w:b w:val="0"/>
          <w:bCs w:val="0"/>
          <w:color w:val="000000" w:themeColor="text1"/>
          <w:sz w:val="24"/>
          <w:szCs w:val="24"/>
        </w:rPr>
        <w:t xml:space="preserve"> (Accessed: 16</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 2020)</w:t>
      </w:r>
    </w:p>
    <w:p w14:paraId="03810EDC" w14:textId="77777777" w:rsidR="00A039ED" w:rsidRPr="00910F80" w:rsidRDefault="00A039ED" w:rsidP="00A039ED">
      <w:pPr>
        <w:spacing w:line="360" w:lineRule="auto"/>
        <w:ind w:left="360"/>
        <w:rPr>
          <w:rFonts w:cstheme="minorHAnsi"/>
          <w:color w:val="000000" w:themeColor="text1"/>
        </w:rPr>
      </w:pPr>
      <w:proofErr w:type="spellStart"/>
      <w:r w:rsidRPr="00910F80">
        <w:rPr>
          <w:rFonts w:cs="Arial"/>
          <w:b/>
          <w:bCs/>
          <w:color w:val="000000" w:themeColor="text1"/>
        </w:rPr>
        <w:t>Maer</w:t>
      </w:r>
      <w:proofErr w:type="spellEnd"/>
      <w:r w:rsidRPr="00910F80">
        <w:rPr>
          <w:rFonts w:cs="Arial"/>
          <w:b/>
          <w:bCs/>
          <w:color w:val="000000" w:themeColor="text1"/>
        </w:rPr>
        <w:t xml:space="preserve">. L and Kelly. R (2017) </w:t>
      </w:r>
      <w:r w:rsidRPr="00910F80">
        <w:rPr>
          <w:i/>
          <w:iCs/>
          <w:color w:val="000000" w:themeColor="text1"/>
        </w:rPr>
        <w:t>Limitations on the number of ministers</w:t>
      </w:r>
      <w:r w:rsidRPr="00910F80">
        <w:rPr>
          <w:color w:val="000000" w:themeColor="text1"/>
        </w:rPr>
        <w:t xml:space="preserve"> (House of Commons Library Paper Number 03378). Available at: </w:t>
      </w:r>
      <w:hyperlink r:id="rId17" w:history="1">
        <w:r w:rsidRPr="00910F80">
          <w:rPr>
            <w:rStyle w:val="Hyperlink"/>
            <w:rFonts w:asciiTheme="minorHAnsi" w:hAnsiTheme="minorHAnsi"/>
            <w:color w:val="000000" w:themeColor="text1"/>
          </w:rPr>
          <w:t>https://commonslibrary.parliament.uk/research-briefings/sn03378/</w:t>
        </w:r>
      </w:hyperlink>
      <w:r w:rsidRPr="00910F80">
        <w:rPr>
          <w:color w:val="000000" w:themeColor="text1"/>
        </w:rPr>
        <w:t xml:space="preserve"> (Accessed on: 13</w:t>
      </w:r>
      <w:r w:rsidRPr="00910F80">
        <w:rPr>
          <w:color w:val="000000" w:themeColor="text1"/>
          <w:vertAlign w:val="superscript"/>
        </w:rPr>
        <w:t>th</w:t>
      </w:r>
      <w:r w:rsidRPr="00910F80">
        <w:rPr>
          <w:color w:val="000000" w:themeColor="text1"/>
        </w:rPr>
        <w:t xml:space="preserve"> November 2020)</w:t>
      </w:r>
    </w:p>
    <w:p w14:paraId="0923C081"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theme="minorHAnsi"/>
          <w:b w:val="0"/>
          <w:bCs w:val="0"/>
          <w:color w:val="000000" w:themeColor="text1"/>
          <w:sz w:val="24"/>
          <w:szCs w:val="24"/>
        </w:rPr>
        <w:t xml:space="preserve">New York City Bar Association (2018) </w:t>
      </w:r>
      <w:r w:rsidRPr="00910F80">
        <w:rPr>
          <w:rFonts w:asciiTheme="minorHAnsi" w:hAnsiTheme="minorHAnsi" w:cs="Arial"/>
          <w:b w:val="0"/>
          <w:bCs w:val="0"/>
          <w:color w:val="000000" w:themeColor="text1"/>
          <w:sz w:val="24"/>
          <w:szCs w:val="24"/>
        </w:rPr>
        <w:t xml:space="preserve">The Importance of Judicial Independence to the Rule of Law [Video]. Available at: </w:t>
      </w:r>
      <w:hyperlink r:id="rId18" w:history="1">
        <w:r w:rsidRPr="00910F80">
          <w:rPr>
            <w:rStyle w:val="Hyperlink"/>
            <w:rFonts w:asciiTheme="minorHAnsi" w:hAnsiTheme="minorHAnsi" w:cs="Arial"/>
            <w:b w:val="0"/>
            <w:bCs w:val="0"/>
            <w:color w:val="000000" w:themeColor="text1"/>
            <w:sz w:val="24"/>
            <w:szCs w:val="24"/>
          </w:rPr>
          <w:t>https://www.youtube.com/watch?v=KpL2HyLIK9w</w:t>
        </w:r>
      </w:hyperlink>
      <w:r w:rsidRPr="00910F80">
        <w:rPr>
          <w:rFonts w:asciiTheme="minorHAnsi" w:hAnsiTheme="minorHAnsi" w:cs="Arial"/>
          <w:b w:val="0"/>
          <w:bCs w:val="0"/>
          <w:color w:val="000000" w:themeColor="text1"/>
          <w:sz w:val="24"/>
          <w:szCs w:val="24"/>
        </w:rPr>
        <w:t xml:space="preserve"> (Accessed: 16</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 2020)</w:t>
      </w:r>
    </w:p>
    <w:p w14:paraId="3B9CC7A7"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lastRenderedPageBreak/>
        <w:t xml:space="preserve">Oliver, D (2004) </w:t>
      </w:r>
      <w:r w:rsidRPr="00910F80">
        <w:rPr>
          <w:rFonts w:asciiTheme="minorHAnsi" w:hAnsiTheme="minorHAnsi"/>
          <w:b w:val="0"/>
          <w:bCs w:val="0"/>
          <w:i/>
          <w:iCs/>
          <w:color w:val="000000" w:themeColor="text1"/>
          <w:sz w:val="24"/>
          <w:szCs w:val="24"/>
          <w:bdr w:val="none" w:sz="0" w:space="0" w:color="auto" w:frame="1"/>
        </w:rPr>
        <w:t>Parliamentary Affairs</w:t>
      </w:r>
      <w:r w:rsidRPr="00910F80">
        <w:rPr>
          <w:rFonts w:asciiTheme="minorHAnsi" w:hAnsiTheme="minorHAnsi"/>
          <w:b w:val="0"/>
          <w:bCs w:val="0"/>
          <w:color w:val="000000" w:themeColor="text1"/>
          <w:sz w:val="24"/>
          <w:szCs w:val="24"/>
          <w:shd w:val="clear" w:color="auto" w:fill="FFFFFF"/>
        </w:rPr>
        <w:t>, Hansard Society for Parliamentary Government volume 57</w:t>
      </w:r>
    </w:p>
    <w:p w14:paraId="08A41A77"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 xml:space="preserve">Parliament, House of Lords (2004 – 2005) </w:t>
      </w:r>
      <w:r w:rsidRPr="00910F80">
        <w:rPr>
          <w:rFonts w:asciiTheme="minorHAnsi" w:hAnsiTheme="minorHAnsi"/>
          <w:b w:val="0"/>
          <w:bCs w:val="0"/>
          <w:i/>
          <w:iCs/>
          <w:color w:val="000000" w:themeColor="text1"/>
          <w:sz w:val="24"/>
          <w:szCs w:val="24"/>
        </w:rPr>
        <w:t xml:space="preserve">OPINIONS OF THE LORDS OF APPEAL FOR JUDGMENT IN THE CAUSE </w:t>
      </w:r>
    </w:p>
    <w:p w14:paraId="1A97F949"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 xml:space="preserve">Parliament. House of Commons (2007) </w:t>
      </w:r>
      <w:r w:rsidRPr="00910F80">
        <w:rPr>
          <w:rFonts w:asciiTheme="minorHAnsi" w:hAnsiTheme="minorHAnsi" w:cs="Arial"/>
          <w:b w:val="0"/>
          <w:bCs w:val="0"/>
          <w:i/>
          <w:iCs/>
          <w:color w:val="000000" w:themeColor="text1"/>
          <w:sz w:val="24"/>
          <w:szCs w:val="24"/>
        </w:rPr>
        <w:t xml:space="preserve">Executive and Judiciary: </w:t>
      </w:r>
      <w:r w:rsidRPr="00910F80">
        <w:rPr>
          <w:rFonts w:asciiTheme="minorHAnsi" w:hAnsiTheme="minorHAnsi" w:cs="Arial"/>
          <w:b w:val="0"/>
          <w:bCs w:val="0"/>
          <w:color w:val="000000" w:themeColor="text1"/>
          <w:sz w:val="24"/>
          <w:szCs w:val="24"/>
        </w:rPr>
        <w:t xml:space="preserve">Sixth Report on Constitution Available at: </w:t>
      </w:r>
      <w:hyperlink r:id="rId19" w:anchor="a12" w:history="1">
        <w:r w:rsidRPr="00910F80">
          <w:rPr>
            <w:rStyle w:val="Hyperlink"/>
            <w:rFonts w:asciiTheme="minorHAnsi" w:hAnsiTheme="minorHAnsi" w:cs="Arial"/>
            <w:b w:val="0"/>
            <w:bCs w:val="0"/>
            <w:color w:val="000000" w:themeColor="text1"/>
            <w:sz w:val="24"/>
            <w:szCs w:val="24"/>
          </w:rPr>
          <w:t>https://publications.parliament.uk/pa/ld200607/ldselect/ldconst/151/15104.htm#a12</w:t>
        </w:r>
      </w:hyperlink>
      <w:r w:rsidRPr="00910F80">
        <w:rPr>
          <w:rFonts w:asciiTheme="minorHAnsi" w:hAnsiTheme="minorHAnsi" w:cs="Arial"/>
          <w:b w:val="0"/>
          <w:bCs w:val="0"/>
          <w:color w:val="000000" w:themeColor="text1"/>
          <w:sz w:val="24"/>
          <w:szCs w:val="24"/>
        </w:rPr>
        <w:t xml:space="preserve"> (Accessed: 15</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w:t>
      </w:r>
    </w:p>
    <w:p w14:paraId="534325E2" w14:textId="77777777" w:rsidR="00A039ED" w:rsidRPr="00910F80" w:rsidRDefault="00A039ED" w:rsidP="00A039ED">
      <w:pPr>
        <w:pStyle w:val="Heading1"/>
        <w:spacing w:before="0" w:beforeAutospacing="0" w:after="0" w:afterAutospacing="0" w:line="360" w:lineRule="auto"/>
        <w:ind w:left="360"/>
        <w:rPr>
          <w:rStyle w:val="Hyperlink"/>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Parliament. H</w:t>
      </w:r>
      <w:r w:rsidRPr="00910F80">
        <w:rPr>
          <w:rFonts w:asciiTheme="minorHAnsi" w:hAnsiTheme="minorHAnsi" w:cstheme="minorHAnsi"/>
          <w:color w:val="000000" w:themeColor="text1"/>
          <w:sz w:val="24"/>
          <w:szCs w:val="24"/>
        </w:rPr>
        <w:t xml:space="preserve">ouse of commons (2014), </w:t>
      </w:r>
      <w:r w:rsidRPr="00910F80">
        <w:rPr>
          <w:rFonts w:asciiTheme="minorHAnsi" w:hAnsiTheme="minorHAnsi" w:cstheme="minorHAnsi"/>
          <w:i/>
          <w:iCs/>
          <w:color w:val="000000" w:themeColor="text1"/>
          <w:sz w:val="24"/>
          <w:szCs w:val="24"/>
        </w:rPr>
        <w:t>Impact of changes to the role of the judiciary,</w:t>
      </w:r>
      <w:r w:rsidRPr="00910F80">
        <w:rPr>
          <w:rFonts w:asciiTheme="minorHAnsi" w:hAnsiTheme="minorHAnsi" w:cstheme="minorHAnsi"/>
          <w:color w:val="000000" w:themeColor="text1"/>
          <w:sz w:val="24"/>
          <w:szCs w:val="24"/>
        </w:rPr>
        <w:t xml:space="preserve"> </w:t>
      </w:r>
      <w:hyperlink r:id="rId20" w:history="1">
        <w:r w:rsidRPr="00910F80">
          <w:rPr>
            <w:rStyle w:val="Hyperlink"/>
            <w:rFonts w:asciiTheme="minorHAnsi" w:hAnsiTheme="minorHAnsi" w:cstheme="minorHAnsi"/>
            <w:color w:val="000000" w:themeColor="text1"/>
            <w:sz w:val="24"/>
            <w:szCs w:val="24"/>
          </w:rPr>
          <w:t>https://publications.parliament.uk/pa/cm201314/cmselect/cmpolcon/802/80207.htm</w:t>
        </w:r>
      </w:hyperlink>
    </w:p>
    <w:p w14:paraId="52112A10" w14:textId="77777777" w:rsidR="00A039ED" w:rsidRPr="00910F80" w:rsidRDefault="00A039ED" w:rsidP="00A039ED">
      <w:pPr>
        <w:pStyle w:val="NormalWeb"/>
        <w:spacing w:line="360" w:lineRule="auto"/>
        <w:ind w:left="360"/>
        <w:rPr>
          <w:rFonts w:asciiTheme="minorHAnsi" w:hAnsiTheme="minorHAnsi"/>
          <w:color w:val="000000" w:themeColor="text1"/>
        </w:rPr>
      </w:pPr>
      <w:r w:rsidRPr="00910F80">
        <w:rPr>
          <w:rFonts w:asciiTheme="minorHAnsi" w:hAnsiTheme="minorHAnsi"/>
          <w:color w:val="000000" w:themeColor="text1"/>
        </w:rPr>
        <w:t xml:space="preserve">Ronald J </w:t>
      </w:r>
      <w:proofErr w:type="spellStart"/>
      <w:r w:rsidRPr="00910F80">
        <w:rPr>
          <w:rFonts w:asciiTheme="minorHAnsi" w:hAnsiTheme="minorHAnsi"/>
          <w:color w:val="000000" w:themeColor="text1"/>
        </w:rPr>
        <w:t>Krotoszynski</w:t>
      </w:r>
      <w:proofErr w:type="spellEnd"/>
      <w:r w:rsidRPr="00910F80">
        <w:rPr>
          <w:rFonts w:asciiTheme="minorHAnsi" w:hAnsiTheme="minorHAnsi"/>
          <w:color w:val="000000" w:themeColor="text1"/>
        </w:rPr>
        <w:t xml:space="preserve">, ‘The separation of legislative and executive powers’ in Tom Ginsburg, Rosalind Dixon (eds) </w:t>
      </w:r>
      <w:r w:rsidRPr="00910F80">
        <w:rPr>
          <w:rFonts w:asciiTheme="minorHAnsi" w:hAnsiTheme="minorHAnsi" w:cs="Arial"/>
          <w:i/>
          <w:iCs/>
          <w:color w:val="000000" w:themeColor="text1"/>
        </w:rPr>
        <w:t>Comparative Constitutional Law</w:t>
      </w:r>
      <w:r w:rsidRPr="00910F80">
        <w:rPr>
          <w:rFonts w:asciiTheme="minorHAnsi" w:hAnsiTheme="minorHAnsi"/>
          <w:color w:val="000000" w:themeColor="text1"/>
        </w:rPr>
        <w:t xml:space="preserve">, Cheltenham: Edward Elgar, 2011, p 248 </w:t>
      </w:r>
    </w:p>
    <w:p w14:paraId="77879548" w14:textId="77777777" w:rsidR="00A039ED" w:rsidRPr="00910F80" w:rsidRDefault="00A039ED" w:rsidP="00A039ED">
      <w:pPr>
        <w:spacing w:line="360" w:lineRule="auto"/>
        <w:ind w:left="360"/>
        <w:rPr>
          <w:rFonts w:cstheme="minorHAnsi"/>
          <w:color w:val="000000" w:themeColor="text1"/>
        </w:rPr>
      </w:pPr>
      <w:proofErr w:type="spellStart"/>
      <w:r w:rsidRPr="00910F80">
        <w:rPr>
          <w:rFonts w:cs="Arial"/>
          <w:i/>
          <w:iCs/>
          <w:color w:val="000000" w:themeColor="text1"/>
        </w:rPr>
        <w:t>Seperation</w:t>
      </w:r>
      <w:proofErr w:type="spellEnd"/>
      <w:r w:rsidRPr="00910F80">
        <w:rPr>
          <w:rFonts w:cs="Arial"/>
          <w:i/>
          <w:iCs/>
          <w:color w:val="000000" w:themeColor="text1"/>
        </w:rPr>
        <w:t xml:space="preserve"> of powers </w:t>
      </w:r>
      <w:r w:rsidRPr="00910F80">
        <w:rPr>
          <w:rFonts w:cs="Arial"/>
          <w:color w:val="000000" w:themeColor="text1"/>
        </w:rPr>
        <w:t xml:space="preserve">(2020) Available at: </w:t>
      </w:r>
      <w:hyperlink r:id="rId21" w:history="1">
        <w:r w:rsidRPr="00910F80">
          <w:rPr>
            <w:rStyle w:val="Hyperlink"/>
            <w:rFonts w:asciiTheme="minorHAnsi" w:hAnsiTheme="minorHAnsi" w:cstheme="minorHAnsi"/>
            <w:color w:val="000000" w:themeColor="text1"/>
          </w:rPr>
          <w:t>https://www.supremecourt.uk/docs/separation-of-powers-post-visit-worksheets-for-students.pdf</w:t>
        </w:r>
      </w:hyperlink>
      <w:r w:rsidRPr="00910F80">
        <w:rPr>
          <w:rFonts w:cstheme="minorHAnsi"/>
          <w:color w:val="000000" w:themeColor="text1"/>
        </w:rPr>
        <w:t xml:space="preserve"> (Accessed: 11</w:t>
      </w:r>
      <w:r w:rsidRPr="00910F80">
        <w:rPr>
          <w:rFonts w:cstheme="minorHAnsi"/>
          <w:color w:val="000000" w:themeColor="text1"/>
          <w:vertAlign w:val="superscript"/>
        </w:rPr>
        <w:t>th</w:t>
      </w:r>
      <w:r w:rsidRPr="00910F80">
        <w:rPr>
          <w:rFonts w:cstheme="minorHAnsi"/>
          <w:color w:val="000000" w:themeColor="text1"/>
        </w:rPr>
        <w:t xml:space="preserve"> November 2020)</w:t>
      </w:r>
    </w:p>
    <w:p w14:paraId="2776D375"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color w:val="000000" w:themeColor="text1"/>
          <w:sz w:val="24"/>
          <w:szCs w:val="24"/>
        </w:rPr>
        <w:t>Smith. R (2005) ‘</w:t>
      </w:r>
      <w:r w:rsidRPr="00910F80">
        <w:rPr>
          <w:rFonts w:asciiTheme="minorHAnsi" w:hAnsiTheme="minorHAnsi"/>
          <w:color w:val="000000" w:themeColor="text1"/>
          <w:sz w:val="24"/>
          <w:szCs w:val="24"/>
        </w:rPr>
        <w:t xml:space="preserve">Constitutional Reform, the Lord Chancellor, and Human Rights: The Battle of Form and Substance’ </w:t>
      </w:r>
      <w:r w:rsidRPr="00910F80">
        <w:rPr>
          <w:rFonts w:asciiTheme="minorHAnsi" w:hAnsiTheme="minorHAnsi"/>
          <w:i/>
          <w:iCs/>
          <w:color w:val="000000" w:themeColor="text1"/>
          <w:sz w:val="24"/>
          <w:szCs w:val="24"/>
        </w:rPr>
        <w:t>JOURNAL OF LAW AND SOCIETY</w:t>
      </w:r>
      <w:r w:rsidRPr="00910F80">
        <w:rPr>
          <w:rFonts w:asciiTheme="minorHAnsi" w:hAnsiTheme="minorHAnsi"/>
          <w:color w:val="000000" w:themeColor="text1"/>
          <w:sz w:val="24"/>
          <w:szCs w:val="24"/>
        </w:rPr>
        <w:t xml:space="preserve">  </w:t>
      </w:r>
      <w:proofErr w:type="spellStart"/>
      <w:r w:rsidRPr="00910F80">
        <w:rPr>
          <w:rFonts w:asciiTheme="minorHAnsi" w:hAnsiTheme="minorHAnsi"/>
          <w:i/>
          <w:iCs/>
          <w:color w:val="000000" w:themeColor="text1"/>
          <w:sz w:val="24"/>
          <w:szCs w:val="24"/>
        </w:rPr>
        <w:t>Avilable</w:t>
      </w:r>
      <w:proofErr w:type="spellEnd"/>
      <w:r w:rsidRPr="00910F80">
        <w:rPr>
          <w:rFonts w:asciiTheme="minorHAnsi" w:hAnsiTheme="minorHAnsi"/>
          <w:i/>
          <w:iCs/>
          <w:color w:val="000000" w:themeColor="text1"/>
          <w:sz w:val="24"/>
          <w:szCs w:val="24"/>
        </w:rPr>
        <w:t xml:space="preserve"> at: </w:t>
      </w:r>
      <w:hyperlink r:id="rId22" w:history="1">
        <w:r w:rsidRPr="00910F80">
          <w:rPr>
            <w:rStyle w:val="Hyperlink"/>
            <w:rFonts w:asciiTheme="minorHAnsi" w:hAnsiTheme="minorHAnsi"/>
            <w:i/>
            <w:iCs/>
            <w:color w:val="000000" w:themeColor="text1"/>
            <w:sz w:val="24"/>
            <w:szCs w:val="24"/>
          </w:rPr>
          <w:t>https://web.b.ebscohost.com/ehost/pdfviewer/pdfviewer?vid=2&amp;sid=09d5d2d4-3678-4120-97a8-ff6f5265d657%40pdc-v-sessmgr02</w:t>
        </w:r>
      </w:hyperlink>
      <w:r w:rsidRPr="00910F80">
        <w:rPr>
          <w:rFonts w:asciiTheme="minorHAnsi" w:hAnsiTheme="minorHAnsi"/>
          <w:i/>
          <w:iCs/>
          <w:color w:val="000000" w:themeColor="text1"/>
          <w:sz w:val="24"/>
          <w:szCs w:val="24"/>
        </w:rPr>
        <w:t xml:space="preserve"> (Accessed: 21</w:t>
      </w:r>
      <w:r w:rsidRPr="00910F80">
        <w:rPr>
          <w:rFonts w:asciiTheme="minorHAnsi" w:hAnsiTheme="minorHAnsi"/>
          <w:i/>
          <w:iCs/>
          <w:color w:val="000000" w:themeColor="text1"/>
          <w:sz w:val="24"/>
          <w:szCs w:val="24"/>
          <w:vertAlign w:val="superscript"/>
        </w:rPr>
        <w:t>st</w:t>
      </w:r>
      <w:r w:rsidRPr="00910F80">
        <w:rPr>
          <w:rFonts w:asciiTheme="minorHAnsi" w:hAnsiTheme="minorHAnsi"/>
          <w:i/>
          <w:iCs/>
          <w:color w:val="000000" w:themeColor="text1"/>
          <w:sz w:val="24"/>
          <w:szCs w:val="24"/>
        </w:rPr>
        <w:t xml:space="preserve"> November 2020)</w:t>
      </w:r>
    </w:p>
    <w:p w14:paraId="149B035A"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proofErr w:type="spellStart"/>
      <w:r w:rsidRPr="00910F80">
        <w:rPr>
          <w:rFonts w:asciiTheme="minorHAnsi" w:hAnsiTheme="minorHAnsi" w:cs="Arial"/>
          <w:b w:val="0"/>
          <w:bCs w:val="0"/>
          <w:color w:val="000000" w:themeColor="text1"/>
          <w:sz w:val="24"/>
          <w:szCs w:val="24"/>
        </w:rPr>
        <w:t>Tabe</w:t>
      </w:r>
      <w:proofErr w:type="spellEnd"/>
      <w:r w:rsidRPr="00910F80">
        <w:rPr>
          <w:rFonts w:asciiTheme="minorHAnsi" w:hAnsiTheme="minorHAnsi" w:cs="Arial"/>
          <w:b w:val="0"/>
          <w:bCs w:val="0"/>
          <w:color w:val="000000" w:themeColor="text1"/>
          <w:sz w:val="24"/>
          <w:szCs w:val="24"/>
        </w:rPr>
        <w:t xml:space="preserve"> </w:t>
      </w:r>
      <w:proofErr w:type="spellStart"/>
      <w:r w:rsidRPr="00910F80">
        <w:rPr>
          <w:rFonts w:asciiTheme="minorHAnsi" w:hAnsiTheme="minorHAnsi" w:cs="Arial"/>
          <w:b w:val="0"/>
          <w:bCs w:val="0"/>
          <w:color w:val="000000" w:themeColor="text1"/>
          <w:sz w:val="24"/>
          <w:szCs w:val="24"/>
        </w:rPr>
        <w:t>Tabe</w:t>
      </w:r>
      <w:proofErr w:type="spellEnd"/>
      <w:r w:rsidRPr="00910F80">
        <w:rPr>
          <w:rFonts w:asciiTheme="minorHAnsi" w:hAnsiTheme="minorHAnsi" w:cs="Arial"/>
          <w:b w:val="0"/>
          <w:bCs w:val="0"/>
          <w:color w:val="000000" w:themeColor="text1"/>
          <w:sz w:val="24"/>
          <w:szCs w:val="24"/>
        </w:rPr>
        <w:t xml:space="preserve"> S (2011) </w:t>
      </w:r>
      <w:r w:rsidRPr="00910F80">
        <w:rPr>
          <w:rFonts w:asciiTheme="minorHAnsi" w:hAnsiTheme="minorHAnsi"/>
          <w:b w:val="0"/>
          <w:bCs w:val="0"/>
          <w:i/>
          <w:iCs/>
          <w:color w:val="000000" w:themeColor="text1"/>
          <w:spacing w:val="-5"/>
          <w:sz w:val="24"/>
          <w:szCs w:val="24"/>
          <w:shd w:val="clear" w:color="auto" w:fill="FFFFFF"/>
        </w:rPr>
        <w:t xml:space="preserve">Reflections on Judicial Independence in Cameroon's Public Administration </w:t>
      </w:r>
      <w:r w:rsidRPr="00910F80">
        <w:rPr>
          <w:rFonts w:asciiTheme="minorHAnsi" w:hAnsiTheme="minorHAnsi"/>
          <w:b w:val="0"/>
          <w:bCs w:val="0"/>
          <w:color w:val="000000" w:themeColor="text1"/>
          <w:spacing w:val="-5"/>
          <w:sz w:val="24"/>
          <w:szCs w:val="24"/>
          <w:shd w:val="clear" w:color="auto" w:fill="FFFFFF"/>
        </w:rPr>
        <w:t xml:space="preserve">Volume 44 </w:t>
      </w:r>
      <w:r w:rsidRPr="00910F80">
        <w:rPr>
          <w:rFonts w:asciiTheme="minorHAnsi" w:hAnsiTheme="minorHAnsi"/>
          <w:b w:val="0"/>
          <w:bCs w:val="0"/>
          <w:color w:val="000000" w:themeColor="text1"/>
          <w:spacing w:val="-5"/>
          <w:sz w:val="24"/>
          <w:szCs w:val="24"/>
        </w:rPr>
        <w:t>Published</w:t>
      </w:r>
      <w:r w:rsidRPr="00910F80">
        <w:rPr>
          <w:rStyle w:val="apple-converted-space"/>
          <w:rFonts w:asciiTheme="minorHAnsi" w:hAnsiTheme="minorHAnsi"/>
          <w:b w:val="0"/>
          <w:bCs w:val="0"/>
          <w:color w:val="000000" w:themeColor="text1"/>
          <w:spacing w:val="-5"/>
          <w:sz w:val="24"/>
          <w:szCs w:val="24"/>
        </w:rPr>
        <w:t> </w:t>
      </w:r>
      <w:r w:rsidRPr="00910F80">
        <w:rPr>
          <w:rFonts w:asciiTheme="minorHAnsi" w:hAnsiTheme="minorHAnsi"/>
          <w:b w:val="0"/>
          <w:bCs w:val="0"/>
          <w:color w:val="000000" w:themeColor="text1"/>
          <w:spacing w:val="-5"/>
          <w:sz w:val="24"/>
          <w:szCs w:val="24"/>
          <w:shd w:val="clear" w:color="auto" w:fill="FFFFFF"/>
        </w:rPr>
        <w:t>by:</w:t>
      </w:r>
      <w:r w:rsidRPr="00910F80">
        <w:rPr>
          <w:rStyle w:val="apple-converted-space"/>
          <w:rFonts w:asciiTheme="minorHAnsi" w:hAnsiTheme="minorHAnsi"/>
          <w:b w:val="0"/>
          <w:bCs w:val="0"/>
          <w:color w:val="000000" w:themeColor="text1"/>
          <w:spacing w:val="-5"/>
          <w:sz w:val="24"/>
          <w:szCs w:val="24"/>
          <w:shd w:val="clear" w:color="auto" w:fill="FFFFFF"/>
        </w:rPr>
        <w:t> </w:t>
      </w:r>
      <w:hyperlink r:id="rId23" w:history="1">
        <w:r w:rsidRPr="00910F80">
          <w:rPr>
            <w:rStyle w:val="Hyperlink"/>
            <w:rFonts w:asciiTheme="minorHAnsi" w:hAnsiTheme="minorHAnsi"/>
            <w:b w:val="0"/>
            <w:bCs w:val="0"/>
            <w:color w:val="000000" w:themeColor="text1"/>
            <w:spacing w:val="-5"/>
            <w:sz w:val="24"/>
            <w:szCs w:val="24"/>
          </w:rPr>
          <w:t xml:space="preserve">Nomos </w:t>
        </w:r>
        <w:proofErr w:type="spellStart"/>
        <w:r w:rsidRPr="00910F80">
          <w:rPr>
            <w:rStyle w:val="Hyperlink"/>
            <w:rFonts w:asciiTheme="minorHAnsi" w:hAnsiTheme="minorHAnsi"/>
            <w:b w:val="0"/>
            <w:bCs w:val="0"/>
            <w:color w:val="000000" w:themeColor="text1"/>
            <w:spacing w:val="-5"/>
            <w:sz w:val="24"/>
            <w:szCs w:val="24"/>
          </w:rPr>
          <w:t>Verlagsgesellschaft</w:t>
        </w:r>
        <w:proofErr w:type="spellEnd"/>
        <w:r w:rsidRPr="00910F80">
          <w:rPr>
            <w:rStyle w:val="Hyperlink"/>
            <w:rFonts w:asciiTheme="minorHAnsi" w:hAnsiTheme="minorHAnsi"/>
            <w:b w:val="0"/>
            <w:bCs w:val="0"/>
            <w:color w:val="000000" w:themeColor="text1"/>
            <w:spacing w:val="-5"/>
            <w:sz w:val="24"/>
            <w:szCs w:val="24"/>
          </w:rPr>
          <w:t xml:space="preserve"> </w:t>
        </w:r>
        <w:proofErr w:type="spellStart"/>
        <w:r w:rsidRPr="00910F80">
          <w:rPr>
            <w:rStyle w:val="Hyperlink"/>
            <w:rFonts w:asciiTheme="minorHAnsi" w:hAnsiTheme="minorHAnsi"/>
            <w:b w:val="0"/>
            <w:bCs w:val="0"/>
            <w:color w:val="000000" w:themeColor="text1"/>
            <w:spacing w:val="-5"/>
            <w:sz w:val="24"/>
            <w:szCs w:val="24"/>
          </w:rPr>
          <w:t>mbH</w:t>
        </w:r>
        <w:proofErr w:type="spellEnd"/>
      </w:hyperlink>
    </w:p>
    <w:p w14:paraId="19DC50FD"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color w:val="000000" w:themeColor="text1"/>
          <w:sz w:val="24"/>
          <w:szCs w:val="24"/>
        </w:rPr>
        <w:t xml:space="preserve">The Constitution unit (2011) </w:t>
      </w:r>
      <w:r w:rsidRPr="00910F80">
        <w:rPr>
          <w:rFonts w:asciiTheme="minorHAnsi" w:hAnsiTheme="minorHAnsi"/>
          <w:color w:val="000000" w:themeColor="text1"/>
          <w:sz w:val="24"/>
          <w:szCs w:val="24"/>
        </w:rPr>
        <w:t xml:space="preserve">Judicial Independence &amp; Accountability: A view from the Supreme Court Available at: </w:t>
      </w:r>
      <w:hyperlink r:id="rId24" w:history="1">
        <w:r w:rsidRPr="00910F80">
          <w:rPr>
            <w:rStyle w:val="Hyperlink"/>
            <w:rFonts w:asciiTheme="minorHAnsi" w:hAnsiTheme="minorHAnsi" w:cstheme="minorHAnsi"/>
            <w:color w:val="000000" w:themeColor="text1"/>
            <w:sz w:val="24"/>
            <w:szCs w:val="24"/>
          </w:rPr>
          <w:t>https://www.ucl.ac.uk/constitution-unit/judicial-independence-accountability-view-supreme-court</w:t>
        </w:r>
      </w:hyperlink>
      <w:r w:rsidRPr="00910F80">
        <w:rPr>
          <w:rFonts w:asciiTheme="minorHAnsi" w:hAnsiTheme="minorHAnsi" w:cstheme="minorHAnsi"/>
          <w:color w:val="000000" w:themeColor="text1"/>
          <w:sz w:val="24"/>
          <w:szCs w:val="24"/>
        </w:rPr>
        <w:t xml:space="preserve">  (Accessed: 16</w:t>
      </w:r>
      <w:r w:rsidRPr="00910F80">
        <w:rPr>
          <w:rFonts w:asciiTheme="minorHAnsi" w:hAnsiTheme="minorHAnsi" w:cstheme="minorHAnsi"/>
          <w:color w:val="000000" w:themeColor="text1"/>
          <w:sz w:val="24"/>
          <w:szCs w:val="24"/>
          <w:vertAlign w:val="superscript"/>
        </w:rPr>
        <w:t>th</w:t>
      </w:r>
      <w:r w:rsidRPr="00910F80">
        <w:rPr>
          <w:rFonts w:asciiTheme="minorHAnsi" w:hAnsiTheme="minorHAnsi" w:cstheme="minorHAnsi"/>
          <w:color w:val="000000" w:themeColor="text1"/>
          <w:sz w:val="24"/>
          <w:szCs w:val="24"/>
        </w:rPr>
        <w:t xml:space="preserve"> November)</w:t>
      </w:r>
    </w:p>
    <w:p w14:paraId="341BC3B7"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b w:val="0"/>
          <w:bCs w:val="0"/>
          <w:color w:val="000000" w:themeColor="text1"/>
          <w:sz w:val="24"/>
          <w:szCs w:val="24"/>
        </w:rPr>
        <w:t xml:space="preserve">The Crown (2020) </w:t>
      </w:r>
      <w:r w:rsidRPr="00910F80">
        <w:rPr>
          <w:rFonts w:asciiTheme="minorHAnsi" w:hAnsiTheme="minorHAnsi" w:cs="Arial"/>
          <w:b w:val="0"/>
          <w:bCs w:val="0"/>
          <w:i/>
          <w:iCs/>
          <w:color w:val="000000" w:themeColor="text1"/>
          <w:sz w:val="24"/>
          <w:szCs w:val="24"/>
        </w:rPr>
        <w:t xml:space="preserve">Government launches independent panel to look at judicial review </w:t>
      </w:r>
      <w:r w:rsidRPr="00910F80">
        <w:rPr>
          <w:rFonts w:asciiTheme="minorHAnsi" w:hAnsiTheme="minorHAnsi" w:cs="Arial"/>
          <w:b w:val="0"/>
          <w:bCs w:val="0"/>
          <w:color w:val="000000" w:themeColor="text1"/>
          <w:sz w:val="24"/>
          <w:szCs w:val="24"/>
        </w:rPr>
        <w:t>[Press Release] 31</w:t>
      </w:r>
      <w:r w:rsidRPr="00910F80">
        <w:rPr>
          <w:rFonts w:asciiTheme="minorHAnsi" w:hAnsiTheme="minorHAnsi" w:cs="Arial"/>
          <w:b w:val="0"/>
          <w:bCs w:val="0"/>
          <w:color w:val="000000" w:themeColor="text1"/>
          <w:sz w:val="24"/>
          <w:szCs w:val="24"/>
          <w:vertAlign w:val="superscript"/>
        </w:rPr>
        <w:t>st</w:t>
      </w:r>
      <w:r w:rsidRPr="00910F80">
        <w:rPr>
          <w:rFonts w:asciiTheme="minorHAnsi" w:hAnsiTheme="minorHAnsi" w:cs="Arial"/>
          <w:b w:val="0"/>
          <w:bCs w:val="0"/>
          <w:color w:val="000000" w:themeColor="text1"/>
          <w:sz w:val="24"/>
          <w:szCs w:val="24"/>
        </w:rPr>
        <w:t xml:space="preserve"> July Available at: </w:t>
      </w:r>
      <w:hyperlink r:id="rId25" w:history="1">
        <w:r w:rsidRPr="00910F80">
          <w:rPr>
            <w:rStyle w:val="Hyperlink"/>
            <w:rFonts w:asciiTheme="minorHAnsi" w:hAnsiTheme="minorHAnsi" w:cs="Arial"/>
            <w:b w:val="0"/>
            <w:bCs w:val="0"/>
            <w:color w:val="000000" w:themeColor="text1"/>
            <w:sz w:val="24"/>
            <w:szCs w:val="24"/>
          </w:rPr>
          <w:t>https://www.gov.uk/government/news/government-launches-independent-panel-to-look-at-judicial-review</w:t>
        </w:r>
      </w:hyperlink>
      <w:r w:rsidRPr="00910F80">
        <w:rPr>
          <w:rFonts w:asciiTheme="minorHAnsi" w:hAnsiTheme="minorHAnsi" w:cs="Arial"/>
          <w:b w:val="0"/>
          <w:bCs w:val="0"/>
          <w:color w:val="000000" w:themeColor="text1"/>
          <w:sz w:val="24"/>
          <w:szCs w:val="24"/>
        </w:rPr>
        <w:t xml:space="preserve"> (Accessed: 17</w:t>
      </w:r>
      <w:r w:rsidRPr="00910F80">
        <w:rPr>
          <w:rFonts w:asciiTheme="minorHAnsi" w:hAnsiTheme="minorHAnsi" w:cs="Arial"/>
          <w:b w:val="0"/>
          <w:bCs w:val="0"/>
          <w:color w:val="000000" w:themeColor="text1"/>
          <w:sz w:val="24"/>
          <w:szCs w:val="24"/>
          <w:vertAlign w:val="superscript"/>
        </w:rPr>
        <w:t>th</w:t>
      </w:r>
      <w:r w:rsidRPr="00910F80">
        <w:rPr>
          <w:rFonts w:asciiTheme="minorHAnsi" w:hAnsiTheme="minorHAnsi" w:cs="Arial"/>
          <w:b w:val="0"/>
          <w:bCs w:val="0"/>
          <w:color w:val="000000" w:themeColor="text1"/>
          <w:sz w:val="24"/>
          <w:szCs w:val="24"/>
        </w:rPr>
        <w:t xml:space="preserve"> November 2020)</w:t>
      </w:r>
    </w:p>
    <w:p w14:paraId="28301A19" w14:textId="77777777" w:rsidR="00A039ED" w:rsidRPr="00910F80" w:rsidRDefault="00A039ED" w:rsidP="00A039ED">
      <w:pPr>
        <w:spacing w:line="360" w:lineRule="auto"/>
        <w:ind w:left="360"/>
        <w:rPr>
          <w:rFonts w:cstheme="minorHAnsi"/>
          <w:color w:val="000000" w:themeColor="text1"/>
        </w:rPr>
      </w:pPr>
      <w:r w:rsidRPr="00910F80">
        <w:rPr>
          <w:i/>
          <w:iCs/>
          <w:color w:val="000000" w:themeColor="text1"/>
          <w:shd w:val="clear" w:color="auto" w:fill="FFFFFF"/>
        </w:rPr>
        <w:lastRenderedPageBreak/>
        <w:t xml:space="preserve">The House of Commons Disqualifications Act 1975, </w:t>
      </w:r>
      <w:r w:rsidRPr="00910F80">
        <w:rPr>
          <w:color w:val="000000" w:themeColor="text1"/>
          <w:shd w:val="clear" w:color="auto" w:fill="FFFFFF"/>
        </w:rPr>
        <w:t xml:space="preserve">C.24, </w:t>
      </w:r>
      <w:hyperlink r:id="rId26" w:history="1">
        <w:r w:rsidRPr="00910F80">
          <w:rPr>
            <w:rStyle w:val="Hyperlink"/>
            <w:rFonts w:asciiTheme="minorHAnsi" w:hAnsiTheme="minorHAnsi"/>
            <w:color w:val="000000" w:themeColor="text1"/>
            <w:shd w:val="clear" w:color="auto" w:fill="FFFFFF"/>
          </w:rPr>
          <w:t>https://www.legislation.gov.uk/ukpga/1975/24/section/1</w:t>
        </w:r>
      </w:hyperlink>
      <w:r w:rsidRPr="00910F80">
        <w:rPr>
          <w:color w:val="000000" w:themeColor="text1"/>
          <w:shd w:val="clear" w:color="auto" w:fill="FFFFFF"/>
        </w:rPr>
        <w:t xml:space="preserve"> (Accessed: 16</w:t>
      </w:r>
      <w:r w:rsidRPr="00910F80">
        <w:rPr>
          <w:color w:val="000000" w:themeColor="text1"/>
          <w:shd w:val="clear" w:color="auto" w:fill="FFFFFF"/>
          <w:vertAlign w:val="superscript"/>
        </w:rPr>
        <w:t>th</w:t>
      </w:r>
      <w:r w:rsidRPr="00910F80">
        <w:rPr>
          <w:color w:val="000000" w:themeColor="text1"/>
          <w:shd w:val="clear" w:color="auto" w:fill="FFFFFF"/>
        </w:rPr>
        <w:t xml:space="preserve"> November 2020)</w:t>
      </w:r>
    </w:p>
    <w:p w14:paraId="58660A05" w14:textId="77777777" w:rsidR="00A039ED" w:rsidRPr="00910F80" w:rsidRDefault="00A039ED" w:rsidP="00A039ED">
      <w:pPr>
        <w:spacing w:line="360" w:lineRule="auto"/>
        <w:ind w:left="360"/>
        <w:rPr>
          <w:rFonts w:cstheme="minorHAnsi"/>
          <w:color w:val="000000" w:themeColor="text1"/>
        </w:rPr>
      </w:pPr>
      <w:r w:rsidRPr="00910F80">
        <w:rPr>
          <w:rFonts w:cstheme="minorHAnsi"/>
          <w:i/>
          <w:iCs/>
          <w:color w:val="000000" w:themeColor="text1"/>
        </w:rPr>
        <w:t>The Human Rights Act 1998,</w:t>
      </w:r>
      <w:r w:rsidRPr="00910F80">
        <w:rPr>
          <w:rFonts w:cstheme="minorHAnsi"/>
          <w:color w:val="000000" w:themeColor="text1"/>
        </w:rPr>
        <w:t xml:space="preserve"> C.42, Available at: </w:t>
      </w:r>
      <w:hyperlink r:id="rId27" w:history="1">
        <w:r w:rsidRPr="00910F80">
          <w:rPr>
            <w:rStyle w:val="Hyperlink"/>
            <w:rFonts w:asciiTheme="minorHAnsi" w:hAnsiTheme="minorHAnsi" w:cstheme="minorHAnsi"/>
            <w:color w:val="000000" w:themeColor="text1"/>
          </w:rPr>
          <w:t>https://www.legislation.gov.uk/ukpga/1998/42/contents</w:t>
        </w:r>
      </w:hyperlink>
      <w:r w:rsidRPr="00910F80">
        <w:rPr>
          <w:rFonts w:cstheme="minorHAnsi"/>
          <w:color w:val="000000" w:themeColor="text1"/>
        </w:rPr>
        <w:t>, (Accessed: 16</w:t>
      </w:r>
      <w:r w:rsidRPr="00910F80">
        <w:rPr>
          <w:rFonts w:cstheme="minorHAnsi"/>
          <w:color w:val="000000" w:themeColor="text1"/>
          <w:vertAlign w:val="superscript"/>
        </w:rPr>
        <w:t>th</w:t>
      </w:r>
      <w:r w:rsidRPr="00910F80">
        <w:rPr>
          <w:rFonts w:cstheme="minorHAnsi"/>
          <w:color w:val="000000" w:themeColor="text1"/>
        </w:rPr>
        <w:t xml:space="preserve"> November 2020)</w:t>
      </w:r>
    </w:p>
    <w:p w14:paraId="5D9B52F5" w14:textId="77777777" w:rsidR="00A039ED" w:rsidRPr="00910F80" w:rsidRDefault="00A039ED" w:rsidP="00A039ED">
      <w:pPr>
        <w:pStyle w:val="Heading1"/>
        <w:spacing w:before="0" w:beforeAutospacing="0" w:after="0" w:afterAutospacing="0" w:line="360" w:lineRule="auto"/>
        <w:ind w:left="360"/>
        <w:rPr>
          <w:rFonts w:asciiTheme="minorHAnsi" w:hAnsiTheme="minorHAnsi" w:cs="Arial"/>
          <w:b w:val="0"/>
          <w:bCs w:val="0"/>
          <w:color w:val="000000" w:themeColor="text1"/>
          <w:sz w:val="24"/>
          <w:szCs w:val="24"/>
        </w:rPr>
      </w:pPr>
      <w:r w:rsidRPr="00910F80">
        <w:rPr>
          <w:rFonts w:asciiTheme="minorHAnsi" w:hAnsiTheme="minorHAnsi" w:cs="Arial"/>
          <w:color w:val="000000" w:themeColor="text1"/>
          <w:sz w:val="24"/>
          <w:szCs w:val="24"/>
        </w:rPr>
        <w:t xml:space="preserve">Tomkins. A and Turpin. C (1985) </w:t>
      </w:r>
      <w:r w:rsidRPr="00910F80">
        <w:rPr>
          <w:rFonts w:asciiTheme="minorHAnsi" w:hAnsiTheme="minorHAnsi" w:cs="Arial"/>
          <w:i/>
          <w:iCs/>
          <w:color w:val="000000" w:themeColor="text1"/>
          <w:sz w:val="24"/>
          <w:szCs w:val="24"/>
          <w:shd w:val="clear" w:color="auto" w:fill="FFFFFF"/>
        </w:rPr>
        <w:t xml:space="preserve">British Government and the Constitution, </w:t>
      </w:r>
      <w:r w:rsidRPr="00910F80">
        <w:rPr>
          <w:rFonts w:asciiTheme="minorHAnsi" w:hAnsiTheme="minorHAnsi" w:cs="Arial"/>
          <w:color w:val="000000" w:themeColor="text1"/>
          <w:sz w:val="24"/>
          <w:szCs w:val="24"/>
          <w:shd w:val="clear" w:color="auto" w:fill="FFFFFF"/>
        </w:rPr>
        <w:t>Cambridge University Press sixth Edition</w:t>
      </w:r>
    </w:p>
    <w:p w14:paraId="2ACA657C" w14:textId="77777777" w:rsidR="00A039ED" w:rsidRPr="00EB03D2" w:rsidRDefault="00A039ED" w:rsidP="00A039ED">
      <w:pPr>
        <w:pStyle w:val="Heading1"/>
        <w:spacing w:before="0" w:beforeAutospacing="0" w:after="0" w:afterAutospacing="0" w:line="360" w:lineRule="auto"/>
        <w:rPr>
          <w:rFonts w:asciiTheme="minorHAnsi" w:hAnsiTheme="minorHAnsi" w:cs="Arial"/>
          <w:b w:val="0"/>
          <w:bCs w:val="0"/>
          <w:sz w:val="24"/>
          <w:szCs w:val="24"/>
        </w:rPr>
      </w:pPr>
    </w:p>
    <w:p w14:paraId="31A40FC7" w14:textId="77777777" w:rsidR="00A039ED" w:rsidRPr="00EB03D2" w:rsidRDefault="00A039ED" w:rsidP="00A039ED">
      <w:pPr>
        <w:pStyle w:val="Heading1"/>
        <w:spacing w:before="0" w:beforeAutospacing="0" w:after="0" w:afterAutospacing="0" w:line="360" w:lineRule="auto"/>
        <w:textAlignment w:val="baseline"/>
        <w:rPr>
          <w:rFonts w:asciiTheme="minorHAnsi" w:hAnsiTheme="minorHAnsi" w:cstheme="minorHAnsi"/>
          <w:b w:val="0"/>
          <w:bCs w:val="0"/>
          <w:color w:val="0B0C0C"/>
          <w:sz w:val="24"/>
          <w:szCs w:val="24"/>
        </w:rPr>
      </w:pPr>
    </w:p>
    <w:p w14:paraId="7DFE14F0" w14:textId="77777777" w:rsidR="00A039ED" w:rsidRPr="00EB03D2" w:rsidRDefault="00A039ED" w:rsidP="00A039ED">
      <w:pPr>
        <w:pStyle w:val="Heading1"/>
        <w:spacing w:before="0" w:beforeAutospacing="0" w:after="0" w:afterAutospacing="0" w:line="360" w:lineRule="auto"/>
        <w:textAlignment w:val="baseline"/>
        <w:rPr>
          <w:rFonts w:asciiTheme="minorHAnsi" w:hAnsiTheme="minorHAnsi" w:cstheme="minorHAnsi"/>
          <w:color w:val="0B0C0C"/>
          <w:sz w:val="24"/>
          <w:szCs w:val="24"/>
          <w:u w:val="single"/>
        </w:rPr>
      </w:pPr>
      <w:r w:rsidRPr="00EB03D2">
        <w:rPr>
          <w:rFonts w:asciiTheme="minorHAnsi" w:hAnsiTheme="minorHAnsi" w:cstheme="minorHAnsi"/>
          <w:color w:val="0B0C0C"/>
          <w:sz w:val="24"/>
          <w:szCs w:val="24"/>
          <w:u w:val="single"/>
        </w:rPr>
        <w:t>Case List</w:t>
      </w:r>
    </w:p>
    <w:p w14:paraId="17763E9D" w14:textId="77777777" w:rsidR="00A039ED" w:rsidRPr="00EB03D2" w:rsidRDefault="00A039ED" w:rsidP="00A039ED">
      <w:pPr>
        <w:pStyle w:val="Heading1"/>
        <w:spacing w:before="0" w:beforeAutospacing="0" w:after="0" w:afterAutospacing="0" w:line="360" w:lineRule="auto"/>
        <w:textAlignment w:val="baseline"/>
        <w:rPr>
          <w:rFonts w:asciiTheme="minorHAnsi" w:hAnsiTheme="minorHAnsi" w:cstheme="minorHAnsi"/>
          <w:b w:val="0"/>
          <w:bCs w:val="0"/>
          <w:color w:val="0B0C0C"/>
          <w:sz w:val="24"/>
          <w:szCs w:val="24"/>
        </w:rPr>
      </w:pPr>
      <w:r w:rsidRPr="00EB03D2">
        <w:rPr>
          <w:rFonts w:asciiTheme="minorHAnsi" w:hAnsiTheme="minorHAnsi" w:cstheme="minorHAnsi"/>
          <w:b w:val="0"/>
          <w:bCs w:val="0"/>
          <w:color w:val="0B0C0C"/>
          <w:sz w:val="24"/>
          <w:szCs w:val="24"/>
        </w:rPr>
        <w:t>R V Craig Sweeney</w:t>
      </w:r>
    </w:p>
    <w:p w14:paraId="2E4CD797" w14:textId="77777777" w:rsidR="00A039ED" w:rsidRPr="00EB03D2" w:rsidRDefault="00A039ED" w:rsidP="00A039ED">
      <w:pPr>
        <w:spacing w:line="360" w:lineRule="auto"/>
        <w:rPr>
          <w:rFonts w:asciiTheme="minorHAnsi" w:hAnsiTheme="minorHAnsi" w:cs="Segoe UI"/>
          <w:color w:val="212529"/>
          <w:shd w:val="clear" w:color="auto" w:fill="FFFFFF"/>
        </w:rPr>
      </w:pPr>
      <w:r w:rsidRPr="00EB03D2">
        <w:rPr>
          <w:rStyle w:val="Emphasis"/>
          <w:rFonts w:asciiTheme="minorHAnsi" w:hAnsiTheme="minorHAnsi" w:cs="Segoe UI"/>
          <w:color w:val="212529"/>
        </w:rPr>
        <w:t xml:space="preserve">A and others v </w:t>
      </w:r>
      <w:r w:rsidRPr="00EB03D2">
        <w:rPr>
          <w:rFonts w:asciiTheme="minorHAnsi" w:hAnsiTheme="minorHAnsi"/>
          <w:b/>
          <w:bCs/>
          <w:color w:val="333333"/>
        </w:rPr>
        <w:t>The United Kingdom</w:t>
      </w:r>
      <w:r w:rsidRPr="00EB03D2">
        <w:rPr>
          <w:rFonts w:asciiTheme="minorHAnsi" w:hAnsiTheme="minorHAnsi"/>
        </w:rPr>
        <w:t xml:space="preserve"> </w:t>
      </w:r>
      <w:r w:rsidRPr="00EB03D2">
        <w:rPr>
          <w:rFonts w:asciiTheme="minorHAnsi" w:hAnsiTheme="minorHAnsi" w:cs="Segoe UI"/>
          <w:color w:val="212529"/>
          <w:shd w:val="clear" w:color="auto" w:fill="FFFFFF"/>
        </w:rPr>
        <w:t>No.3455/05.</w:t>
      </w:r>
    </w:p>
    <w:p w14:paraId="54F78B6E" w14:textId="77777777" w:rsidR="00A039ED" w:rsidRPr="00EB03D2" w:rsidRDefault="00A039ED" w:rsidP="00A039ED">
      <w:pPr>
        <w:spacing w:line="360" w:lineRule="auto"/>
        <w:rPr>
          <w:rFonts w:asciiTheme="minorHAnsi" w:hAnsiTheme="minorHAnsi"/>
        </w:rPr>
      </w:pPr>
      <w:r w:rsidRPr="00EB03D2">
        <w:rPr>
          <w:rFonts w:asciiTheme="minorHAnsi" w:hAnsiTheme="minorHAnsi"/>
        </w:rPr>
        <w:t xml:space="preserve">Chahal v United Kingdom (1996) 23 EHRR 413. </w:t>
      </w:r>
    </w:p>
    <w:p w14:paraId="37ACD10E" w14:textId="77777777" w:rsidR="00A039ED" w:rsidRPr="00EB03D2" w:rsidRDefault="00A039ED" w:rsidP="00A039ED">
      <w:pPr>
        <w:spacing w:line="360" w:lineRule="auto"/>
        <w:rPr>
          <w:rFonts w:asciiTheme="minorHAnsi" w:hAnsiTheme="minorHAnsi" w:cs="Arial"/>
          <w:color w:val="000000"/>
          <w:shd w:val="clear" w:color="auto" w:fill="FFFFFF"/>
        </w:rPr>
      </w:pPr>
      <w:r w:rsidRPr="00EB03D2">
        <w:rPr>
          <w:rFonts w:asciiTheme="minorHAnsi" w:hAnsiTheme="minorHAnsi" w:cs="Arial"/>
          <w:i/>
          <w:iCs/>
          <w:color w:val="000000"/>
        </w:rPr>
        <w:t xml:space="preserve">R v Secretary of State for the Home Department, ex </w:t>
      </w:r>
      <w:proofErr w:type="spellStart"/>
      <w:r w:rsidRPr="00EB03D2">
        <w:rPr>
          <w:rFonts w:asciiTheme="minorHAnsi" w:hAnsiTheme="minorHAnsi" w:cs="Arial"/>
          <w:i/>
          <w:iCs/>
          <w:color w:val="000000"/>
        </w:rPr>
        <w:t>parte</w:t>
      </w:r>
      <w:proofErr w:type="spellEnd"/>
      <w:r w:rsidRPr="00EB03D2">
        <w:rPr>
          <w:rFonts w:asciiTheme="minorHAnsi" w:hAnsiTheme="minorHAnsi" w:cs="Arial"/>
          <w:i/>
          <w:iCs/>
          <w:color w:val="000000"/>
        </w:rPr>
        <w:t xml:space="preserve"> Fire Brigades Union</w:t>
      </w:r>
      <w:r w:rsidRPr="00EB03D2">
        <w:rPr>
          <w:rStyle w:val="apple-converted-space"/>
          <w:rFonts w:asciiTheme="minorHAnsi" w:hAnsiTheme="minorHAnsi" w:cs="Arial"/>
          <w:color w:val="000000"/>
          <w:shd w:val="clear" w:color="auto" w:fill="FFFFFF"/>
        </w:rPr>
        <w:t> </w:t>
      </w:r>
      <w:r w:rsidRPr="00EB03D2">
        <w:rPr>
          <w:rFonts w:asciiTheme="minorHAnsi" w:hAnsiTheme="minorHAnsi" w:cs="Arial"/>
          <w:color w:val="000000"/>
          <w:shd w:val="clear" w:color="auto" w:fill="FFFFFF"/>
        </w:rPr>
        <w:t>[1995] 2 AC 513</w:t>
      </w:r>
    </w:p>
    <w:p w14:paraId="7BDCD49C" w14:textId="77777777" w:rsidR="00A039ED" w:rsidRPr="00EB03D2" w:rsidRDefault="00A039ED" w:rsidP="00A039ED">
      <w:pPr>
        <w:spacing w:line="360" w:lineRule="auto"/>
        <w:rPr>
          <w:rFonts w:asciiTheme="minorHAnsi" w:hAnsiTheme="minorHAnsi"/>
        </w:rPr>
      </w:pPr>
      <w:proofErr w:type="spellStart"/>
      <w:r w:rsidRPr="00EB03D2">
        <w:rPr>
          <w:rFonts w:asciiTheme="minorHAnsi" w:hAnsiTheme="minorHAnsi"/>
          <w:color w:val="222222"/>
        </w:rPr>
        <w:t>Torpey</w:t>
      </w:r>
      <w:proofErr w:type="spellEnd"/>
      <w:r w:rsidRPr="00EB03D2">
        <w:rPr>
          <w:rFonts w:asciiTheme="minorHAnsi" w:hAnsiTheme="minorHAnsi"/>
          <w:color w:val="222222"/>
        </w:rPr>
        <w:t xml:space="preserve">, Regina (on The Application of) v Director of Public Prosecutions </w:t>
      </w:r>
      <w:r w:rsidRPr="00EB03D2">
        <w:rPr>
          <w:rFonts w:asciiTheme="minorHAnsi" w:hAnsiTheme="minorHAnsi"/>
          <w:color w:val="222222"/>
          <w:shd w:val="clear" w:color="auto" w:fill="FFFFFF"/>
        </w:rPr>
        <w:t>[2019] EWHC 1804</w:t>
      </w:r>
    </w:p>
    <w:p w14:paraId="61D54C4C" w14:textId="77777777" w:rsidR="00A039ED" w:rsidRPr="00EB03D2" w:rsidRDefault="00A039ED" w:rsidP="00A039ED">
      <w:pPr>
        <w:spacing w:line="360" w:lineRule="auto"/>
        <w:rPr>
          <w:rFonts w:asciiTheme="minorHAnsi" w:hAnsiTheme="minorHAnsi"/>
        </w:rPr>
      </w:pPr>
      <w:r w:rsidRPr="00D53155">
        <w:rPr>
          <w:rFonts w:asciiTheme="minorHAnsi" w:hAnsiTheme="minorHAnsi"/>
        </w:rPr>
        <w:t xml:space="preserve">Cassell &amp; Co. Ltd. v. Broome (No. 2) [1972] A.C. 1136 </w:t>
      </w:r>
    </w:p>
    <w:p w14:paraId="4EDCE18A" w14:textId="77777777" w:rsidR="00A039ED" w:rsidRPr="00EB03D2" w:rsidRDefault="00A039ED" w:rsidP="00A039ED">
      <w:pPr>
        <w:pStyle w:val="Heading1"/>
        <w:spacing w:before="0" w:beforeAutospacing="0" w:after="0" w:afterAutospacing="0" w:line="360" w:lineRule="auto"/>
        <w:textAlignment w:val="baseline"/>
        <w:rPr>
          <w:rFonts w:asciiTheme="minorHAnsi" w:hAnsiTheme="minorHAnsi" w:cstheme="minorHAnsi"/>
          <w:b w:val="0"/>
          <w:bCs w:val="0"/>
          <w:color w:val="0B0C0C"/>
          <w:sz w:val="24"/>
          <w:szCs w:val="24"/>
        </w:rPr>
      </w:pPr>
      <w:proofErr w:type="spellStart"/>
      <w:r w:rsidRPr="00EB03D2">
        <w:rPr>
          <w:rFonts w:asciiTheme="minorHAnsi" w:hAnsiTheme="minorHAnsi" w:cs="Tahoma"/>
          <w:color w:val="444444"/>
          <w:sz w:val="24"/>
          <w:szCs w:val="24"/>
        </w:rPr>
        <w:t>Amministrazione</w:t>
      </w:r>
      <w:proofErr w:type="spellEnd"/>
      <w:r w:rsidRPr="00EB03D2">
        <w:rPr>
          <w:rFonts w:asciiTheme="minorHAnsi" w:hAnsiTheme="minorHAnsi" w:cs="Tahoma"/>
          <w:color w:val="444444"/>
          <w:sz w:val="24"/>
          <w:szCs w:val="24"/>
        </w:rPr>
        <w:t xml:space="preserve"> </w:t>
      </w:r>
      <w:proofErr w:type="spellStart"/>
      <w:r w:rsidRPr="00EB03D2">
        <w:rPr>
          <w:rFonts w:asciiTheme="minorHAnsi" w:hAnsiTheme="minorHAnsi" w:cs="Tahoma"/>
          <w:color w:val="444444"/>
          <w:sz w:val="24"/>
          <w:szCs w:val="24"/>
        </w:rPr>
        <w:t>delle</w:t>
      </w:r>
      <w:proofErr w:type="spellEnd"/>
      <w:r w:rsidRPr="00EB03D2">
        <w:rPr>
          <w:rFonts w:asciiTheme="minorHAnsi" w:hAnsiTheme="minorHAnsi" w:cs="Tahoma"/>
          <w:color w:val="444444"/>
          <w:sz w:val="24"/>
          <w:szCs w:val="24"/>
        </w:rPr>
        <w:t xml:space="preserve"> </w:t>
      </w:r>
      <w:proofErr w:type="spellStart"/>
      <w:r w:rsidRPr="00EB03D2">
        <w:rPr>
          <w:rFonts w:asciiTheme="minorHAnsi" w:hAnsiTheme="minorHAnsi" w:cs="Tahoma"/>
          <w:color w:val="444444"/>
          <w:sz w:val="24"/>
          <w:szCs w:val="24"/>
        </w:rPr>
        <w:t>Finanze</w:t>
      </w:r>
      <w:proofErr w:type="spellEnd"/>
      <w:r w:rsidRPr="00EB03D2">
        <w:rPr>
          <w:rFonts w:asciiTheme="minorHAnsi" w:hAnsiTheme="minorHAnsi" w:cs="Tahoma"/>
          <w:color w:val="444444"/>
          <w:sz w:val="24"/>
          <w:szCs w:val="24"/>
        </w:rPr>
        <w:t xml:space="preserve"> </w:t>
      </w:r>
      <w:proofErr w:type="spellStart"/>
      <w:r w:rsidRPr="00EB03D2">
        <w:rPr>
          <w:rFonts w:asciiTheme="minorHAnsi" w:hAnsiTheme="minorHAnsi" w:cs="Tahoma"/>
          <w:color w:val="444444"/>
          <w:sz w:val="24"/>
          <w:szCs w:val="24"/>
        </w:rPr>
        <w:t>dello</w:t>
      </w:r>
      <w:proofErr w:type="spellEnd"/>
      <w:r w:rsidRPr="00EB03D2">
        <w:rPr>
          <w:rFonts w:asciiTheme="minorHAnsi" w:hAnsiTheme="minorHAnsi" w:cs="Tahoma"/>
          <w:color w:val="444444"/>
          <w:sz w:val="24"/>
          <w:szCs w:val="24"/>
        </w:rPr>
        <w:t xml:space="preserve"> </w:t>
      </w:r>
      <w:proofErr w:type="spellStart"/>
      <w:r w:rsidRPr="00EB03D2">
        <w:rPr>
          <w:rFonts w:asciiTheme="minorHAnsi" w:hAnsiTheme="minorHAnsi" w:cs="Tahoma"/>
          <w:color w:val="444444"/>
          <w:sz w:val="24"/>
          <w:szCs w:val="24"/>
        </w:rPr>
        <w:t>Stato</w:t>
      </w:r>
      <w:proofErr w:type="spellEnd"/>
      <w:r w:rsidRPr="00EB03D2">
        <w:rPr>
          <w:rFonts w:asciiTheme="minorHAnsi" w:hAnsiTheme="minorHAnsi" w:cs="Tahoma"/>
          <w:color w:val="444444"/>
          <w:sz w:val="24"/>
          <w:szCs w:val="24"/>
        </w:rPr>
        <w:t xml:space="preserve"> v </w:t>
      </w:r>
      <w:proofErr w:type="spellStart"/>
      <w:r w:rsidRPr="00EB03D2">
        <w:rPr>
          <w:rFonts w:asciiTheme="minorHAnsi" w:hAnsiTheme="minorHAnsi" w:cs="Tahoma"/>
          <w:color w:val="444444"/>
          <w:sz w:val="24"/>
          <w:szCs w:val="24"/>
        </w:rPr>
        <w:t>Simmenthal</w:t>
      </w:r>
      <w:proofErr w:type="spellEnd"/>
      <w:r w:rsidRPr="00EB03D2">
        <w:rPr>
          <w:rFonts w:asciiTheme="minorHAnsi" w:hAnsiTheme="minorHAnsi" w:cs="Tahoma"/>
          <w:color w:val="444444"/>
          <w:sz w:val="24"/>
          <w:szCs w:val="24"/>
        </w:rPr>
        <w:t xml:space="preserve">’ (1978) </w:t>
      </w:r>
      <w:r w:rsidRPr="00EB03D2">
        <w:rPr>
          <w:rFonts w:asciiTheme="minorHAnsi" w:hAnsiTheme="minorHAnsi" w:cstheme="minorHAnsi"/>
          <w:color w:val="444444"/>
          <w:sz w:val="24"/>
          <w:szCs w:val="24"/>
        </w:rPr>
        <w:t>European Court Reports 1978 -00629</w:t>
      </w:r>
    </w:p>
    <w:p w14:paraId="7DDD3996" w14:textId="77777777" w:rsidR="00452191" w:rsidRDefault="00A039ED"/>
    <w:sectPr w:rsidR="00452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ED"/>
    <w:rsid w:val="00163262"/>
    <w:rsid w:val="00A0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498D45"/>
  <w15:chartTrackingRefBased/>
  <w15:docId w15:val="{B183E677-3A2D-5A4A-85AA-16DF7810A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9ED"/>
    <w:rPr>
      <w:rFonts w:ascii="Times New Roman" w:eastAsia="Times New Roman" w:hAnsi="Times New Roman" w:cs="Times New Roman"/>
      <w:lang w:eastAsia="en-GB"/>
    </w:rPr>
  </w:style>
  <w:style w:type="paragraph" w:styleId="Heading1">
    <w:name w:val="heading 1"/>
    <w:basedOn w:val="Normal"/>
    <w:link w:val="Heading1Char"/>
    <w:uiPriority w:val="9"/>
    <w:qFormat/>
    <w:rsid w:val="00A039E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9E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A039ED"/>
    <w:rPr>
      <w:color w:val="0000FF"/>
      <w:u w:val="single"/>
    </w:rPr>
  </w:style>
  <w:style w:type="paragraph" w:styleId="NormalWeb">
    <w:name w:val="Normal (Web)"/>
    <w:basedOn w:val="Normal"/>
    <w:uiPriority w:val="99"/>
    <w:unhideWhenUsed/>
    <w:rsid w:val="00A039ED"/>
    <w:pPr>
      <w:spacing w:before="100" w:beforeAutospacing="1" w:after="100" w:afterAutospacing="1"/>
    </w:pPr>
  </w:style>
  <w:style w:type="character" w:customStyle="1" w:styleId="apple-converted-space">
    <w:name w:val="apple-converted-space"/>
    <w:basedOn w:val="DefaultParagraphFont"/>
    <w:rsid w:val="00A039ED"/>
  </w:style>
  <w:style w:type="character" w:styleId="Emphasis">
    <w:name w:val="Emphasis"/>
    <w:basedOn w:val="DefaultParagraphFont"/>
    <w:uiPriority w:val="20"/>
    <w:qFormat/>
    <w:rsid w:val="00A039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the-judiciary-the-government-and-the-constitution/constitutional-reform/" TargetMode="External"/><Relationship Id="rId13" Type="http://schemas.openxmlformats.org/officeDocument/2006/relationships/hyperlink" Target="https://judicialappointments.gov.uk/history-of-the-judicial-appointments-commission/" TargetMode="External"/><Relationship Id="rId18" Type="http://schemas.openxmlformats.org/officeDocument/2006/relationships/hyperlink" Target="https://www.youtube.com/watch?v=KpL2HyLIK9w" TargetMode="External"/><Relationship Id="rId26" Type="http://schemas.openxmlformats.org/officeDocument/2006/relationships/hyperlink" Target="https://www.legislation.gov.uk/ukpga/1975/24/section/1" TargetMode="External"/><Relationship Id="rId3" Type="http://schemas.openxmlformats.org/officeDocument/2006/relationships/webSettings" Target="webSettings.xml"/><Relationship Id="rId21" Type="http://schemas.openxmlformats.org/officeDocument/2006/relationships/hyperlink" Target="https://www.supremecourt.uk/docs/separation-of-powers-post-visit-worksheets-for-students.pdf" TargetMode="External"/><Relationship Id="rId7" Type="http://schemas.openxmlformats.org/officeDocument/2006/relationships/hyperlink" Target="https://www.bccourts.ca/documents/Why_is_Judicial_Independence_Important_to_You.pdf" TargetMode="External"/><Relationship Id="rId12" Type="http://schemas.openxmlformats.org/officeDocument/2006/relationships/hyperlink" Target="https://www-jstor-org.ezproxy.uwtsd.ac.uk/publisher/ucpress" TargetMode="External"/><Relationship Id="rId17" Type="http://schemas.openxmlformats.org/officeDocument/2006/relationships/hyperlink" Target="https://commonslibrary.parliament.uk/research-briefings/sn03378/" TargetMode="External"/><Relationship Id="rId25" Type="http://schemas.openxmlformats.org/officeDocument/2006/relationships/hyperlink" Target="https://www.gov.uk/government/news/government-launches-independent-panel-to-look-at-judicial-review" TargetMode="External"/><Relationship Id="rId2" Type="http://schemas.openxmlformats.org/officeDocument/2006/relationships/settings" Target="settings.xml"/><Relationship Id="rId16" Type="http://schemas.openxmlformats.org/officeDocument/2006/relationships/hyperlink" Target="https://www.judiciary.uk/you-and-the-judiciary/judicial-review/" TargetMode="External"/><Relationship Id="rId20" Type="http://schemas.openxmlformats.org/officeDocument/2006/relationships/hyperlink" Target="https://publications.parliament.uk/pa/cm201314/cmselect/cmpolcon/802/80207.htm"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ublications.parliament.uk/pa/cm200809/cmhansrd/cm090610/debindx/90610-x.htm" TargetMode="External"/><Relationship Id="rId11" Type="http://schemas.openxmlformats.org/officeDocument/2006/relationships/hyperlink" Target="https://www.legislation.gov.uk/ukpga/2005/4/notes?view=plain" TargetMode="External"/><Relationship Id="rId24" Type="http://schemas.openxmlformats.org/officeDocument/2006/relationships/hyperlink" Target="https://www.ucl.ac.uk/constitution-unit/judicial-independence-accountability-view-supreme-court" TargetMode="External"/><Relationship Id="rId5" Type="http://schemas.openxmlformats.org/officeDocument/2006/relationships/hyperlink" Target="https://www.theguardian.com/media/2011/apr/21/cameron-superinjunctions-parliament-should-decide-law" TargetMode="External"/><Relationship Id="rId15" Type="http://schemas.openxmlformats.org/officeDocument/2006/relationships/hyperlink" Target="https://www.judiciary.uk/about-the-judiciary/the-judiciary-the-government-and-the-constitution/jud-acc-ind/independence/" TargetMode="External"/><Relationship Id="rId23" Type="http://schemas.openxmlformats.org/officeDocument/2006/relationships/hyperlink" Target="https://www-jstor-org.ezproxy.uwtsd.ac.uk/publisher/nomos" TargetMode="External"/><Relationship Id="rId28" Type="http://schemas.openxmlformats.org/officeDocument/2006/relationships/fontTable" Target="fontTable.xml"/><Relationship Id="rId10" Type="http://schemas.openxmlformats.org/officeDocument/2006/relationships/hyperlink" Target="https://www.legislation.gov.uk/ukpga/2005/4/notes/division/2/2" TargetMode="External"/><Relationship Id="rId19" Type="http://schemas.openxmlformats.org/officeDocument/2006/relationships/hyperlink" Target="https://publications.parliament.uk/pa/ld200607/ldselect/ldconst/151/15104.htm" TargetMode="External"/><Relationship Id="rId4" Type="http://schemas.openxmlformats.org/officeDocument/2006/relationships/hyperlink" Target="https://www.theguardian.com/law/2020/feb/11/what-is-judicial-review-and-why-doesnt-the-government-like-it" TargetMode="External"/><Relationship Id="rId9" Type="http://schemas.openxmlformats.org/officeDocument/2006/relationships/hyperlink" Target="https://www.legislation.gov.uk/ukpga/2005/4/notes/division/4/2/1" TargetMode="External"/><Relationship Id="rId14" Type="http://schemas.openxmlformats.org/officeDocument/2006/relationships/hyperlink" Target="https://whel-primo.hosted.exlibrisgroup.com/primo-explore/fulldisplay?docid=TN_bth_88892791&amp;context=Ebsco&amp;vid=44WHELF_UWTSD_VU1&amp;lang=en_US&amp;search_scope=CSCOP_EVERYTHING&amp;adaptor=44WHELF_UWTSD_Ebsco&amp;tab=tab1&amp;query=any,contains,super%20injunction,AND&amp;sortby=rank&amp;mode=advanced&amp;offset=0" TargetMode="External"/><Relationship Id="rId22" Type="http://schemas.openxmlformats.org/officeDocument/2006/relationships/hyperlink" Target="https://web.b.ebscohost.com/ehost/pdfviewer/pdfviewer?vid=2&amp;sid=09d5d2d4-3678-4120-97a8-ff6f5265d657%40pdc-v-sessmgr02" TargetMode="External"/><Relationship Id="rId27" Type="http://schemas.openxmlformats.org/officeDocument/2006/relationships/hyperlink" Target="https://www.legislation.gov.uk/ukpga/1998/4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3101</Words>
  <Characters>17679</Characters>
  <Application>Microsoft Office Word</Application>
  <DocSecurity>0</DocSecurity>
  <Lines>147</Lines>
  <Paragraphs>41</Paragraphs>
  <ScaleCrop>false</ScaleCrop>
  <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1</cp:revision>
  <dcterms:created xsi:type="dcterms:W3CDTF">2020-11-22T01:58:00Z</dcterms:created>
  <dcterms:modified xsi:type="dcterms:W3CDTF">2020-11-22T01:59:00Z</dcterms:modified>
</cp:coreProperties>
</file>