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85474" w14:textId="77777777" w:rsidR="008562BE" w:rsidRDefault="008562BE" w:rsidP="008562BE"/>
    <w:p w14:paraId="64B7A649" w14:textId="77777777" w:rsidR="008562BE" w:rsidRDefault="008562BE" w:rsidP="008562BE"/>
    <w:p w14:paraId="04009378" w14:textId="77777777" w:rsidR="008562BE" w:rsidRDefault="008562BE" w:rsidP="008562BE"/>
    <w:p w14:paraId="41F878E6" w14:textId="77777777" w:rsidR="008562BE" w:rsidRDefault="008562BE" w:rsidP="008562BE"/>
    <w:p w14:paraId="4776488D" w14:textId="77777777" w:rsidR="008562BE" w:rsidRDefault="008562BE" w:rsidP="008562BE"/>
    <w:p w14:paraId="3A8DA3E8" w14:textId="3D8DE0A9" w:rsidR="008562BE" w:rsidRPr="008562BE" w:rsidRDefault="008562BE" w:rsidP="008562BE">
      <w:pPr>
        <w:jc w:val="center"/>
        <w:rPr>
          <w:sz w:val="36"/>
          <w:szCs w:val="36"/>
        </w:rPr>
      </w:pPr>
      <w:r w:rsidRPr="008562BE">
        <w:rPr>
          <w:sz w:val="36"/>
          <w:szCs w:val="36"/>
        </w:rPr>
        <w:t xml:space="preserve">Programme: </w:t>
      </w:r>
      <w:r w:rsidRPr="008562BE">
        <w:rPr>
          <w:i/>
          <w:iCs/>
          <w:sz w:val="36"/>
          <w:szCs w:val="36"/>
        </w:rPr>
        <w:t>CertHE Business Skills for the Workplace</w:t>
      </w:r>
    </w:p>
    <w:p w14:paraId="66D5D57E" w14:textId="607BF175" w:rsidR="008562BE" w:rsidRPr="008562BE" w:rsidRDefault="008562BE" w:rsidP="008562BE">
      <w:pPr>
        <w:jc w:val="center"/>
        <w:rPr>
          <w:sz w:val="36"/>
          <w:szCs w:val="36"/>
        </w:rPr>
      </w:pPr>
      <w:r w:rsidRPr="008562BE">
        <w:rPr>
          <w:sz w:val="36"/>
          <w:szCs w:val="36"/>
        </w:rPr>
        <w:t xml:space="preserve">Module: </w:t>
      </w:r>
      <w:r w:rsidRPr="008562BE">
        <w:rPr>
          <w:i/>
          <w:iCs/>
          <w:sz w:val="36"/>
          <w:szCs w:val="36"/>
        </w:rPr>
        <w:t>Enterprise and Entrepreneurship (LCLM4006)</w:t>
      </w:r>
    </w:p>
    <w:p w14:paraId="346C374A" w14:textId="030D910F" w:rsidR="008562BE" w:rsidRPr="008562BE" w:rsidRDefault="008562BE" w:rsidP="008562BE">
      <w:pPr>
        <w:jc w:val="center"/>
        <w:rPr>
          <w:sz w:val="36"/>
          <w:szCs w:val="36"/>
        </w:rPr>
      </w:pPr>
      <w:r w:rsidRPr="008562BE">
        <w:rPr>
          <w:sz w:val="36"/>
          <w:szCs w:val="36"/>
        </w:rPr>
        <w:t xml:space="preserve">Assessment: </w:t>
      </w:r>
      <w:r w:rsidRPr="008562BE">
        <w:rPr>
          <w:i/>
          <w:iCs/>
          <w:sz w:val="36"/>
          <w:szCs w:val="36"/>
        </w:rPr>
        <w:t>Component 2 – Individual Presentation Pitch</w:t>
      </w:r>
    </w:p>
    <w:p w14:paraId="3691D6AB" w14:textId="21EC0C0C" w:rsidR="008562BE" w:rsidRPr="008562BE" w:rsidRDefault="008562BE" w:rsidP="008562BE">
      <w:pPr>
        <w:jc w:val="center"/>
        <w:rPr>
          <w:sz w:val="36"/>
          <w:szCs w:val="36"/>
        </w:rPr>
      </w:pPr>
      <w:r w:rsidRPr="008562BE">
        <w:rPr>
          <w:sz w:val="36"/>
          <w:szCs w:val="36"/>
        </w:rPr>
        <w:t xml:space="preserve">Business Idea: </w:t>
      </w:r>
      <w:r w:rsidRPr="008562BE">
        <w:rPr>
          <w:i/>
          <w:iCs/>
          <w:sz w:val="36"/>
          <w:szCs w:val="36"/>
        </w:rPr>
        <w:t>GlowCycle – Smart Eco Bicycle Rentals</w:t>
      </w:r>
    </w:p>
    <w:p w14:paraId="01E9C368" w14:textId="77777777" w:rsidR="008562BE" w:rsidRDefault="008562BE" w:rsidP="008562BE">
      <w:pPr>
        <w:jc w:val="center"/>
        <w:rPr>
          <w:sz w:val="36"/>
          <w:szCs w:val="36"/>
        </w:rPr>
      </w:pPr>
    </w:p>
    <w:p w14:paraId="3AAE6A66" w14:textId="77777777" w:rsidR="008562BE" w:rsidRDefault="008562BE" w:rsidP="008562BE">
      <w:pPr>
        <w:jc w:val="center"/>
        <w:rPr>
          <w:sz w:val="36"/>
          <w:szCs w:val="36"/>
        </w:rPr>
      </w:pPr>
    </w:p>
    <w:p w14:paraId="100B26D5" w14:textId="77777777" w:rsidR="008562BE" w:rsidRDefault="008562BE" w:rsidP="008562BE">
      <w:pPr>
        <w:jc w:val="center"/>
        <w:rPr>
          <w:sz w:val="36"/>
          <w:szCs w:val="36"/>
        </w:rPr>
      </w:pPr>
    </w:p>
    <w:p w14:paraId="45BD3537" w14:textId="77777777" w:rsidR="008562BE" w:rsidRDefault="008562BE" w:rsidP="008562BE">
      <w:pPr>
        <w:jc w:val="center"/>
        <w:rPr>
          <w:sz w:val="36"/>
          <w:szCs w:val="36"/>
        </w:rPr>
      </w:pPr>
    </w:p>
    <w:p w14:paraId="115F3169" w14:textId="77777777" w:rsidR="008562BE" w:rsidRDefault="008562BE" w:rsidP="008562BE">
      <w:pPr>
        <w:jc w:val="center"/>
        <w:rPr>
          <w:sz w:val="36"/>
          <w:szCs w:val="36"/>
        </w:rPr>
      </w:pPr>
    </w:p>
    <w:p w14:paraId="36C8DB72" w14:textId="77777777" w:rsidR="008562BE" w:rsidRDefault="008562BE" w:rsidP="008562BE">
      <w:pPr>
        <w:jc w:val="center"/>
        <w:rPr>
          <w:sz w:val="36"/>
          <w:szCs w:val="36"/>
        </w:rPr>
      </w:pPr>
    </w:p>
    <w:p w14:paraId="2CE5A012" w14:textId="61A9C850" w:rsidR="008562BE" w:rsidRDefault="008562BE" w:rsidP="008562BE">
      <w:pPr>
        <w:jc w:val="center"/>
        <w:rPr>
          <w:sz w:val="36"/>
          <w:szCs w:val="36"/>
        </w:rPr>
      </w:pPr>
      <w:r w:rsidRPr="008562BE">
        <w:rPr>
          <w:sz w:val="36"/>
          <w:szCs w:val="36"/>
        </w:rPr>
        <w:t xml:space="preserve">Student: </w:t>
      </w:r>
    </w:p>
    <w:p w14:paraId="035FA096" w14:textId="5E5C991A" w:rsidR="008562BE" w:rsidRPr="008562BE" w:rsidRDefault="008562BE" w:rsidP="008562BE">
      <w:pPr>
        <w:jc w:val="center"/>
        <w:rPr>
          <w:sz w:val="36"/>
          <w:szCs w:val="36"/>
        </w:rPr>
      </w:pPr>
      <w:r w:rsidRPr="008562BE">
        <w:rPr>
          <w:sz w:val="36"/>
          <w:szCs w:val="36"/>
        </w:rPr>
        <w:t>ID:</w:t>
      </w:r>
    </w:p>
    <w:p w14:paraId="508281C1" w14:textId="77777777" w:rsidR="008562BE" w:rsidRDefault="008562BE" w:rsidP="008562BE"/>
    <w:p w14:paraId="038B0658" w14:textId="06A058FC" w:rsidR="00755879" w:rsidRDefault="008562BE" w:rsidP="008562BE">
      <w:r>
        <w:lastRenderedPageBreak/>
        <w:t>Slide 1</w:t>
      </w:r>
    </w:p>
    <w:p w14:paraId="077F174B" w14:textId="77777777" w:rsidR="008562BE" w:rsidRDefault="008562BE" w:rsidP="008562BE"/>
    <w:p w14:paraId="31AD4A00" w14:textId="5D28D5D5" w:rsidR="008562BE" w:rsidRDefault="00291C7D" w:rsidP="008562BE">
      <w:pPr>
        <w:jc w:val="center"/>
      </w:pPr>
      <w:r>
        <w:rPr>
          <w:noProof/>
        </w:rPr>
      </w:r>
      <w:r w:rsidR="00291C7D">
        <w:rPr>
          <w:noProof/>
        </w:rPr>
        <w:object w:dxaOrig="9600" w:dyaOrig="5401" w14:anchorId="5FFCAC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6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24387180" r:id="rId5"/>
        </w:object>
      </w:r>
    </w:p>
    <w:p w14:paraId="6DCD3E44" w14:textId="77777777" w:rsidR="008562BE" w:rsidRDefault="008562BE" w:rsidP="008562BE">
      <w:pPr>
        <w:jc w:val="center"/>
      </w:pPr>
    </w:p>
    <w:p w14:paraId="60F8876D" w14:textId="77777777" w:rsidR="008562BE" w:rsidRDefault="008562BE" w:rsidP="008562BE">
      <w:pPr>
        <w:jc w:val="left"/>
      </w:pPr>
    </w:p>
    <w:p w14:paraId="2322597B" w14:textId="77CF82D8" w:rsidR="008562BE" w:rsidRDefault="008562BE">
      <w:r>
        <w:br w:type="page"/>
      </w:r>
    </w:p>
    <w:p w14:paraId="6EDB9D64" w14:textId="7A31E828" w:rsidR="008562BE" w:rsidRDefault="008562BE" w:rsidP="008562BE">
      <w:pPr>
        <w:jc w:val="left"/>
      </w:pPr>
      <w:r>
        <w:lastRenderedPageBreak/>
        <w:t>Slide 2</w:t>
      </w:r>
    </w:p>
    <w:p w14:paraId="21D90777" w14:textId="77777777" w:rsidR="008562BE" w:rsidRDefault="008562BE" w:rsidP="008562BE">
      <w:pPr>
        <w:jc w:val="left"/>
      </w:pPr>
    </w:p>
    <w:p w14:paraId="03AD7C2E" w14:textId="0BD2B558" w:rsidR="008562BE" w:rsidRDefault="00291C7D" w:rsidP="008562BE">
      <w:pPr>
        <w:jc w:val="center"/>
      </w:pPr>
      <w:r>
        <w:rPr>
          <w:noProof/>
        </w:rPr>
      </w:r>
      <w:r w:rsidR="00291C7D">
        <w:rPr>
          <w:noProof/>
        </w:rPr>
        <w:object w:dxaOrig="9600" w:dyaOrig="5401" w14:anchorId="630719E5">
          <v:shape id="_x0000_i1026" type="#_x0000_t75" style="width:5in;height:202.6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824387181" r:id="rId7"/>
        </w:object>
      </w:r>
    </w:p>
    <w:p w14:paraId="221E629D" w14:textId="4E432E4E" w:rsidR="008562BE" w:rsidRPr="008562BE" w:rsidRDefault="008562BE" w:rsidP="008562BE">
      <w:pPr>
        <w:rPr>
          <w:rFonts w:asciiTheme="majorHAnsi" w:hAnsiTheme="majorHAnsi"/>
        </w:rPr>
      </w:pPr>
      <w:r w:rsidRPr="008562BE">
        <w:rPr>
          <w:rFonts w:asciiTheme="majorHAnsi" w:hAnsiTheme="majorHAnsi"/>
        </w:rPr>
        <w:t>Sustainability and innovation are currently paramount in addressing traffic issues in the cities. The high rate of urbanisation, pollution and escalation of fuel prices have contributed into the pressure to seek clean transport options. The eco-friendly business practices have been more embraced in the UK due to the commitment of reaching Net-Zero emission by 2050 (Department for Transport, 2023). Today, entrepreneurship is a matter of striking a balance between profit and the environment. This project aims at looking into how innovative problem-solving and creativity can come up with viable business solutions to these global issues. The vision of GlowCycle is to realize it with the help of digital technology and renewable energy to develop the modern, sustainable system of bicycle rental among urban commuters. According to Johnson et al. (2020), the correlation of strategy and environmental change enables a business to become more competitive and resilient over time.</w:t>
      </w:r>
    </w:p>
    <w:p w14:paraId="30B55942" w14:textId="77777777" w:rsidR="008562BE" w:rsidRDefault="008562BE" w:rsidP="008562BE">
      <w:pPr>
        <w:jc w:val="left"/>
      </w:pPr>
    </w:p>
    <w:p w14:paraId="6A9D8502" w14:textId="38048B1F" w:rsidR="008562BE" w:rsidRDefault="008562BE">
      <w:r>
        <w:br w:type="page"/>
      </w:r>
    </w:p>
    <w:p w14:paraId="215A0599" w14:textId="15957030" w:rsidR="008562BE" w:rsidRDefault="008562BE" w:rsidP="008562BE">
      <w:pPr>
        <w:jc w:val="left"/>
      </w:pPr>
      <w:r>
        <w:lastRenderedPageBreak/>
        <w:t>Slide 3</w:t>
      </w:r>
    </w:p>
    <w:p w14:paraId="3CB0D663" w14:textId="77777777" w:rsidR="008562BE" w:rsidRDefault="008562BE" w:rsidP="008562BE">
      <w:pPr>
        <w:jc w:val="left"/>
      </w:pPr>
    </w:p>
    <w:p w14:paraId="6BE56DB7" w14:textId="0361FEA7" w:rsidR="008562BE" w:rsidRDefault="00291C7D" w:rsidP="008562BE">
      <w:pPr>
        <w:jc w:val="center"/>
      </w:pPr>
      <w:r>
        <w:rPr>
          <w:noProof/>
        </w:rPr>
      </w:r>
      <w:r w:rsidR="00291C7D">
        <w:rPr>
          <w:noProof/>
        </w:rPr>
        <w:object w:dxaOrig="9600" w:dyaOrig="5401" w14:anchorId="76263187">
          <v:shape id="_x0000_i1027" type="#_x0000_t75" style="width:5in;height:202.6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824387182" r:id="rId9"/>
        </w:object>
      </w:r>
    </w:p>
    <w:p w14:paraId="60BB2C3D" w14:textId="77777777" w:rsidR="008562BE" w:rsidRDefault="008562BE" w:rsidP="008562BE">
      <w:pPr>
        <w:jc w:val="center"/>
      </w:pPr>
    </w:p>
    <w:p w14:paraId="67588DB3" w14:textId="77777777" w:rsidR="008562BE" w:rsidRDefault="008562BE" w:rsidP="008562BE">
      <w:pPr>
        <w:autoSpaceDE w:val="0"/>
        <w:autoSpaceDN w:val="0"/>
        <w:adjustRightInd w:val="0"/>
        <w:spacing w:before="0" w:after="0" w:line="240" w:lineRule="auto"/>
        <w:ind w:left="0" w:right="0"/>
        <w:jc w:val="left"/>
        <w:rPr>
          <w:rFonts w:ascii="Aptos" w:hAnsi="Aptos" w:cs="Aptos"/>
          <w:kern w:val="24"/>
          <w:szCs w:val="24"/>
        </w:rPr>
      </w:pPr>
      <w:r>
        <w:rPr>
          <w:rFonts w:ascii="Aptos" w:hAnsi="Aptos" w:cs="Aptos"/>
          <w:kern w:val="24"/>
          <w:szCs w:val="24"/>
        </w:rPr>
        <w:t>GlowCycle is a company that provides self-service bikes that run on solar energy which is a renewable resource. The customers navigate a mobile application that helps them to find, unlock, and charge rentals. The service endorses congestion, emission reduction, green and affordable traveling. The company would be in form of a Private Limited Company due to its flexibility and limited liability. The founding team consists of a strategy CEO, operations manager who manages logistics and marketing manager who works on partnerships. Applying Business Model Canvas created by Osterwalder and Pigneur (2010) to GlowCycle, one can see a clear value statement that is being offered by the company: a combination of technology, sustainability, and accessibility. This combined strategy is the guaranty of competitive edge in the expanding micromobility segment of the UK market (Geissdoerfer et al., 2020).</w:t>
      </w:r>
    </w:p>
    <w:p w14:paraId="4B40F30E" w14:textId="77777777" w:rsidR="008562BE" w:rsidRDefault="008562BE" w:rsidP="008562BE">
      <w:pPr>
        <w:autoSpaceDE w:val="0"/>
        <w:autoSpaceDN w:val="0"/>
        <w:adjustRightInd w:val="0"/>
        <w:spacing w:before="0" w:after="0" w:line="240" w:lineRule="auto"/>
        <w:ind w:left="0" w:right="0"/>
        <w:jc w:val="left"/>
        <w:rPr>
          <w:rFonts w:ascii="Arial" w:hAnsi="Arial" w:cs="Arial"/>
          <w:szCs w:val="24"/>
        </w:rPr>
      </w:pPr>
    </w:p>
    <w:p w14:paraId="2F09C2D3" w14:textId="77777777" w:rsidR="008562BE" w:rsidRDefault="008562BE" w:rsidP="008562BE">
      <w:pPr>
        <w:jc w:val="left"/>
      </w:pPr>
    </w:p>
    <w:p w14:paraId="36205BE2" w14:textId="1271CB11" w:rsidR="008562BE" w:rsidRDefault="008562BE">
      <w:r>
        <w:br w:type="page"/>
      </w:r>
    </w:p>
    <w:p w14:paraId="3287F61C" w14:textId="24F96D16" w:rsidR="008562BE" w:rsidRDefault="008562BE" w:rsidP="008562BE">
      <w:pPr>
        <w:jc w:val="left"/>
      </w:pPr>
      <w:r>
        <w:t>Slide 4</w:t>
      </w:r>
    </w:p>
    <w:p w14:paraId="5170F5BF" w14:textId="77777777" w:rsidR="008562BE" w:rsidRDefault="008562BE" w:rsidP="008562BE">
      <w:pPr>
        <w:jc w:val="left"/>
      </w:pPr>
    </w:p>
    <w:p w14:paraId="433D8E47" w14:textId="5EEA1462" w:rsidR="008562BE" w:rsidRDefault="00291C7D" w:rsidP="008562BE">
      <w:pPr>
        <w:jc w:val="center"/>
      </w:pPr>
      <w:r>
        <w:rPr>
          <w:noProof/>
        </w:rPr>
      </w:r>
      <w:r w:rsidR="00291C7D">
        <w:rPr>
          <w:noProof/>
        </w:rPr>
        <w:object w:dxaOrig="9600" w:dyaOrig="5401" w14:anchorId="6961DCEE">
          <v:shape id="_x0000_i1028" type="#_x0000_t75" style="width:5in;height:202.6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824387183" r:id="rId11"/>
        </w:object>
      </w:r>
    </w:p>
    <w:p w14:paraId="1B7E7311" w14:textId="77777777" w:rsidR="008562BE" w:rsidRDefault="008562BE" w:rsidP="008562BE">
      <w:pPr>
        <w:jc w:val="center"/>
      </w:pPr>
    </w:p>
    <w:p w14:paraId="3DB478FB" w14:textId="77777777" w:rsidR="008562BE" w:rsidRDefault="008562BE" w:rsidP="008562BE">
      <w:pPr>
        <w:autoSpaceDE w:val="0"/>
        <w:autoSpaceDN w:val="0"/>
        <w:adjustRightInd w:val="0"/>
        <w:spacing w:before="0" w:after="0" w:line="240" w:lineRule="auto"/>
        <w:ind w:left="0" w:right="0"/>
        <w:jc w:val="left"/>
        <w:rPr>
          <w:rFonts w:ascii="Aptos" w:hAnsi="Aptos" w:cs="Aptos"/>
          <w:kern w:val="24"/>
          <w:szCs w:val="24"/>
        </w:rPr>
      </w:pPr>
      <w:r>
        <w:rPr>
          <w:rFonts w:ascii="Aptos" w:hAnsi="Aptos" w:cs="Aptos"/>
          <w:kern w:val="24"/>
          <w:szCs w:val="24"/>
        </w:rPr>
        <w:t>The PESTLE analysis determines the favourable conditions of the success of GlowCycle. Politically, the government of the UK has the Active Travel Strategy, which promotes the issue of cycling (Department for Transport, 2023). Economically, an increase in fuel prices and inflation promotes low cost forms of transport. Socially, there is more curiosity towards wellbeing and sustainable lifestyles. The IoT integration enables user analysis of data, predictive maintenance, and GPS tracking, all technologically. In terms of law, road and data protection standards are compliant, which promotes the safety of operation. The Net-Zero 2050 commitment fosters emission-free means of transport, in terms of the environment (Johnson et al., 2020). All these macro factors indicate that the goals of GlowCycle are fully compatible with the priorities of sustainability in the country, and this factor proves its sustainability in a changing mobility environment (Baron and Shane, 2021).</w:t>
      </w:r>
    </w:p>
    <w:p w14:paraId="4F920415" w14:textId="77777777" w:rsidR="008562BE" w:rsidRDefault="008562BE" w:rsidP="008562BE">
      <w:pPr>
        <w:autoSpaceDE w:val="0"/>
        <w:autoSpaceDN w:val="0"/>
        <w:adjustRightInd w:val="0"/>
        <w:spacing w:before="0" w:after="0" w:line="240" w:lineRule="auto"/>
        <w:ind w:left="0" w:right="0"/>
        <w:jc w:val="left"/>
        <w:rPr>
          <w:rFonts w:ascii="Arial" w:hAnsi="Arial" w:cs="Arial"/>
          <w:szCs w:val="24"/>
        </w:rPr>
      </w:pPr>
    </w:p>
    <w:p w14:paraId="75779574" w14:textId="77777777" w:rsidR="008562BE" w:rsidRDefault="008562BE" w:rsidP="008562BE">
      <w:pPr>
        <w:jc w:val="left"/>
      </w:pPr>
    </w:p>
    <w:p w14:paraId="06A328BA" w14:textId="3C5E1D38" w:rsidR="008562BE" w:rsidRDefault="008562BE">
      <w:r>
        <w:br w:type="page"/>
      </w:r>
    </w:p>
    <w:p w14:paraId="0193C949" w14:textId="1D9DA421" w:rsidR="008562BE" w:rsidRDefault="008562BE" w:rsidP="008562BE">
      <w:pPr>
        <w:jc w:val="left"/>
      </w:pPr>
      <w:r>
        <w:t>Slide 5</w:t>
      </w:r>
    </w:p>
    <w:p w14:paraId="0DC2A8B3" w14:textId="77777777" w:rsidR="008562BE" w:rsidRDefault="008562BE" w:rsidP="008562BE">
      <w:pPr>
        <w:jc w:val="left"/>
      </w:pPr>
    </w:p>
    <w:p w14:paraId="34CA3F2E" w14:textId="224C59C3" w:rsidR="008562BE" w:rsidRDefault="00291C7D" w:rsidP="008562BE">
      <w:pPr>
        <w:jc w:val="center"/>
      </w:pPr>
      <w:r>
        <w:rPr>
          <w:noProof/>
        </w:rPr>
      </w:r>
      <w:r w:rsidR="00291C7D">
        <w:rPr>
          <w:noProof/>
        </w:rPr>
        <w:object w:dxaOrig="9600" w:dyaOrig="5401" w14:anchorId="081D02F1">
          <v:shape id="_x0000_i1029" type="#_x0000_t75" style="width:5in;height:202.6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824387184" r:id="rId13"/>
        </w:object>
      </w:r>
    </w:p>
    <w:p w14:paraId="3BC693D5" w14:textId="77777777" w:rsidR="008562BE" w:rsidRDefault="008562BE" w:rsidP="008562BE">
      <w:pPr>
        <w:jc w:val="center"/>
      </w:pPr>
    </w:p>
    <w:p w14:paraId="00144C21" w14:textId="77777777" w:rsidR="008562BE" w:rsidRDefault="008562BE" w:rsidP="008562BE">
      <w:pPr>
        <w:autoSpaceDE w:val="0"/>
        <w:autoSpaceDN w:val="0"/>
        <w:adjustRightInd w:val="0"/>
        <w:spacing w:before="0" w:after="0" w:line="240" w:lineRule="auto"/>
        <w:ind w:left="0" w:right="0"/>
        <w:jc w:val="left"/>
        <w:rPr>
          <w:rFonts w:ascii="Aptos" w:hAnsi="Aptos" w:cs="Aptos"/>
          <w:kern w:val="24"/>
          <w:szCs w:val="24"/>
        </w:rPr>
      </w:pPr>
      <w:r>
        <w:rPr>
          <w:rFonts w:ascii="Aptos" w:hAnsi="Aptos" w:cs="Aptos"/>
          <w:kern w:val="24"/>
          <w:szCs w:val="24"/>
        </w:rPr>
        <w:t>This is done through the 4Ps Model of marketing used by GlowCycle (Kotler &amp; Keller, 2022). The product is a mixture of intelligent bicycles with solar charging among environmentally friendly users. The pricing strategy is competitive - pay-per-use and subscription plans to be cost effective. The place strategy aims at setting up stations at high traffic commuter locations like university stations and train stations. Marketing will be based on online advertising, the work of influencers, and community biking contests as an effective method to improve the interaction (Fill and Turnbull, 2019). Storytelling of the brand will be based on environmental advantages, convenience and innovativeness. Through social media and partnership with local councils, GlowCycle develops a reliable green image which can appeal to its target. It is in line with Geissdoerfer et al. (2020), who state that sustainable marketing is associated with environmental and financial performance.</w:t>
      </w:r>
    </w:p>
    <w:p w14:paraId="25B939C0" w14:textId="77777777" w:rsidR="008562BE" w:rsidRDefault="008562BE" w:rsidP="008562BE">
      <w:pPr>
        <w:autoSpaceDE w:val="0"/>
        <w:autoSpaceDN w:val="0"/>
        <w:adjustRightInd w:val="0"/>
        <w:spacing w:before="0" w:after="0" w:line="240" w:lineRule="auto"/>
        <w:ind w:left="0" w:right="0"/>
        <w:jc w:val="left"/>
        <w:rPr>
          <w:rFonts w:ascii="Arial" w:hAnsi="Arial" w:cs="Arial"/>
          <w:szCs w:val="24"/>
        </w:rPr>
      </w:pPr>
    </w:p>
    <w:p w14:paraId="5557D9E7" w14:textId="77777777" w:rsidR="008562BE" w:rsidRDefault="008562BE" w:rsidP="008562BE">
      <w:pPr>
        <w:jc w:val="left"/>
      </w:pPr>
    </w:p>
    <w:p w14:paraId="43A242F2" w14:textId="42EF0DB6" w:rsidR="008562BE" w:rsidRDefault="008562BE">
      <w:r>
        <w:br w:type="page"/>
      </w:r>
    </w:p>
    <w:p w14:paraId="67EDEA1D" w14:textId="2D3B4310" w:rsidR="008562BE" w:rsidRDefault="008562BE" w:rsidP="008562BE">
      <w:pPr>
        <w:jc w:val="left"/>
      </w:pPr>
      <w:r>
        <w:t>Slide 6</w:t>
      </w:r>
    </w:p>
    <w:p w14:paraId="70849ED1" w14:textId="77777777" w:rsidR="008562BE" w:rsidRDefault="008562BE" w:rsidP="008562BE">
      <w:pPr>
        <w:jc w:val="left"/>
      </w:pPr>
    </w:p>
    <w:p w14:paraId="2EE19566" w14:textId="2BE9542D" w:rsidR="008562BE" w:rsidRDefault="00291C7D" w:rsidP="008562BE">
      <w:pPr>
        <w:jc w:val="center"/>
      </w:pPr>
      <w:r>
        <w:rPr>
          <w:noProof/>
        </w:rPr>
      </w:r>
      <w:r w:rsidR="00291C7D">
        <w:rPr>
          <w:noProof/>
        </w:rPr>
        <w:object w:dxaOrig="9600" w:dyaOrig="5401" w14:anchorId="2278F33A">
          <v:shape id="_x0000_i1030" type="#_x0000_t75" style="width:5in;height:202.6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824387185" r:id="rId15"/>
        </w:object>
      </w:r>
    </w:p>
    <w:p w14:paraId="17E1B9DC" w14:textId="77777777" w:rsidR="008562BE" w:rsidRDefault="008562BE" w:rsidP="008562BE">
      <w:pPr>
        <w:jc w:val="center"/>
      </w:pPr>
    </w:p>
    <w:p w14:paraId="4228B9DE" w14:textId="77777777" w:rsidR="008562BE" w:rsidRDefault="008562BE" w:rsidP="008562BE">
      <w:pPr>
        <w:autoSpaceDE w:val="0"/>
        <w:autoSpaceDN w:val="0"/>
        <w:adjustRightInd w:val="0"/>
        <w:spacing w:before="0" w:after="0" w:line="240" w:lineRule="auto"/>
        <w:ind w:left="0" w:right="0"/>
        <w:jc w:val="left"/>
        <w:rPr>
          <w:rFonts w:ascii="Aptos" w:hAnsi="Aptos" w:cs="Aptos"/>
          <w:kern w:val="24"/>
          <w:szCs w:val="24"/>
        </w:rPr>
      </w:pPr>
      <w:r>
        <w:rPr>
          <w:rFonts w:ascii="Aptos" w:hAnsi="Aptos" w:cs="Aptos"/>
          <w:kern w:val="24"/>
          <w:szCs w:val="24"/>
        </w:rPr>
        <w:t>GlowCycle will be starting with PS150,000 capital. The source of funding will include personal savings, Green Transport Innovation Grant and the input of the private investors. The expenditure priorities will be40 percent solar bike fleets, 30 percent app and IoT systems, 20 percent marketing and 10 percent personnel. The business also plans to break-even in the second year by a stable membership and advertisement revenue. As Ries (2017) notes, the Lean Startup model is based on the concept of efficient development in stages to decrease the risk and maximise resources. With initial three pilot stations in Birmingham, GlowCycle is capable of experimenting with the market, optimizing services, and expanding sustainably. It is a sustainable strategy of being both financially accountable and environmentally inventive (Smith, 2020).</w:t>
      </w:r>
    </w:p>
    <w:p w14:paraId="2F6F4E18" w14:textId="77777777" w:rsidR="008562BE" w:rsidRDefault="008562BE" w:rsidP="008562BE">
      <w:pPr>
        <w:autoSpaceDE w:val="0"/>
        <w:autoSpaceDN w:val="0"/>
        <w:adjustRightInd w:val="0"/>
        <w:spacing w:before="0" w:after="0" w:line="240" w:lineRule="auto"/>
        <w:ind w:left="0" w:right="0"/>
        <w:jc w:val="left"/>
        <w:rPr>
          <w:rFonts w:ascii="Arial" w:hAnsi="Arial" w:cs="Arial"/>
          <w:szCs w:val="24"/>
        </w:rPr>
      </w:pPr>
    </w:p>
    <w:p w14:paraId="2E2F62E0" w14:textId="77777777" w:rsidR="008562BE" w:rsidRDefault="008562BE" w:rsidP="008562BE">
      <w:pPr>
        <w:jc w:val="left"/>
      </w:pPr>
    </w:p>
    <w:p w14:paraId="2DB2302F" w14:textId="27EF3A8A" w:rsidR="008562BE" w:rsidRDefault="008562BE">
      <w:r>
        <w:br w:type="page"/>
      </w:r>
    </w:p>
    <w:p w14:paraId="1FA59434" w14:textId="2E336117" w:rsidR="008562BE" w:rsidRDefault="008562BE" w:rsidP="008562BE">
      <w:pPr>
        <w:jc w:val="left"/>
      </w:pPr>
      <w:r>
        <w:t>Slide 7</w:t>
      </w:r>
    </w:p>
    <w:p w14:paraId="6AFAA5D9" w14:textId="77777777" w:rsidR="008562BE" w:rsidRDefault="008562BE" w:rsidP="008562BE">
      <w:pPr>
        <w:jc w:val="left"/>
      </w:pPr>
    </w:p>
    <w:p w14:paraId="603A3CE0" w14:textId="57807419" w:rsidR="008562BE" w:rsidRDefault="00291C7D" w:rsidP="008562BE">
      <w:pPr>
        <w:jc w:val="center"/>
      </w:pPr>
      <w:r>
        <w:rPr>
          <w:noProof/>
        </w:rPr>
      </w:r>
      <w:r w:rsidR="00291C7D">
        <w:rPr>
          <w:noProof/>
        </w:rPr>
        <w:object w:dxaOrig="9600" w:dyaOrig="5401" w14:anchorId="24BF7DE9">
          <v:shape id="_x0000_i1031" type="#_x0000_t75" style="width:5in;height:202.6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824387186" r:id="rId17"/>
        </w:object>
      </w:r>
    </w:p>
    <w:p w14:paraId="45CA978A" w14:textId="77777777" w:rsidR="008562BE" w:rsidRDefault="008562BE" w:rsidP="008562BE">
      <w:pPr>
        <w:jc w:val="center"/>
      </w:pPr>
    </w:p>
    <w:p w14:paraId="0EC2C828" w14:textId="77777777" w:rsidR="008562BE" w:rsidRDefault="008562BE" w:rsidP="008562BE">
      <w:pPr>
        <w:autoSpaceDE w:val="0"/>
        <w:autoSpaceDN w:val="0"/>
        <w:adjustRightInd w:val="0"/>
        <w:spacing w:before="0" w:after="0" w:line="240" w:lineRule="auto"/>
        <w:ind w:left="0" w:right="0"/>
        <w:jc w:val="left"/>
        <w:rPr>
          <w:rFonts w:ascii="Aptos" w:hAnsi="Aptos" w:cs="Aptos"/>
          <w:kern w:val="24"/>
          <w:szCs w:val="24"/>
        </w:rPr>
      </w:pPr>
      <w:r>
        <w:rPr>
          <w:rFonts w:ascii="Aptos" w:hAnsi="Aptos" w:cs="Aptos"/>
          <w:kern w:val="24"/>
          <w:szCs w:val="24"/>
        </w:rPr>
        <w:t>The innovation of GlowCycle consists in its combination of principles of IoT and sustainability. All bicycles have renewable solar panels that minimize emission of operations. A circular economy model that will ensure the highest level of resource reuse and durability contributes to its USP (Geissdoerfer et al., 2020). The One Ride = One Tree program links each ride to actual environment impact where a tree is planted every 100 rides. The collaboration with councils and universities makes it more accessible, and predictive data analytics will facilitate the best maintenance of bikes. This model is a good example of what Baron and Shane (2021) refer to as "purpose-driven entrepreneurship" - when business development is ethical responsibility and innovation.</w:t>
      </w:r>
    </w:p>
    <w:p w14:paraId="618568C4" w14:textId="77777777" w:rsidR="008562BE" w:rsidRDefault="008562BE" w:rsidP="008562BE">
      <w:pPr>
        <w:autoSpaceDE w:val="0"/>
        <w:autoSpaceDN w:val="0"/>
        <w:adjustRightInd w:val="0"/>
        <w:spacing w:before="0" w:after="0" w:line="240" w:lineRule="auto"/>
        <w:ind w:left="0" w:right="0"/>
        <w:jc w:val="left"/>
        <w:rPr>
          <w:rFonts w:ascii="Arial" w:hAnsi="Arial" w:cs="Arial"/>
          <w:szCs w:val="24"/>
        </w:rPr>
      </w:pPr>
    </w:p>
    <w:p w14:paraId="760FC679" w14:textId="77777777" w:rsidR="008562BE" w:rsidRDefault="008562BE" w:rsidP="008562BE">
      <w:pPr>
        <w:jc w:val="left"/>
      </w:pPr>
    </w:p>
    <w:p w14:paraId="706F5405" w14:textId="79F73D6C" w:rsidR="008562BE" w:rsidRDefault="008562BE">
      <w:r>
        <w:br w:type="page"/>
      </w:r>
    </w:p>
    <w:p w14:paraId="1CFC50F2" w14:textId="16BA1F5F" w:rsidR="008562BE" w:rsidRDefault="008562BE" w:rsidP="008562BE">
      <w:pPr>
        <w:jc w:val="left"/>
      </w:pPr>
      <w:r>
        <w:t>Slide 8</w:t>
      </w:r>
    </w:p>
    <w:p w14:paraId="54F98B67" w14:textId="77777777" w:rsidR="008562BE" w:rsidRDefault="008562BE" w:rsidP="008562BE">
      <w:pPr>
        <w:jc w:val="left"/>
      </w:pPr>
    </w:p>
    <w:p w14:paraId="4EBDA94A" w14:textId="38CC8CDE" w:rsidR="008562BE" w:rsidRDefault="00291C7D" w:rsidP="008562BE">
      <w:pPr>
        <w:jc w:val="center"/>
      </w:pPr>
      <w:r>
        <w:rPr>
          <w:noProof/>
        </w:rPr>
      </w:r>
      <w:r w:rsidR="00291C7D">
        <w:rPr>
          <w:noProof/>
        </w:rPr>
        <w:object w:dxaOrig="9600" w:dyaOrig="5401" w14:anchorId="5D020C42">
          <v:shape id="_x0000_i1032" type="#_x0000_t75" style="width:5in;height:202.6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824387187" r:id="rId19"/>
        </w:object>
      </w:r>
    </w:p>
    <w:p w14:paraId="0B8B60FA" w14:textId="77777777" w:rsidR="008562BE" w:rsidRDefault="008562BE" w:rsidP="008562BE">
      <w:pPr>
        <w:jc w:val="center"/>
      </w:pPr>
    </w:p>
    <w:p w14:paraId="04F2D640" w14:textId="77777777" w:rsidR="008562BE" w:rsidRDefault="008562BE" w:rsidP="008562BE">
      <w:pPr>
        <w:jc w:val="left"/>
      </w:pPr>
    </w:p>
    <w:p w14:paraId="16A91073" w14:textId="6EE8D9A0" w:rsidR="008562BE" w:rsidRDefault="008562BE">
      <w:r>
        <w:br w:type="page"/>
      </w:r>
    </w:p>
    <w:p w14:paraId="75F1C4C2" w14:textId="57164D92" w:rsidR="008562BE" w:rsidRDefault="008562BE" w:rsidP="008562BE">
      <w:pPr>
        <w:jc w:val="left"/>
      </w:pPr>
      <w:r>
        <w:t>Slide 9</w:t>
      </w:r>
    </w:p>
    <w:p w14:paraId="6BA36F4D" w14:textId="77777777" w:rsidR="008562BE" w:rsidRDefault="008562BE" w:rsidP="008562BE">
      <w:pPr>
        <w:jc w:val="left"/>
      </w:pPr>
    </w:p>
    <w:p w14:paraId="11CDBAFB" w14:textId="07902352" w:rsidR="008562BE" w:rsidRDefault="00291C7D" w:rsidP="008562BE">
      <w:pPr>
        <w:jc w:val="center"/>
      </w:pPr>
      <w:r>
        <w:rPr>
          <w:noProof/>
        </w:rPr>
      </w:r>
      <w:r w:rsidR="00291C7D">
        <w:rPr>
          <w:noProof/>
        </w:rPr>
        <w:object w:dxaOrig="9600" w:dyaOrig="5401" w14:anchorId="4FE07B11">
          <v:shape id="_x0000_i1033" type="#_x0000_t75" style="width:5in;height:202.6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824387188" r:id="rId21"/>
        </w:object>
      </w:r>
    </w:p>
    <w:p w14:paraId="0BAC7C6F" w14:textId="77777777" w:rsidR="008562BE" w:rsidRDefault="008562BE" w:rsidP="008562BE">
      <w:pPr>
        <w:jc w:val="center"/>
      </w:pPr>
    </w:p>
    <w:p w14:paraId="5650BCCC" w14:textId="77777777" w:rsidR="008562BE" w:rsidRDefault="008562BE" w:rsidP="008562BE">
      <w:pPr>
        <w:jc w:val="left"/>
      </w:pPr>
    </w:p>
    <w:p w14:paraId="12531C92" w14:textId="77777777" w:rsidR="008562BE" w:rsidRDefault="008562BE" w:rsidP="008562BE">
      <w:pPr>
        <w:jc w:val="left"/>
      </w:pPr>
    </w:p>
    <w:sectPr w:rsidR="00856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2BE"/>
    <w:rsid w:val="00140D81"/>
    <w:rsid w:val="00160AB0"/>
    <w:rsid w:val="00291C7D"/>
    <w:rsid w:val="00366D22"/>
    <w:rsid w:val="003F4FAD"/>
    <w:rsid w:val="00460DA6"/>
    <w:rsid w:val="004C61A6"/>
    <w:rsid w:val="005D28E1"/>
    <w:rsid w:val="00690729"/>
    <w:rsid w:val="006D01A8"/>
    <w:rsid w:val="006F34D5"/>
    <w:rsid w:val="00755879"/>
    <w:rsid w:val="008562BE"/>
    <w:rsid w:val="00B01A01"/>
    <w:rsid w:val="00C23F62"/>
    <w:rsid w:val="00CD436D"/>
    <w:rsid w:val="00DC1B3A"/>
    <w:rsid w:val="00E52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34EED001"/>
  <w15:chartTrackingRefBased/>
  <w15:docId w15:val="{6566DC8C-1468-4972-912A-2F27FA990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40D81"/>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2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140D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D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D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D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D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D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D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sz="6" w:space="8" w:color="196B24" w:themeColor="accent3"/>
        <w:bottom w:val="single" w:sz="6" w:space="8" w:color="196B24" w:themeColor="accent3"/>
      </w:pBdr>
      <w:spacing w:after="400"/>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40D8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customStyle="1" w:styleId="SubtitleChar">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40D81"/>
    <w:rPr>
      <w:rFonts w:asciiTheme="majorHAnsi" w:eastAsiaTheme="majorEastAsia" w:hAnsiTheme="majorHAnsi"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semiHidden/>
    <w:unhideWhenUsed/>
    <w:qFormat/>
    <w:rsid w:val="00140D8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 /><Relationship Id="rId13" Type="http://schemas.openxmlformats.org/officeDocument/2006/relationships/package" Target="embeddings/Microsoft_PowerPoint_Slide4.sldx" /><Relationship Id="rId18" Type="http://schemas.openxmlformats.org/officeDocument/2006/relationships/image" Target="media/image8.emf" /><Relationship Id="rId3" Type="http://schemas.openxmlformats.org/officeDocument/2006/relationships/webSettings" Target="webSettings.xml" /><Relationship Id="rId21" Type="http://schemas.openxmlformats.org/officeDocument/2006/relationships/package" Target="embeddings/Microsoft_PowerPoint_Slide8.sldx" /><Relationship Id="rId7" Type="http://schemas.openxmlformats.org/officeDocument/2006/relationships/package" Target="embeddings/Microsoft_PowerPoint_Slide1.sldx" /><Relationship Id="rId12" Type="http://schemas.openxmlformats.org/officeDocument/2006/relationships/image" Target="media/image5.emf" /><Relationship Id="rId17" Type="http://schemas.openxmlformats.org/officeDocument/2006/relationships/package" Target="embeddings/Microsoft_PowerPoint_Slide6.sldx" /><Relationship Id="rId2" Type="http://schemas.openxmlformats.org/officeDocument/2006/relationships/settings" Target="settings.xml" /><Relationship Id="rId16" Type="http://schemas.openxmlformats.org/officeDocument/2006/relationships/image" Target="media/image7.emf" /><Relationship Id="rId20" Type="http://schemas.openxmlformats.org/officeDocument/2006/relationships/image" Target="media/image9.emf" /><Relationship Id="rId1" Type="http://schemas.openxmlformats.org/officeDocument/2006/relationships/styles" Target="styles.xml" /><Relationship Id="rId6" Type="http://schemas.openxmlformats.org/officeDocument/2006/relationships/image" Target="media/image2.emf" /><Relationship Id="rId11" Type="http://schemas.openxmlformats.org/officeDocument/2006/relationships/package" Target="embeddings/Microsoft_PowerPoint_Slide3.sldx" /><Relationship Id="rId5" Type="http://schemas.openxmlformats.org/officeDocument/2006/relationships/package" Target="embeddings/Microsoft_PowerPoint_Slide.sldx" /><Relationship Id="rId15" Type="http://schemas.openxmlformats.org/officeDocument/2006/relationships/package" Target="embeddings/Microsoft_PowerPoint_Slide5.sldx" /><Relationship Id="rId23" Type="http://schemas.openxmlformats.org/officeDocument/2006/relationships/theme" Target="theme/theme1.xml" /><Relationship Id="rId10" Type="http://schemas.openxmlformats.org/officeDocument/2006/relationships/image" Target="media/image4.emf" /><Relationship Id="rId19" Type="http://schemas.openxmlformats.org/officeDocument/2006/relationships/package" Target="embeddings/Microsoft_PowerPoint_Slide7.sldx" /><Relationship Id="rId4" Type="http://schemas.openxmlformats.org/officeDocument/2006/relationships/image" Target="media/image1.emf" /><Relationship Id="rId9" Type="http://schemas.openxmlformats.org/officeDocument/2006/relationships/package" Target="embeddings/Microsoft_PowerPoint_Slide2.sldx" /><Relationship Id="rId14" Type="http://schemas.openxmlformats.org/officeDocument/2006/relationships/image" Target="media/image6.emf"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909</Words>
  <Characters>5187</Characters>
  <Application>Microsoft Office Word</Application>
  <DocSecurity>0</DocSecurity>
  <Lines>43</Lines>
  <Paragraphs>12</Paragraphs>
  <ScaleCrop>false</ScaleCrop>
  <Company/>
  <LinksUpToDate>false</LinksUpToDate>
  <CharactersWithSpaces>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TEECOOD</dc:creator>
  <cp:keywords/>
  <dc:description/>
  <cp:lastModifiedBy>Antonio Lupu</cp:lastModifiedBy>
  <cp:revision>2</cp:revision>
  <dcterms:created xsi:type="dcterms:W3CDTF">2025-11-11T17:26:00Z</dcterms:created>
  <dcterms:modified xsi:type="dcterms:W3CDTF">2025-11-11T17:26:00Z</dcterms:modified>
</cp:coreProperties>
</file>