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6AE1E" w14:textId="77777777" w:rsidR="007623DD" w:rsidRPr="00B87363" w:rsidRDefault="007623DD" w:rsidP="007623DD">
      <w:pPr>
        <w:spacing w:line="480" w:lineRule="auto"/>
        <w:jc w:val="center"/>
        <w:rPr>
          <w:rFonts w:ascii="Times New Roman" w:hAnsi="Times New Roman" w:cs="Times New Roman"/>
          <w:b/>
          <w:bCs/>
          <w:lang w:val="en-GB"/>
        </w:rPr>
      </w:pPr>
    </w:p>
    <w:p w14:paraId="02B2902A" w14:textId="77777777" w:rsidR="007623DD" w:rsidRPr="00B87363" w:rsidRDefault="007623DD" w:rsidP="007623DD">
      <w:pPr>
        <w:spacing w:line="480" w:lineRule="auto"/>
        <w:jc w:val="center"/>
        <w:rPr>
          <w:rFonts w:ascii="Times New Roman" w:hAnsi="Times New Roman" w:cs="Times New Roman"/>
          <w:b/>
          <w:bCs/>
          <w:lang w:val="en-GB"/>
        </w:rPr>
      </w:pPr>
    </w:p>
    <w:p w14:paraId="175157E1" w14:textId="77777777" w:rsidR="007623DD" w:rsidRPr="00B87363" w:rsidRDefault="007623DD" w:rsidP="007623DD">
      <w:pPr>
        <w:spacing w:line="480" w:lineRule="auto"/>
        <w:jc w:val="center"/>
        <w:rPr>
          <w:rFonts w:ascii="Times New Roman" w:hAnsi="Times New Roman" w:cs="Times New Roman"/>
          <w:b/>
          <w:bCs/>
          <w:lang w:val="en-GB"/>
        </w:rPr>
      </w:pPr>
    </w:p>
    <w:p w14:paraId="26A50432" w14:textId="77777777" w:rsidR="007623DD" w:rsidRPr="00B87363" w:rsidRDefault="007623DD" w:rsidP="007623DD">
      <w:pPr>
        <w:spacing w:line="480" w:lineRule="auto"/>
        <w:jc w:val="center"/>
        <w:rPr>
          <w:rFonts w:ascii="Times New Roman" w:hAnsi="Times New Roman" w:cs="Times New Roman"/>
          <w:b/>
          <w:bCs/>
          <w:lang w:val="en-GB"/>
        </w:rPr>
      </w:pPr>
    </w:p>
    <w:p w14:paraId="239EB826" w14:textId="77777777" w:rsidR="007623DD" w:rsidRPr="00B87363" w:rsidRDefault="007623DD" w:rsidP="007623DD">
      <w:pPr>
        <w:spacing w:line="480" w:lineRule="auto"/>
        <w:jc w:val="center"/>
        <w:rPr>
          <w:rFonts w:ascii="Times New Roman" w:hAnsi="Times New Roman" w:cs="Times New Roman"/>
          <w:b/>
          <w:bCs/>
          <w:lang w:val="en-GB"/>
        </w:rPr>
      </w:pPr>
    </w:p>
    <w:p w14:paraId="62A90905" w14:textId="77777777" w:rsidR="0093757A" w:rsidRPr="00B87363" w:rsidRDefault="0093757A" w:rsidP="0093757A">
      <w:pPr>
        <w:spacing w:line="480" w:lineRule="auto"/>
        <w:jc w:val="center"/>
        <w:rPr>
          <w:rFonts w:ascii="Times New Roman" w:hAnsi="Times New Roman" w:cs="Times New Roman"/>
          <w:b/>
          <w:bCs/>
          <w:lang w:val="en-GB"/>
        </w:rPr>
      </w:pPr>
      <w:r w:rsidRPr="00B87363">
        <w:rPr>
          <w:rFonts w:ascii="Times New Roman" w:hAnsi="Times New Roman" w:cs="Times New Roman"/>
          <w:b/>
          <w:bCs/>
          <w:lang w:val="en-GB"/>
        </w:rPr>
        <w:t>The Impact of Artificial Intelligence, Geopolitical Tensions, and Sustainability Regulations on the Global Strategy of Unilever</w:t>
      </w:r>
    </w:p>
    <w:p w14:paraId="3D3137DE" w14:textId="77777777" w:rsidR="007623DD" w:rsidRPr="00B87363" w:rsidRDefault="007623DD" w:rsidP="007623DD">
      <w:pPr>
        <w:spacing w:line="480" w:lineRule="auto"/>
        <w:jc w:val="center"/>
        <w:rPr>
          <w:rFonts w:ascii="Times New Roman" w:hAnsi="Times New Roman" w:cs="Times New Roman"/>
          <w:lang w:val="en-GB"/>
        </w:rPr>
      </w:pPr>
    </w:p>
    <w:p w14:paraId="12694AB4" w14:textId="77777777" w:rsidR="0093757A" w:rsidRPr="00B87363" w:rsidRDefault="0093757A" w:rsidP="0093757A">
      <w:pPr>
        <w:spacing w:after="447" w:line="325" w:lineRule="auto"/>
        <w:ind w:left="245" w:hanging="10"/>
        <w:contextualSpacing/>
        <w:rPr>
          <w:rFonts w:ascii="Times New Roman" w:eastAsia="Calibri" w:hAnsi="Times New Roman" w:cs="Times New Roman"/>
          <w:bCs/>
          <w:iCs/>
          <w:color w:val="000000"/>
          <w:lang w:val="en-GB"/>
        </w:rPr>
      </w:pPr>
      <w:r w:rsidRPr="00B87363">
        <w:rPr>
          <w:rFonts w:ascii="Times New Roman" w:eastAsia="Arial" w:hAnsi="Times New Roman" w:cs="Times New Roman"/>
          <w:bCs/>
          <w:iCs/>
          <w:color w:val="000000"/>
          <w:lang w:val="en-GB"/>
        </w:rPr>
        <w:t>Student Name:  George Andreeas Geamanu</w:t>
      </w:r>
    </w:p>
    <w:p w14:paraId="6C639010" w14:textId="77777777" w:rsidR="0093757A" w:rsidRPr="00B87363" w:rsidRDefault="0093757A" w:rsidP="0093757A">
      <w:pPr>
        <w:spacing w:after="447" w:line="325" w:lineRule="auto"/>
        <w:ind w:left="245" w:hanging="10"/>
        <w:contextualSpacing/>
        <w:rPr>
          <w:rFonts w:ascii="Times New Roman" w:eastAsia="Calibri" w:hAnsi="Times New Roman" w:cs="Times New Roman"/>
          <w:bCs/>
          <w:iCs/>
          <w:color w:val="000000"/>
          <w:lang w:val="en-GB"/>
        </w:rPr>
      </w:pPr>
      <w:r w:rsidRPr="00B87363">
        <w:rPr>
          <w:rFonts w:ascii="Times New Roman" w:eastAsia="Arial" w:hAnsi="Times New Roman" w:cs="Times New Roman"/>
          <w:bCs/>
          <w:iCs/>
          <w:color w:val="000000"/>
          <w:lang w:val="en-GB"/>
        </w:rPr>
        <w:t>Student Number: 2440439</w:t>
      </w:r>
    </w:p>
    <w:p w14:paraId="243908A1" w14:textId="77777777" w:rsidR="007623DD" w:rsidRPr="00B87363" w:rsidRDefault="007623DD" w:rsidP="007623DD">
      <w:pPr>
        <w:spacing w:line="480" w:lineRule="auto"/>
        <w:jc w:val="center"/>
        <w:rPr>
          <w:rFonts w:ascii="Times New Roman" w:hAnsi="Times New Roman" w:cs="Times New Roman"/>
          <w:lang w:val="en-GB"/>
        </w:rPr>
      </w:pPr>
    </w:p>
    <w:p w14:paraId="3B0CDF2E" w14:textId="77777777" w:rsidR="007623DD" w:rsidRPr="00B87363" w:rsidRDefault="007623DD" w:rsidP="007623DD">
      <w:pPr>
        <w:spacing w:line="480" w:lineRule="auto"/>
        <w:jc w:val="center"/>
        <w:rPr>
          <w:rFonts w:ascii="Times New Roman" w:hAnsi="Times New Roman" w:cs="Times New Roman"/>
          <w:lang w:val="en-GB"/>
        </w:rPr>
      </w:pPr>
    </w:p>
    <w:p w14:paraId="77DAC79E" w14:textId="77777777" w:rsidR="007623DD" w:rsidRPr="00B87363" w:rsidRDefault="007623DD" w:rsidP="007623DD">
      <w:pPr>
        <w:spacing w:line="480" w:lineRule="auto"/>
        <w:jc w:val="center"/>
        <w:rPr>
          <w:rFonts w:ascii="Times New Roman" w:hAnsi="Times New Roman" w:cs="Times New Roman"/>
          <w:lang w:val="en-GB"/>
        </w:rPr>
      </w:pPr>
    </w:p>
    <w:p w14:paraId="1F28E56C" w14:textId="77777777" w:rsidR="007623DD" w:rsidRPr="00B87363" w:rsidRDefault="007623DD" w:rsidP="007623DD">
      <w:pPr>
        <w:spacing w:line="480" w:lineRule="auto"/>
        <w:jc w:val="center"/>
        <w:rPr>
          <w:rFonts w:ascii="Times New Roman" w:hAnsi="Times New Roman" w:cs="Times New Roman"/>
          <w:lang w:val="en-GB"/>
        </w:rPr>
      </w:pPr>
    </w:p>
    <w:p w14:paraId="7EF61ECC" w14:textId="77777777" w:rsidR="007623DD" w:rsidRPr="00B87363" w:rsidRDefault="007623DD" w:rsidP="007623DD">
      <w:pPr>
        <w:spacing w:line="480" w:lineRule="auto"/>
        <w:jc w:val="center"/>
        <w:rPr>
          <w:rFonts w:ascii="Times New Roman" w:hAnsi="Times New Roman" w:cs="Times New Roman"/>
          <w:lang w:val="en-GB"/>
        </w:rPr>
      </w:pPr>
    </w:p>
    <w:p w14:paraId="43086BA6" w14:textId="77777777" w:rsidR="007623DD" w:rsidRPr="00B87363" w:rsidRDefault="007623DD" w:rsidP="007623DD">
      <w:pPr>
        <w:spacing w:line="480" w:lineRule="auto"/>
        <w:jc w:val="center"/>
        <w:rPr>
          <w:rFonts w:ascii="Times New Roman" w:hAnsi="Times New Roman" w:cs="Times New Roman"/>
          <w:lang w:val="en-GB"/>
        </w:rPr>
      </w:pPr>
    </w:p>
    <w:p w14:paraId="2EB7F7C5" w14:textId="77777777" w:rsidR="0093757A" w:rsidRPr="00B87363" w:rsidRDefault="0093757A" w:rsidP="007623DD">
      <w:pPr>
        <w:spacing w:line="480" w:lineRule="auto"/>
        <w:ind w:firstLine="720"/>
        <w:jc w:val="both"/>
        <w:rPr>
          <w:rFonts w:ascii="Times New Roman" w:hAnsi="Times New Roman" w:cs="Times New Roman"/>
          <w:lang w:val="en-GB"/>
        </w:rPr>
      </w:pPr>
    </w:p>
    <w:p w14:paraId="1199D544" w14:textId="77777777" w:rsidR="00436594" w:rsidRPr="00B87363" w:rsidRDefault="00436594">
      <w:pPr>
        <w:rPr>
          <w:rFonts w:ascii="Times New Roman" w:hAnsi="Times New Roman" w:cs="Times New Roman"/>
          <w:lang w:val="en-GB"/>
        </w:rPr>
      </w:pPr>
      <w:r w:rsidRPr="00B87363">
        <w:rPr>
          <w:rFonts w:ascii="Times New Roman" w:hAnsi="Times New Roman" w:cs="Times New Roman"/>
          <w:lang w:val="en-GB"/>
        </w:rPr>
        <w:br w:type="page"/>
      </w:r>
    </w:p>
    <w:p w14:paraId="3FE451E7" w14:textId="2BAFC809" w:rsidR="0093757A" w:rsidRPr="00B87363" w:rsidRDefault="0093757A" w:rsidP="002D4B1D">
      <w:pPr>
        <w:spacing w:line="480" w:lineRule="auto"/>
        <w:ind w:firstLine="720"/>
        <w:jc w:val="center"/>
        <w:rPr>
          <w:rFonts w:ascii="Times New Roman" w:hAnsi="Times New Roman" w:cs="Times New Roman"/>
          <w:b/>
          <w:bCs/>
          <w:lang w:val="en-GB"/>
        </w:rPr>
      </w:pPr>
      <w:r w:rsidRPr="00B87363">
        <w:rPr>
          <w:rFonts w:ascii="Times New Roman" w:hAnsi="Times New Roman" w:cs="Times New Roman"/>
          <w:b/>
          <w:bCs/>
          <w:lang w:val="en-GB"/>
        </w:rPr>
        <w:t>Introduction</w:t>
      </w:r>
    </w:p>
    <w:p w14:paraId="5C71F6AD" w14:textId="030DB4F8" w:rsidR="007623DD" w:rsidRPr="00B87363" w:rsidRDefault="007623DD" w:rsidP="007623DD">
      <w:pPr>
        <w:spacing w:line="480" w:lineRule="auto"/>
        <w:ind w:firstLine="720"/>
        <w:jc w:val="both"/>
        <w:rPr>
          <w:rFonts w:ascii="Times New Roman" w:hAnsi="Times New Roman" w:cs="Times New Roman"/>
          <w:lang w:val="en-GB"/>
        </w:rPr>
      </w:pPr>
      <w:r w:rsidRPr="00B87363">
        <w:rPr>
          <w:rFonts w:ascii="Times New Roman" w:hAnsi="Times New Roman" w:cs="Times New Roman"/>
          <w:lang w:val="en-GB"/>
        </w:rPr>
        <w:t>Globalisation is the growing interconnectedness of economies, markets, and businesses that span national boundaries through trade, investment, technology, information, and labour flows. Globalisation in the modern business world has enabled businesses to internationalise, gain new markets, and enjoy global supply chains (Alkharafi and Alsabah, 2025). Simultaneously, it subjects organisations to fast technological change, geopolitical uncertainties, and changed regulatory requirements. Consequently, multinational companies have to continually adjust their strategies to remain competitive in the globalised economy, where economic, technological, and political changes in a given region can have a profound impact on business activities in other parts of the world.</w:t>
      </w:r>
    </w:p>
    <w:p w14:paraId="1B112B0F" w14:textId="77777777" w:rsidR="007623DD" w:rsidRPr="00B87363" w:rsidRDefault="007623DD" w:rsidP="007623DD">
      <w:pPr>
        <w:spacing w:line="480" w:lineRule="auto"/>
        <w:ind w:firstLine="720"/>
        <w:jc w:val="both"/>
        <w:rPr>
          <w:rFonts w:ascii="Times New Roman" w:hAnsi="Times New Roman" w:cs="Times New Roman"/>
          <w:lang w:val="en-GB"/>
        </w:rPr>
      </w:pPr>
      <w:r w:rsidRPr="00B87363">
        <w:rPr>
          <w:rFonts w:ascii="Times New Roman" w:hAnsi="Times New Roman" w:cs="Times New Roman"/>
          <w:lang w:val="en-GB"/>
        </w:rPr>
        <w:t>Unilever is a UK-based British multinational consumer goods company. It has operations in over 190 countries and a vast array of globally recognisable brands in food, personal care, and household products, such as Dove, Lipton, and Ben &amp; Jerry's. Unilever has a daily usage of 3.7 billion, and in 2025 the company had a turnover of €50.5 billion, of which 59 percent of revenue was attributed to emerging markets (Unilever, 2025). Unilever depends on global supply chains, technological innovations, and sustainable business practices due to its large operations across many countries. The firm enjoys good global presence and is, as such, a good case study of how multinational organisations can adjust to changing economic, technological and regulatory forces in the world.</w:t>
      </w:r>
    </w:p>
    <w:p w14:paraId="7CAD9A9D" w14:textId="77777777" w:rsidR="007623DD" w:rsidRPr="00B87363" w:rsidRDefault="007623DD" w:rsidP="007623DD">
      <w:pPr>
        <w:spacing w:line="480" w:lineRule="auto"/>
        <w:ind w:firstLine="720"/>
        <w:rPr>
          <w:rFonts w:ascii="Times New Roman" w:hAnsi="Times New Roman" w:cs="Times New Roman"/>
          <w:lang w:val="en-GB"/>
        </w:rPr>
      </w:pPr>
      <w:r w:rsidRPr="00B87363">
        <w:rPr>
          <w:rFonts w:ascii="Times New Roman" w:hAnsi="Times New Roman" w:cs="Times New Roman"/>
          <w:lang w:val="en-GB"/>
        </w:rPr>
        <w:t>This essay aims to critically examine how significant world forces impact Unilever in terms of international strategy and operations: the embrace of artificial intelligence. These geopolitical contexts of tension have an impact on the sustainability controls and the supply chain. It will also explain the strengths and weaknesses of these forces and evaluate the impact of these forces on the competitiveness, innovation, and strategic decision-making of the company in the global market.</w:t>
      </w:r>
    </w:p>
    <w:p w14:paraId="2B1173C5" w14:textId="77777777" w:rsidR="007623DD" w:rsidRPr="00B87363" w:rsidRDefault="007623DD" w:rsidP="00E0560D">
      <w:pPr>
        <w:spacing w:line="480" w:lineRule="auto"/>
        <w:ind w:firstLine="720"/>
        <w:rPr>
          <w:rFonts w:ascii="Times New Roman" w:hAnsi="Times New Roman" w:cs="Times New Roman"/>
          <w:b/>
          <w:bCs/>
          <w:lang w:val="en-GB"/>
        </w:rPr>
      </w:pPr>
      <w:r w:rsidRPr="00B87363">
        <w:rPr>
          <w:rFonts w:ascii="Times New Roman" w:hAnsi="Times New Roman" w:cs="Times New Roman"/>
          <w:b/>
          <w:bCs/>
          <w:lang w:val="en-GB"/>
        </w:rPr>
        <w:t>Global Business Environment and Analytical Framework</w:t>
      </w:r>
    </w:p>
    <w:p w14:paraId="5793146C" w14:textId="77777777" w:rsidR="007623DD" w:rsidRPr="00B87363" w:rsidRDefault="007623DD" w:rsidP="007623DD">
      <w:pPr>
        <w:spacing w:line="480" w:lineRule="auto"/>
        <w:ind w:firstLine="720"/>
        <w:jc w:val="both"/>
        <w:rPr>
          <w:rFonts w:ascii="Times New Roman" w:hAnsi="Times New Roman" w:cs="Times New Roman"/>
          <w:lang w:val="en-GB"/>
        </w:rPr>
      </w:pPr>
      <w:r w:rsidRPr="00B87363">
        <w:rPr>
          <w:rFonts w:ascii="Times New Roman" w:hAnsi="Times New Roman" w:cs="Times New Roman"/>
          <w:lang w:val="en-GB"/>
        </w:rPr>
        <w:t>Unilever's business environment has been characterised by a set of external forces that shape the organisational strategy and performance within the business environment globally. One of the most used tools of studying external forces is the PESTEL Analysis, which analyzes political, economic, social, technological, environmental, and legal forces that impact businesses. Geopolitically, it could cause political uncertainties and trade interruptions that could affect the global supply chain and access to markets (Cheng, 2021). Inflation and unstable prices of commodities affect the price of production and the purchasing power of consumers. Marketing, production, and logistics are changing with technological advances, especially those driven by artificial intelligence. Social and environmental issues are also becoming more important, with governments introducing tougher sustainability and reporting policies (Unilever, 2025). All of these are shaping the environment in which multinational companies operate and how they must change their international strategies to fit in.</w:t>
      </w:r>
    </w:p>
    <w:p w14:paraId="4083547E" w14:textId="505DDFC2" w:rsidR="007623DD" w:rsidRPr="00B87363" w:rsidRDefault="007623DD" w:rsidP="007623DD">
      <w:pPr>
        <w:spacing w:line="480" w:lineRule="auto"/>
        <w:ind w:firstLine="720"/>
        <w:jc w:val="both"/>
        <w:rPr>
          <w:rFonts w:ascii="Times New Roman" w:hAnsi="Times New Roman" w:cs="Times New Roman"/>
          <w:lang w:val="en-GB"/>
        </w:rPr>
      </w:pPr>
      <w:r w:rsidRPr="00B87363">
        <w:rPr>
          <w:rFonts w:ascii="Times New Roman" w:hAnsi="Times New Roman" w:cs="Times New Roman"/>
          <w:lang w:val="en-GB"/>
        </w:rPr>
        <w:t xml:space="preserve">Besides knowledge of the external environment, the business must understand the industry's competitive landscape to remain competitive in the market. One of the most popular frameworks for achieving this goal is Porter's Five Forces, which analyses competitive pressure, suppliers' and buyers' bargaining power, the threat of substitution, and the threat of new entrants (Cheng, 2021). Unilever operates in a highly competitive environment in the global consumer goods market alongside other large multinational companies such as Procter &amp; Gamble, Nestle, and Colgate-Palmolive (Chang, 2025). These companies compete in the same product lines such as personal care, food and household products. Stiff competition drives unremitting innovation, robust branding initiatives, and effective supply chain management. </w:t>
      </w:r>
    </w:p>
    <w:p w14:paraId="094D36C6" w14:textId="77777777" w:rsidR="007623DD" w:rsidRPr="00E0560D" w:rsidRDefault="007623DD" w:rsidP="00E0560D">
      <w:pPr>
        <w:spacing w:line="480" w:lineRule="auto"/>
        <w:jc w:val="center"/>
        <w:rPr>
          <w:rFonts w:ascii="Times New Roman" w:hAnsi="Times New Roman" w:cs="Times New Roman"/>
          <w:b/>
          <w:bCs/>
          <w:lang w:val="en-GB"/>
        </w:rPr>
      </w:pPr>
      <w:r w:rsidRPr="00E0560D">
        <w:rPr>
          <w:rFonts w:ascii="Times New Roman" w:hAnsi="Times New Roman" w:cs="Times New Roman"/>
          <w:b/>
          <w:bCs/>
          <w:lang w:val="en-GB"/>
        </w:rPr>
        <w:t>Opportunities and Challenges</w:t>
      </w:r>
    </w:p>
    <w:p w14:paraId="723B0AF7" w14:textId="77777777" w:rsidR="007623DD" w:rsidRPr="00B87363" w:rsidRDefault="007623DD" w:rsidP="007623DD">
      <w:pPr>
        <w:spacing w:line="480" w:lineRule="auto"/>
        <w:ind w:firstLine="720"/>
        <w:jc w:val="both"/>
        <w:rPr>
          <w:rFonts w:ascii="Times New Roman" w:hAnsi="Times New Roman" w:cs="Times New Roman"/>
          <w:lang w:val="en-GB"/>
        </w:rPr>
      </w:pPr>
      <w:r w:rsidRPr="00B87363">
        <w:rPr>
          <w:rFonts w:ascii="Times New Roman" w:hAnsi="Times New Roman" w:cs="Times New Roman"/>
          <w:lang w:val="en-GB"/>
        </w:rPr>
        <w:t>The existing forces in the world offer Unilever several advantages, including improved efficiency, innovation, and global competitiveness. One of its benefits is the implementation of the artificial intelligence, which will allow the company to handle large volumes of consumer data and improve decision-making. For example, Unilever employs AI-based marketing technologies and industrial twin in factories to streamline manufacturing and predict customer demand, thus reducing operational costs and maximising product supply (Unilever, 2026). Globalisation is also contributing to the growth of the company into new emerging economies like India and Indonesia, where consumer goods are highly demanded. Moreover, the increasing environmental awareness and sustainability strategies have further improved the image of Unilever as a socially responsible company by promoting activities like its Sustainable Living Plan (Leelawati et al., 2025). This environmental sustainability leadership will attract the interest of environmentally-conscious consumers and investors, as well as increase brand loyalty and market growth in the long term.</w:t>
      </w:r>
    </w:p>
    <w:p w14:paraId="5E20990B" w14:textId="77777777" w:rsidR="007623DD" w:rsidRPr="00B87363" w:rsidRDefault="007623DD" w:rsidP="007623DD">
      <w:pPr>
        <w:spacing w:line="480" w:lineRule="auto"/>
        <w:ind w:firstLine="720"/>
        <w:jc w:val="both"/>
        <w:rPr>
          <w:rFonts w:ascii="Times New Roman" w:hAnsi="Times New Roman" w:cs="Times New Roman"/>
          <w:lang w:val="en-GB"/>
        </w:rPr>
      </w:pPr>
      <w:r w:rsidRPr="00B87363">
        <w:rPr>
          <w:rFonts w:ascii="Times New Roman" w:hAnsi="Times New Roman" w:cs="Times New Roman"/>
          <w:lang w:val="en-GB"/>
        </w:rPr>
        <w:t>Even though these are the primary advantages, global forces also pose significant threats to Unilever, which affect its strategic and operational decision-making. One of the most significant challenges is that of geopolitical tension and disruption of supply chains. The problems with security in the regions around the Red Sea, including unrest, make the transportation of raw materials to the factories producing the vast majority of Unilever products more challenging (Cheng, 2021). Such upheavals compel the company to re-evaluate its sourcing approaches and invest in more robust supply chains. The other concern is the compliance with the sustainability legislation, including the Corporate Sustainability Reporting Directive, requiring firms to report in detail both on environmental and social performance (Leelawati et al., 2025). Although sustainability enhances brand reputation, the financial cost of undertaking greener production processes and supervising the supply chains is high. Moreover, the use of new and innovative technologies, including artificial intelligence, is linked to expensive infrastructure and trained professionals, which may include the strategic long-term planning of Unilever.</w:t>
      </w:r>
    </w:p>
    <w:p w14:paraId="239C29D1" w14:textId="77777777" w:rsidR="007623DD" w:rsidRPr="00B87363" w:rsidRDefault="007623DD" w:rsidP="001C75C7">
      <w:pPr>
        <w:spacing w:line="480" w:lineRule="auto"/>
        <w:ind w:firstLine="720"/>
        <w:jc w:val="center"/>
        <w:rPr>
          <w:rFonts w:ascii="Times New Roman" w:hAnsi="Times New Roman" w:cs="Times New Roman"/>
          <w:b/>
          <w:bCs/>
          <w:lang w:val="en-GB"/>
        </w:rPr>
      </w:pPr>
      <w:r w:rsidRPr="00B87363">
        <w:rPr>
          <w:rFonts w:ascii="Times New Roman" w:hAnsi="Times New Roman" w:cs="Times New Roman"/>
          <w:b/>
          <w:bCs/>
          <w:lang w:val="en-GB"/>
        </w:rPr>
        <w:t>Impact on the Organisation</w:t>
      </w:r>
    </w:p>
    <w:p w14:paraId="38FD0334" w14:textId="77777777" w:rsidR="007623DD" w:rsidRPr="00B87363" w:rsidRDefault="007623DD" w:rsidP="007623DD">
      <w:pPr>
        <w:spacing w:line="480" w:lineRule="auto"/>
        <w:ind w:firstLine="720"/>
        <w:jc w:val="both"/>
        <w:rPr>
          <w:rFonts w:ascii="Times New Roman" w:hAnsi="Times New Roman" w:cs="Times New Roman"/>
          <w:lang w:val="en-GB"/>
        </w:rPr>
      </w:pPr>
      <w:r w:rsidRPr="00B87363">
        <w:rPr>
          <w:rFonts w:ascii="Times New Roman" w:hAnsi="Times New Roman" w:cs="Times New Roman"/>
          <w:lang w:val="en-GB"/>
        </w:rPr>
        <w:t>The adoption of AI, geopolitical tensions, and sustainability regulations are global forces that have strongly influenced Unilever's market positioning and innovation strategy. The concept of sustainability has become a core part of the company's brand, as seen in the Unilever Sustainable Living Plan, which encourages the use of environmentally friendly products and ethical sourcing (Hong, 2025). The sustainability plan of Unilever is evidenced by the fact that the Scope 1 and Scope 2 emissions have decreased by 30% to 0.49 MtCO 2 e and Scope 3 from 47.21 MtCO 2 e, and the amount of virgin plastic used has been reduced by 29%, whereby more than 95% of sourcing is deforestation (Unilever Annual Report, 2025). Nevertheless, these numbers also indicate great vulnerability to value chain risks and the impossibility of complete decarbonisation, as more than 60% of the emissions are by the suppliers. This commitment has increased consumer confidence and competitive advantage over competitors, as Unilever has been able to maintain premium status in its market, where consumer are ESG-conscious. Technology, particularly AI, has helped in making the operations more efficient and innovative; AI-analytics allows the company to anticipate consumer preferences, increase the effectiveness of marketing campaigns, and streamline supply chain logistics (Hasa, 2024). However, these have obstacles related to them. Tough sustainability regulations, including the EU Corporate Sustainability Reporting Directive (CSRD) increase operational expenses, but AI utilization demands considerable financial investments in technology infrastructure and cybersecurity.</w:t>
      </w:r>
    </w:p>
    <w:p w14:paraId="5D70B848" w14:textId="77777777" w:rsidR="007623DD" w:rsidRPr="00B87363" w:rsidRDefault="007623DD" w:rsidP="007623DD">
      <w:pPr>
        <w:spacing w:line="480" w:lineRule="auto"/>
        <w:ind w:firstLine="720"/>
        <w:jc w:val="both"/>
        <w:rPr>
          <w:rFonts w:ascii="Times New Roman" w:hAnsi="Times New Roman" w:cs="Times New Roman"/>
          <w:lang w:val="en-GB"/>
        </w:rPr>
      </w:pPr>
      <w:r w:rsidRPr="00B87363">
        <w:rPr>
          <w:rFonts w:ascii="Times New Roman" w:hAnsi="Times New Roman" w:cs="Times New Roman"/>
          <w:lang w:val="en-GB"/>
        </w:rPr>
        <w:t>Talent management and competitiveness in general are also significantly affected by these global forces. The digitalisation and AI trend imply that Unilever will be forced to invest in the upskilling of its staff, such as data analytics skills, AI systems management skills, and sustainability skills (Hu, 2023). A digital learning program like Unilever's allows the organisation to become more nimble, and the capacity to innovate is also enhanced by the ability of employees to adjust to new technologies. In addition, the geopolitical tensions, such as the Red Sea or uncertainty in the China-Taiwan trade, have exposed Unilever to supply chain vulnerability because it can disrupt the supply and increase costs, considering that Unilever is a global company (Webadmin, 2026). Planning of strategic contingency plans and diversification of suppliers are needed to mitigate these risks. Overall, even though AI, sustainability, and globalisation help Unilever become more competitive and innovative in the market, the company must always balance investing in technology, staff development, and regulatory compliance, and the operational and financial risks of the global forces that are too complicated to predict.</w:t>
      </w:r>
    </w:p>
    <w:p w14:paraId="485A8C8E" w14:textId="77777777" w:rsidR="007623DD" w:rsidRPr="001C75C7" w:rsidRDefault="007623DD" w:rsidP="001C75C7">
      <w:pPr>
        <w:spacing w:line="480" w:lineRule="auto"/>
        <w:jc w:val="center"/>
        <w:rPr>
          <w:rFonts w:ascii="Times New Roman" w:hAnsi="Times New Roman" w:cs="Times New Roman"/>
          <w:b/>
          <w:bCs/>
          <w:lang w:val="en-GB"/>
        </w:rPr>
      </w:pPr>
      <w:r w:rsidRPr="001C75C7">
        <w:rPr>
          <w:rFonts w:ascii="Times New Roman" w:hAnsi="Times New Roman" w:cs="Times New Roman"/>
          <w:b/>
          <w:bCs/>
          <w:lang w:val="en-GB"/>
        </w:rPr>
        <w:t>Strategic Recommendations</w:t>
      </w:r>
    </w:p>
    <w:p w14:paraId="54CEFABA" w14:textId="77777777" w:rsidR="007623DD" w:rsidRPr="00B87363" w:rsidRDefault="007623DD" w:rsidP="007623DD">
      <w:pPr>
        <w:spacing w:line="480" w:lineRule="auto"/>
        <w:ind w:firstLine="720"/>
        <w:jc w:val="both"/>
        <w:rPr>
          <w:rFonts w:ascii="Times New Roman" w:hAnsi="Times New Roman" w:cs="Times New Roman"/>
          <w:lang w:val="en-GB"/>
        </w:rPr>
      </w:pPr>
      <w:r w:rsidRPr="00B87363">
        <w:rPr>
          <w:rFonts w:ascii="Times New Roman" w:hAnsi="Times New Roman" w:cs="Times New Roman"/>
          <w:lang w:val="en-GB"/>
        </w:rPr>
        <w:t>Unilever is recommended to have several strategic actions in order to effectively respond to the forces of the global environment that are affecting the business. To begin with, the firm ought to diversify its supply chains to avoid reliance on particular areas or suppliers (Hu and Zeng, 2024). This will enable the company to improve the resilience of its supply chain through creating regional manufacturing and sourcing networks and mitigating the impacts of geopolitical disruptions.</w:t>
      </w:r>
    </w:p>
    <w:p w14:paraId="237594ED" w14:textId="77777777" w:rsidR="007623DD" w:rsidRPr="00B87363" w:rsidRDefault="007623DD" w:rsidP="007623DD">
      <w:pPr>
        <w:spacing w:line="480" w:lineRule="auto"/>
        <w:ind w:firstLine="720"/>
        <w:jc w:val="both"/>
        <w:rPr>
          <w:rFonts w:ascii="Times New Roman" w:hAnsi="Times New Roman" w:cs="Times New Roman"/>
          <w:lang w:val="en-GB"/>
        </w:rPr>
      </w:pPr>
      <w:r w:rsidRPr="00B87363">
        <w:rPr>
          <w:rFonts w:ascii="Times New Roman" w:hAnsi="Times New Roman" w:cs="Times New Roman"/>
          <w:lang w:val="en-GB"/>
        </w:rPr>
        <w:t>Second, Unilever should continue investing in artificial intelligence; however, it should be done in a responsible manner (Cheng, 2021). This includes improving cybersecurity, ethical guidelines in the use of AI, and training the staff on digital technologies.</w:t>
      </w:r>
    </w:p>
    <w:p w14:paraId="70DF1C64" w14:textId="77777777" w:rsidR="007623DD" w:rsidRPr="00B87363" w:rsidRDefault="007623DD" w:rsidP="007623DD">
      <w:pPr>
        <w:spacing w:line="480" w:lineRule="auto"/>
        <w:ind w:firstLine="720"/>
        <w:jc w:val="both"/>
        <w:rPr>
          <w:rFonts w:ascii="Times New Roman" w:hAnsi="Times New Roman" w:cs="Times New Roman"/>
          <w:lang w:val="en-GB"/>
        </w:rPr>
      </w:pPr>
      <w:r w:rsidRPr="00B87363">
        <w:rPr>
          <w:rFonts w:ascii="Times New Roman" w:hAnsi="Times New Roman" w:cs="Times New Roman"/>
          <w:lang w:val="en-GB"/>
        </w:rPr>
        <w:t>Third, to become a more sustainable organisation, the organisation can increase its sustainable sourcing and invest in sustainable production processes. Open reporting and vigorous compliance with environmental policies will help to gain the trust of consumers, investors, and regulators.</w:t>
      </w:r>
    </w:p>
    <w:p w14:paraId="3A510F6E" w14:textId="6E2FDA42" w:rsidR="007623DD" w:rsidRDefault="007623DD" w:rsidP="00D37E5F">
      <w:pPr>
        <w:spacing w:line="480" w:lineRule="auto"/>
        <w:ind w:firstLine="720"/>
        <w:jc w:val="both"/>
        <w:rPr>
          <w:rFonts w:ascii="Times New Roman" w:hAnsi="Times New Roman" w:cs="Times New Roman"/>
          <w:lang w:val="en-GB"/>
        </w:rPr>
      </w:pPr>
      <w:r w:rsidRPr="00B87363">
        <w:rPr>
          <w:rFonts w:ascii="Times New Roman" w:hAnsi="Times New Roman" w:cs="Times New Roman"/>
          <w:lang w:val="en-GB"/>
        </w:rPr>
        <w:t>Finally, Unilever must invest in talent development by developing digital skills and sustaining sustainability knowledge and global leadership skills through training programmes (Ahmed, 2024). There will be a need to have a talented and flexible workforce to manage changes in technology and regulations in the future.</w:t>
      </w:r>
    </w:p>
    <w:p w14:paraId="5547F9E3" w14:textId="26A48BA7" w:rsidR="00D37E5F" w:rsidRPr="00052663" w:rsidRDefault="00052663" w:rsidP="001C75C7">
      <w:pPr>
        <w:spacing w:line="480" w:lineRule="auto"/>
        <w:ind w:firstLine="720"/>
        <w:jc w:val="center"/>
        <w:rPr>
          <w:rFonts w:ascii="Times New Roman" w:hAnsi="Times New Roman" w:cs="Times New Roman"/>
          <w:b/>
          <w:bCs/>
          <w:lang w:val="en-GB"/>
        </w:rPr>
      </w:pPr>
      <w:r>
        <w:rPr>
          <w:rFonts w:ascii="Times New Roman" w:hAnsi="Times New Roman" w:cs="Times New Roman"/>
          <w:b/>
          <w:bCs/>
          <w:lang w:val="en-GB"/>
        </w:rPr>
        <w:t>Conclusion</w:t>
      </w:r>
    </w:p>
    <w:p w14:paraId="21CD3649" w14:textId="5A2528A3" w:rsidR="007623DD" w:rsidRPr="00B87363" w:rsidRDefault="007623DD" w:rsidP="007623DD">
      <w:pPr>
        <w:spacing w:line="480" w:lineRule="auto"/>
        <w:ind w:firstLine="720"/>
        <w:jc w:val="both"/>
        <w:rPr>
          <w:rFonts w:ascii="Times New Roman" w:hAnsi="Times New Roman" w:cs="Times New Roman"/>
          <w:lang w:val="en-GB"/>
        </w:rPr>
      </w:pPr>
      <w:r w:rsidRPr="00B87363">
        <w:rPr>
          <w:rFonts w:ascii="Times New Roman" w:hAnsi="Times New Roman" w:cs="Times New Roman"/>
          <w:lang w:val="en-GB"/>
        </w:rPr>
        <w:t>In conclusion, the presence of global forces such as artificial intelligence, geopolitical conflicts, and sustainability policies radically impacts the activities and global strategy of Unilever. AI helps to enhance operational efficiency, innovation, and responsiveness to consumer trends, and sustainability initiatives enhance the brand image and market positioning. On the other hand, the supply chains are threatened by geopolitical tensions, which increase their costs and create uncertainty in their operations. All these forces have an impact on the management of talent, which needs to invest in digital skills, the ability to be flexible, and innovation. Such dynamics play a key role in ensuring the survival of competitiveness in the rapidly evolving global market, which can only be comprehended and responded to. In multinational companies like Unilever, it is paramount that technological innovation, regulatory compliance, and risk management are balanced in the strategic decision-making process to ensure long-term success in global business.</w:t>
      </w:r>
    </w:p>
    <w:p w14:paraId="47482DA8" w14:textId="77777777" w:rsidR="007623DD" w:rsidRPr="00B87363" w:rsidRDefault="007623DD" w:rsidP="007623DD">
      <w:pPr>
        <w:spacing w:line="480" w:lineRule="auto"/>
        <w:ind w:firstLine="720"/>
        <w:jc w:val="both"/>
        <w:rPr>
          <w:rFonts w:ascii="Times New Roman" w:hAnsi="Times New Roman" w:cs="Times New Roman"/>
          <w:lang w:val="en-GB"/>
        </w:rPr>
      </w:pPr>
    </w:p>
    <w:p w14:paraId="7917BA97" w14:textId="77777777" w:rsidR="007623DD" w:rsidRPr="00B87363" w:rsidRDefault="007623DD" w:rsidP="007623DD">
      <w:pPr>
        <w:spacing w:line="480" w:lineRule="auto"/>
        <w:ind w:firstLine="720"/>
        <w:jc w:val="center"/>
        <w:rPr>
          <w:rFonts w:ascii="Times New Roman" w:hAnsi="Times New Roman" w:cs="Times New Roman"/>
          <w:b/>
          <w:bCs/>
          <w:lang w:val="en-GB"/>
        </w:rPr>
      </w:pPr>
    </w:p>
    <w:p w14:paraId="1B1C6357" w14:textId="77777777" w:rsidR="007623DD" w:rsidRPr="00B87363" w:rsidRDefault="007623DD" w:rsidP="007623DD">
      <w:pPr>
        <w:spacing w:line="480" w:lineRule="auto"/>
        <w:ind w:firstLine="720"/>
        <w:jc w:val="center"/>
        <w:rPr>
          <w:rFonts w:ascii="Times New Roman" w:hAnsi="Times New Roman" w:cs="Times New Roman"/>
          <w:b/>
          <w:bCs/>
          <w:lang w:val="en-GB"/>
        </w:rPr>
      </w:pPr>
    </w:p>
    <w:p w14:paraId="618D7327" w14:textId="77777777" w:rsidR="007623DD" w:rsidRPr="00B87363" w:rsidRDefault="007623DD" w:rsidP="007623DD">
      <w:pPr>
        <w:spacing w:line="480" w:lineRule="auto"/>
        <w:ind w:firstLine="720"/>
        <w:jc w:val="center"/>
        <w:rPr>
          <w:rFonts w:ascii="Times New Roman" w:hAnsi="Times New Roman" w:cs="Times New Roman"/>
          <w:b/>
          <w:bCs/>
          <w:lang w:val="en-GB"/>
        </w:rPr>
      </w:pPr>
    </w:p>
    <w:p w14:paraId="58A85254" w14:textId="2B1BB8CE" w:rsidR="007623DD" w:rsidRPr="00B87363" w:rsidRDefault="007623DD" w:rsidP="007623DD">
      <w:pPr>
        <w:spacing w:line="480" w:lineRule="auto"/>
        <w:ind w:firstLine="720"/>
        <w:jc w:val="center"/>
        <w:rPr>
          <w:rFonts w:ascii="Times New Roman" w:hAnsi="Times New Roman" w:cs="Times New Roman"/>
          <w:b/>
          <w:bCs/>
          <w:lang w:val="en-GB"/>
        </w:rPr>
      </w:pPr>
      <w:r w:rsidRPr="00B87363">
        <w:rPr>
          <w:rFonts w:ascii="Times New Roman" w:hAnsi="Times New Roman" w:cs="Times New Roman"/>
          <w:b/>
          <w:bCs/>
          <w:lang w:val="en-GB"/>
        </w:rPr>
        <w:t>Reference List</w:t>
      </w:r>
    </w:p>
    <w:p w14:paraId="2BF0C4B9" w14:textId="355B13D4" w:rsidR="00436594" w:rsidRPr="00B87363" w:rsidRDefault="00436594" w:rsidP="00436594">
      <w:pPr>
        <w:spacing w:line="480" w:lineRule="auto"/>
        <w:ind w:left="720" w:hanging="720"/>
        <w:jc w:val="both"/>
        <w:rPr>
          <w:rFonts w:ascii="Times New Roman" w:hAnsi="Times New Roman" w:cs="Times New Roman"/>
          <w:lang w:val="en-GB"/>
        </w:rPr>
      </w:pPr>
      <w:r w:rsidRPr="00B87363">
        <w:rPr>
          <w:rFonts w:ascii="Times New Roman" w:hAnsi="Times New Roman" w:cs="Times New Roman"/>
          <w:lang w:val="en-GB"/>
        </w:rPr>
        <w:t>Ahmed, M. (2024) ‘The impact of workforce diversity on o</w:t>
      </w:r>
      <w:r w:rsidR="00B87363">
        <w:rPr>
          <w:rFonts w:ascii="Times New Roman" w:hAnsi="Times New Roman" w:cs="Times New Roman"/>
          <w:lang w:val="en-GB"/>
        </w:rPr>
        <w:t>rganis</w:t>
      </w:r>
      <w:r w:rsidRPr="00B87363">
        <w:rPr>
          <w:rFonts w:ascii="Times New Roman" w:hAnsi="Times New Roman" w:cs="Times New Roman"/>
          <w:lang w:val="en-GB"/>
        </w:rPr>
        <w:t xml:space="preserve">ational performance: A case study of Unilever’, </w:t>
      </w:r>
      <w:r w:rsidRPr="00B87363">
        <w:rPr>
          <w:rFonts w:ascii="Times New Roman" w:hAnsi="Times New Roman" w:cs="Times New Roman"/>
          <w:i/>
          <w:iCs/>
          <w:lang w:val="en-GB"/>
        </w:rPr>
        <w:t>iRAPA International Journal of Business Studies</w:t>
      </w:r>
      <w:r w:rsidRPr="00B87363">
        <w:rPr>
          <w:rFonts w:ascii="Times New Roman" w:hAnsi="Times New Roman" w:cs="Times New Roman"/>
          <w:lang w:val="en-GB"/>
        </w:rPr>
        <w:t xml:space="preserve">, 1(1), pp. 18–33. Available at: </w:t>
      </w:r>
      <w:hyperlink r:id="rId7" w:tgtFrame="_new" w:history="1">
        <w:r w:rsidRPr="00B87363">
          <w:rPr>
            <w:rStyle w:val="Hyperlink"/>
            <w:rFonts w:ascii="Times New Roman" w:hAnsi="Times New Roman" w:cs="Times New Roman"/>
            <w:lang w:val="en-GB"/>
          </w:rPr>
          <w:t>https://doi.org/10.48112/iijbs.v1i1.777</w:t>
        </w:r>
      </w:hyperlink>
    </w:p>
    <w:p w14:paraId="4EB7C7F2" w14:textId="77777777" w:rsidR="00436594" w:rsidRPr="00B87363" w:rsidRDefault="00436594" w:rsidP="00436594">
      <w:pPr>
        <w:spacing w:line="480" w:lineRule="auto"/>
        <w:ind w:left="720" w:hanging="720"/>
        <w:jc w:val="both"/>
        <w:rPr>
          <w:rFonts w:ascii="Times New Roman" w:hAnsi="Times New Roman" w:cs="Times New Roman"/>
          <w:lang w:val="en-GB"/>
        </w:rPr>
      </w:pPr>
      <w:r w:rsidRPr="00B87363">
        <w:rPr>
          <w:rFonts w:ascii="Times New Roman" w:hAnsi="Times New Roman" w:cs="Times New Roman"/>
          <w:lang w:val="en-GB"/>
        </w:rPr>
        <w:t xml:space="preserve">Alkharafi, N. and Alsabah, M. (2025) ‘Globalization: An overview of its main characteristics and types, and an exploration of its impacts on individuals, firms, and nations’, </w:t>
      </w:r>
      <w:r w:rsidRPr="00B87363">
        <w:rPr>
          <w:rFonts w:ascii="Times New Roman" w:hAnsi="Times New Roman" w:cs="Times New Roman"/>
          <w:i/>
          <w:iCs/>
          <w:lang w:val="en-GB"/>
        </w:rPr>
        <w:t>Economies</w:t>
      </w:r>
      <w:r w:rsidRPr="00B87363">
        <w:rPr>
          <w:rFonts w:ascii="Times New Roman" w:hAnsi="Times New Roman" w:cs="Times New Roman"/>
          <w:lang w:val="en-GB"/>
        </w:rPr>
        <w:t>, 13(4), pp. 1–33.</w:t>
      </w:r>
    </w:p>
    <w:p w14:paraId="7B7E677A" w14:textId="77777777" w:rsidR="00436594" w:rsidRPr="00B87363" w:rsidRDefault="00436594" w:rsidP="00436594">
      <w:pPr>
        <w:spacing w:line="480" w:lineRule="auto"/>
        <w:ind w:left="720" w:hanging="720"/>
        <w:jc w:val="both"/>
        <w:rPr>
          <w:rFonts w:ascii="Times New Roman" w:hAnsi="Times New Roman" w:cs="Times New Roman"/>
          <w:lang w:val="en-GB"/>
        </w:rPr>
      </w:pPr>
      <w:r w:rsidRPr="00B87363">
        <w:rPr>
          <w:rFonts w:ascii="Times New Roman" w:hAnsi="Times New Roman" w:cs="Times New Roman"/>
          <w:lang w:val="en-GB"/>
        </w:rPr>
        <w:t xml:space="preserve">Chang, Y. (2025) ‘Comparative analysis of investment opportunities in the consumer goods industry: Procter &amp; Gamble, Unilever, Colgate-Palmolive, and Kimberly-Clark’, </w:t>
      </w:r>
      <w:r w:rsidRPr="00B87363">
        <w:rPr>
          <w:rFonts w:ascii="Times New Roman" w:hAnsi="Times New Roman" w:cs="Times New Roman"/>
          <w:i/>
          <w:iCs/>
          <w:lang w:val="en-GB"/>
        </w:rPr>
        <w:t>Advances in Economics, Management and Political Sciences</w:t>
      </w:r>
      <w:r w:rsidRPr="00B87363">
        <w:rPr>
          <w:rFonts w:ascii="Times New Roman" w:hAnsi="Times New Roman" w:cs="Times New Roman"/>
          <w:lang w:val="en-GB"/>
        </w:rPr>
        <w:t xml:space="preserve">, 145(1), pp. 103–110. Available at: </w:t>
      </w:r>
      <w:hyperlink r:id="rId8" w:tgtFrame="_new" w:history="1">
        <w:r w:rsidRPr="00B87363">
          <w:rPr>
            <w:rStyle w:val="Hyperlink"/>
            <w:rFonts w:ascii="Times New Roman" w:hAnsi="Times New Roman" w:cs="Times New Roman"/>
            <w:lang w:val="en-GB"/>
          </w:rPr>
          <w:t>https://doi.org/10.54254/2754-1169/2024.LD19032</w:t>
        </w:r>
      </w:hyperlink>
    </w:p>
    <w:p w14:paraId="3B54A7FC" w14:textId="77777777" w:rsidR="00436594" w:rsidRPr="00B87363" w:rsidRDefault="00436594" w:rsidP="00436594">
      <w:pPr>
        <w:spacing w:line="480" w:lineRule="auto"/>
        <w:ind w:left="720" w:hanging="720"/>
        <w:jc w:val="both"/>
        <w:rPr>
          <w:rFonts w:ascii="Times New Roman" w:hAnsi="Times New Roman" w:cs="Times New Roman"/>
          <w:lang w:val="en-GB"/>
        </w:rPr>
      </w:pPr>
      <w:r w:rsidRPr="00B87363">
        <w:rPr>
          <w:rFonts w:ascii="Times New Roman" w:hAnsi="Times New Roman" w:cs="Times New Roman"/>
          <w:lang w:val="en-GB"/>
        </w:rPr>
        <w:t xml:space="preserve">Cheng, Y. (2021) ‘Analysis on the opportunities and challenges of Unilever’s differentiated competition using SWOT and PEST’, Available at: </w:t>
      </w:r>
      <w:hyperlink r:id="rId9" w:tgtFrame="_new" w:history="1">
        <w:r w:rsidRPr="00B87363">
          <w:rPr>
            <w:rStyle w:val="Hyperlink"/>
            <w:rFonts w:ascii="Times New Roman" w:hAnsi="Times New Roman" w:cs="Times New Roman"/>
            <w:lang w:val="en-GB"/>
          </w:rPr>
          <w:t>https://doi.org/10.2991/aebmr.k.210210.044</w:t>
        </w:r>
      </w:hyperlink>
    </w:p>
    <w:p w14:paraId="39BD4158" w14:textId="77777777" w:rsidR="00436594" w:rsidRPr="00B87363" w:rsidRDefault="00436594" w:rsidP="00436594">
      <w:pPr>
        <w:spacing w:line="480" w:lineRule="auto"/>
        <w:ind w:left="720" w:hanging="720"/>
        <w:jc w:val="both"/>
        <w:rPr>
          <w:rFonts w:ascii="Times New Roman" w:hAnsi="Times New Roman" w:cs="Times New Roman"/>
          <w:lang w:val="en-GB"/>
        </w:rPr>
      </w:pPr>
      <w:r w:rsidRPr="00B87363">
        <w:rPr>
          <w:rFonts w:ascii="Times New Roman" w:hAnsi="Times New Roman" w:cs="Times New Roman"/>
          <w:lang w:val="en-GB"/>
        </w:rPr>
        <w:t xml:space="preserve">Hasa, E. (2024) </w:t>
      </w:r>
      <w:r w:rsidRPr="00B87363">
        <w:rPr>
          <w:rFonts w:ascii="Times New Roman" w:hAnsi="Times New Roman" w:cs="Times New Roman"/>
          <w:i/>
          <w:iCs/>
          <w:lang w:val="en-GB"/>
        </w:rPr>
        <w:t>Innovation as a cornerstone of supply chain management: Insights from Unilever’s practices in the consumer sector</w:t>
      </w:r>
      <w:r w:rsidRPr="00B87363">
        <w:rPr>
          <w:rFonts w:ascii="Times New Roman" w:hAnsi="Times New Roman" w:cs="Times New Roman"/>
          <w:lang w:val="en-GB"/>
        </w:rPr>
        <w:t xml:space="preserve">. Available at: </w:t>
      </w:r>
      <w:hyperlink r:id="rId10" w:tgtFrame="_new" w:history="1">
        <w:r w:rsidRPr="00B87363">
          <w:rPr>
            <w:rStyle w:val="Hyperlink"/>
            <w:rFonts w:ascii="Times New Roman" w:hAnsi="Times New Roman" w:cs="Times New Roman"/>
            <w:lang w:val="en-GB"/>
          </w:rPr>
          <w:t>https://www.researchgate.net/publication/398996092_Innovation_as_a_Cornerstone_of_Supply_Chain_Management_Insights_from_Unilever</w:t>
        </w:r>
      </w:hyperlink>
      <w:r w:rsidRPr="00B87363">
        <w:rPr>
          <w:rFonts w:ascii="Times New Roman" w:hAnsi="Times New Roman" w:cs="Times New Roman"/>
          <w:lang w:val="en-GB"/>
        </w:rPr>
        <w:t xml:space="preserve"> (Accessed: 12 April 2026).</w:t>
      </w:r>
    </w:p>
    <w:p w14:paraId="2C809BCB" w14:textId="77777777" w:rsidR="00436594" w:rsidRPr="00B87363" w:rsidRDefault="00436594" w:rsidP="00436594">
      <w:pPr>
        <w:spacing w:line="480" w:lineRule="auto"/>
        <w:ind w:left="720" w:hanging="720"/>
        <w:jc w:val="both"/>
        <w:rPr>
          <w:rFonts w:ascii="Times New Roman" w:hAnsi="Times New Roman" w:cs="Times New Roman"/>
          <w:lang w:val="en-GB"/>
        </w:rPr>
      </w:pPr>
      <w:r w:rsidRPr="00B87363">
        <w:rPr>
          <w:rFonts w:ascii="Times New Roman" w:hAnsi="Times New Roman" w:cs="Times New Roman"/>
          <w:lang w:val="en-GB"/>
        </w:rPr>
        <w:t xml:space="preserve">Hong, T.K. (2025) </w:t>
      </w:r>
      <w:r w:rsidRPr="00B87363">
        <w:rPr>
          <w:rFonts w:ascii="Times New Roman" w:hAnsi="Times New Roman" w:cs="Times New Roman"/>
          <w:i/>
          <w:iCs/>
          <w:lang w:val="en-GB"/>
        </w:rPr>
        <w:t>Integrating sustainability into corporate strategy: A critical analysis of Unilever’s sustainable practices</w:t>
      </w:r>
      <w:r w:rsidRPr="00B87363">
        <w:rPr>
          <w:rFonts w:ascii="Times New Roman" w:hAnsi="Times New Roman" w:cs="Times New Roman"/>
          <w:lang w:val="en-GB"/>
        </w:rPr>
        <w:t xml:space="preserve">. Available at: </w:t>
      </w:r>
      <w:hyperlink r:id="rId11" w:tgtFrame="_new" w:history="1">
        <w:r w:rsidRPr="00B87363">
          <w:rPr>
            <w:rStyle w:val="Hyperlink"/>
            <w:rFonts w:ascii="Times New Roman" w:hAnsi="Times New Roman" w:cs="Times New Roman"/>
            <w:lang w:val="en-GB"/>
          </w:rPr>
          <w:t>https://doi.org/10.13140/RG.2.2.20946.47040</w:t>
        </w:r>
      </w:hyperlink>
    </w:p>
    <w:p w14:paraId="5CE597E1" w14:textId="77777777" w:rsidR="00436594" w:rsidRPr="00B87363" w:rsidRDefault="00436594" w:rsidP="00436594">
      <w:pPr>
        <w:spacing w:line="480" w:lineRule="auto"/>
        <w:ind w:left="720" w:hanging="720"/>
        <w:jc w:val="both"/>
        <w:rPr>
          <w:rFonts w:ascii="Times New Roman" w:hAnsi="Times New Roman" w:cs="Times New Roman"/>
          <w:lang w:val="en-GB"/>
        </w:rPr>
      </w:pPr>
      <w:r w:rsidRPr="00B87363">
        <w:rPr>
          <w:rFonts w:ascii="Times New Roman" w:hAnsi="Times New Roman" w:cs="Times New Roman"/>
          <w:lang w:val="en-GB"/>
        </w:rPr>
        <w:t xml:space="preserve">Hu, Q. (2023) ‘Unilever’s practice on AI-based recruitment’, </w:t>
      </w:r>
      <w:r w:rsidRPr="00B87363">
        <w:rPr>
          <w:rFonts w:ascii="Times New Roman" w:hAnsi="Times New Roman" w:cs="Times New Roman"/>
          <w:i/>
          <w:iCs/>
          <w:lang w:val="en-GB"/>
        </w:rPr>
        <w:t>Highlights in Business, Economics and Management</w:t>
      </w:r>
      <w:r w:rsidRPr="00B87363">
        <w:rPr>
          <w:rFonts w:ascii="Times New Roman" w:hAnsi="Times New Roman" w:cs="Times New Roman"/>
          <w:lang w:val="en-GB"/>
        </w:rPr>
        <w:t xml:space="preserve">, 16(2), pp. 256–263. Available at: </w:t>
      </w:r>
      <w:hyperlink r:id="rId12" w:tgtFrame="_new" w:history="1">
        <w:r w:rsidRPr="00B87363">
          <w:rPr>
            <w:rStyle w:val="Hyperlink"/>
            <w:rFonts w:ascii="Times New Roman" w:hAnsi="Times New Roman" w:cs="Times New Roman"/>
            <w:lang w:val="en-GB"/>
          </w:rPr>
          <w:t>https://doi.org/10.54097/hbem.v16i.10565</w:t>
        </w:r>
      </w:hyperlink>
    </w:p>
    <w:p w14:paraId="6F008A79" w14:textId="77777777" w:rsidR="00436594" w:rsidRPr="00B87363" w:rsidRDefault="00436594" w:rsidP="00436594">
      <w:pPr>
        <w:spacing w:line="480" w:lineRule="auto"/>
        <w:ind w:left="720" w:hanging="720"/>
        <w:jc w:val="both"/>
        <w:rPr>
          <w:rFonts w:ascii="Times New Roman" w:hAnsi="Times New Roman" w:cs="Times New Roman"/>
          <w:lang w:val="en-GB"/>
        </w:rPr>
      </w:pPr>
      <w:r w:rsidRPr="00B87363">
        <w:rPr>
          <w:rFonts w:ascii="Times New Roman" w:hAnsi="Times New Roman" w:cs="Times New Roman"/>
          <w:lang w:val="en-GB"/>
        </w:rPr>
        <w:t xml:space="preserve">Hu, Y. and Zeng, Y. (2024) ‘Achieving sustainable operations: Challenges, countermeasures, and the case of Unilever’, </w:t>
      </w:r>
      <w:r w:rsidRPr="00B87363">
        <w:rPr>
          <w:rFonts w:ascii="Times New Roman" w:hAnsi="Times New Roman" w:cs="Times New Roman"/>
          <w:i/>
          <w:iCs/>
          <w:lang w:val="en-GB"/>
        </w:rPr>
        <w:t>SHS Web of Conferences</w:t>
      </w:r>
      <w:r w:rsidRPr="00B87363">
        <w:rPr>
          <w:rFonts w:ascii="Times New Roman" w:hAnsi="Times New Roman" w:cs="Times New Roman"/>
          <w:lang w:val="en-GB"/>
        </w:rPr>
        <w:t>, 181(2), p. 01036.</w:t>
      </w:r>
    </w:p>
    <w:p w14:paraId="02CD27D7" w14:textId="77777777" w:rsidR="00436594" w:rsidRPr="00B87363" w:rsidRDefault="00436594" w:rsidP="00436594">
      <w:pPr>
        <w:spacing w:line="480" w:lineRule="auto"/>
        <w:ind w:left="720" w:hanging="720"/>
        <w:jc w:val="both"/>
        <w:rPr>
          <w:rFonts w:ascii="Times New Roman" w:hAnsi="Times New Roman" w:cs="Times New Roman"/>
          <w:lang w:val="en-GB"/>
        </w:rPr>
      </w:pPr>
      <w:r w:rsidRPr="00B87363">
        <w:rPr>
          <w:rFonts w:ascii="Times New Roman" w:hAnsi="Times New Roman" w:cs="Times New Roman"/>
          <w:lang w:val="en-GB"/>
        </w:rPr>
        <w:t xml:space="preserve">Leelawati, A., Leena, J. and Singh, A. (2025) ‘Unilever’s ethical decision-making in CSR and sustainable business practices’, </w:t>
      </w:r>
      <w:r w:rsidRPr="00B87363">
        <w:rPr>
          <w:rFonts w:ascii="Times New Roman" w:hAnsi="Times New Roman" w:cs="Times New Roman"/>
          <w:i/>
          <w:iCs/>
          <w:lang w:val="en-GB"/>
        </w:rPr>
        <w:t>International Journal of Environmental Sciences</w:t>
      </w:r>
      <w:r w:rsidRPr="00B87363">
        <w:rPr>
          <w:rFonts w:ascii="Times New Roman" w:hAnsi="Times New Roman" w:cs="Times New Roman"/>
          <w:lang w:val="en-GB"/>
        </w:rPr>
        <w:t xml:space="preserve">, 11(4), pp. 1427–1441. Available at: </w:t>
      </w:r>
      <w:hyperlink r:id="rId13" w:tgtFrame="_new" w:history="1">
        <w:r w:rsidRPr="00B87363">
          <w:rPr>
            <w:rStyle w:val="Hyperlink"/>
            <w:rFonts w:ascii="Times New Roman" w:hAnsi="Times New Roman" w:cs="Times New Roman"/>
            <w:lang w:val="en-GB"/>
          </w:rPr>
          <w:t>https://doi.org/10.64252/qtk0xs69</w:t>
        </w:r>
      </w:hyperlink>
    </w:p>
    <w:p w14:paraId="137E1B88" w14:textId="77777777" w:rsidR="00436594" w:rsidRPr="00B87363" w:rsidRDefault="00436594" w:rsidP="00436594">
      <w:pPr>
        <w:spacing w:line="480" w:lineRule="auto"/>
        <w:ind w:left="720" w:hanging="720"/>
        <w:jc w:val="both"/>
        <w:rPr>
          <w:rFonts w:ascii="Times New Roman" w:hAnsi="Times New Roman" w:cs="Times New Roman"/>
          <w:lang w:val="en-GB"/>
        </w:rPr>
      </w:pPr>
      <w:r w:rsidRPr="00B87363">
        <w:rPr>
          <w:rFonts w:ascii="Times New Roman" w:hAnsi="Times New Roman" w:cs="Times New Roman"/>
          <w:lang w:val="en-GB"/>
        </w:rPr>
        <w:t xml:space="preserve">Unilever (2025a) </w:t>
      </w:r>
      <w:r w:rsidRPr="00B87363">
        <w:rPr>
          <w:rFonts w:ascii="Times New Roman" w:hAnsi="Times New Roman" w:cs="Times New Roman"/>
          <w:i/>
          <w:iCs/>
          <w:lang w:val="en-GB"/>
        </w:rPr>
        <w:t>Our company</w:t>
      </w:r>
      <w:r w:rsidRPr="00B87363">
        <w:rPr>
          <w:rFonts w:ascii="Times New Roman" w:hAnsi="Times New Roman" w:cs="Times New Roman"/>
          <w:lang w:val="en-GB"/>
        </w:rPr>
        <w:t xml:space="preserve">. Available at: </w:t>
      </w:r>
      <w:hyperlink r:id="rId14" w:tgtFrame="_new" w:history="1">
        <w:r w:rsidRPr="00B87363">
          <w:rPr>
            <w:rStyle w:val="Hyperlink"/>
            <w:rFonts w:ascii="Times New Roman" w:hAnsi="Times New Roman" w:cs="Times New Roman"/>
            <w:lang w:val="en-GB"/>
          </w:rPr>
          <w:t>https://www.unilever.com/our-company/</w:t>
        </w:r>
      </w:hyperlink>
      <w:r w:rsidRPr="00B87363">
        <w:rPr>
          <w:rFonts w:ascii="Times New Roman" w:hAnsi="Times New Roman" w:cs="Times New Roman"/>
          <w:lang w:val="en-GB"/>
        </w:rPr>
        <w:t xml:space="preserve"> (Accessed: 12 April 2026).</w:t>
      </w:r>
    </w:p>
    <w:p w14:paraId="67F2DB44" w14:textId="77777777" w:rsidR="00436594" w:rsidRPr="00B87363" w:rsidRDefault="00436594" w:rsidP="00436594">
      <w:pPr>
        <w:spacing w:line="480" w:lineRule="auto"/>
        <w:ind w:left="720" w:hanging="720"/>
        <w:jc w:val="both"/>
        <w:rPr>
          <w:rFonts w:ascii="Times New Roman" w:hAnsi="Times New Roman" w:cs="Times New Roman"/>
          <w:lang w:val="en-GB"/>
        </w:rPr>
      </w:pPr>
      <w:r w:rsidRPr="00B87363">
        <w:rPr>
          <w:rFonts w:ascii="Times New Roman" w:hAnsi="Times New Roman" w:cs="Times New Roman"/>
          <w:lang w:val="en-GB"/>
        </w:rPr>
        <w:t xml:space="preserve">Unilever (2025b) </w:t>
      </w:r>
      <w:r w:rsidRPr="00B87363">
        <w:rPr>
          <w:rFonts w:ascii="Times New Roman" w:hAnsi="Times New Roman" w:cs="Times New Roman"/>
          <w:i/>
          <w:iCs/>
          <w:lang w:val="en-GB"/>
        </w:rPr>
        <w:t>Unilever annual report and accounts 2025</w:t>
      </w:r>
      <w:r w:rsidRPr="00B87363">
        <w:rPr>
          <w:rFonts w:ascii="Times New Roman" w:hAnsi="Times New Roman" w:cs="Times New Roman"/>
          <w:lang w:val="en-GB"/>
        </w:rPr>
        <w:t xml:space="preserve">. Available at: </w:t>
      </w:r>
      <w:hyperlink r:id="rId15" w:tgtFrame="_new" w:history="1">
        <w:r w:rsidRPr="00B87363">
          <w:rPr>
            <w:rStyle w:val="Hyperlink"/>
            <w:rFonts w:ascii="Times New Roman" w:hAnsi="Times New Roman" w:cs="Times New Roman"/>
            <w:lang w:val="en-GB"/>
          </w:rPr>
          <w:t>https://www.unilever.com/files/unilever-annual-report-and-accounts-2025.pdf</w:t>
        </w:r>
      </w:hyperlink>
      <w:r w:rsidRPr="00B87363">
        <w:rPr>
          <w:rFonts w:ascii="Times New Roman" w:hAnsi="Times New Roman" w:cs="Times New Roman"/>
          <w:lang w:val="en-GB"/>
        </w:rPr>
        <w:t xml:space="preserve"> (Accessed: 12 April 2026).</w:t>
      </w:r>
    </w:p>
    <w:p w14:paraId="6AD2ACA6" w14:textId="77777777" w:rsidR="00436594" w:rsidRPr="00B87363" w:rsidRDefault="00436594" w:rsidP="00436594">
      <w:pPr>
        <w:spacing w:line="480" w:lineRule="auto"/>
        <w:ind w:left="720" w:hanging="720"/>
        <w:jc w:val="both"/>
        <w:rPr>
          <w:rFonts w:ascii="Times New Roman" w:hAnsi="Times New Roman" w:cs="Times New Roman"/>
          <w:lang w:val="en-GB"/>
        </w:rPr>
      </w:pPr>
      <w:r w:rsidRPr="00B87363">
        <w:rPr>
          <w:rFonts w:ascii="Times New Roman" w:hAnsi="Times New Roman" w:cs="Times New Roman"/>
          <w:lang w:val="en-GB"/>
        </w:rPr>
        <w:t xml:space="preserve">Unilever (2026) ‘Unilever reinvents product shoots with digital twins and AI’, Available at: </w:t>
      </w:r>
      <w:hyperlink r:id="rId16" w:tgtFrame="_new" w:history="1">
        <w:r w:rsidRPr="00B87363">
          <w:rPr>
            <w:rStyle w:val="Hyperlink"/>
            <w:rFonts w:ascii="Times New Roman" w:hAnsi="Times New Roman" w:cs="Times New Roman"/>
            <w:lang w:val="en-GB"/>
          </w:rPr>
          <w:t>https://www.unilever.com/news/press-and-media/press-releases/2025/unilever-reinvents-product-shoots-with-digital-twins-and-ai/</w:t>
        </w:r>
      </w:hyperlink>
      <w:r w:rsidRPr="00B87363">
        <w:rPr>
          <w:rFonts w:ascii="Times New Roman" w:hAnsi="Times New Roman" w:cs="Times New Roman"/>
          <w:lang w:val="en-GB"/>
        </w:rPr>
        <w:t xml:space="preserve"> (Accessed: 12 April 2026).</w:t>
      </w:r>
    </w:p>
    <w:p w14:paraId="2F363A31" w14:textId="77777777" w:rsidR="00436594" w:rsidRPr="00B87363" w:rsidRDefault="00436594" w:rsidP="00436594">
      <w:pPr>
        <w:spacing w:line="480" w:lineRule="auto"/>
        <w:ind w:left="720" w:hanging="720"/>
        <w:jc w:val="both"/>
        <w:rPr>
          <w:rFonts w:ascii="Times New Roman" w:hAnsi="Times New Roman" w:cs="Times New Roman"/>
          <w:lang w:val="en-GB"/>
        </w:rPr>
      </w:pPr>
      <w:r w:rsidRPr="00B87363">
        <w:rPr>
          <w:rFonts w:ascii="Times New Roman" w:hAnsi="Times New Roman" w:cs="Times New Roman"/>
          <w:lang w:val="en-GB"/>
        </w:rPr>
        <w:t xml:space="preserve">Webadmin (2026) ‘Between promise and practice: Unilever East Africa’s supply chain challenge’, </w:t>
      </w:r>
      <w:r w:rsidRPr="00B87363">
        <w:rPr>
          <w:rFonts w:ascii="Times New Roman" w:hAnsi="Times New Roman" w:cs="Times New Roman"/>
          <w:i/>
          <w:iCs/>
          <w:lang w:val="en-GB"/>
        </w:rPr>
        <w:t>Ethical Business</w:t>
      </w:r>
      <w:r w:rsidRPr="00B87363">
        <w:rPr>
          <w:rFonts w:ascii="Times New Roman" w:hAnsi="Times New Roman" w:cs="Times New Roman"/>
          <w:lang w:val="en-GB"/>
        </w:rPr>
        <w:t xml:space="preserve">. Available at: </w:t>
      </w:r>
      <w:hyperlink r:id="rId17" w:tgtFrame="_new" w:history="1">
        <w:r w:rsidRPr="00B87363">
          <w:rPr>
            <w:rStyle w:val="Hyperlink"/>
            <w:rFonts w:ascii="Times New Roman" w:hAnsi="Times New Roman" w:cs="Times New Roman"/>
            <w:lang w:val="en-GB"/>
          </w:rPr>
          <w:t>https://ethicalbusiness.africa/2026/01/10/between-promise-and-practice-unilever-east-africas-supply-chain-challenge/</w:t>
        </w:r>
      </w:hyperlink>
      <w:r w:rsidRPr="00B87363">
        <w:rPr>
          <w:rFonts w:ascii="Times New Roman" w:hAnsi="Times New Roman" w:cs="Times New Roman"/>
          <w:lang w:val="en-GB"/>
        </w:rPr>
        <w:t xml:space="preserve"> (Accessed: 12 April 2026).</w:t>
      </w:r>
    </w:p>
    <w:p w14:paraId="322D6D2E" w14:textId="77777777" w:rsidR="0045697D" w:rsidRPr="00B87363" w:rsidRDefault="0045697D" w:rsidP="00006C3C">
      <w:pPr>
        <w:spacing w:line="480" w:lineRule="auto"/>
        <w:ind w:firstLine="720"/>
        <w:jc w:val="both"/>
        <w:rPr>
          <w:rFonts w:ascii="Times New Roman" w:hAnsi="Times New Roman" w:cs="Times New Roman"/>
          <w:lang w:val="en-GB"/>
        </w:rPr>
      </w:pPr>
    </w:p>
    <w:sectPr w:rsidR="0045697D" w:rsidRPr="00B87363">
      <w:head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77B7E" w14:textId="77777777" w:rsidR="002E621E" w:rsidRDefault="002E621E" w:rsidP="00D83BC2">
      <w:pPr>
        <w:spacing w:after="0" w:line="240" w:lineRule="auto"/>
      </w:pPr>
      <w:r>
        <w:separator/>
      </w:r>
    </w:p>
  </w:endnote>
  <w:endnote w:type="continuationSeparator" w:id="0">
    <w:p w14:paraId="2C9AF6D5" w14:textId="77777777" w:rsidR="002E621E" w:rsidRDefault="002E621E" w:rsidP="00D83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34DC6" w14:textId="77777777" w:rsidR="002E621E" w:rsidRDefault="002E621E" w:rsidP="00D83BC2">
      <w:pPr>
        <w:spacing w:after="0" w:line="240" w:lineRule="auto"/>
      </w:pPr>
      <w:r>
        <w:separator/>
      </w:r>
    </w:p>
  </w:footnote>
  <w:footnote w:type="continuationSeparator" w:id="0">
    <w:p w14:paraId="43DAB5AA" w14:textId="77777777" w:rsidR="002E621E" w:rsidRDefault="002E621E" w:rsidP="00D83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650282148"/>
      <w:docPartObj>
        <w:docPartGallery w:val="Page Numbers (Top of Page)"/>
        <w:docPartUnique/>
      </w:docPartObj>
    </w:sdtPr>
    <w:sdtEndPr>
      <w:rPr>
        <w:rFonts w:ascii="Times New Roman" w:hAnsi="Times New Roman" w:cs="Times New Roman"/>
        <w:noProof/>
      </w:rPr>
    </w:sdtEndPr>
    <w:sdtContent>
      <w:p w14:paraId="734B9294" w14:textId="6B76FCEA" w:rsidR="00D83BC2" w:rsidRPr="00D83BC2" w:rsidRDefault="00D83BC2">
        <w:pPr>
          <w:pStyle w:val="Header"/>
          <w:jc w:val="right"/>
          <w:rPr>
            <w:rFonts w:ascii="Times New Roman" w:hAnsi="Times New Roman" w:cs="Times New Roman"/>
          </w:rPr>
        </w:pPr>
        <w:r w:rsidRPr="00D83BC2">
          <w:rPr>
            <w:rFonts w:ascii="Times New Roman" w:hAnsi="Times New Roman" w:cs="Times New Roman"/>
            <w:noProof w:val="0"/>
          </w:rPr>
          <w:fldChar w:fldCharType="begin"/>
        </w:r>
        <w:r w:rsidRPr="00D83BC2">
          <w:rPr>
            <w:rFonts w:ascii="Times New Roman" w:hAnsi="Times New Roman" w:cs="Times New Roman"/>
          </w:rPr>
          <w:instrText xml:space="preserve"> PAGE   \* MERGEFORMAT </w:instrText>
        </w:r>
        <w:r w:rsidRPr="00D83BC2">
          <w:rPr>
            <w:rFonts w:ascii="Times New Roman" w:hAnsi="Times New Roman" w:cs="Times New Roman"/>
            <w:noProof w:val="0"/>
          </w:rPr>
          <w:fldChar w:fldCharType="separate"/>
        </w:r>
        <w:r w:rsidRPr="00D83BC2">
          <w:rPr>
            <w:rFonts w:ascii="Times New Roman" w:hAnsi="Times New Roman" w:cs="Times New Roman"/>
          </w:rPr>
          <w:t>2</w:t>
        </w:r>
        <w:r w:rsidRPr="00D83BC2">
          <w:rPr>
            <w:rFonts w:ascii="Times New Roman" w:hAnsi="Times New Roman" w:cs="Times New Roman"/>
          </w:rPr>
          <w:fldChar w:fldCharType="end"/>
        </w:r>
      </w:p>
    </w:sdtContent>
  </w:sdt>
  <w:p w14:paraId="01D1BEED" w14:textId="77777777" w:rsidR="00D83BC2" w:rsidRDefault="00D83B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83907"/>
    <w:multiLevelType w:val="hybridMultilevel"/>
    <w:tmpl w:val="E3F25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C1000"/>
    <w:multiLevelType w:val="hybridMultilevel"/>
    <w:tmpl w:val="0C383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7C0625"/>
    <w:multiLevelType w:val="hybridMultilevel"/>
    <w:tmpl w:val="C7CC89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1332393">
    <w:abstractNumId w:val="2"/>
  </w:num>
  <w:num w:numId="2" w16cid:durableId="1188642429">
    <w:abstractNumId w:val="0"/>
  </w:num>
  <w:num w:numId="3" w16cid:durableId="987326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1"/>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BC2"/>
    <w:rsid w:val="00006C3C"/>
    <w:rsid w:val="00052663"/>
    <w:rsid w:val="000D028E"/>
    <w:rsid w:val="00107150"/>
    <w:rsid w:val="001344CE"/>
    <w:rsid w:val="001C75C7"/>
    <w:rsid w:val="00280DD8"/>
    <w:rsid w:val="002D4B1D"/>
    <w:rsid w:val="002E621E"/>
    <w:rsid w:val="003607D5"/>
    <w:rsid w:val="00436594"/>
    <w:rsid w:val="0045697D"/>
    <w:rsid w:val="00567583"/>
    <w:rsid w:val="006245BE"/>
    <w:rsid w:val="007623DD"/>
    <w:rsid w:val="00783800"/>
    <w:rsid w:val="007D021C"/>
    <w:rsid w:val="008A333A"/>
    <w:rsid w:val="008E5815"/>
    <w:rsid w:val="0093757A"/>
    <w:rsid w:val="00A94AAE"/>
    <w:rsid w:val="00B31186"/>
    <w:rsid w:val="00B50122"/>
    <w:rsid w:val="00B87363"/>
    <w:rsid w:val="00BA48C1"/>
    <w:rsid w:val="00C028E4"/>
    <w:rsid w:val="00C62541"/>
    <w:rsid w:val="00C72972"/>
    <w:rsid w:val="00D163A4"/>
    <w:rsid w:val="00D24DFD"/>
    <w:rsid w:val="00D37E5F"/>
    <w:rsid w:val="00D54C2E"/>
    <w:rsid w:val="00D75AC0"/>
    <w:rsid w:val="00D83BC2"/>
    <w:rsid w:val="00DF1EF9"/>
    <w:rsid w:val="00E0560D"/>
    <w:rsid w:val="00F51826"/>
    <w:rsid w:val="00F54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C9E0F"/>
  <w15:chartTrackingRefBased/>
  <w15:docId w15:val="{98B875CB-1D22-4F0D-8828-1C919850B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US"/>
    </w:rPr>
  </w:style>
  <w:style w:type="paragraph" w:styleId="Heading1">
    <w:name w:val="heading 1"/>
    <w:basedOn w:val="Normal"/>
    <w:next w:val="Normal"/>
    <w:link w:val="Heading1Char"/>
    <w:uiPriority w:val="9"/>
    <w:qFormat/>
    <w:rsid w:val="00D83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B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B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B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B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B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B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B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BC2"/>
    <w:rPr>
      <w:rFonts w:asciiTheme="majorHAnsi" w:eastAsiaTheme="majorEastAsia" w:hAnsiTheme="majorHAnsi" w:cstheme="majorBidi"/>
      <w:noProof/>
      <w:color w:val="0F4761" w:themeColor="accent1" w:themeShade="BF"/>
      <w:sz w:val="40"/>
      <w:szCs w:val="40"/>
      <w:lang w:val="en-US"/>
    </w:rPr>
  </w:style>
  <w:style w:type="character" w:customStyle="1" w:styleId="Heading2Char">
    <w:name w:val="Heading 2 Char"/>
    <w:basedOn w:val="DefaultParagraphFont"/>
    <w:link w:val="Heading2"/>
    <w:uiPriority w:val="9"/>
    <w:semiHidden/>
    <w:rsid w:val="00D83BC2"/>
    <w:rPr>
      <w:rFonts w:asciiTheme="majorHAnsi" w:eastAsiaTheme="majorEastAsia" w:hAnsiTheme="majorHAnsi" w:cstheme="majorBidi"/>
      <w:noProof/>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D83BC2"/>
    <w:rPr>
      <w:rFonts w:eastAsiaTheme="majorEastAsia" w:cstheme="majorBidi"/>
      <w:noProof/>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D83BC2"/>
    <w:rPr>
      <w:rFonts w:eastAsiaTheme="majorEastAsia" w:cstheme="majorBidi"/>
      <w:i/>
      <w:iCs/>
      <w:noProof/>
      <w:color w:val="0F4761" w:themeColor="accent1" w:themeShade="BF"/>
      <w:lang w:val="en-US"/>
    </w:rPr>
  </w:style>
  <w:style w:type="character" w:customStyle="1" w:styleId="Heading5Char">
    <w:name w:val="Heading 5 Char"/>
    <w:basedOn w:val="DefaultParagraphFont"/>
    <w:link w:val="Heading5"/>
    <w:uiPriority w:val="9"/>
    <w:semiHidden/>
    <w:rsid w:val="00D83BC2"/>
    <w:rPr>
      <w:rFonts w:eastAsiaTheme="majorEastAsia" w:cstheme="majorBidi"/>
      <w:noProof/>
      <w:color w:val="0F4761" w:themeColor="accent1" w:themeShade="BF"/>
      <w:lang w:val="en-US"/>
    </w:rPr>
  </w:style>
  <w:style w:type="character" w:customStyle="1" w:styleId="Heading6Char">
    <w:name w:val="Heading 6 Char"/>
    <w:basedOn w:val="DefaultParagraphFont"/>
    <w:link w:val="Heading6"/>
    <w:uiPriority w:val="9"/>
    <w:semiHidden/>
    <w:rsid w:val="00D83BC2"/>
    <w:rPr>
      <w:rFonts w:eastAsiaTheme="majorEastAsia" w:cstheme="majorBidi"/>
      <w:i/>
      <w:iCs/>
      <w:noProof/>
      <w:color w:val="595959" w:themeColor="text1" w:themeTint="A6"/>
      <w:lang w:val="en-US"/>
    </w:rPr>
  </w:style>
  <w:style w:type="character" w:customStyle="1" w:styleId="Heading7Char">
    <w:name w:val="Heading 7 Char"/>
    <w:basedOn w:val="DefaultParagraphFont"/>
    <w:link w:val="Heading7"/>
    <w:uiPriority w:val="9"/>
    <w:semiHidden/>
    <w:rsid w:val="00D83BC2"/>
    <w:rPr>
      <w:rFonts w:eastAsiaTheme="majorEastAsia" w:cstheme="majorBidi"/>
      <w:noProof/>
      <w:color w:val="595959" w:themeColor="text1" w:themeTint="A6"/>
      <w:lang w:val="en-US"/>
    </w:rPr>
  </w:style>
  <w:style w:type="character" w:customStyle="1" w:styleId="Heading8Char">
    <w:name w:val="Heading 8 Char"/>
    <w:basedOn w:val="DefaultParagraphFont"/>
    <w:link w:val="Heading8"/>
    <w:uiPriority w:val="9"/>
    <w:semiHidden/>
    <w:rsid w:val="00D83BC2"/>
    <w:rPr>
      <w:rFonts w:eastAsiaTheme="majorEastAsia" w:cstheme="majorBidi"/>
      <w:i/>
      <w:iCs/>
      <w:noProof/>
      <w:color w:val="272727" w:themeColor="text1" w:themeTint="D8"/>
      <w:lang w:val="en-US"/>
    </w:rPr>
  </w:style>
  <w:style w:type="character" w:customStyle="1" w:styleId="Heading9Char">
    <w:name w:val="Heading 9 Char"/>
    <w:basedOn w:val="DefaultParagraphFont"/>
    <w:link w:val="Heading9"/>
    <w:uiPriority w:val="9"/>
    <w:semiHidden/>
    <w:rsid w:val="00D83BC2"/>
    <w:rPr>
      <w:rFonts w:eastAsiaTheme="majorEastAsia" w:cstheme="majorBidi"/>
      <w:noProof/>
      <w:color w:val="272727" w:themeColor="text1" w:themeTint="D8"/>
      <w:lang w:val="en-US"/>
    </w:rPr>
  </w:style>
  <w:style w:type="paragraph" w:styleId="Title">
    <w:name w:val="Title"/>
    <w:basedOn w:val="Normal"/>
    <w:next w:val="Normal"/>
    <w:link w:val="TitleChar"/>
    <w:uiPriority w:val="10"/>
    <w:qFormat/>
    <w:rsid w:val="00D83B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BC2"/>
    <w:rPr>
      <w:rFonts w:asciiTheme="majorHAnsi" w:eastAsiaTheme="majorEastAsia" w:hAnsiTheme="majorHAnsi" w:cstheme="majorBidi"/>
      <w:noProof/>
      <w:spacing w:val="-10"/>
      <w:kern w:val="28"/>
      <w:sz w:val="56"/>
      <w:szCs w:val="56"/>
      <w:lang w:val="en-US"/>
    </w:rPr>
  </w:style>
  <w:style w:type="paragraph" w:styleId="Subtitle">
    <w:name w:val="Subtitle"/>
    <w:basedOn w:val="Normal"/>
    <w:next w:val="Normal"/>
    <w:link w:val="SubtitleChar"/>
    <w:uiPriority w:val="11"/>
    <w:qFormat/>
    <w:rsid w:val="00D83B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BC2"/>
    <w:rPr>
      <w:rFonts w:eastAsiaTheme="majorEastAsia" w:cstheme="majorBidi"/>
      <w:noProof/>
      <w:color w:val="595959" w:themeColor="text1" w:themeTint="A6"/>
      <w:spacing w:val="15"/>
      <w:sz w:val="28"/>
      <w:szCs w:val="28"/>
      <w:lang w:val="en-US"/>
    </w:rPr>
  </w:style>
  <w:style w:type="paragraph" w:styleId="Quote">
    <w:name w:val="Quote"/>
    <w:basedOn w:val="Normal"/>
    <w:next w:val="Normal"/>
    <w:link w:val="QuoteChar"/>
    <w:uiPriority w:val="29"/>
    <w:qFormat/>
    <w:rsid w:val="00D83BC2"/>
    <w:pPr>
      <w:spacing w:before="160"/>
      <w:jc w:val="center"/>
    </w:pPr>
    <w:rPr>
      <w:i/>
      <w:iCs/>
      <w:color w:val="404040" w:themeColor="text1" w:themeTint="BF"/>
    </w:rPr>
  </w:style>
  <w:style w:type="character" w:customStyle="1" w:styleId="QuoteChar">
    <w:name w:val="Quote Char"/>
    <w:basedOn w:val="DefaultParagraphFont"/>
    <w:link w:val="Quote"/>
    <w:uiPriority w:val="29"/>
    <w:rsid w:val="00D83BC2"/>
    <w:rPr>
      <w:i/>
      <w:iCs/>
      <w:noProof/>
      <w:color w:val="404040" w:themeColor="text1" w:themeTint="BF"/>
      <w:lang w:val="en-US"/>
    </w:rPr>
  </w:style>
  <w:style w:type="paragraph" w:styleId="ListParagraph">
    <w:name w:val="List Paragraph"/>
    <w:basedOn w:val="Normal"/>
    <w:uiPriority w:val="34"/>
    <w:qFormat/>
    <w:rsid w:val="00D83BC2"/>
    <w:pPr>
      <w:ind w:left="720"/>
      <w:contextualSpacing/>
    </w:pPr>
  </w:style>
  <w:style w:type="character" w:styleId="IntenseEmphasis">
    <w:name w:val="Intense Emphasis"/>
    <w:basedOn w:val="DefaultParagraphFont"/>
    <w:uiPriority w:val="21"/>
    <w:qFormat/>
    <w:rsid w:val="00D83BC2"/>
    <w:rPr>
      <w:i/>
      <w:iCs/>
      <w:color w:val="0F4761" w:themeColor="accent1" w:themeShade="BF"/>
    </w:rPr>
  </w:style>
  <w:style w:type="paragraph" w:styleId="IntenseQuote">
    <w:name w:val="Intense Quote"/>
    <w:basedOn w:val="Normal"/>
    <w:next w:val="Normal"/>
    <w:link w:val="IntenseQuoteChar"/>
    <w:uiPriority w:val="30"/>
    <w:qFormat/>
    <w:rsid w:val="00D83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BC2"/>
    <w:rPr>
      <w:i/>
      <w:iCs/>
      <w:noProof/>
      <w:color w:val="0F4761" w:themeColor="accent1" w:themeShade="BF"/>
      <w:lang w:val="en-US"/>
    </w:rPr>
  </w:style>
  <w:style w:type="character" w:styleId="IntenseReference">
    <w:name w:val="Intense Reference"/>
    <w:basedOn w:val="DefaultParagraphFont"/>
    <w:uiPriority w:val="32"/>
    <w:qFormat/>
    <w:rsid w:val="00D83BC2"/>
    <w:rPr>
      <w:b/>
      <w:bCs/>
      <w:smallCaps/>
      <w:color w:val="0F4761" w:themeColor="accent1" w:themeShade="BF"/>
      <w:spacing w:val="5"/>
    </w:rPr>
  </w:style>
  <w:style w:type="paragraph" w:styleId="Header">
    <w:name w:val="header"/>
    <w:basedOn w:val="Normal"/>
    <w:link w:val="HeaderChar"/>
    <w:uiPriority w:val="99"/>
    <w:unhideWhenUsed/>
    <w:rsid w:val="00D83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BC2"/>
    <w:rPr>
      <w:noProof/>
      <w:lang w:val="en-US"/>
    </w:rPr>
  </w:style>
  <w:style w:type="paragraph" w:styleId="Footer">
    <w:name w:val="footer"/>
    <w:basedOn w:val="Normal"/>
    <w:link w:val="FooterChar"/>
    <w:uiPriority w:val="99"/>
    <w:unhideWhenUsed/>
    <w:rsid w:val="00D83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BC2"/>
    <w:rPr>
      <w:noProof/>
      <w:lang w:val="en-US"/>
    </w:rPr>
  </w:style>
  <w:style w:type="character" w:styleId="Hyperlink">
    <w:name w:val="Hyperlink"/>
    <w:basedOn w:val="DefaultParagraphFont"/>
    <w:uiPriority w:val="99"/>
    <w:unhideWhenUsed/>
    <w:rsid w:val="003607D5"/>
    <w:rPr>
      <w:color w:val="467886" w:themeColor="hyperlink"/>
      <w:u w:val="single"/>
    </w:rPr>
  </w:style>
  <w:style w:type="character" w:styleId="UnresolvedMention">
    <w:name w:val="Unresolved Mention"/>
    <w:basedOn w:val="DefaultParagraphFont"/>
    <w:uiPriority w:val="99"/>
    <w:semiHidden/>
    <w:unhideWhenUsed/>
    <w:rsid w:val="004365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0301">
      <w:bodyDiv w:val="1"/>
      <w:marLeft w:val="0"/>
      <w:marRight w:val="0"/>
      <w:marTop w:val="0"/>
      <w:marBottom w:val="0"/>
      <w:divBdr>
        <w:top w:val="none" w:sz="0" w:space="0" w:color="auto"/>
        <w:left w:val="none" w:sz="0" w:space="0" w:color="auto"/>
        <w:bottom w:val="none" w:sz="0" w:space="0" w:color="auto"/>
        <w:right w:val="none" w:sz="0" w:space="0" w:color="auto"/>
      </w:divBdr>
    </w:div>
    <w:div w:id="32193358">
      <w:bodyDiv w:val="1"/>
      <w:marLeft w:val="0"/>
      <w:marRight w:val="0"/>
      <w:marTop w:val="0"/>
      <w:marBottom w:val="0"/>
      <w:divBdr>
        <w:top w:val="none" w:sz="0" w:space="0" w:color="auto"/>
        <w:left w:val="none" w:sz="0" w:space="0" w:color="auto"/>
        <w:bottom w:val="none" w:sz="0" w:space="0" w:color="auto"/>
        <w:right w:val="none" w:sz="0" w:space="0" w:color="auto"/>
      </w:divBdr>
    </w:div>
    <w:div w:id="87237035">
      <w:bodyDiv w:val="1"/>
      <w:marLeft w:val="0"/>
      <w:marRight w:val="0"/>
      <w:marTop w:val="0"/>
      <w:marBottom w:val="0"/>
      <w:divBdr>
        <w:top w:val="none" w:sz="0" w:space="0" w:color="auto"/>
        <w:left w:val="none" w:sz="0" w:space="0" w:color="auto"/>
        <w:bottom w:val="none" w:sz="0" w:space="0" w:color="auto"/>
        <w:right w:val="none" w:sz="0" w:space="0" w:color="auto"/>
      </w:divBdr>
    </w:div>
    <w:div w:id="173346738">
      <w:bodyDiv w:val="1"/>
      <w:marLeft w:val="0"/>
      <w:marRight w:val="0"/>
      <w:marTop w:val="0"/>
      <w:marBottom w:val="0"/>
      <w:divBdr>
        <w:top w:val="none" w:sz="0" w:space="0" w:color="auto"/>
        <w:left w:val="none" w:sz="0" w:space="0" w:color="auto"/>
        <w:bottom w:val="none" w:sz="0" w:space="0" w:color="auto"/>
        <w:right w:val="none" w:sz="0" w:space="0" w:color="auto"/>
      </w:divBdr>
    </w:div>
    <w:div w:id="297995983">
      <w:bodyDiv w:val="1"/>
      <w:marLeft w:val="0"/>
      <w:marRight w:val="0"/>
      <w:marTop w:val="0"/>
      <w:marBottom w:val="0"/>
      <w:divBdr>
        <w:top w:val="none" w:sz="0" w:space="0" w:color="auto"/>
        <w:left w:val="none" w:sz="0" w:space="0" w:color="auto"/>
        <w:bottom w:val="none" w:sz="0" w:space="0" w:color="auto"/>
        <w:right w:val="none" w:sz="0" w:space="0" w:color="auto"/>
      </w:divBdr>
    </w:div>
    <w:div w:id="331953865">
      <w:bodyDiv w:val="1"/>
      <w:marLeft w:val="0"/>
      <w:marRight w:val="0"/>
      <w:marTop w:val="0"/>
      <w:marBottom w:val="0"/>
      <w:divBdr>
        <w:top w:val="none" w:sz="0" w:space="0" w:color="auto"/>
        <w:left w:val="none" w:sz="0" w:space="0" w:color="auto"/>
        <w:bottom w:val="none" w:sz="0" w:space="0" w:color="auto"/>
        <w:right w:val="none" w:sz="0" w:space="0" w:color="auto"/>
      </w:divBdr>
    </w:div>
    <w:div w:id="382952516">
      <w:bodyDiv w:val="1"/>
      <w:marLeft w:val="0"/>
      <w:marRight w:val="0"/>
      <w:marTop w:val="0"/>
      <w:marBottom w:val="0"/>
      <w:divBdr>
        <w:top w:val="none" w:sz="0" w:space="0" w:color="auto"/>
        <w:left w:val="none" w:sz="0" w:space="0" w:color="auto"/>
        <w:bottom w:val="none" w:sz="0" w:space="0" w:color="auto"/>
        <w:right w:val="none" w:sz="0" w:space="0" w:color="auto"/>
      </w:divBdr>
    </w:div>
    <w:div w:id="437994519">
      <w:bodyDiv w:val="1"/>
      <w:marLeft w:val="0"/>
      <w:marRight w:val="0"/>
      <w:marTop w:val="0"/>
      <w:marBottom w:val="0"/>
      <w:divBdr>
        <w:top w:val="none" w:sz="0" w:space="0" w:color="auto"/>
        <w:left w:val="none" w:sz="0" w:space="0" w:color="auto"/>
        <w:bottom w:val="none" w:sz="0" w:space="0" w:color="auto"/>
        <w:right w:val="none" w:sz="0" w:space="0" w:color="auto"/>
      </w:divBdr>
    </w:div>
    <w:div w:id="472870686">
      <w:bodyDiv w:val="1"/>
      <w:marLeft w:val="0"/>
      <w:marRight w:val="0"/>
      <w:marTop w:val="0"/>
      <w:marBottom w:val="0"/>
      <w:divBdr>
        <w:top w:val="none" w:sz="0" w:space="0" w:color="auto"/>
        <w:left w:val="none" w:sz="0" w:space="0" w:color="auto"/>
        <w:bottom w:val="none" w:sz="0" w:space="0" w:color="auto"/>
        <w:right w:val="none" w:sz="0" w:space="0" w:color="auto"/>
      </w:divBdr>
    </w:div>
    <w:div w:id="556283922">
      <w:bodyDiv w:val="1"/>
      <w:marLeft w:val="0"/>
      <w:marRight w:val="0"/>
      <w:marTop w:val="0"/>
      <w:marBottom w:val="0"/>
      <w:divBdr>
        <w:top w:val="none" w:sz="0" w:space="0" w:color="auto"/>
        <w:left w:val="none" w:sz="0" w:space="0" w:color="auto"/>
        <w:bottom w:val="none" w:sz="0" w:space="0" w:color="auto"/>
        <w:right w:val="none" w:sz="0" w:space="0" w:color="auto"/>
      </w:divBdr>
    </w:div>
    <w:div w:id="628173235">
      <w:bodyDiv w:val="1"/>
      <w:marLeft w:val="0"/>
      <w:marRight w:val="0"/>
      <w:marTop w:val="0"/>
      <w:marBottom w:val="0"/>
      <w:divBdr>
        <w:top w:val="none" w:sz="0" w:space="0" w:color="auto"/>
        <w:left w:val="none" w:sz="0" w:space="0" w:color="auto"/>
        <w:bottom w:val="none" w:sz="0" w:space="0" w:color="auto"/>
        <w:right w:val="none" w:sz="0" w:space="0" w:color="auto"/>
      </w:divBdr>
    </w:div>
    <w:div w:id="634717211">
      <w:bodyDiv w:val="1"/>
      <w:marLeft w:val="0"/>
      <w:marRight w:val="0"/>
      <w:marTop w:val="0"/>
      <w:marBottom w:val="0"/>
      <w:divBdr>
        <w:top w:val="none" w:sz="0" w:space="0" w:color="auto"/>
        <w:left w:val="none" w:sz="0" w:space="0" w:color="auto"/>
        <w:bottom w:val="none" w:sz="0" w:space="0" w:color="auto"/>
        <w:right w:val="none" w:sz="0" w:space="0" w:color="auto"/>
      </w:divBdr>
    </w:div>
    <w:div w:id="647636221">
      <w:bodyDiv w:val="1"/>
      <w:marLeft w:val="0"/>
      <w:marRight w:val="0"/>
      <w:marTop w:val="0"/>
      <w:marBottom w:val="0"/>
      <w:divBdr>
        <w:top w:val="none" w:sz="0" w:space="0" w:color="auto"/>
        <w:left w:val="none" w:sz="0" w:space="0" w:color="auto"/>
        <w:bottom w:val="none" w:sz="0" w:space="0" w:color="auto"/>
        <w:right w:val="none" w:sz="0" w:space="0" w:color="auto"/>
      </w:divBdr>
    </w:div>
    <w:div w:id="728498836">
      <w:bodyDiv w:val="1"/>
      <w:marLeft w:val="0"/>
      <w:marRight w:val="0"/>
      <w:marTop w:val="0"/>
      <w:marBottom w:val="0"/>
      <w:divBdr>
        <w:top w:val="none" w:sz="0" w:space="0" w:color="auto"/>
        <w:left w:val="none" w:sz="0" w:space="0" w:color="auto"/>
        <w:bottom w:val="none" w:sz="0" w:space="0" w:color="auto"/>
        <w:right w:val="none" w:sz="0" w:space="0" w:color="auto"/>
      </w:divBdr>
    </w:div>
    <w:div w:id="962424047">
      <w:bodyDiv w:val="1"/>
      <w:marLeft w:val="0"/>
      <w:marRight w:val="0"/>
      <w:marTop w:val="0"/>
      <w:marBottom w:val="0"/>
      <w:divBdr>
        <w:top w:val="none" w:sz="0" w:space="0" w:color="auto"/>
        <w:left w:val="none" w:sz="0" w:space="0" w:color="auto"/>
        <w:bottom w:val="none" w:sz="0" w:space="0" w:color="auto"/>
        <w:right w:val="none" w:sz="0" w:space="0" w:color="auto"/>
      </w:divBdr>
      <w:divsChild>
        <w:div w:id="1507594343">
          <w:marLeft w:val="0"/>
          <w:marRight w:val="0"/>
          <w:marTop w:val="0"/>
          <w:marBottom w:val="0"/>
          <w:divBdr>
            <w:top w:val="none" w:sz="0" w:space="0" w:color="auto"/>
            <w:left w:val="none" w:sz="0" w:space="0" w:color="auto"/>
            <w:bottom w:val="none" w:sz="0" w:space="0" w:color="auto"/>
            <w:right w:val="none" w:sz="0" w:space="0" w:color="auto"/>
          </w:divBdr>
        </w:div>
      </w:divsChild>
    </w:div>
    <w:div w:id="1039403541">
      <w:bodyDiv w:val="1"/>
      <w:marLeft w:val="0"/>
      <w:marRight w:val="0"/>
      <w:marTop w:val="0"/>
      <w:marBottom w:val="0"/>
      <w:divBdr>
        <w:top w:val="none" w:sz="0" w:space="0" w:color="auto"/>
        <w:left w:val="none" w:sz="0" w:space="0" w:color="auto"/>
        <w:bottom w:val="none" w:sz="0" w:space="0" w:color="auto"/>
        <w:right w:val="none" w:sz="0" w:space="0" w:color="auto"/>
      </w:divBdr>
    </w:div>
    <w:div w:id="1108545582">
      <w:bodyDiv w:val="1"/>
      <w:marLeft w:val="0"/>
      <w:marRight w:val="0"/>
      <w:marTop w:val="0"/>
      <w:marBottom w:val="0"/>
      <w:divBdr>
        <w:top w:val="none" w:sz="0" w:space="0" w:color="auto"/>
        <w:left w:val="none" w:sz="0" w:space="0" w:color="auto"/>
        <w:bottom w:val="none" w:sz="0" w:space="0" w:color="auto"/>
        <w:right w:val="none" w:sz="0" w:space="0" w:color="auto"/>
      </w:divBdr>
    </w:div>
    <w:div w:id="1125781554">
      <w:bodyDiv w:val="1"/>
      <w:marLeft w:val="0"/>
      <w:marRight w:val="0"/>
      <w:marTop w:val="0"/>
      <w:marBottom w:val="0"/>
      <w:divBdr>
        <w:top w:val="none" w:sz="0" w:space="0" w:color="auto"/>
        <w:left w:val="none" w:sz="0" w:space="0" w:color="auto"/>
        <w:bottom w:val="none" w:sz="0" w:space="0" w:color="auto"/>
        <w:right w:val="none" w:sz="0" w:space="0" w:color="auto"/>
      </w:divBdr>
    </w:div>
    <w:div w:id="1143737017">
      <w:bodyDiv w:val="1"/>
      <w:marLeft w:val="0"/>
      <w:marRight w:val="0"/>
      <w:marTop w:val="0"/>
      <w:marBottom w:val="0"/>
      <w:divBdr>
        <w:top w:val="none" w:sz="0" w:space="0" w:color="auto"/>
        <w:left w:val="none" w:sz="0" w:space="0" w:color="auto"/>
        <w:bottom w:val="none" w:sz="0" w:space="0" w:color="auto"/>
        <w:right w:val="none" w:sz="0" w:space="0" w:color="auto"/>
      </w:divBdr>
      <w:divsChild>
        <w:div w:id="225802313">
          <w:marLeft w:val="0"/>
          <w:marRight w:val="0"/>
          <w:marTop w:val="0"/>
          <w:marBottom w:val="0"/>
          <w:divBdr>
            <w:top w:val="none" w:sz="0" w:space="0" w:color="auto"/>
            <w:left w:val="none" w:sz="0" w:space="0" w:color="auto"/>
            <w:bottom w:val="none" w:sz="0" w:space="0" w:color="auto"/>
            <w:right w:val="none" w:sz="0" w:space="0" w:color="auto"/>
          </w:divBdr>
        </w:div>
      </w:divsChild>
    </w:div>
    <w:div w:id="1181746983">
      <w:bodyDiv w:val="1"/>
      <w:marLeft w:val="0"/>
      <w:marRight w:val="0"/>
      <w:marTop w:val="0"/>
      <w:marBottom w:val="0"/>
      <w:divBdr>
        <w:top w:val="none" w:sz="0" w:space="0" w:color="auto"/>
        <w:left w:val="none" w:sz="0" w:space="0" w:color="auto"/>
        <w:bottom w:val="none" w:sz="0" w:space="0" w:color="auto"/>
        <w:right w:val="none" w:sz="0" w:space="0" w:color="auto"/>
      </w:divBdr>
    </w:div>
    <w:div w:id="1217667209">
      <w:bodyDiv w:val="1"/>
      <w:marLeft w:val="0"/>
      <w:marRight w:val="0"/>
      <w:marTop w:val="0"/>
      <w:marBottom w:val="0"/>
      <w:divBdr>
        <w:top w:val="none" w:sz="0" w:space="0" w:color="auto"/>
        <w:left w:val="none" w:sz="0" w:space="0" w:color="auto"/>
        <w:bottom w:val="none" w:sz="0" w:space="0" w:color="auto"/>
        <w:right w:val="none" w:sz="0" w:space="0" w:color="auto"/>
      </w:divBdr>
    </w:div>
    <w:div w:id="1385176276">
      <w:bodyDiv w:val="1"/>
      <w:marLeft w:val="0"/>
      <w:marRight w:val="0"/>
      <w:marTop w:val="0"/>
      <w:marBottom w:val="0"/>
      <w:divBdr>
        <w:top w:val="none" w:sz="0" w:space="0" w:color="auto"/>
        <w:left w:val="none" w:sz="0" w:space="0" w:color="auto"/>
        <w:bottom w:val="none" w:sz="0" w:space="0" w:color="auto"/>
        <w:right w:val="none" w:sz="0" w:space="0" w:color="auto"/>
      </w:divBdr>
    </w:div>
    <w:div w:id="1468668979">
      <w:bodyDiv w:val="1"/>
      <w:marLeft w:val="0"/>
      <w:marRight w:val="0"/>
      <w:marTop w:val="0"/>
      <w:marBottom w:val="0"/>
      <w:divBdr>
        <w:top w:val="none" w:sz="0" w:space="0" w:color="auto"/>
        <w:left w:val="none" w:sz="0" w:space="0" w:color="auto"/>
        <w:bottom w:val="none" w:sz="0" w:space="0" w:color="auto"/>
        <w:right w:val="none" w:sz="0" w:space="0" w:color="auto"/>
      </w:divBdr>
    </w:div>
    <w:div w:id="1479566854">
      <w:bodyDiv w:val="1"/>
      <w:marLeft w:val="0"/>
      <w:marRight w:val="0"/>
      <w:marTop w:val="0"/>
      <w:marBottom w:val="0"/>
      <w:divBdr>
        <w:top w:val="none" w:sz="0" w:space="0" w:color="auto"/>
        <w:left w:val="none" w:sz="0" w:space="0" w:color="auto"/>
        <w:bottom w:val="none" w:sz="0" w:space="0" w:color="auto"/>
        <w:right w:val="none" w:sz="0" w:space="0" w:color="auto"/>
      </w:divBdr>
    </w:div>
    <w:div w:id="1496142361">
      <w:bodyDiv w:val="1"/>
      <w:marLeft w:val="0"/>
      <w:marRight w:val="0"/>
      <w:marTop w:val="0"/>
      <w:marBottom w:val="0"/>
      <w:divBdr>
        <w:top w:val="none" w:sz="0" w:space="0" w:color="auto"/>
        <w:left w:val="none" w:sz="0" w:space="0" w:color="auto"/>
        <w:bottom w:val="none" w:sz="0" w:space="0" w:color="auto"/>
        <w:right w:val="none" w:sz="0" w:space="0" w:color="auto"/>
      </w:divBdr>
    </w:div>
    <w:div w:id="1579366172">
      <w:bodyDiv w:val="1"/>
      <w:marLeft w:val="0"/>
      <w:marRight w:val="0"/>
      <w:marTop w:val="0"/>
      <w:marBottom w:val="0"/>
      <w:divBdr>
        <w:top w:val="none" w:sz="0" w:space="0" w:color="auto"/>
        <w:left w:val="none" w:sz="0" w:space="0" w:color="auto"/>
        <w:bottom w:val="none" w:sz="0" w:space="0" w:color="auto"/>
        <w:right w:val="none" w:sz="0" w:space="0" w:color="auto"/>
      </w:divBdr>
    </w:div>
    <w:div w:id="1614289204">
      <w:bodyDiv w:val="1"/>
      <w:marLeft w:val="0"/>
      <w:marRight w:val="0"/>
      <w:marTop w:val="0"/>
      <w:marBottom w:val="0"/>
      <w:divBdr>
        <w:top w:val="none" w:sz="0" w:space="0" w:color="auto"/>
        <w:left w:val="none" w:sz="0" w:space="0" w:color="auto"/>
        <w:bottom w:val="none" w:sz="0" w:space="0" w:color="auto"/>
        <w:right w:val="none" w:sz="0" w:space="0" w:color="auto"/>
      </w:divBdr>
    </w:div>
    <w:div w:id="1901015764">
      <w:bodyDiv w:val="1"/>
      <w:marLeft w:val="0"/>
      <w:marRight w:val="0"/>
      <w:marTop w:val="0"/>
      <w:marBottom w:val="0"/>
      <w:divBdr>
        <w:top w:val="none" w:sz="0" w:space="0" w:color="auto"/>
        <w:left w:val="none" w:sz="0" w:space="0" w:color="auto"/>
        <w:bottom w:val="none" w:sz="0" w:space="0" w:color="auto"/>
        <w:right w:val="none" w:sz="0" w:space="0" w:color="auto"/>
      </w:divBdr>
    </w:div>
    <w:div w:id="1921863752">
      <w:bodyDiv w:val="1"/>
      <w:marLeft w:val="0"/>
      <w:marRight w:val="0"/>
      <w:marTop w:val="0"/>
      <w:marBottom w:val="0"/>
      <w:divBdr>
        <w:top w:val="none" w:sz="0" w:space="0" w:color="auto"/>
        <w:left w:val="none" w:sz="0" w:space="0" w:color="auto"/>
        <w:bottom w:val="none" w:sz="0" w:space="0" w:color="auto"/>
        <w:right w:val="none" w:sz="0" w:space="0" w:color="auto"/>
      </w:divBdr>
    </w:div>
    <w:div w:id="1979415944">
      <w:bodyDiv w:val="1"/>
      <w:marLeft w:val="0"/>
      <w:marRight w:val="0"/>
      <w:marTop w:val="0"/>
      <w:marBottom w:val="0"/>
      <w:divBdr>
        <w:top w:val="none" w:sz="0" w:space="0" w:color="auto"/>
        <w:left w:val="none" w:sz="0" w:space="0" w:color="auto"/>
        <w:bottom w:val="none" w:sz="0" w:space="0" w:color="auto"/>
        <w:right w:val="none" w:sz="0" w:space="0" w:color="auto"/>
      </w:divBdr>
    </w:div>
    <w:div w:id="214507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4254/2754-1169/2024.LD19032" TargetMode="External"/><Relationship Id="rId13" Type="http://schemas.openxmlformats.org/officeDocument/2006/relationships/hyperlink" Target="https://doi.org/10.64252/qtk0xs69"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48112/iijbs.v1i1.777" TargetMode="External"/><Relationship Id="rId12" Type="http://schemas.openxmlformats.org/officeDocument/2006/relationships/hyperlink" Target="https://doi.org/10.54097/hbem.v16i.10565" TargetMode="External"/><Relationship Id="rId17" Type="http://schemas.openxmlformats.org/officeDocument/2006/relationships/hyperlink" Target="https://ethicalbusiness.africa/2026/01/10/between-promise-and-practice-unilever-east-africas-supply-chain-challenge/" TargetMode="External"/><Relationship Id="rId2" Type="http://schemas.openxmlformats.org/officeDocument/2006/relationships/styles" Target="styles.xml"/><Relationship Id="rId16" Type="http://schemas.openxmlformats.org/officeDocument/2006/relationships/hyperlink" Target="https://www.unilever.com/news/press-and-media/press-releases/2025/unilever-reinvents-product-shoots-with-digital-twins-and-ai/"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3140/RG.2.2.20946.47040" TargetMode="External"/><Relationship Id="rId5" Type="http://schemas.openxmlformats.org/officeDocument/2006/relationships/footnotes" Target="footnotes.xml"/><Relationship Id="rId15" Type="http://schemas.openxmlformats.org/officeDocument/2006/relationships/hyperlink" Target="https://www.unilever.com/files/unilever-annual-report-and-accounts-2025.pdf" TargetMode="External"/><Relationship Id="rId10" Type="http://schemas.openxmlformats.org/officeDocument/2006/relationships/hyperlink" Target="https://www.researchgate.net/publication/398996092_Innovation_as_a_Cornerstone_of_Supply_Chain_Management_Insights_from_Unileve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2991/aebmr.k.210210.044" TargetMode="External"/><Relationship Id="rId14" Type="http://schemas.openxmlformats.org/officeDocument/2006/relationships/hyperlink" Target="https://www.unilever.com/our-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2356</Words>
  <Characters>13433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Andreeas Geamanu</dc:creator>
  <cp:keywords/>
  <dc:description/>
  <cp:lastModifiedBy>George Andreeas Geamanu (2440439)</cp:lastModifiedBy>
  <cp:revision>2</cp:revision>
  <dcterms:created xsi:type="dcterms:W3CDTF">2026-04-19T10:32:00Z</dcterms:created>
  <dcterms:modified xsi:type="dcterms:W3CDTF">2026-04-19T10:32:00Z</dcterms:modified>
</cp:coreProperties>
</file>