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D3E34" w:rsidRDefault="00CD3E34" w:rsidP="00CD3E34">
      <w:pPr>
        <w:pStyle w:val="NormalWeb"/>
        <w:spacing w:before="0" w:beforeAutospacing="0" w:after="0" w:afterAutospacing="0"/>
        <w:ind w:left="-180" w:right="-334"/>
      </w:pPr>
      <w:r>
        <w:rPr>
          <w:noProof/>
          <w:lang w:eastAsia="en-GB"/>
        </w:rPr>
        <w:drawing>
          <wp:inline distT="0" distB="0" distL="0" distR="0">
            <wp:extent cx="1905000" cy="638175"/>
            <wp:effectExtent l="19050" t="19050" r="19050" b="28575"/>
            <wp:docPr id="9"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rsidR="00CD3E34" w:rsidRDefault="00CD3E34" w:rsidP="00CD3E34">
      <w:pPr>
        <w:pStyle w:val="NormalWeb"/>
        <w:spacing w:before="0" w:beforeAutospacing="0" w:after="0" w:afterAutospacing="0"/>
        <w:ind w:left="-180" w:right="-334"/>
      </w:pPr>
    </w:p>
    <w:p w:rsidR="00CD3E34" w:rsidRDefault="00CD3E34" w:rsidP="00CD3E34">
      <w:pPr>
        <w:pStyle w:val="NormalWeb"/>
        <w:spacing w:before="0" w:beforeAutospacing="0" w:after="0" w:afterAutospacing="0"/>
        <w:ind w:left="-180" w:right="-334"/>
      </w:pPr>
    </w:p>
    <w:p w:rsidR="00CD3E34" w:rsidRDefault="00CD3E34" w:rsidP="00CD3E34">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CD3E34" w:rsidRPr="00230F35" w:rsidRDefault="00CD3E34" w:rsidP="00CD3E34">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CD3E34" w:rsidRPr="00230F35" w:rsidRDefault="00CD3E34" w:rsidP="00CD3E34">
      <w:pPr>
        <w:rPr>
          <w:rFonts w:ascii="Arial" w:hAnsi="Arial" w:cs="Arial"/>
          <w:sz w:val="28"/>
          <w:szCs w:val="28"/>
          <w:lang w:val="cy-GB"/>
        </w:rPr>
      </w:pPr>
    </w:p>
    <w:p w:rsidR="00CD3E34" w:rsidRDefault="00CD3E34" w:rsidP="00CD3E34">
      <w:pPr>
        <w:pStyle w:val="Heading3"/>
        <w:jc w:val="center"/>
        <w:rPr>
          <w:lang w:val="cy-GB"/>
        </w:rPr>
      </w:pPr>
      <w:r>
        <w:rPr>
          <w:lang w:val="cy-GB"/>
        </w:rPr>
        <w:t>THIS SHEET MUST BE THE FIRST PAGE OF THE ASSIGNMENT YOU ARE SUBMITTING  (DO NOT SEND AS A SEPARATE FILE)</w:t>
      </w:r>
    </w:p>
    <w:p w:rsidR="00CD3E34" w:rsidRDefault="00CD3E34" w:rsidP="00CD3E34">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4788"/>
        <w:gridCol w:w="423"/>
        <w:gridCol w:w="1557"/>
        <w:gridCol w:w="286"/>
        <w:gridCol w:w="1802"/>
      </w:tblGrid>
      <w:tr w:rsidR="00CD3E34" w:rsidRPr="00230F35" w:rsidTr="008266A0">
        <w:trPr>
          <w:trHeight w:val="614"/>
        </w:trPr>
        <w:tc>
          <w:tcPr>
            <w:tcW w:w="8856" w:type="dxa"/>
            <w:gridSpan w:val="5"/>
          </w:tcPr>
          <w:p w:rsidR="00CD3E34" w:rsidRPr="00230F35" w:rsidRDefault="00CD3E34" w:rsidP="008266A0">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CD3E34" w:rsidRPr="00230F35" w:rsidTr="008266A0">
        <w:trPr>
          <w:trHeight w:val="718"/>
        </w:trPr>
        <w:tc>
          <w:tcPr>
            <w:tcW w:w="8856" w:type="dxa"/>
            <w:gridSpan w:val="5"/>
          </w:tcPr>
          <w:p w:rsidR="00CD3E34" w:rsidRDefault="00CD3E34" w:rsidP="008266A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Peter McIntosh</w:t>
            </w:r>
          </w:p>
          <w:p w:rsidR="00CD3E34" w:rsidRPr="00230F35" w:rsidRDefault="00CD3E34" w:rsidP="008266A0">
            <w:pPr>
              <w:pStyle w:val="NormalWeb"/>
              <w:spacing w:before="0" w:beforeAutospacing="0" w:after="0" w:afterAutospacing="0"/>
              <w:ind w:right="34"/>
              <w:rPr>
                <w:rFonts w:ascii="Arial" w:hAnsi="Arial" w:cs="Arial"/>
                <w:sz w:val="22"/>
                <w:szCs w:val="22"/>
              </w:rPr>
            </w:pPr>
          </w:p>
        </w:tc>
      </w:tr>
      <w:tr w:rsidR="00CD3E34" w:rsidRPr="00230F35" w:rsidTr="008266A0">
        <w:trPr>
          <w:trHeight w:val="849"/>
        </w:trPr>
        <w:tc>
          <w:tcPr>
            <w:tcW w:w="4788" w:type="dxa"/>
          </w:tcPr>
          <w:p w:rsidR="00CD3E34" w:rsidRPr="00230F35" w:rsidRDefault="00CD3E34" w:rsidP="008266A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ahhi7016</w:t>
            </w:r>
          </w:p>
          <w:p w:rsidR="00CD3E34" w:rsidRPr="00230F35" w:rsidRDefault="00CD3E34" w:rsidP="008266A0">
            <w:pPr>
              <w:pStyle w:val="NormalWeb"/>
              <w:spacing w:before="0" w:beforeAutospacing="0" w:after="0" w:afterAutospacing="0"/>
              <w:ind w:right="34"/>
              <w:rPr>
                <w:rFonts w:ascii="Arial" w:hAnsi="Arial" w:cs="Arial"/>
                <w:sz w:val="22"/>
                <w:szCs w:val="22"/>
              </w:rPr>
            </w:pPr>
          </w:p>
          <w:p w:rsidR="00CD3E34" w:rsidRDefault="00CD3E34" w:rsidP="008266A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Module </w:t>
            </w:r>
            <w:proofErr w:type="spellStart"/>
            <w:r w:rsidRPr="00230F35">
              <w:rPr>
                <w:rFonts w:ascii="Arial" w:hAnsi="Arial" w:cs="Arial"/>
                <w:sz w:val="22"/>
                <w:szCs w:val="22"/>
              </w:rPr>
              <w:t>title:</w:t>
            </w:r>
            <w:r>
              <w:rPr>
                <w:rFonts w:ascii="Arial" w:hAnsi="Arial" w:cs="Arial"/>
                <w:sz w:val="22"/>
                <w:szCs w:val="22"/>
              </w:rPr>
              <w:t>Studying</w:t>
            </w:r>
            <w:proofErr w:type="spellEnd"/>
            <w:r>
              <w:rPr>
                <w:rFonts w:ascii="Arial" w:hAnsi="Arial" w:cs="Arial"/>
                <w:sz w:val="22"/>
                <w:szCs w:val="22"/>
              </w:rPr>
              <w:t xml:space="preserve"> The Medieval</w:t>
            </w:r>
          </w:p>
          <w:p w:rsidR="00CD3E34" w:rsidRDefault="00CD3E34" w:rsidP="008266A0">
            <w:pPr>
              <w:pStyle w:val="NormalWeb"/>
              <w:spacing w:before="0" w:beforeAutospacing="0" w:after="0" w:afterAutospacing="0"/>
              <w:ind w:right="34"/>
              <w:rPr>
                <w:rFonts w:ascii="Arial" w:hAnsi="Arial" w:cs="Arial"/>
                <w:sz w:val="22"/>
                <w:szCs w:val="22"/>
              </w:rPr>
            </w:pPr>
          </w:p>
          <w:p w:rsidR="00CD3E34" w:rsidRPr="00230F35" w:rsidRDefault="00CD3E34" w:rsidP="008266A0">
            <w:pPr>
              <w:pStyle w:val="NormalWeb"/>
              <w:spacing w:before="0" w:beforeAutospacing="0" w:after="0" w:afterAutospacing="0"/>
              <w:ind w:right="34"/>
              <w:rPr>
                <w:rFonts w:ascii="Arial" w:hAnsi="Arial" w:cs="Arial"/>
                <w:sz w:val="22"/>
                <w:szCs w:val="22"/>
              </w:rPr>
            </w:pPr>
          </w:p>
        </w:tc>
        <w:tc>
          <w:tcPr>
            <w:tcW w:w="2266" w:type="dxa"/>
            <w:gridSpan w:val="3"/>
          </w:tcPr>
          <w:p w:rsidR="00CD3E34" w:rsidRDefault="00CD3E34" w:rsidP="008266A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CD3E34" w:rsidRPr="00230F35" w:rsidRDefault="00CD3E34" w:rsidP="008266A0">
            <w:pPr>
              <w:pStyle w:val="NormalWeb"/>
              <w:spacing w:before="0" w:beforeAutospacing="0" w:after="0" w:afterAutospacing="0"/>
              <w:ind w:right="34"/>
              <w:rPr>
                <w:rFonts w:ascii="Arial" w:hAnsi="Arial" w:cs="Arial"/>
                <w:sz w:val="22"/>
                <w:szCs w:val="22"/>
              </w:rPr>
            </w:pPr>
            <w:r>
              <w:rPr>
                <w:rFonts w:ascii="Arial" w:hAnsi="Arial" w:cs="Arial"/>
                <w:sz w:val="22"/>
                <w:szCs w:val="22"/>
              </w:rPr>
              <w:t>1912857</w:t>
            </w:r>
          </w:p>
        </w:tc>
        <w:tc>
          <w:tcPr>
            <w:tcW w:w="1802" w:type="dxa"/>
          </w:tcPr>
          <w:p w:rsidR="00CD3E34" w:rsidRPr="00230F35" w:rsidRDefault="00CD3E34" w:rsidP="008266A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CD3E34" w:rsidRPr="00230F35" w:rsidRDefault="00CD3E34" w:rsidP="008266A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CD3E34" w:rsidRPr="00230F35" w:rsidTr="008266A0">
        <w:trPr>
          <w:trHeight w:val="1139"/>
        </w:trPr>
        <w:tc>
          <w:tcPr>
            <w:tcW w:w="8856" w:type="dxa"/>
            <w:gridSpan w:val="5"/>
          </w:tcPr>
          <w:p w:rsidR="00CD3E34" w:rsidRPr="00230F35" w:rsidRDefault="00CD3E34" w:rsidP="008266A0">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w:t>
            </w:r>
            <w:proofErr w:type="spellStart"/>
            <w:r>
              <w:rPr>
                <w:rFonts w:ascii="Arial" w:hAnsi="Arial" w:cs="Arial"/>
                <w:sz w:val="22"/>
                <w:szCs w:val="22"/>
              </w:rPr>
              <w:t>tutor:Janet</w:t>
            </w:r>
            <w:proofErr w:type="spellEnd"/>
            <w:r>
              <w:rPr>
                <w:rFonts w:ascii="Arial" w:hAnsi="Arial" w:cs="Arial"/>
                <w:sz w:val="22"/>
                <w:szCs w:val="22"/>
              </w:rPr>
              <w:t xml:space="preserve"> Burton</w:t>
            </w:r>
          </w:p>
          <w:p w:rsidR="00CD3E34" w:rsidRPr="00230F35" w:rsidRDefault="00CD3E34" w:rsidP="008266A0">
            <w:pPr>
              <w:pStyle w:val="NormalWeb"/>
              <w:spacing w:before="0" w:beforeAutospacing="0" w:after="0" w:afterAutospacing="0"/>
              <w:ind w:right="34"/>
              <w:rPr>
                <w:rFonts w:ascii="Arial" w:hAnsi="Arial" w:cs="Arial"/>
                <w:sz w:val="22"/>
                <w:szCs w:val="22"/>
              </w:rPr>
            </w:pPr>
          </w:p>
          <w:p w:rsidR="00CD3E34" w:rsidRDefault="00CD3E34" w:rsidP="008266A0">
            <w:pPr>
              <w:pStyle w:val="NormalWeb"/>
              <w:spacing w:before="0" w:beforeAutospacing="0" w:after="0" w:afterAutospacing="0"/>
              <w:ind w:right="34"/>
              <w:rPr>
                <w:rFonts w:ascii="Arial" w:hAnsi="Arial" w:cs="Arial"/>
                <w:sz w:val="22"/>
                <w:szCs w:val="22"/>
              </w:rPr>
            </w:pPr>
          </w:p>
          <w:p w:rsidR="00CD3E34" w:rsidRPr="00230F35" w:rsidRDefault="00CD3E34" w:rsidP="008266A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12/06/2020</w:t>
            </w:r>
          </w:p>
        </w:tc>
      </w:tr>
      <w:tr w:rsidR="00CD3E34" w:rsidRPr="00230F35" w:rsidTr="008266A0">
        <w:trPr>
          <w:trHeight w:val="978"/>
        </w:trPr>
        <w:tc>
          <w:tcPr>
            <w:tcW w:w="8856" w:type="dxa"/>
            <w:gridSpan w:val="5"/>
            <w:tcBorders>
              <w:bottom w:val="single" w:sz="4" w:space="0" w:color="000000"/>
            </w:tcBorders>
          </w:tcPr>
          <w:p w:rsidR="00CD3E34" w:rsidRDefault="00CD3E34" w:rsidP="008266A0">
            <w:pPr>
              <w:rPr>
                <w:rFonts w:ascii="Arial" w:hAnsi="Arial" w:cs="Arial"/>
              </w:rPr>
            </w:pPr>
            <w:r>
              <w:rPr>
                <w:rFonts w:ascii="Arial" w:hAnsi="Arial" w:cs="Arial"/>
              </w:rPr>
              <w:t>If your module has multiple submissions please indicate which piece of work this is.</w:t>
            </w:r>
          </w:p>
          <w:p w:rsidR="00CD3E34" w:rsidRDefault="00CD3E34" w:rsidP="008266A0">
            <w:pPr>
              <w:rPr>
                <w:rFonts w:ascii="Arial" w:hAnsi="Arial" w:cs="Arial"/>
              </w:rPr>
            </w:pPr>
          </w:p>
          <w:p w:rsidR="00CD3E34" w:rsidRPr="00230F35" w:rsidRDefault="00CD3E34" w:rsidP="008266A0">
            <w:pPr>
              <w:rPr>
                <w:rFonts w:ascii="Arial" w:hAnsi="Arial" w:cs="Arial"/>
              </w:rPr>
            </w:pPr>
            <w:r w:rsidRPr="00230F35">
              <w:rPr>
                <w:rFonts w:ascii="Arial" w:hAnsi="Arial" w:cs="Arial"/>
              </w:rPr>
              <w:t>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Pr>
                <w:rFonts w:ascii="Arial" w:hAnsi="Arial" w:cs="Arial"/>
              </w:rPr>
              <w:t>x</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Pr>
                <w:rFonts w:ascii="Arial" w:hAnsi="Arial" w:cs="Arial"/>
              </w:rPr>
              <w:t>x</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p>
        </w:tc>
      </w:tr>
      <w:tr w:rsidR="00CD3E34" w:rsidRPr="00230F35" w:rsidTr="008266A0">
        <w:trPr>
          <w:trHeight w:val="978"/>
        </w:trPr>
        <w:tc>
          <w:tcPr>
            <w:tcW w:w="8856" w:type="dxa"/>
            <w:gridSpan w:val="5"/>
            <w:shd w:val="clear" w:color="auto" w:fill="D9D9D9"/>
          </w:tcPr>
          <w:p w:rsidR="00CD3E34" w:rsidRPr="00230F35" w:rsidRDefault="00CD3E34" w:rsidP="008266A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CD3E34" w:rsidRDefault="00CD3E34" w:rsidP="008266A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rsidR="00CD3E34" w:rsidRDefault="00CD3E34" w:rsidP="008266A0">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rsidR="00CD3E34" w:rsidRPr="00230F35" w:rsidRDefault="00CD3E34" w:rsidP="008266A0">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CD3E34" w:rsidRPr="00230F35" w:rsidTr="008266A0">
        <w:trPr>
          <w:trHeight w:val="3972"/>
        </w:trPr>
        <w:tc>
          <w:tcPr>
            <w:tcW w:w="8856" w:type="dxa"/>
            <w:gridSpan w:val="5"/>
          </w:tcPr>
          <w:p w:rsidR="00CD3E34" w:rsidRDefault="00CD3E34" w:rsidP="008266A0">
            <w:pPr>
              <w:rPr>
                <w:rFonts w:ascii="Arial" w:hAnsi="Arial"/>
                <w:b/>
              </w:rPr>
            </w:pPr>
          </w:p>
          <w:p w:rsidR="00CD3E34" w:rsidRPr="00116CE6" w:rsidRDefault="00CD3E34" w:rsidP="008266A0">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970"/>
              <w:gridCol w:w="1660"/>
            </w:tblGrid>
            <w:tr w:rsidR="00CD3E34" w:rsidRPr="00116CE6" w:rsidTr="008266A0">
              <w:tc>
                <w:tcPr>
                  <w:tcW w:w="6970" w:type="dxa"/>
                </w:tcPr>
                <w:p w:rsidR="00CD3E34" w:rsidRPr="00116CE6" w:rsidRDefault="00CD3E34" w:rsidP="008266A0">
                  <w:pPr>
                    <w:rPr>
                      <w:rFonts w:ascii="Arial" w:hAnsi="Arial"/>
                      <w:sz w:val="20"/>
                      <w:szCs w:val="20"/>
                    </w:rPr>
                  </w:pPr>
                </w:p>
                <w:p w:rsidR="00CD3E34" w:rsidRPr="00116CE6" w:rsidRDefault="00CD3E34" w:rsidP="008266A0">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CD3E34" w:rsidRPr="00116CE6" w:rsidRDefault="00CD3E34" w:rsidP="008266A0">
                  <w:pPr>
                    <w:rPr>
                      <w:rFonts w:ascii="Arial" w:hAnsi="Arial"/>
                      <w:sz w:val="20"/>
                      <w:szCs w:val="20"/>
                    </w:rPr>
                  </w:pPr>
                </w:p>
              </w:tc>
            </w:tr>
            <w:tr w:rsidR="00CD3E34" w:rsidRPr="00116CE6" w:rsidTr="008266A0">
              <w:tc>
                <w:tcPr>
                  <w:tcW w:w="6970" w:type="dxa"/>
                </w:tcPr>
                <w:p w:rsidR="00CD3E34" w:rsidRPr="00116CE6" w:rsidRDefault="00CD3E34" w:rsidP="008266A0">
                  <w:pPr>
                    <w:rPr>
                      <w:rFonts w:ascii="Arial" w:hAnsi="Arial"/>
                      <w:sz w:val="20"/>
                      <w:szCs w:val="20"/>
                    </w:rPr>
                  </w:pPr>
                </w:p>
                <w:p w:rsidR="00CD3E34" w:rsidRPr="00116CE6" w:rsidRDefault="00CD3E34" w:rsidP="008266A0">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CD3E34" w:rsidRPr="00116CE6" w:rsidRDefault="00CD3E34" w:rsidP="008266A0">
                  <w:pPr>
                    <w:rPr>
                      <w:rFonts w:ascii="Arial" w:hAnsi="Arial"/>
                      <w:sz w:val="20"/>
                      <w:szCs w:val="20"/>
                    </w:rPr>
                  </w:pPr>
                </w:p>
              </w:tc>
            </w:tr>
            <w:tr w:rsidR="00CD3E34" w:rsidRPr="00116CE6" w:rsidTr="008266A0">
              <w:tc>
                <w:tcPr>
                  <w:tcW w:w="6970" w:type="dxa"/>
                </w:tcPr>
                <w:p w:rsidR="00CD3E34" w:rsidRPr="00116CE6" w:rsidRDefault="00CD3E34" w:rsidP="008266A0">
                  <w:pPr>
                    <w:rPr>
                      <w:rFonts w:ascii="Arial" w:hAnsi="Arial"/>
                      <w:sz w:val="20"/>
                      <w:szCs w:val="20"/>
                    </w:rPr>
                  </w:pPr>
                </w:p>
                <w:p w:rsidR="00CD3E34" w:rsidRPr="00116CE6" w:rsidRDefault="00CD3E34" w:rsidP="008266A0">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CD3E34" w:rsidRPr="00116CE6" w:rsidRDefault="00CD3E34" w:rsidP="008266A0">
                  <w:pPr>
                    <w:rPr>
                      <w:rFonts w:ascii="Arial" w:hAnsi="Arial"/>
                      <w:sz w:val="20"/>
                      <w:szCs w:val="20"/>
                    </w:rPr>
                  </w:pPr>
                </w:p>
              </w:tc>
            </w:tr>
            <w:tr w:rsidR="00CD3E34" w:rsidRPr="00116CE6" w:rsidTr="008266A0">
              <w:tc>
                <w:tcPr>
                  <w:tcW w:w="6970" w:type="dxa"/>
                </w:tcPr>
                <w:p w:rsidR="00CD3E34" w:rsidRDefault="00CD3E34" w:rsidP="008266A0">
                  <w:pPr>
                    <w:rPr>
                      <w:rFonts w:ascii="Arial" w:hAnsi="Arial"/>
                      <w:sz w:val="20"/>
                      <w:szCs w:val="20"/>
                    </w:rPr>
                  </w:pPr>
                </w:p>
                <w:p w:rsidR="00CD3E34" w:rsidRPr="00022345" w:rsidRDefault="00CD3E34" w:rsidP="008266A0">
                  <w:pPr>
                    <w:rPr>
                      <w:rFonts w:ascii="Arial" w:hAnsi="Arial"/>
                      <w:b/>
                      <w:sz w:val="20"/>
                      <w:szCs w:val="20"/>
                    </w:rPr>
                  </w:pPr>
                  <w:r w:rsidRPr="00022345">
                    <w:rPr>
                      <w:rFonts w:ascii="Arial" w:hAnsi="Arial"/>
                      <w:b/>
                      <w:sz w:val="20"/>
                      <w:szCs w:val="20"/>
                    </w:rPr>
                    <w:t>Final Mark</w:t>
                  </w:r>
                </w:p>
                <w:p w:rsidR="00CD3E34" w:rsidRPr="00116CE6" w:rsidRDefault="00CD3E34" w:rsidP="008266A0">
                  <w:pPr>
                    <w:rPr>
                      <w:rFonts w:ascii="Arial" w:hAnsi="Arial"/>
                      <w:sz w:val="20"/>
                      <w:szCs w:val="20"/>
                    </w:rPr>
                  </w:pPr>
                </w:p>
              </w:tc>
              <w:tc>
                <w:tcPr>
                  <w:tcW w:w="1660" w:type="dxa"/>
                </w:tcPr>
                <w:p w:rsidR="00CD3E34" w:rsidRPr="00116CE6" w:rsidRDefault="00CD3E34" w:rsidP="008266A0">
                  <w:pPr>
                    <w:rPr>
                      <w:rFonts w:ascii="Arial" w:hAnsi="Arial"/>
                      <w:sz w:val="20"/>
                      <w:szCs w:val="20"/>
                    </w:rPr>
                  </w:pPr>
                </w:p>
              </w:tc>
            </w:tr>
          </w:tbl>
          <w:p w:rsidR="00CD3E34" w:rsidRDefault="00CD3E34" w:rsidP="008266A0">
            <w:pPr>
              <w:pStyle w:val="NormalWeb"/>
              <w:spacing w:before="0" w:beforeAutospacing="0" w:after="0" w:afterAutospacing="0"/>
              <w:ind w:left="142" w:right="34"/>
              <w:rPr>
                <w:rFonts w:ascii="Arial" w:hAnsi="Arial" w:cs="Arial"/>
                <w:b/>
                <w:sz w:val="22"/>
                <w:szCs w:val="22"/>
              </w:rPr>
            </w:pPr>
          </w:p>
          <w:p w:rsidR="00CD3E34" w:rsidRPr="00230F35" w:rsidRDefault="00CD3E34" w:rsidP="008266A0">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CD3E34" w:rsidRDefault="00CD3E34" w:rsidP="008266A0">
            <w:pPr>
              <w:pStyle w:val="NormalWeb"/>
              <w:spacing w:before="0" w:beforeAutospacing="0" w:after="0" w:afterAutospacing="0"/>
              <w:rPr>
                <w:rFonts w:ascii="Arial" w:hAnsi="Arial" w:cs="Arial"/>
                <w:b/>
                <w:sz w:val="22"/>
                <w:szCs w:val="22"/>
              </w:rPr>
            </w:pPr>
          </w:p>
          <w:p w:rsidR="00CD3E34" w:rsidRDefault="00CD3E34" w:rsidP="008266A0">
            <w:pPr>
              <w:pStyle w:val="NormalWeb"/>
              <w:spacing w:before="0" w:beforeAutospacing="0" w:after="0" w:afterAutospacing="0"/>
              <w:rPr>
                <w:rFonts w:ascii="Arial" w:hAnsi="Arial" w:cs="Arial"/>
                <w:b/>
                <w:sz w:val="22"/>
                <w:szCs w:val="22"/>
              </w:rPr>
            </w:pPr>
          </w:p>
          <w:p w:rsidR="00CD3E34" w:rsidRDefault="00CD3E34" w:rsidP="008266A0">
            <w:pPr>
              <w:pStyle w:val="NormalWeb"/>
              <w:spacing w:before="0" w:beforeAutospacing="0" w:after="0" w:afterAutospacing="0"/>
              <w:rPr>
                <w:rFonts w:ascii="Arial" w:hAnsi="Arial" w:cs="Arial"/>
                <w:b/>
                <w:sz w:val="22"/>
                <w:szCs w:val="22"/>
              </w:rPr>
            </w:pPr>
          </w:p>
          <w:p w:rsidR="00CD3E34" w:rsidRDefault="00CD3E34" w:rsidP="008266A0">
            <w:pPr>
              <w:pStyle w:val="NormalWeb"/>
              <w:spacing w:before="0" w:beforeAutospacing="0" w:after="0" w:afterAutospacing="0"/>
              <w:rPr>
                <w:rFonts w:ascii="Arial" w:hAnsi="Arial" w:cs="Arial"/>
                <w:b/>
                <w:sz w:val="22"/>
                <w:szCs w:val="22"/>
              </w:rPr>
            </w:pPr>
          </w:p>
          <w:p w:rsidR="00CD3E34" w:rsidRDefault="00CD3E34" w:rsidP="008266A0">
            <w:pPr>
              <w:pStyle w:val="NormalWeb"/>
              <w:spacing w:before="0" w:beforeAutospacing="0" w:after="0" w:afterAutospacing="0"/>
              <w:rPr>
                <w:rFonts w:ascii="Arial" w:hAnsi="Arial" w:cs="Arial"/>
                <w:b/>
                <w:sz w:val="22"/>
                <w:szCs w:val="22"/>
              </w:rPr>
            </w:pPr>
          </w:p>
          <w:p w:rsidR="00CD3E34" w:rsidRPr="00230F35" w:rsidRDefault="00CD3E34" w:rsidP="008266A0">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rsidR="00CD3E34" w:rsidRDefault="00CD3E34" w:rsidP="008266A0">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CD3E34" w:rsidRPr="00001C3B" w:rsidRDefault="00CD3E34" w:rsidP="008266A0">
            <w:pPr>
              <w:pStyle w:val="NormalWeb"/>
              <w:rPr>
                <w:rFonts w:ascii="Arial" w:hAnsi="Arial" w:cs="Arial"/>
                <w:sz w:val="22"/>
                <w:szCs w:val="22"/>
              </w:rPr>
            </w:pPr>
          </w:p>
        </w:tc>
      </w:tr>
      <w:tr w:rsidR="00CD3E34" w:rsidRPr="00230F35" w:rsidTr="008266A0">
        <w:trPr>
          <w:trHeight w:val="492"/>
        </w:trPr>
        <w:tc>
          <w:tcPr>
            <w:tcW w:w="6768" w:type="dxa"/>
            <w:gridSpan w:val="3"/>
          </w:tcPr>
          <w:p w:rsidR="00CD3E34" w:rsidRPr="00230F35" w:rsidRDefault="00CD3E34" w:rsidP="008266A0">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CD3E34" w:rsidRPr="00230F35" w:rsidRDefault="00CD3E34" w:rsidP="008266A0">
            <w:pPr>
              <w:pStyle w:val="NormalWeb"/>
              <w:spacing w:after="0"/>
              <w:ind w:left="142" w:right="34"/>
              <w:rPr>
                <w:rFonts w:ascii="Arial" w:hAnsi="Arial" w:cs="Arial"/>
                <w:sz w:val="22"/>
                <w:szCs w:val="22"/>
              </w:rPr>
            </w:pPr>
            <w:r w:rsidRPr="00230F35">
              <w:rPr>
                <w:rFonts w:ascii="Arial" w:hAnsi="Arial" w:cs="Arial"/>
                <w:sz w:val="22"/>
                <w:szCs w:val="22"/>
              </w:rPr>
              <w:t>Date:</w:t>
            </w:r>
          </w:p>
        </w:tc>
      </w:tr>
      <w:tr w:rsidR="00CD3E34" w:rsidRPr="002F467C" w:rsidTr="008266A0">
        <w:tc>
          <w:tcPr>
            <w:tcW w:w="8856" w:type="dxa"/>
            <w:gridSpan w:val="5"/>
          </w:tcPr>
          <w:p w:rsidR="00CD3E34" w:rsidRPr="00230F35" w:rsidRDefault="00CD3E34" w:rsidP="008266A0">
            <w:pPr>
              <w:pStyle w:val="NormalWeb"/>
              <w:spacing w:before="0" w:beforeAutospacing="0" w:after="0" w:afterAutospacing="0"/>
              <w:ind w:right="-334"/>
              <w:rPr>
                <w:rFonts w:ascii="Arial" w:hAnsi="Arial" w:cs="Arial"/>
                <w:bCs/>
                <w:i/>
                <w:sz w:val="22"/>
                <w:szCs w:val="22"/>
              </w:rPr>
            </w:pPr>
          </w:p>
          <w:p w:rsidR="00CD3E34" w:rsidRPr="00230F35" w:rsidRDefault="00CD3E34" w:rsidP="008266A0">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CD3E34" w:rsidRPr="00230F35" w:rsidRDefault="00CD3E34" w:rsidP="008266A0">
            <w:pPr>
              <w:pStyle w:val="NormalWeb"/>
              <w:spacing w:before="0" w:beforeAutospacing="0" w:after="0" w:afterAutospacing="0"/>
              <w:ind w:right="-334"/>
              <w:rPr>
                <w:rFonts w:ascii="Arial" w:hAnsi="Arial" w:cs="Arial"/>
                <w:b/>
                <w:bCs/>
                <w:sz w:val="22"/>
                <w:szCs w:val="22"/>
              </w:rPr>
            </w:pPr>
          </w:p>
          <w:p w:rsidR="00CD3E34" w:rsidRPr="00230F35" w:rsidRDefault="00CD3E34" w:rsidP="008266A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CD3E34" w:rsidRPr="00230F35" w:rsidRDefault="00CD3E34" w:rsidP="008266A0">
            <w:pPr>
              <w:pStyle w:val="NormalWeb"/>
              <w:spacing w:before="0" w:beforeAutospacing="0" w:after="0" w:afterAutospacing="0"/>
              <w:ind w:right="-334"/>
              <w:rPr>
                <w:rFonts w:ascii="Arial" w:hAnsi="Arial" w:cs="Arial"/>
                <w:bCs/>
                <w:sz w:val="22"/>
                <w:szCs w:val="22"/>
              </w:rPr>
            </w:pPr>
          </w:p>
          <w:p w:rsidR="00CD3E34" w:rsidRPr="00230F35" w:rsidRDefault="00CD3E34" w:rsidP="008266A0">
            <w:pPr>
              <w:pStyle w:val="NormalWeb"/>
              <w:spacing w:before="0" w:beforeAutospacing="0" w:after="0" w:afterAutospacing="0"/>
              <w:ind w:right="-334"/>
              <w:rPr>
                <w:rFonts w:ascii="Arial" w:hAnsi="Arial" w:cs="Arial"/>
                <w:bCs/>
                <w:sz w:val="22"/>
                <w:szCs w:val="22"/>
              </w:rPr>
            </w:pPr>
          </w:p>
          <w:p w:rsidR="00CD3E34" w:rsidRPr="00230F35" w:rsidRDefault="00CD3E34" w:rsidP="008266A0">
            <w:pPr>
              <w:pStyle w:val="NormalWeb"/>
              <w:spacing w:before="0" w:beforeAutospacing="0" w:after="0" w:afterAutospacing="0"/>
              <w:ind w:right="-334"/>
              <w:rPr>
                <w:rFonts w:ascii="Arial" w:hAnsi="Arial" w:cs="Arial"/>
                <w:bCs/>
                <w:sz w:val="22"/>
                <w:szCs w:val="22"/>
              </w:rPr>
            </w:pPr>
          </w:p>
        </w:tc>
      </w:tr>
      <w:tr w:rsidR="00CD3E34" w:rsidRPr="002F467C" w:rsidTr="008266A0">
        <w:trPr>
          <w:trHeight w:val="720"/>
        </w:trPr>
        <w:tc>
          <w:tcPr>
            <w:tcW w:w="5211" w:type="dxa"/>
            <w:gridSpan w:val="2"/>
          </w:tcPr>
          <w:p w:rsidR="00CD3E34" w:rsidRPr="00230F35" w:rsidRDefault="00CD3E34" w:rsidP="008266A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CD3E34" w:rsidRPr="00230F35" w:rsidRDefault="00CD3E34" w:rsidP="008266A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CD3E34" w:rsidRPr="002F467C" w:rsidTr="008266A0">
        <w:trPr>
          <w:trHeight w:val="720"/>
        </w:trPr>
        <w:tc>
          <w:tcPr>
            <w:tcW w:w="8856" w:type="dxa"/>
            <w:gridSpan w:val="5"/>
          </w:tcPr>
          <w:p w:rsidR="00CD3E34" w:rsidRPr="00B34964" w:rsidRDefault="00CD3E34" w:rsidP="008266A0">
            <w:pPr>
              <w:rPr>
                <w:rFonts w:ascii="Arial" w:hAnsi="Arial" w:cs="Arial"/>
                <w:b/>
              </w:rPr>
            </w:pPr>
            <w:r w:rsidRPr="00B34964">
              <w:rPr>
                <w:rFonts w:ascii="Arial" w:hAnsi="Arial" w:cs="Arial"/>
                <w:b/>
              </w:rPr>
              <w:t>External Examiner’s comments (if relevant)</w:t>
            </w:r>
          </w:p>
          <w:p w:rsidR="00CD3E34" w:rsidRPr="00230F35" w:rsidRDefault="00CD3E34" w:rsidP="008266A0">
            <w:pPr>
              <w:pStyle w:val="NormalWeb"/>
              <w:spacing w:before="0" w:beforeAutospacing="0" w:after="0" w:afterAutospacing="0"/>
              <w:ind w:right="-334"/>
              <w:rPr>
                <w:rFonts w:ascii="Arial" w:hAnsi="Arial" w:cs="Arial"/>
                <w:bCs/>
                <w:sz w:val="22"/>
                <w:szCs w:val="22"/>
              </w:rPr>
            </w:pPr>
          </w:p>
          <w:p w:rsidR="00CD3E34" w:rsidRPr="00230F35" w:rsidRDefault="00CD3E34" w:rsidP="008266A0">
            <w:pPr>
              <w:pStyle w:val="NormalWeb"/>
              <w:spacing w:before="0" w:beforeAutospacing="0" w:after="0" w:afterAutospacing="0"/>
              <w:ind w:right="-334"/>
              <w:rPr>
                <w:rFonts w:ascii="Arial" w:hAnsi="Arial" w:cs="Arial"/>
                <w:bCs/>
                <w:sz w:val="22"/>
                <w:szCs w:val="22"/>
              </w:rPr>
            </w:pPr>
          </w:p>
          <w:p w:rsidR="00CD3E34" w:rsidRPr="00230F35" w:rsidRDefault="00CD3E34" w:rsidP="008266A0">
            <w:pPr>
              <w:pStyle w:val="NormalWeb"/>
              <w:spacing w:before="0" w:beforeAutospacing="0" w:after="0" w:afterAutospacing="0"/>
              <w:ind w:right="-334"/>
              <w:rPr>
                <w:rFonts w:ascii="Arial" w:hAnsi="Arial" w:cs="Arial"/>
                <w:bCs/>
                <w:sz w:val="22"/>
                <w:szCs w:val="22"/>
              </w:rPr>
            </w:pPr>
          </w:p>
        </w:tc>
      </w:tr>
      <w:tr w:rsidR="00CD3E34" w:rsidRPr="002F467C" w:rsidTr="008266A0">
        <w:trPr>
          <w:trHeight w:val="720"/>
        </w:trPr>
        <w:tc>
          <w:tcPr>
            <w:tcW w:w="5211" w:type="dxa"/>
            <w:gridSpan w:val="2"/>
          </w:tcPr>
          <w:p w:rsidR="00CD3E34" w:rsidRPr="00230F35" w:rsidRDefault="00CD3E34" w:rsidP="008266A0">
            <w:pPr>
              <w:rPr>
                <w:rFonts w:ascii="Arial" w:hAnsi="Arial" w:cs="Arial"/>
              </w:rPr>
            </w:pPr>
            <w:r w:rsidRPr="00230F35">
              <w:rPr>
                <w:rFonts w:ascii="Arial" w:hAnsi="Arial" w:cs="Arial"/>
              </w:rPr>
              <w:t>External Examiner’s Signature:</w:t>
            </w:r>
          </w:p>
        </w:tc>
        <w:tc>
          <w:tcPr>
            <w:tcW w:w="3645" w:type="dxa"/>
            <w:gridSpan w:val="3"/>
          </w:tcPr>
          <w:p w:rsidR="00CD3E34" w:rsidRPr="00230F35" w:rsidRDefault="00CD3E34" w:rsidP="008266A0">
            <w:pPr>
              <w:rPr>
                <w:rFonts w:ascii="Arial" w:hAnsi="Arial" w:cs="Arial"/>
              </w:rPr>
            </w:pPr>
            <w:r w:rsidRPr="00230F35">
              <w:rPr>
                <w:rFonts w:ascii="Arial" w:hAnsi="Arial" w:cs="Arial"/>
              </w:rPr>
              <w:t>Date:</w:t>
            </w:r>
          </w:p>
        </w:tc>
      </w:tr>
    </w:tbl>
    <w:p w:rsidR="00CD3E34" w:rsidRPr="00D67BF8" w:rsidRDefault="00CD3E34" w:rsidP="00CD3E34">
      <w:pPr>
        <w:pStyle w:val="NormalWeb"/>
        <w:spacing w:before="0" w:beforeAutospacing="0" w:after="0" w:afterAutospacing="0"/>
        <w:ind w:right="-334"/>
        <w:rPr>
          <w:rFonts w:ascii="Trebuchet MS" w:hAnsi="Trebuchet MS" w:cs="Tahoma"/>
          <w:bCs/>
          <w:sz w:val="24"/>
          <w:szCs w:val="24"/>
        </w:rPr>
      </w:pPr>
    </w:p>
    <w:p w:rsidR="00CD3E34" w:rsidRDefault="00CD3E34" w:rsidP="00097424">
      <w:pPr>
        <w:jc w:val="both"/>
        <w:rPr>
          <w:sz w:val="28"/>
          <w:szCs w:val="28"/>
        </w:rPr>
      </w:pPr>
    </w:p>
    <w:p w:rsidR="00CF6E2E" w:rsidRPr="00107928" w:rsidRDefault="00826D0E" w:rsidP="00097424">
      <w:pPr>
        <w:jc w:val="both"/>
        <w:rPr>
          <w:sz w:val="28"/>
          <w:szCs w:val="28"/>
        </w:rPr>
      </w:pPr>
      <w:r w:rsidRPr="00107928">
        <w:rPr>
          <w:sz w:val="28"/>
          <w:szCs w:val="28"/>
        </w:rPr>
        <w:lastRenderedPageBreak/>
        <w:t>Comment on the nature and function of the illustrations in the Luttrell Psalter</w:t>
      </w:r>
      <w:r w:rsidR="00097424">
        <w:rPr>
          <w:sz w:val="28"/>
          <w:szCs w:val="28"/>
        </w:rPr>
        <w:t>.</w:t>
      </w:r>
    </w:p>
    <w:p w:rsidR="00826D0E" w:rsidRPr="00107928" w:rsidRDefault="00826D0E" w:rsidP="00097424">
      <w:pPr>
        <w:jc w:val="both"/>
        <w:rPr>
          <w:sz w:val="28"/>
          <w:szCs w:val="28"/>
        </w:rPr>
      </w:pPr>
    </w:p>
    <w:p w:rsidR="00A754ED" w:rsidRDefault="00826D0E" w:rsidP="00097424">
      <w:pPr>
        <w:ind w:firstLine="720"/>
        <w:jc w:val="both"/>
        <w:rPr>
          <w:sz w:val="28"/>
          <w:szCs w:val="28"/>
        </w:rPr>
      </w:pPr>
      <w:r w:rsidRPr="00107928">
        <w:rPr>
          <w:sz w:val="28"/>
          <w:szCs w:val="28"/>
        </w:rPr>
        <w:t>This essay will seek to explore the nature and function of the illustrations in the Luttrell Psalter by firstly examining the context of the time and culture in which it was created, the motivations of the creator and the processes for that creation. Primary sources and respected historians</w:t>
      </w:r>
      <w:r w:rsidR="00E05110">
        <w:rPr>
          <w:sz w:val="28"/>
          <w:szCs w:val="28"/>
        </w:rPr>
        <w:t>’</w:t>
      </w:r>
      <w:r w:rsidRPr="00107928">
        <w:rPr>
          <w:sz w:val="28"/>
          <w:szCs w:val="28"/>
        </w:rPr>
        <w:t xml:space="preserve"> views will be examined in order to paint as full a picture a</w:t>
      </w:r>
      <w:r w:rsidR="00E05110">
        <w:rPr>
          <w:sz w:val="28"/>
          <w:szCs w:val="28"/>
        </w:rPr>
        <w:t>s possible of the illustrations;</w:t>
      </w:r>
      <w:r w:rsidRPr="00107928">
        <w:rPr>
          <w:sz w:val="28"/>
          <w:szCs w:val="28"/>
        </w:rPr>
        <w:t xml:space="preserve"> their place within the text and their importance within the life and world of the Luttrell</w:t>
      </w:r>
      <w:r w:rsidR="00A754ED" w:rsidRPr="00107928">
        <w:rPr>
          <w:sz w:val="28"/>
          <w:szCs w:val="28"/>
        </w:rPr>
        <w:t xml:space="preserve"> family and estate.</w:t>
      </w:r>
    </w:p>
    <w:p w:rsidR="00766A3A" w:rsidRDefault="00097424" w:rsidP="00097424">
      <w:pPr>
        <w:jc w:val="both"/>
        <w:rPr>
          <w:sz w:val="28"/>
          <w:szCs w:val="28"/>
        </w:rPr>
      </w:pPr>
      <w:r>
        <w:rPr>
          <w:sz w:val="28"/>
          <w:szCs w:val="28"/>
        </w:rPr>
        <w:tab/>
        <w:t>The 14</w:t>
      </w:r>
      <w:r w:rsidRPr="00097424">
        <w:rPr>
          <w:sz w:val="28"/>
          <w:szCs w:val="28"/>
          <w:vertAlign w:val="superscript"/>
        </w:rPr>
        <w:t>th</w:t>
      </w:r>
      <w:r>
        <w:rPr>
          <w:sz w:val="28"/>
          <w:szCs w:val="28"/>
        </w:rPr>
        <w:t xml:space="preserve"> Century was a time of upheaval and change; this can pretty much be said of any century but the ‘English’ 14</w:t>
      </w:r>
      <w:r w:rsidRPr="00097424">
        <w:rPr>
          <w:sz w:val="28"/>
          <w:szCs w:val="28"/>
          <w:vertAlign w:val="superscript"/>
        </w:rPr>
        <w:t>th</w:t>
      </w:r>
      <w:r>
        <w:rPr>
          <w:sz w:val="28"/>
          <w:szCs w:val="28"/>
        </w:rPr>
        <w:t xml:space="preserve"> Century was particularly turbulent. </w:t>
      </w:r>
      <w:r w:rsidR="004F3F84">
        <w:rPr>
          <w:sz w:val="28"/>
          <w:szCs w:val="28"/>
        </w:rPr>
        <w:t>We are informed by Christopher Dyer</w:t>
      </w:r>
      <w:r w:rsidR="004F3F84">
        <w:rPr>
          <w:rStyle w:val="FootnoteReference"/>
          <w:sz w:val="28"/>
          <w:szCs w:val="28"/>
        </w:rPr>
        <w:footnoteReference w:id="1"/>
      </w:r>
      <w:r w:rsidR="004F3F84">
        <w:rPr>
          <w:sz w:val="28"/>
          <w:szCs w:val="28"/>
        </w:rPr>
        <w:t xml:space="preserve"> that b</w:t>
      </w:r>
      <w:r w:rsidR="004E3BA1">
        <w:rPr>
          <w:sz w:val="28"/>
          <w:szCs w:val="28"/>
        </w:rPr>
        <w:t xml:space="preserve">y the early part of the century the Manorial system had reached a peak and, despite some outward signs of expansion and individual successes, was gradually beginning a decline. The second decade saw devastating famine coupled with a previously rising population and land shortage. </w:t>
      </w:r>
      <w:r w:rsidR="00E05110">
        <w:rPr>
          <w:sz w:val="28"/>
          <w:szCs w:val="28"/>
        </w:rPr>
        <w:t>The Hundred Years W</w:t>
      </w:r>
      <w:r w:rsidR="00B3374C">
        <w:rPr>
          <w:sz w:val="28"/>
          <w:szCs w:val="28"/>
        </w:rPr>
        <w:t>ar and the battles of Crecy, Poitiers and of cou</w:t>
      </w:r>
      <w:r w:rsidR="00697CBF">
        <w:rPr>
          <w:sz w:val="28"/>
          <w:szCs w:val="28"/>
        </w:rPr>
        <w:t>rse the mid century Black Death, where up to half the population in some areas died,</w:t>
      </w:r>
      <w:r w:rsidR="00B3374C">
        <w:rPr>
          <w:sz w:val="28"/>
          <w:szCs w:val="28"/>
        </w:rPr>
        <w:t xml:space="preserve"> all have the resonance required for their names to ring down the centuries and be known even by those with little interest in history. Wat Tyler’s ill fated confrontation in the latter years of</w:t>
      </w:r>
      <w:r w:rsidR="00E05110">
        <w:rPr>
          <w:sz w:val="28"/>
          <w:szCs w:val="28"/>
        </w:rPr>
        <w:t xml:space="preserve"> the century during the bloody Peasant</w:t>
      </w:r>
      <w:r w:rsidR="00B3374C">
        <w:rPr>
          <w:sz w:val="28"/>
          <w:szCs w:val="28"/>
        </w:rPr>
        <w:t>s</w:t>
      </w:r>
      <w:r w:rsidR="00E05110">
        <w:rPr>
          <w:sz w:val="28"/>
          <w:szCs w:val="28"/>
        </w:rPr>
        <w:t>’</w:t>
      </w:r>
      <w:r w:rsidR="00B3374C">
        <w:rPr>
          <w:sz w:val="28"/>
          <w:szCs w:val="28"/>
        </w:rPr>
        <w:t xml:space="preserve"> </w:t>
      </w:r>
      <w:r w:rsidR="00E05110">
        <w:rPr>
          <w:sz w:val="28"/>
          <w:szCs w:val="28"/>
        </w:rPr>
        <w:t>R</w:t>
      </w:r>
      <w:r w:rsidR="00B3374C">
        <w:rPr>
          <w:sz w:val="28"/>
          <w:szCs w:val="28"/>
        </w:rPr>
        <w:t xml:space="preserve">evolt </w:t>
      </w:r>
      <w:r w:rsidR="00697CBF">
        <w:rPr>
          <w:sz w:val="28"/>
          <w:szCs w:val="28"/>
        </w:rPr>
        <w:t>further illustrates a time mired in bloodshed</w:t>
      </w:r>
      <w:r w:rsidR="00766A3A">
        <w:rPr>
          <w:sz w:val="28"/>
          <w:szCs w:val="28"/>
        </w:rPr>
        <w:t xml:space="preserve"> and change</w:t>
      </w:r>
      <w:r w:rsidR="00697CBF">
        <w:rPr>
          <w:sz w:val="28"/>
          <w:szCs w:val="28"/>
        </w:rPr>
        <w:t xml:space="preserve">.  </w:t>
      </w:r>
    </w:p>
    <w:p w:rsidR="00697CBF" w:rsidRDefault="00697CBF" w:rsidP="00097424">
      <w:pPr>
        <w:jc w:val="both"/>
        <w:rPr>
          <w:sz w:val="28"/>
          <w:szCs w:val="28"/>
        </w:rPr>
      </w:pPr>
      <w:r>
        <w:rPr>
          <w:sz w:val="28"/>
          <w:szCs w:val="28"/>
        </w:rPr>
        <w:tab/>
      </w:r>
      <w:r w:rsidR="00674ECD">
        <w:rPr>
          <w:sz w:val="28"/>
          <w:szCs w:val="28"/>
        </w:rPr>
        <w:t xml:space="preserve">Just as war, disease and death were ever present foes in the life of the medieval man or woman, it was also the case that the next life and the promise, or withholding, of paradise was paramount in a way that we can scarcely recognise. </w:t>
      </w:r>
      <w:r w:rsidR="00825761">
        <w:rPr>
          <w:sz w:val="28"/>
          <w:szCs w:val="28"/>
        </w:rPr>
        <w:t xml:space="preserve">‘Timor mortis conturbat me’ </w:t>
      </w:r>
      <w:r w:rsidR="0011449F">
        <w:rPr>
          <w:sz w:val="28"/>
          <w:szCs w:val="28"/>
        </w:rPr>
        <w:t>translates as</w:t>
      </w:r>
      <w:r w:rsidR="00825761">
        <w:rPr>
          <w:sz w:val="28"/>
          <w:szCs w:val="28"/>
        </w:rPr>
        <w:t xml:space="preserve"> ‘fear of death disturbs me’ </w:t>
      </w:r>
      <w:r w:rsidR="0011449F">
        <w:rPr>
          <w:sz w:val="28"/>
          <w:szCs w:val="28"/>
        </w:rPr>
        <w:t xml:space="preserve">or a quote from Ecclesiastes </w:t>
      </w:r>
      <w:r w:rsidR="00937C4F">
        <w:rPr>
          <w:sz w:val="28"/>
          <w:szCs w:val="28"/>
        </w:rPr>
        <w:t>xi</w:t>
      </w:r>
      <w:r w:rsidR="004847A6">
        <w:rPr>
          <w:sz w:val="28"/>
          <w:szCs w:val="28"/>
        </w:rPr>
        <w:t>:3</w:t>
      </w:r>
      <w:r w:rsidR="0011449F">
        <w:rPr>
          <w:sz w:val="28"/>
          <w:szCs w:val="28"/>
        </w:rPr>
        <w:t xml:space="preserve"> </w:t>
      </w:r>
      <w:r w:rsidR="00CA1D89">
        <w:rPr>
          <w:sz w:val="28"/>
          <w:szCs w:val="28"/>
        </w:rPr>
        <w:t>‘</w:t>
      </w:r>
      <w:r w:rsidR="0011449F">
        <w:rPr>
          <w:sz w:val="28"/>
          <w:szCs w:val="28"/>
        </w:rPr>
        <w:t>the tree lies where it falls</w:t>
      </w:r>
      <w:r w:rsidR="00CA1D89">
        <w:rPr>
          <w:sz w:val="28"/>
          <w:szCs w:val="28"/>
        </w:rPr>
        <w:t>’</w:t>
      </w:r>
      <w:r w:rsidR="0011449F">
        <w:rPr>
          <w:sz w:val="28"/>
          <w:szCs w:val="28"/>
        </w:rPr>
        <w:t xml:space="preserve"> were constant reminders to the medieval soul that their last moments mattered.</w:t>
      </w:r>
      <w:r w:rsidR="0011449F">
        <w:rPr>
          <w:rStyle w:val="FootnoteReference"/>
          <w:sz w:val="28"/>
          <w:szCs w:val="28"/>
        </w:rPr>
        <w:footnoteReference w:id="2"/>
      </w:r>
      <w:r w:rsidR="0011449F">
        <w:rPr>
          <w:sz w:val="28"/>
          <w:szCs w:val="28"/>
        </w:rPr>
        <w:t xml:space="preserve"> We are to examine the illustrations in a work commissioned by just such a medieval man who may have worried for his soul as any medieval man may have worried. </w:t>
      </w:r>
      <w:r w:rsidR="001A644C">
        <w:rPr>
          <w:sz w:val="28"/>
          <w:szCs w:val="28"/>
        </w:rPr>
        <w:t xml:space="preserve"> We are to consider the ‘nature and function’ of the illustrations </w:t>
      </w:r>
      <w:r w:rsidR="001A644C">
        <w:rPr>
          <w:sz w:val="28"/>
          <w:szCs w:val="28"/>
        </w:rPr>
        <w:lastRenderedPageBreak/>
        <w:t>in the work that Geoffrey Luttrell has become famous for; in the nature we look for what they intrinsically are and</w:t>
      </w:r>
      <w:r w:rsidR="00CA1D89">
        <w:rPr>
          <w:sz w:val="28"/>
          <w:szCs w:val="28"/>
        </w:rPr>
        <w:t>,</w:t>
      </w:r>
      <w:r w:rsidR="001A644C">
        <w:rPr>
          <w:sz w:val="28"/>
          <w:szCs w:val="28"/>
        </w:rPr>
        <w:t xml:space="preserve"> in their functio</w:t>
      </w:r>
      <w:r w:rsidR="00A92B1D">
        <w:rPr>
          <w:sz w:val="28"/>
          <w:szCs w:val="28"/>
        </w:rPr>
        <w:t xml:space="preserve">n what </w:t>
      </w:r>
      <w:r w:rsidR="00285932">
        <w:rPr>
          <w:sz w:val="28"/>
          <w:szCs w:val="28"/>
        </w:rPr>
        <w:t>they say</w:t>
      </w:r>
      <w:r w:rsidR="00CA1D89">
        <w:rPr>
          <w:sz w:val="28"/>
          <w:szCs w:val="28"/>
        </w:rPr>
        <w:t>,</w:t>
      </w:r>
      <w:r w:rsidR="00285932">
        <w:rPr>
          <w:sz w:val="28"/>
          <w:szCs w:val="28"/>
        </w:rPr>
        <w:t xml:space="preserve"> </w:t>
      </w:r>
      <w:r w:rsidR="001A644C">
        <w:rPr>
          <w:sz w:val="28"/>
          <w:szCs w:val="28"/>
        </w:rPr>
        <w:t xml:space="preserve">either for the man who brought this work in to being or for those around him. </w:t>
      </w:r>
    </w:p>
    <w:p w:rsidR="00285932" w:rsidRDefault="00285932" w:rsidP="00097424">
      <w:pPr>
        <w:jc w:val="both"/>
        <w:rPr>
          <w:sz w:val="28"/>
          <w:szCs w:val="28"/>
        </w:rPr>
      </w:pPr>
      <w:r>
        <w:rPr>
          <w:sz w:val="28"/>
          <w:szCs w:val="28"/>
        </w:rPr>
        <w:tab/>
        <w:t>Firstly let us</w:t>
      </w:r>
      <w:r w:rsidR="00DF0522">
        <w:rPr>
          <w:sz w:val="28"/>
          <w:szCs w:val="28"/>
        </w:rPr>
        <w:t xml:space="preserve"> examine the progenitor of the P</w:t>
      </w:r>
      <w:r>
        <w:rPr>
          <w:sz w:val="28"/>
          <w:szCs w:val="28"/>
        </w:rPr>
        <w:t xml:space="preserve">salter </w:t>
      </w:r>
      <w:r w:rsidR="00DF0522">
        <w:rPr>
          <w:sz w:val="28"/>
          <w:szCs w:val="28"/>
        </w:rPr>
        <w:t>and what a P</w:t>
      </w:r>
      <w:r w:rsidR="00B35CED">
        <w:rPr>
          <w:sz w:val="28"/>
          <w:szCs w:val="28"/>
        </w:rPr>
        <w:t xml:space="preserve">salter actually is and how the one will influence the making of the other. Geoffrey Luttrell was </w:t>
      </w:r>
      <w:r w:rsidR="00DF0522">
        <w:rPr>
          <w:sz w:val="28"/>
          <w:szCs w:val="28"/>
        </w:rPr>
        <w:t>born in 1276 and died in 1345</w:t>
      </w:r>
      <w:r w:rsidR="00CA1D89">
        <w:rPr>
          <w:sz w:val="28"/>
          <w:szCs w:val="28"/>
        </w:rPr>
        <w:t>. H</w:t>
      </w:r>
      <w:r w:rsidR="00DF0522">
        <w:rPr>
          <w:sz w:val="28"/>
          <w:szCs w:val="28"/>
        </w:rPr>
        <w:t xml:space="preserve">e was a father and a </w:t>
      </w:r>
      <w:r w:rsidR="00A847A3">
        <w:rPr>
          <w:sz w:val="28"/>
          <w:szCs w:val="28"/>
        </w:rPr>
        <w:t>husband;</w:t>
      </w:r>
      <w:r w:rsidR="00DF0522">
        <w:rPr>
          <w:sz w:val="28"/>
          <w:szCs w:val="28"/>
        </w:rPr>
        <w:t xml:space="preserve"> he was also a warrior and served in 13 campaigns between 1297 and 1322. The military adventuring may have had a deleterious effect on his health</w:t>
      </w:r>
      <w:r w:rsidR="005B7734">
        <w:rPr>
          <w:sz w:val="28"/>
          <w:szCs w:val="28"/>
        </w:rPr>
        <w:t xml:space="preserve"> as he was</w:t>
      </w:r>
      <w:r w:rsidR="005B7734">
        <w:rPr>
          <w:sz w:val="28"/>
          <w:szCs w:val="28"/>
          <w:highlight w:val="yellow"/>
        </w:rPr>
        <w:t xml:space="preserve"> </w:t>
      </w:r>
      <w:r w:rsidR="005B7734" w:rsidRPr="005B7734">
        <w:rPr>
          <w:sz w:val="28"/>
          <w:szCs w:val="28"/>
        </w:rPr>
        <w:t>unwell by 1327</w:t>
      </w:r>
      <w:r w:rsidR="00DF0522" w:rsidRPr="005B7734">
        <w:rPr>
          <w:sz w:val="28"/>
          <w:szCs w:val="28"/>
        </w:rPr>
        <w:t xml:space="preserve"> when he was offered the post of Commissioner of Array for </w:t>
      </w:r>
      <w:proofErr w:type="spellStart"/>
      <w:r w:rsidR="00DF0522" w:rsidRPr="005B7734">
        <w:rPr>
          <w:sz w:val="28"/>
          <w:szCs w:val="28"/>
        </w:rPr>
        <w:t>Kesteven</w:t>
      </w:r>
      <w:proofErr w:type="spellEnd"/>
      <w:r w:rsidR="005B7734" w:rsidRPr="005B7734">
        <w:rPr>
          <w:sz w:val="28"/>
          <w:szCs w:val="28"/>
        </w:rPr>
        <w:t>; he</w:t>
      </w:r>
      <w:r w:rsidR="00DF0522" w:rsidRPr="005B7734">
        <w:rPr>
          <w:sz w:val="28"/>
          <w:szCs w:val="28"/>
        </w:rPr>
        <w:t xml:space="preserve"> declined to take the office due to failing health.</w:t>
      </w:r>
      <w:r w:rsidR="00DF0522" w:rsidRPr="005B7734">
        <w:rPr>
          <w:rStyle w:val="FootnoteReference"/>
          <w:sz w:val="28"/>
          <w:szCs w:val="28"/>
        </w:rPr>
        <w:footnoteReference w:id="3"/>
      </w:r>
      <w:r w:rsidR="00DF0522" w:rsidRPr="005B7734">
        <w:rPr>
          <w:sz w:val="28"/>
          <w:szCs w:val="28"/>
        </w:rPr>
        <w:t xml:space="preserve"> </w:t>
      </w:r>
      <w:r w:rsidR="00823C2A" w:rsidRPr="005B7734">
        <w:rPr>
          <w:sz w:val="28"/>
          <w:szCs w:val="28"/>
        </w:rPr>
        <w:t>He was</w:t>
      </w:r>
      <w:r w:rsidR="00823C2A">
        <w:rPr>
          <w:sz w:val="28"/>
          <w:szCs w:val="28"/>
        </w:rPr>
        <w:t xml:space="preserve"> technically a Baron and certainly a knight and a skilled politician with an estate at Irnham a</w:t>
      </w:r>
      <w:r w:rsidR="004B3C28">
        <w:rPr>
          <w:sz w:val="28"/>
          <w:szCs w:val="28"/>
        </w:rPr>
        <w:t>nd</w:t>
      </w:r>
      <w:r w:rsidR="00CA1D89">
        <w:rPr>
          <w:sz w:val="28"/>
          <w:szCs w:val="28"/>
        </w:rPr>
        <w:t xml:space="preserve"> brother in the Clergy;</w:t>
      </w:r>
      <w:r w:rsidR="00823C2A">
        <w:rPr>
          <w:sz w:val="28"/>
          <w:szCs w:val="28"/>
        </w:rPr>
        <w:t xml:space="preserve"> a daughter who became a </w:t>
      </w:r>
      <w:r w:rsidR="00937C4F">
        <w:rPr>
          <w:sz w:val="28"/>
          <w:szCs w:val="28"/>
        </w:rPr>
        <w:t>nun</w:t>
      </w:r>
      <w:r w:rsidR="00823C2A">
        <w:rPr>
          <w:sz w:val="28"/>
          <w:szCs w:val="28"/>
        </w:rPr>
        <w:t xml:space="preserve"> and a strong sense of duty and his place in the world. We can see this from the Psalter itself which is replete in images of his and his wife’s armorial shields (see f.171r</w:t>
      </w:r>
      <w:r w:rsidR="00793023">
        <w:rPr>
          <w:sz w:val="28"/>
          <w:szCs w:val="28"/>
        </w:rPr>
        <w:t xml:space="preserve"> a grotesque holding the Luttrell arms</w:t>
      </w:r>
      <w:r w:rsidR="00823C2A">
        <w:rPr>
          <w:sz w:val="28"/>
          <w:szCs w:val="28"/>
        </w:rPr>
        <w:t>, f.41r</w:t>
      </w:r>
      <w:r w:rsidR="00793023">
        <w:rPr>
          <w:sz w:val="28"/>
          <w:szCs w:val="28"/>
        </w:rPr>
        <w:t xml:space="preserve"> the Sutton arms</w:t>
      </w:r>
      <w:r w:rsidR="00823C2A">
        <w:rPr>
          <w:sz w:val="28"/>
          <w:szCs w:val="28"/>
        </w:rPr>
        <w:t xml:space="preserve"> and f.202v</w:t>
      </w:r>
      <w:r w:rsidR="00793023">
        <w:rPr>
          <w:sz w:val="28"/>
          <w:szCs w:val="28"/>
        </w:rPr>
        <w:t xml:space="preserve"> pictured</w:t>
      </w:r>
      <w:r w:rsidR="00823C2A">
        <w:rPr>
          <w:sz w:val="28"/>
          <w:szCs w:val="28"/>
        </w:rPr>
        <w:t>)</w:t>
      </w:r>
      <w:r w:rsidR="00683BFB">
        <w:rPr>
          <w:sz w:val="28"/>
          <w:szCs w:val="28"/>
        </w:rPr>
        <w:t xml:space="preserve"> alongside images of his family, estate and his workers. </w:t>
      </w:r>
    </w:p>
    <w:p w:rsidR="0050379F" w:rsidRDefault="00793023" w:rsidP="00793023">
      <w:pPr>
        <w:ind w:left="5387" w:hanging="5387"/>
        <w:jc w:val="both"/>
        <w:rPr>
          <w:sz w:val="28"/>
          <w:szCs w:val="28"/>
        </w:rPr>
      </w:pPr>
      <w:r>
        <w:rPr>
          <w:noProof/>
          <w:lang w:eastAsia="en-GB"/>
        </w:rPr>
        <w:drawing>
          <wp:anchor distT="0" distB="0" distL="114300" distR="114300" simplePos="0" relativeHeight="251658240" behindDoc="1" locked="0" layoutInCell="1" allowOverlap="1">
            <wp:simplePos x="0" y="0"/>
            <wp:positionH relativeFrom="column">
              <wp:posOffset>19050</wp:posOffset>
            </wp:positionH>
            <wp:positionV relativeFrom="paragraph">
              <wp:posOffset>-1270</wp:posOffset>
            </wp:positionV>
            <wp:extent cx="3333750" cy="2771775"/>
            <wp:effectExtent l="19050" t="0" r="0" b="0"/>
            <wp:wrapTight wrapText="bothSides">
              <wp:wrapPolygon edited="0">
                <wp:start x="-123" y="0"/>
                <wp:lineTo x="-123" y="21526"/>
                <wp:lineTo x="21600" y="21526"/>
                <wp:lineTo x="21600" y="0"/>
                <wp:lineTo x="-123" y="0"/>
              </wp:wrapPolygon>
            </wp:wrapTight>
            <wp:docPr id="1" name="BLOGGER_PHOTO_ID_5730377519346751682" descr="http://3.bp.blogspot.com/-SW9w8qMMP8g/T4Zj_jWMGMI/AAAAAAAABvk/A6mUEsqDM1E/s400/luttrell1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LOGGER_PHOTO_ID_5730377519346751682" descr="http://3.bp.blogspot.com/-SW9w8qMMP8g/T4Zj_jWMGMI/AAAAAAAABvk/A6mUEsqDM1E/s400/luttrell1b.jpg"/>
                    <pic:cNvPicPr>
                      <a:picLocks noChangeAspect="1" noChangeArrowheads="1"/>
                    </pic:cNvPicPr>
                  </pic:nvPicPr>
                  <pic:blipFill>
                    <a:blip r:embed="rId8" cstate="print"/>
                    <a:srcRect/>
                    <a:stretch>
                      <a:fillRect/>
                    </a:stretch>
                  </pic:blipFill>
                  <pic:spPr bwMode="auto">
                    <a:xfrm>
                      <a:off x="0" y="0"/>
                      <a:ext cx="3333750" cy="2771775"/>
                    </a:xfrm>
                    <a:prstGeom prst="rect">
                      <a:avLst/>
                    </a:prstGeom>
                    <a:noFill/>
                    <a:ln w="9525">
                      <a:noFill/>
                      <a:miter lim="800000"/>
                      <a:headEnd/>
                      <a:tailEnd/>
                    </a:ln>
                  </pic:spPr>
                </pic:pic>
              </a:graphicData>
            </a:graphic>
          </wp:anchor>
        </w:drawing>
      </w:r>
      <w:r w:rsidR="00D7060A" w:rsidRPr="00D7060A">
        <w:rPr>
          <w:sz w:val="28"/>
          <w:szCs w:val="28"/>
        </w:rPr>
        <w:t xml:space="preserve"> </w:t>
      </w:r>
      <w:r w:rsidR="00D7060A">
        <w:rPr>
          <w:sz w:val="28"/>
          <w:szCs w:val="28"/>
        </w:rPr>
        <w:t>Within the image of 202v we have a narrative of a chivalrous Knight caparisoned for battle with his wife and daughter handing him his war wear. In the 14th century the chivalr</w:t>
      </w:r>
      <w:r w:rsidR="00891A93">
        <w:rPr>
          <w:sz w:val="28"/>
          <w:szCs w:val="28"/>
        </w:rPr>
        <w:t xml:space="preserve">ic ideal had begun to </w:t>
      </w:r>
      <w:r w:rsidR="004B3C28">
        <w:rPr>
          <w:sz w:val="28"/>
          <w:szCs w:val="28"/>
        </w:rPr>
        <w:t>grow</w:t>
      </w:r>
      <w:r w:rsidR="00891A93">
        <w:rPr>
          <w:sz w:val="28"/>
          <w:szCs w:val="28"/>
        </w:rPr>
        <w:t xml:space="preserve"> after taking root</w:t>
      </w:r>
      <w:r w:rsidR="004B3C28">
        <w:rPr>
          <w:sz w:val="28"/>
          <w:szCs w:val="28"/>
        </w:rPr>
        <w:t xml:space="preserve"> in the 12</w:t>
      </w:r>
      <w:r w:rsidR="004B3C28" w:rsidRPr="004B3C28">
        <w:rPr>
          <w:sz w:val="28"/>
          <w:szCs w:val="28"/>
          <w:vertAlign w:val="superscript"/>
        </w:rPr>
        <w:t>th</w:t>
      </w:r>
      <w:r w:rsidR="004B3C28">
        <w:rPr>
          <w:sz w:val="28"/>
          <w:szCs w:val="28"/>
        </w:rPr>
        <w:t xml:space="preserve"> and 13</w:t>
      </w:r>
      <w:r w:rsidR="004B3C28" w:rsidRPr="004B3C28">
        <w:rPr>
          <w:sz w:val="28"/>
          <w:szCs w:val="28"/>
          <w:vertAlign w:val="superscript"/>
        </w:rPr>
        <w:t>th</w:t>
      </w:r>
      <w:r w:rsidR="00891A93">
        <w:rPr>
          <w:sz w:val="28"/>
          <w:szCs w:val="28"/>
        </w:rPr>
        <w:t xml:space="preserve"> centuries within </w:t>
      </w:r>
      <w:r w:rsidR="004B3C28">
        <w:rPr>
          <w:sz w:val="28"/>
          <w:szCs w:val="28"/>
        </w:rPr>
        <w:t>the secular aristocracy</w:t>
      </w:r>
      <w:r w:rsidR="00891A93">
        <w:rPr>
          <w:sz w:val="28"/>
          <w:szCs w:val="28"/>
        </w:rPr>
        <w:t>, who by then</w:t>
      </w:r>
      <w:r w:rsidR="004B3C28">
        <w:rPr>
          <w:sz w:val="28"/>
          <w:szCs w:val="28"/>
        </w:rPr>
        <w:t xml:space="preserve"> saw themselves as the defenders of the community, sanctioned by</w:t>
      </w:r>
    </w:p>
    <w:p w:rsidR="004B3C28" w:rsidRDefault="004B3C28" w:rsidP="004B3C28">
      <w:pPr>
        <w:ind w:left="5387" w:hanging="5387"/>
        <w:jc w:val="both"/>
      </w:pPr>
      <w:r>
        <w:t xml:space="preserve">BL Add MS 42130 </w:t>
      </w:r>
      <w:r w:rsidRPr="00793023">
        <w:t>f.202v</w:t>
      </w:r>
    </w:p>
    <w:p w:rsidR="004B3C28" w:rsidRDefault="004B3C28" w:rsidP="00A847A3">
      <w:pPr>
        <w:jc w:val="both"/>
        <w:rPr>
          <w:sz w:val="28"/>
          <w:szCs w:val="28"/>
        </w:rPr>
      </w:pPr>
      <w:r w:rsidRPr="004B3C28">
        <w:rPr>
          <w:sz w:val="28"/>
          <w:szCs w:val="28"/>
        </w:rPr>
        <w:t>God</w:t>
      </w:r>
      <w:r>
        <w:rPr>
          <w:sz w:val="28"/>
          <w:szCs w:val="28"/>
        </w:rPr>
        <w:t>.</w:t>
      </w:r>
      <w:r w:rsidR="00891A93">
        <w:rPr>
          <w:rStyle w:val="FootnoteReference"/>
          <w:sz w:val="28"/>
          <w:szCs w:val="28"/>
        </w:rPr>
        <w:footnoteReference w:id="4"/>
      </w:r>
      <w:r w:rsidR="00891A93">
        <w:rPr>
          <w:sz w:val="28"/>
          <w:szCs w:val="28"/>
        </w:rPr>
        <w:t xml:space="preserve"> </w:t>
      </w:r>
      <w:r w:rsidR="00C72102">
        <w:rPr>
          <w:sz w:val="28"/>
          <w:szCs w:val="28"/>
        </w:rPr>
        <w:t xml:space="preserve">The image is imbued with the sense of duty that Sir Geoffrey clearly felt towards the most important things in his life, God, King, family and his estate. </w:t>
      </w:r>
      <w:r w:rsidR="00C72102">
        <w:rPr>
          <w:sz w:val="28"/>
          <w:szCs w:val="28"/>
        </w:rPr>
        <w:lastRenderedPageBreak/>
        <w:t>The juxtaposition of the colophon with the image of Sir Geoffrey</w:t>
      </w:r>
      <w:r w:rsidR="00FA1A88">
        <w:rPr>
          <w:sz w:val="28"/>
          <w:szCs w:val="28"/>
        </w:rPr>
        <w:t xml:space="preserve"> has the Knight holding his helm and his wife holding a banner, these actually pierce the border of the picture and point directly at the name LOUTRELL. </w:t>
      </w:r>
      <w:r w:rsidR="00766A3A">
        <w:rPr>
          <w:sz w:val="28"/>
          <w:szCs w:val="28"/>
        </w:rPr>
        <w:t>The message is that the Luttrell family will go into battle not just for their family or their King but</w:t>
      </w:r>
      <w:r w:rsidR="00CA1D89">
        <w:rPr>
          <w:sz w:val="28"/>
          <w:szCs w:val="28"/>
        </w:rPr>
        <w:t xml:space="preserve"> for God;</w:t>
      </w:r>
      <w:r w:rsidR="00766A3A">
        <w:rPr>
          <w:sz w:val="28"/>
          <w:szCs w:val="28"/>
        </w:rPr>
        <w:t xml:space="preserve"> life is prayer, battle is prayer and duty is prayer. </w:t>
      </w:r>
      <w:r w:rsidR="00FA1A88">
        <w:rPr>
          <w:sz w:val="28"/>
          <w:szCs w:val="28"/>
        </w:rPr>
        <w:t>The image, as in so m</w:t>
      </w:r>
      <w:r w:rsidR="00766A3A">
        <w:rPr>
          <w:sz w:val="28"/>
          <w:szCs w:val="28"/>
        </w:rPr>
        <w:t xml:space="preserve">uch of the </w:t>
      </w:r>
      <w:r w:rsidR="00937C4F">
        <w:rPr>
          <w:sz w:val="28"/>
          <w:szCs w:val="28"/>
        </w:rPr>
        <w:t>Psalter</w:t>
      </w:r>
      <w:r w:rsidR="00766A3A">
        <w:rPr>
          <w:sz w:val="28"/>
          <w:szCs w:val="28"/>
        </w:rPr>
        <w:t>,</w:t>
      </w:r>
      <w:r w:rsidR="00FA1A88">
        <w:rPr>
          <w:sz w:val="28"/>
          <w:szCs w:val="28"/>
        </w:rPr>
        <w:t xml:space="preserve"> plays with a relationship with the text</w:t>
      </w:r>
      <w:r w:rsidR="00766A3A">
        <w:rPr>
          <w:sz w:val="28"/>
          <w:szCs w:val="28"/>
        </w:rPr>
        <w:t>.</w:t>
      </w:r>
      <w:r w:rsidR="0017027E">
        <w:rPr>
          <w:rStyle w:val="FootnoteReference"/>
          <w:sz w:val="28"/>
          <w:szCs w:val="28"/>
        </w:rPr>
        <w:footnoteReference w:id="5"/>
      </w:r>
      <w:r w:rsidR="005778DE">
        <w:rPr>
          <w:sz w:val="28"/>
          <w:szCs w:val="28"/>
        </w:rPr>
        <w:t xml:space="preserve"> </w:t>
      </w:r>
      <w:r w:rsidR="00D65D2D">
        <w:rPr>
          <w:sz w:val="28"/>
          <w:szCs w:val="28"/>
        </w:rPr>
        <w:t>The image at f.</w:t>
      </w:r>
      <w:r w:rsidR="005778DE">
        <w:rPr>
          <w:sz w:val="28"/>
          <w:szCs w:val="28"/>
        </w:rPr>
        <w:t>157v</w:t>
      </w:r>
      <w:r w:rsidR="00D65D2D">
        <w:rPr>
          <w:sz w:val="28"/>
          <w:szCs w:val="28"/>
        </w:rPr>
        <w:t xml:space="preserve"> (pictured</w:t>
      </w:r>
      <w:r w:rsidR="005778DE">
        <w:rPr>
          <w:sz w:val="28"/>
          <w:szCs w:val="28"/>
        </w:rPr>
        <w:t xml:space="preserve"> alongside</w:t>
      </w:r>
      <w:r w:rsidR="00D65D2D">
        <w:rPr>
          <w:sz w:val="28"/>
          <w:szCs w:val="28"/>
        </w:rPr>
        <w:t xml:space="preserve">) </w:t>
      </w:r>
      <w:r w:rsidR="005778DE">
        <w:rPr>
          <w:sz w:val="28"/>
          <w:szCs w:val="28"/>
        </w:rPr>
        <w:t>s</w:t>
      </w:r>
      <w:r w:rsidR="00D65D2D">
        <w:rPr>
          <w:sz w:val="28"/>
          <w:szCs w:val="28"/>
        </w:rPr>
        <w:t>hows a man fed in the manner of a Strasbourg Goose</w:t>
      </w:r>
      <w:r w:rsidR="005778DE">
        <w:rPr>
          <w:sz w:val="28"/>
          <w:szCs w:val="28"/>
        </w:rPr>
        <w:t>, the</w:t>
      </w:r>
      <w:r w:rsidR="00A847A3">
        <w:rPr>
          <w:sz w:val="28"/>
          <w:szCs w:val="28"/>
        </w:rPr>
        <w:t xml:space="preserve"> </w:t>
      </w:r>
      <w:r w:rsidR="005778DE">
        <w:rPr>
          <w:sz w:val="28"/>
          <w:szCs w:val="28"/>
        </w:rPr>
        <w:t xml:space="preserve"> </w:t>
      </w:r>
      <w:r w:rsidR="00A847A3">
        <w:rPr>
          <w:sz w:val="28"/>
          <w:szCs w:val="28"/>
        </w:rPr>
        <w:t xml:space="preserve">  </w:t>
      </w:r>
      <w:r w:rsidR="00A847A3">
        <w:t xml:space="preserve">BL Add MS 42130 </w:t>
      </w:r>
      <w:r w:rsidR="00A847A3" w:rsidRPr="00793023">
        <w:t>f.</w:t>
      </w:r>
      <w:r w:rsidR="00A847A3">
        <w:t xml:space="preserve">157v        </w:t>
      </w:r>
      <w:r w:rsidR="00A847A3">
        <w:tab/>
      </w:r>
      <w:r w:rsidR="00A847A3">
        <w:tab/>
        <w:t xml:space="preserve">                                                       </w:t>
      </w:r>
      <w:r w:rsidR="005778DE">
        <w:rPr>
          <w:sz w:val="28"/>
          <w:szCs w:val="28"/>
        </w:rPr>
        <w:t>bowl</w:t>
      </w:r>
      <w:r w:rsidR="00A847A3">
        <w:rPr>
          <w:sz w:val="28"/>
          <w:szCs w:val="28"/>
        </w:rPr>
        <w:t xml:space="preserve"> </w:t>
      </w:r>
      <w:r w:rsidR="005778DE">
        <w:rPr>
          <w:sz w:val="28"/>
          <w:szCs w:val="28"/>
        </w:rPr>
        <w:t>in his mouth is suspended from a letter in the text. There have been many</w:t>
      </w:r>
      <w:r w:rsidR="005778DE">
        <w:t xml:space="preserve"> </w:t>
      </w:r>
      <w:r w:rsidR="005778DE">
        <w:rPr>
          <w:sz w:val="28"/>
          <w:szCs w:val="28"/>
        </w:rPr>
        <w:t>interpretations of this image we are however unaware of the meaning.</w:t>
      </w:r>
      <w:r w:rsidR="00FA1A88">
        <w:rPr>
          <w:sz w:val="28"/>
          <w:szCs w:val="28"/>
        </w:rPr>
        <w:t xml:space="preserve"> </w:t>
      </w:r>
      <w:r w:rsidR="00CA1579">
        <w:rPr>
          <w:noProof/>
          <w:lang w:eastAsia="en-GB"/>
        </w:rPr>
        <w:drawing>
          <wp:anchor distT="0" distB="0" distL="114300" distR="114300" simplePos="0" relativeHeight="251659264" behindDoc="0" locked="0" layoutInCell="1" allowOverlap="1">
            <wp:simplePos x="0" y="0"/>
            <wp:positionH relativeFrom="column">
              <wp:posOffset>19050</wp:posOffset>
            </wp:positionH>
            <wp:positionV relativeFrom="paragraph">
              <wp:posOffset>1247775</wp:posOffset>
            </wp:positionV>
            <wp:extent cx="3810000" cy="2466975"/>
            <wp:effectExtent l="19050" t="0" r="0" b="0"/>
            <wp:wrapSquare wrapText="bothSides"/>
            <wp:docPr id="2" name="Picture 1" descr="Luttrell Psalter – Old English Wordh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uttrell Psalter – Old English Wordhord"/>
                    <pic:cNvPicPr>
                      <a:picLocks noChangeAspect="1" noChangeArrowheads="1"/>
                    </pic:cNvPicPr>
                  </pic:nvPicPr>
                  <pic:blipFill>
                    <a:blip r:embed="rId9" cstate="print"/>
                    <a:srcRect/>
                    <a:stretch>
                      <a:fillRect/>
                    </a:stretch>
                  </pic:blipFill>
                  <pic:spPr bwMode="auto">
                    <a:xfrm>
                      <a:off x="0" y="0"/>
                      <a:ext cx="3810000" cy="2466975"/>
                    </a:xfrm>
                    <a:prstGeom prst="rect">
                      <a:avLst/>
                    </a:prstGeom>
                    <a:noFill/>
                    <a:ln w="9525">
                      <a:noFill/>
                      <a:miter lim="800000"/>
                      <a:headEnd/>
                      <a:tailEnd/>
                    </a:ln>
                  </pic:spPr>
                </pic:pic>
              </a:graphicData>
            </a:graphic>
          </wp:anchor>
        </w:drawing>
      </w:r>
      <w:r w:rsidR="00766A3A">
        <w:rPr>
          <w:sz w:val="28"/>
          <w:szCs w:val="28"/>
        </w:rPr>
        <w:t>The words of the psalms were immobile and c</w:t>
      </w:r>
      <w:r w:rsidR="00A847A3">
        <w:rPr>
          <w:sz w:val="28"/>
          <w:szCs w:val="28"/>
        </w:rPr>
        <w:t>onstant but true expression lay</w:t>
      </w:r>
      <w:r w:rsidR="00766A3A">
        <w:rPr>
          <w:sz w:val="28"/>
          <w:szCs w:val="28"/>
        </w:rPr>
        <w:t xml:space="preserve"> in the images and the marginalia</w:t>
      </w:r>
      <w:r w:rsidR="00A847A3">
        <w:rPr>
          <w:sz w:val="28"/>
          <w:szCs w:val="28"/>
        </w:rPr>
        <w:t>,</w:t>
      </w:r>
      <w:r w:rsidR="00766A3A">
        <w:rPr>
          <w:sz w:val="28"/>
          <w:szCs w:val="28"/>
        </w:rPr>
        <w:t xml:space="preserve"> granted legitimacy by the presence of the</w:t>
      </w:r>
      <w:r w:rsidR="004B6E35">
        <w:rPr>
          <w:sz w:val="28"/>
          <w:szCs w:val="28"/>
        </w:rPr>
        <w:t xml:space="preserve"> Holy</w:t>
      </w:r>
      <w:r w:rsidR="00766A3A">
        <w:rPr>
          <w:sz w:val="28"/>
          <w:szCs w:val="28"/>
        </w:rPr>
        <w:t xml:space="preserve"> text. </w:t>
      </w:r>
      <w:r w:rsidR="00A92B1D">
        <w:rPr>
          <w:sz w:val="28"/>
          <w:szCs w:val="28"/>
        </w:rPr>
        <w:t>We can see that the text is strong enough</w:t>
      </w:r>
      <w:r w:rsidR="005B7734">
        <w:rPr>
          <w:sz w:val="28"/>
          <w:szCs w:val="28"/>
        </w:rPr>
        <w:t>,</w:t>
      </w:r>
      <w:r w:rsidR="00A92B1D">
        <w:rPr>
          <w:sz w:val="28"/>
          <w:szCs w:val="28"/>
        </w:rPr>
        <w:t xml:space="preserve"> and permanent enough</w:t>
      </w:r>
      <w:r w:rsidR="005B7734">
        <w:rPr>
          <w:sz w:val="28"/>
          <w:szCs w:val="28"/>
        </w:rPr>
        <w:t>,</w:t>
      </w:r>
      <w:r w:rsidR="00A92B1D">
        <w:rPr>
          <w:sz w:val="28"/>
          <w:szCs w:val="28"/>
        </w:rPr>
        <w:t xml:space="preserve"> to </w:t>
      </w:r>
      <w:r w:rsidR="005B7734">
        <w:rPr>
          <w:sz w:val="28"/>
          <w:szCs w:val="28"/>
        </w:rPr>
        <w:t>hang from. A</w:t>
      </w:r>
      <w:r w:rsidR="00A92B1D">
        <w:rPr>
          <w:sz w:val="28"/>
          <w:szCs w:val="28"/>
        </w:rPr>
        <w:t>s the psalms form the centre</w:t>
      </w:r>
      <w:r w:rsidR="005B7734">
        <w:rPr>
          <w:sz w:val="28"/>
          <w:szCs w:val="28"/>
        </w:rPr>
        <w:t>;</w:t>
      </w:r>
      <w:r w:rsidR="00A92B1D">
        <w:rPr>
          <w:sz w:val="28"/>
          <w:szCs w:val="28"/>
        </w:rPr>
        <w:t xml:space="preserve"> the images and decoration can be suspended from </w:t>
      </w:r>
      <w:r w:rsidR="009C5A5A">
        <w:rPr>
          <w:sz w:val="28"/>
          <w:szCs w:val="28"/>
        </w:rPr>
        <w:t>‘</w:t>
      </w:r>
      <w:r w:rsidR="00A92B1D">
        <w:rPr>
          <w:sz w:val="28"/>
          <w:szCs w:val="28"/>
        </w:rPr>
        <w:t>The Word’</w:t>
      </w:r>
      <w:r w:rsidR="00A847A3">
        <w:rPr>
          <w:sz w:val="28"/>
          <w:szCs w:val="28"/>
        </w:rPr>
        <w:t>,</w:t>
      </w:r>
      <w:r w:rsidR="009C5A5A">
        <w:rPr>
          <w:sz w:val="28"/>
          <w:szCs w:val="28"/>
        </w:rPr>
        <w:t xml:space="preserve"> can be supported by ‘The Word’ and are in orbit around it.</w:t>
      </w:r>
      <w:r w:rsidR="005B7734">
        <w:rPr>
          <w:sz w:val="28"/>
          <w:szCs w:val="28"/>
        </w:rPr>
        <w:t xml:space="preserve"> The text is surrounded by life:</w:t>
      </w:r>
      <w:r w:rsidR="009C5A5A">
        <w:rPr>
          <w:sz w:val="28"/>
          <w:szCs w:val="28"/>
        </w:rPr>
        <w:t xml:space="preserve"> tragic, gay, hard and ultimately ephemeral but at the core of that life is prayer.</w:t>
      </w:r>
    </w:p>
    <w:p w:rsidR="004B6E35" w:rsidRDefault="004B6E35" w:rsidP="004B3C28">
      <w:pPr>
        <w:jc w:val="both"/>
        <w:rPr>
          <w:sz w:val="28"/>
          <w:szCs w:val="28"/>
        </w:rPr>
      </w:pPr>
      <w:r>
        <w:rPr>
          <w:sz w:val="28"/>
          <w:szCs w:val="28"/>
        </w:rPr>
        <w:tab/>
      </w:r>
      <w:r w:rsidR="0017027E">
        <w:rPr>
          <w:sz w:val="28"/>
          <w:szCs w:val="28"/>
        </w:rPr>
        <w:t xml:space="preserve">A </w:t>
      </w:r>
      <w:r w:rsidR="00937C4F">
        <w:rPr>
          <w:sz w:val="28"/>
          <w:szCs w:val="28"/>
        </w:rPr>
        <w:t>Psalter</w:t>
      </w:r>
      <w:r w:rsidR="0017027E">
        <w:rPr>
          <w:sz w:val="28"/>
          <w:szCs w:val="28"/>
        </w:rPr>
        <w:t xml:space="preserve"> is a book of The Psalms and as such w</w:t>
      </w:r>
      <w:r w:rsidR="00A847A3">
        <w:rPr>
          <w:sz w:val="28"/>
          <w:szCs w:val="28"/>
        </w:rPr>
        <w:t>ould follow the liturgical text. I</w:t>
      </w:r>
      <w:r w:rsidR="0017027E">
        <w:rPr>
          <w:sz w:val="28"/>
          <w:szCs w:val="28"/>
        </w:rPr>
        <w:t>t is an unanswered question as to how many of the</w:t>
      </w:r>
      <w:r w:rsidR="00A84C98">
        <w:rPr>
          <w:sz w:val="28"/>
          <w:szCs w:val="28"/>
        </w:rPr>
        <w:t xml:space="preserve"> secular</w:t>
      </w:r>
      <w:r w:rsidR="0017027E">
        <w:rPr>
          <w:sz w:val="28"/>
          <w:szCs w:val="28"/>
        </w:rPr>
        <w:t xml:space="preserve"> owners of </w:t>
      </w:r>
      <w:r w:rsidR="00937C4F">
        <w:rPr>
          <w:sz w:val="28"/>
          <w:szCs w:val="28"/>
        </w:rPr>
        <w:t>Psalters</w:t>
      </w:r>
      <w:r w:rsidR="0017027E">
        <w:rPr>
          <w:sz w:val="28"/>
          <w:szCs w:val="28"/>
        </w:rPr>
        <w:t xml:space="preserve"> and Books of Hours could actually read them. As Clanchy</w:t>
      </w:r>
      <w:r w:rsidR="0017027E">
        <w:rPr>
          <w:rStyle w:val="FootnoteReference"/>
          <w:sz w:val="28"/>
          <w:szCs w:val="28"/>
        </w:rPr>
        <w:footnoteReference w:id="6"/>
      </w:r>
      <w:r w:rsidR="0017027E">
        <w:rPr>
          <w:sz w:val="28"/>
          <w:szCs w:val="28"/>
        </w:rPr>
        <w:t xml:space="preserve"> tells us</w:t>
      </w:r>
      <w:r w:rsidR="00A847A3">
        <w:rPr>
          <w:sz w:val="28"/>
          <w:szCs w:val="28"/>
        </w:rPr>
        <w:t>,</w:t>
      </w:r>
      <w:r w:rsidR="0017027E">
        <w:rPr>
          <w:sz w:val="28"/>
          <w:szCs w:val="28"/>
        </w:rPr>
        <w:t xml:space="preserve"> the 12</w:t>
      </w:r>
      <w:r w:rsidR="0017027E" w:rsidRPr="0017027E">
        <w:rPr>
          <w:sz w:val="28"/>
          <w:szCs w:val="28"/>
          <w:vertAlign w:val="superscript"/>
        </w:rPr>
        <w:t>th</w:t>
      </w:r>
      <w:r w:rsidR="0017027E">
        <w:rPr>
          <w:sz w:val="28"/>
          <w:szCs w:val="28"/>
        </w:rPr>
        <w:t xml:space="preserve"> and 13</w:t>
      </w:r>
      <w:r w:rsidR="0017027E" w:rsidRPr="0017027E">
        <w:rPr>
          <w:sz w:val="28"/>
          <w:szCs w:val="28"/>
          <w:vertAlign w:val="superscript"/>
        </w:rPr>
        <w:t>th</w:t>
      </w:r>
      <w:r w:rsidR="0017027E">
        <w:rPr>
          <w:sz w:val="28"/>
          <w:szCs w:val="28"/>
        </w:rPr>
        <w:t xml:space="preserve"> centuries saw the division between the literate clergy and the illiterate laity blur and the ability to read would be the ability to recognise the best known passages of the Bible.</w:t>
      </w:r>
      <w:r w:rsidR="0017027E">
        <w:rPr>
          <w:rStyle w:val="FootnoteReference"/>
          <w:sz w:val="28"/>
          <w:szCs w:val="28"/>
        </w:rPr>
        <w:footnoteReference w:id="7"/>
      </w:r>
      <w:r w:rsidR="0017027E">
        <w:rPr>
          <w:sz w:val="28"/>
          <w:szCs w:val="28"/>
        </w:rPr>
        <w:t xml:space="preserve"> </w:t>
      </w:r>
      <w:r w:rsidR="00CB1D12">
        <w:rPr>
          <w:sz w:val="28"/>
          <w:szCs w:val="28"/>
        </w:rPr>
        <w:t>To be able to recite by rote the passages of the Bible,</w:t>
      </w:r>
      <w:r w:rsidR="00622D26">
        <w:rPr>
          <w:sz w:val="28"/>
          <w:szCs w:val="28"/>
        </w:rPr>
        <w:t xml:space="preserve"> repeated often since childhood, renders them mute and it is in the </w:t>
      </w:r>
      <w:r w:rsidR="00622D26">
        <w:rPr>
          <w:sz w:val="28"/>
          <w:szCs w:val="28"/>
        </w:rPr>
        <w:lastRenderedPageBreak/>
        <w:t>illustrations and the decoration of the venerated t</w:t>
      </w:r>
      <w:r w:rsidR="005778DE">
        <w:rPr>
          <w:sz w:val="28"/>
          <w:szCs w:val="28"/>
        </w:rPr>
        <w:t>exts that the stories of the day</w:t>
      </w:r>
      <w:r w:rsidR="00622D26">
        <w:rPr>
          <w:sz w:val="28"/>
          <w:szCs w:val="28"/>
        </w:rPr>
        <w:t xml:space="preserve"> are told. </w:t>
      </w:r>
    </w:p>
    <w:p w:rsidR="00FE500C" w:rsidRDefault="005778DE" w:rsidP="004B3C28">
      <w:pPr>
        <w:jc w:val="both"/>
        <w:rPr>
          <w:sz w:val="28"/>
          <w:szCs w:val="28"/>
        </w:rPr>
      </w:pPr>
      <w:r>
        <w:rPr>
          <w:sz w:val="28"/>
          <w:szCs w:val="28"/>
        </w:rPr>
        <w:tab/>
      </w:r>
      <w:r w:rsidR="00A84C98">
        <w:rPr>
          <w:sz w:val="28"/>
          <w:szCs w:val="28"/>
        </w:rPr>
        <w:t xml:space="preserve">An analysis of the </w:t>
      </w:r>
      <w:r w:rsidR="00937C4F">
        <w:rPr>
          <w:sz w:val="28"/>
          <w:szCs w:val="28"/>
        </w:rPr>
        <w:t>Psalter</w:t>
      </w:r>
      <w:r w:rsidR="00425771">
        <w:rPr>
          <w:sz w:val="28"/>
          <w:szCs w:val="28"/>
        </w:rPr>
        <w:t xml:space="preserve">, </w:t>
      </w:r>
      <w:r w:rsidR="00A84C98">
        <w:rPr>
          <w:sz w:val="28"/>
          <w:szCs w:val="28"/>
        </w:rPr>
        <w:t>such as that by Lucy Sandler</w:t>
      </w:r>
      <w:r w:rsidR="00425771">
        <w:rPr>
          <w:sz w:val="28"/>
          <w:szCs w:val="28"/>
        </w:rPr>
        <w:t>,</w:t>
      </w:r>
      <w:r w:rsidR="00A84C98">
        <w:rPr>
          <w:sz w:val="28"/>
          <w:szCs w:val="28"/>
        </w:rPr>
        <w:t xml:space="preserve"> tells us that approximately forty</w:t>
      </w:r>
      <w:r>
        <w:rPr>
          <w:sz w:val="28"/>
          <w:szCs w:val="28"/>
        </w:rPr>
        <w:t xml:space="preserve"> of the illustrations have references to the text</w:t>
      </w:r>
      <w:r w:rsidR="00425771">
        <w:rPr>
          <w:sz w:val="28"/>
          <w:szCs w:val="28"/>
        </w:rPr>
        <w:t>.</w:t>
      </w:r>
      <w:r>
        <w:rPr>
          <w:rStyle w:val="FootnoteReference"/>
          <w:sz w:val="28"/>
          <w:szCs w:val="28"/>
        </w:rPr>
        <w:footnoteReference w:id="8"/>
      </w:r>
      <w:r w:rsidR="00A84C98">
        <w:rPr>
          <w:sz w:val="28"/>
          <w:szCs w:val="28"/>
        </w:rPr>
        <w:t xml:space="preserve"> </w:t>
      </w:r>
      <w:r w:rsidR="00425771">
        <w:rPr>
          <w:sz w:val="28"/>
          <w:szCs w:val="28"/>
        </w:rPr>
        <w:t xml:space="preserve">This </w:t>
      </w:r>
      <w:r w:rsidR="00A84C98">
        <w:rPr>
          <w:sz w:val="28"/>
          <w:szCs w:val="28"/>
        </w:rPr>
        <w:t>leaves us with a large volume of images that can be said to be</w:t>
      </w:r>
      <w:r w:rsidR="001F27DD">
        <w:rPr>
          <w:sz w:val="28"/>
          <w:szCs w:val="28"/>
        </w:rPr>
        <w:t xml:space="preserve"> biographical or </w:t>
      </w:r>
      <w:r w:rsidR="00FE500C">
        <w:rPr>
          <w:sz w:val="28"/>
          <w:szCs w:val="28"/>
        </w:rPr>
        <w:t xml:space="preserve">which </w:t>
      </w:r>
      <w:r w:rsidR="001F27DD">
        <w:rPr>
          <w:sz w:val="28"/>
          <w:szCs w:val="28"/>
        </w:rPr>
        <w:t>straddle both the liturgical and the biographical at the same time</w:t>
      </w:r>
      <w:r w:rsidR="00D5178E">
        <w:rPr>
          <w:sz w:val="28"/>
          <w:szCs w:val="28"/>
        </w:rPr>
        <w:t xml:space="preserve"> (see f.170r pictured)</w:t>
      </w:r>
      <w:r w:rsidR="007D5442">
        <w:rPr>
          <w:sz w:val="28"/>
          <w:szCs w:val="28"/>
        </w:rPr>
        <w:t xml:space="preserve">. </w:t>
      </w:r>
      <w:r w:rsidR="007D5442">
        <w:rPr>
          <w:noProof/>
          <w:lang w:eastAsia="en-GB"/>
        </w:rPr>
        <w:drawing>
          <wp:anchor distT="0" distB="0" distL="114300" distR="114300" simplePos="0" relativeHeight="251660288" behindDoc="0" locked="0" layoutInCell="1" allowOverlap="1">
            <wp:simplePos x="0" y="0"/>
            <wp:positionH relativeFrom="column">
              <wp:posOffset>19050</wp:posOffset>
            </wp:positionH>
            <wp:positionV relativeFrom="paragraph">
              <wp:posOffset>1000125</wp:posOffset>
            </wp:positionV>
            <wp:extent cx="3438525" cy="1914525"/>
            <wp:effectExtent l="19050" t="0" r="9525" b="0"/>
            <wp:wrapSquare wrapText="bothSides"/>
            <wp:docPr id="3" name="Picture 1" descr="A Mouldboard Plow (Luttrell Psalter, 1340) | Greatful, Moose ar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Mouldboard Plow (Luttrell Psalter, 1340) | Greatful, Moose art ..."/>
                    <pic:cNvPicPr>
                      <a:picLocks noChangeAspect="1" noChangeArrowheads="1"/>
                    </pic:cNvPicPr>
                  </pic:nvPicPr>
                  <pic:blipFill>
                    <a:blip r:embed="rId10" cstate="print"/>
                    <a:srcRect/>
                    <a:stretch>
                      <a:fillRect/>
                    </a:stretch>
                  </pic:blipFill>
                  <pic:spPr bwMode="auto">
                    <a:xfrm>
                      <a:off x="0" y="0"/>
                      <a:ext cx="3438525" cy="1914525"/>
                    </a:xfrm>
                    <a:prstGeom prst="rect">
                      <a:avLst/>
                    </a:prstGeom>
                    <a:noFill/>
                    <a:ln w="9525">
                      <a:noFill/>
                      <a:miter lim="800000"/>
                      <a:headEnd/>
                      <a:tailEnd/>
                    </a:ln>
                  </pic:spPr>
                </pic:pic>
              </a:graphicData>
            </a:graphic>
          </wp:anchor>
        </w:drawing>
      </w:r>
      <w:r w:rsidR="007D5442">
        <w:rPr>
          <w:sz w:val="28"/>
          <w:szCs w:val="28"/>
        </w:rPr>
        <w:t>A</w:t>
      </w:r>
      <w:r w:rsidR="00D5178E">
        <w:rPr>
          <w:sz w:val="28"/>
          <w:szCs w:val="28"/>
        </w:rPr>
        <w:t>s in the plough scene where the four oxen can represent the four Apostolic Gospels of Matthew, Mark, Luke</w:t>
      </w:r>
      <w:r w:rsidR="007D5442">
        <w:rPr>
          <w:sz w:val="28"/>
          <w:szCs w:val="28"/>
        </w:rPr>
        <w:t xml:space="preserve"> and John or as Sandler points out be related to the phrase ‘my foot is moved’ in the text</w:t>
      </w:r>
      <w:r w:rsidR="007D5442">
        <w:rPr>
          <w:rStyle w:val="FootnoteReference"/>
          <w:sz w:val="28"/>
          <w:szCs w:val="28"/>
        </w:rPr>
        <w:footnoteReference w:id="9"/>
      </w:r>
      <w:r w:rsidR="007D5442">
        <w:rPr>
          <w:sz w:val="28"/>
          <w:szCs w:val="28"/>
        </w:rPr>
        <w:t xml:space="preserve"> or </w:t>
      </w:r>
      <w:r w:rsidR="00FE500C">
        <w:rPr>
          <w:sz w:val="28"/>
          <w:szCs w:val="28"/>
        </w:rPr>
        <w:t xml:space="preserve">   </w:t>
      </w:r>
      <w:r w:rsidR="00FE500C">
        <w:t xml:space="preserve">BL Add MS 42130 </w:t>
      </w:r>
      <w:r w:rsidR="00FE500C" w:rsidRPr="00793023">
        <w:t>f.</w:t>
      </w:r>
      <w:r w:rsidR="00FE500C">
        <w:t>170r</w:t>
      </w:r>
      <w:r w:rsidR="00FE500C">
        <w:rPr>
          <w:sz w:val="28"/>
          <w:szCs w:val="28"/>
        </w:rPr>
        <w:t xml:space="preserve">                             </w:t>
      </w:r>
      <w:r w:rsidR="00FE500C">
        <w:rPr>
          <w:sz w:val="28"/>
          <w:szCs w:val="28"/>
        </w:rPr>
        <w:tab/>
      </w:r>
      <w:r w:rsidR="00FE500C">
        <w:rPr>
          <w:sz w:val="28"/>
          <w:szCs w:val="28"/>
        </w:rPr>
        <w:tab/>
        <w:t xml:space="preserve">  </w:t>
      </w:r>
      <w:r w:rsidR="00FE500C">
        <w:rPr>
          <w:sz w:val="28"/>
          <w:szCs w:val="28"/>
        </w:rPr>
        <w:tab/>
      </w:r>
      <w:r w:rsidR="00FE500C">
        <w:rPr>
          <w:sz w:val="28"/>
          <w:szCs w:val="28"/>
        </w:rPr>
        <w:tab/>
      </w:r>
      <w:r w:rsidR="00FE500C">
        <w:rPr>
          <w:sz w:val="28"/>
          <w:szCs w:val="28"/>
        </w:rPr>
        <w:tab/>
        <w:t xml:space="preserve">            </w:t>
      </w:r>
    </w:p>
    <w:p w:rsidR="001111CC" w:rsidRDefault="007D5442" w:rsidP="004B3C28">
      <w:pPr>
        <w:jc w:val="both"/>
        <w:rPr>
          <w:sz w:val="28"/>
          <w:szCs w:val="28"/>
        </w:rPr>
      </w:pPr>
      <w:r>
        <w:rPr>
          <w:sz w:val="28"/>
          <w:szCs w:val="28"/>
        </w:rPr>
        <w:t>again be a representation of the daily life on the Irnham estate</w:t>
      </w:r>
      <w:r w:rsidR="001F27DD">
        <w:rPr>
          <w:sz w:val="28"/>
          <w:szCs w:val="28"/>
        </w:rPr>
        <w:t xml:space="preserve">. </w:t>
      </w:r>
      <w:r w:rsidR="00A84C98">
        <w:rPr>
          <w:sz w:val="28"/>
          <w:szCs w:val="28"/>
        </w:rPr>
        <w:t xml:space="preserve"> </w:t>
      </w:r>
    </w:p>
    <w:p w:rsidR="005778DE" w:rsidRPr="004B3C28" w:rsidRDefault="00425771" w:rsidP="001111CC">
      <w:pPr>
        <w:ind w:firstLine="720"/>
        <w:jc w:val="both"/>
        <w:rPr>
          <w:sz w:val="28"/>
          <w:szCs w:val="28"/>
        </w:rPr>
      </w:pPr>
      <w:r>
        <w:rPr>
          <w:sz w:val="28"/>
          <w:szCs w:val="28"/>
        </w:rPr>
        <w:t xml:space="preserve">The actual location of where the </w:t>
      </w:r>
      <w:r w:rsidR="00937C4F">
        <w:rPr>
          <w:sz w:val="28"/>
          <w:szCs w:val="28"/>
        </w:rPr>
        <w:t>Psalter</w:t>
      </w:r>
      <w:r>
        <w:rPr>
          <w:sz w:val="28"/>
          <w:szCs w:val="28"/>
        </w:rPr>
        <w:t xml:space="preserve"> was created is not known; it can only be speculation as to how the processes and conversations involved in the planning and execution were undertaken. We must accept that the vast majority of the images were of the artist</w:t>
      </w:r>
      <w:r w:rsidR="00FE500C">
        <w:rPr>
          <w:sz w:val="28"/>
          <w:szCs w:val="28"/>
        </w:rPr>
        <w:t>’</w:t>
      </w:r>
      <w:r>
        <w:rPr>
          <w:sz w:val="28"/>
          <w:szCs w:val="28"/>
        </w:rPr>
        <w:t xml:space="preserve">s own imagination but some of the very personal images </w:t>
      </w:r>
      <w:r w:rsidR="009C5A5A">
        <w:rPr>
          <w:sz w:val="28"/>
          <w:szCs w:val="28"/>
        </w:rPr>
        <w:t>must be</w:t>
      </w:r>
      <w:r>
        <w:rPr>
          <w:sz w:val="28"/>
          <w:szCs w:val="28"/>
        </w:rPr>
        <w:t xml:space="preserve"> from the mind of the Luttrell family either individually or collectively. </w:t>
      </w:r>
    </w:p>
    <w:p w:rsidR="00E43821" w:rsidRDefault="009C5A5A" w:rsidP="009C5A5A">
      <w:pPr>
        <w:jc w:val="both"/>
        <w:rPr>
          <w:sz w:val="28"/>
          <w:szCs w:val="28"/>
        </w:rPr>
      </w:pPr>
      <w:r>
        <w:tab/>
      </w:r>
      <w:r w:rsidRPr="009C5A5A">
        <w:rPr>
          <w:sz w:val="28"/>
          <w:szCs w:val="28"/>
        </w:rPr>
        <w:t xml:space="preserve">The </w:t>
      </w:r>
      <w:r w:rsidR="00937C4F" w:rsidRPr="009C5A5A">
        <w:rPr>
          <w:sz w:val="28"/>
          <w:szCs w:val="28"/>
        </w:rPr>
        <w:t>Psalter</w:t>
      </w:r>
      <w:r w:rsidRPr="009C5A5A">
        <w:rPr>
          <w:sz w:val="28"/>
          <w:szCs w:val="28"/>
        </w:rPr>
        <w:t xml:space="preserve"> is not an</w:t>
      </w:r>
      <w:r>
        <w:rPr>
          <w:sz w:val="28"/>
          <w:szCs w:val="28"/>
        </w:rPr>
        <w:t xml:space="preserve"> </w:t>
      </w:r>
      <w:r w:rsidRPr="009C5A5A">
        <w:rPr>
          <w:sz w:val="28"/>
          <w:szCs w:val="28"/>
        </w:rPr>
        <w:t xml:space="preserve">’off the peg’ item but a carefully worked out </w:t>
      </w:r>
      <w:r>
        <w:rPr>
          <w:sz w:val="28"/>
          <w:szCs w:val="28"/>
        </w:rPr>
        <w:t xml:space="preserve">and planned </w:t>
      </w:r>
      <w:r w:rsidR="00AA67ED">
        <w:rPr>
          <w:sz w:val="28"/>
          <w:szCs w:val="28"/>
        </w:rPr>
        <w:t>piece of personal piety</w:t>
      </w:r>
      <w:r>
        <w:rPr>
          <w:sz w:val="28"/>
          <w:szCs w:val="28"/>
        </w:rPr>
        <w:t>. If we are to take Michelle Brown’s</w:t>
      </w:r>
      <w:r w:rsidR="00C05F64">
        <w:rPr>
          <w:rStyle w:val="FootnoteReference"/>
          <w:sz w:val="28"/>
          <w:szCs w:val="28"/>
        </w:rPr>
        <w:footnoteReference w:id="10"/>
      </w:r>
      <w:r>
        <w:rPr>
          <w:sz w:val="28"/>
          <w:szCs w:val="28"/>
        </w:rPr>
        <w:t xml:space="preserve"> </w:t>
      </w:r>
      <w:r w:rsidR="00C05F64">
        <w:rPr>
          <w:sz w:val="28"/>
          <w:szCs w:val="28"/>
        </w:rPr>
        <w:t>thesis to be correct then the personal images relate to very private and, in some cases politically charged, events in the life of the Luttrell family. If Brown is to be relied on then this is a ‘warts and all’ reality TV, fly on the wall 14</w:t>
      </w:r>
      <w:r w:rsidR="00C05F64" w:rsidRPr="00C05F64">
        <w:rPr>
          <w:sz w:val="28"/>
          <w:szCs w:val="28"/>
          <w:vertAlign w:val="superscript"/>
        </w:rPr>
        <w:t>th</w:t>
      </w:r>
      <w:r w:rsidR="00C05F64">
        <w:rPr>
          <w:sz w:val="28"/>
          <w:szCs w:val="28"/>
        </w:rPr>
        <w:t xml:space="preserve"> century </w:t>
      </w:r>
      <w:r w:rsidR="00937C4F">
        <w:rPr>
          <w:sz w:val="28"/>
          <w:szCs w:val="28"/>
        </w:rPr>
        <w:t>Psalter</w:t>
      </w:r>
      <w:r w:rsidR="00C05F64">
        <w:rPr>
          <w:sz w:val="28"/>
          <w:szCs w:val="28"/>
        </w:rPr>
        <w:t xml:space="preserve">. </w:t>
      </w:r>
      <w:r w:rsidR="00F8649B">
        <w:rPr>
          <w:sz w:val="28"/>
          <w:szCs w:val="28"/>
        </w:rPr>
        <w:t>There are however difficulties with her interpretation of certain images</w:t>
      </w:r>
      <w:r w:rsidR="00FE500C">
        <w:rPr>
          <w:sz w:val="28"/>
          <w:szCs w:val="28"/>
        </w:rPr>
        <w:t>. F</w:t>
      </w:r>
      <w:r w:rsidR="00F8649B">
        <w:rPr>
          <w:sz w:val="28"/>
          <w:szCs w:val="28"/>
        </w:rPr>
        <w:t>or instance she describes f.169r</w:t>
      </w:r>
      <w:r w:rsidR="008937E1">
        <w:rPr>
          <w:sz w:val="28"/>
          <w:szCs w:val="28"/>
        </w:rPr>
        <w:t xml:space="preserve">, a vignette of three killings where </w:t>
      </w:r>
      <w:r w:rsidR="008937E1">
        <w:rPr>
          <w:sz w:val="28"/>
          <w:szCs w:val="28"/>
        </w:rPr>
        <w:lastRenderedPageBreak/>
        <w:t>one of the victims is a widow,</w:t>
      </w:r>
      <w:r w:rsidR="00F8649B">
        <w:rPr>
          <w:sz w:val="28"/>
          <w:szCs w:val="28"/>
        </w:rPr>
        <w:t xml:space="preserve"> as ‘The horrors of warfare’</w:t>
      </w:r>
      <w:r w:rsidR="00F8649B">
        <w:rPr>
          <w:rStyle w:val="FootnoteReference"/>
          <w:sz w:val="28"/>
          <w:szCs w:val="28"/>
        </w:rPr>
        <w:footnoteReference w:id="11"/>
      </w:r>
      <w:r w:rsidR="00F8649B">
        <w:rPr>
          <w:sz w:val="28"/>
          <w:szCs w:val="28"/>
        </w:rPr>
        <w:t xml:space="preserve"> and ascribes these images to the military experiences of Sir Geoffrey. A separate reading can be that these i</w:t>
      </w:r>
      <w:r w:rsidR="008937E1">
        <w:rPr>
          <w:sz w:val="28"/>
          <w:szCs w:val="28"/>
        </w:rPr>
        <w:t xml:space="preserve">mages relate solely to the text, Psalm 93 ‘they slay the widow and the alien and murder the fatherless,’ which appears adjacent to the images. As the images follow so strictly the text then it would be possible to argue that </w:t>
      </w:r>
      <w:r w:rsidR="001111CC">
        <w:rPr>
          <w:noProof/>
          <w:sz w:val="28"/>
          <w:szCs w:val="28"/>
          <w:lang w:eastAsia="en-GB"/>
        </w:rPr>
        <w:drawing>
          <wp:anchor distT="0" distB="0" distL="114300" distR="114300" simplePos="0" relativeHeight="251661312" behindDoc="1" locked="0" layoutInCell="1" allowOverlap="1">
            <wp:simplePos x="0" y="0"/>
            <wp:positionH relativeFrom="column">
              <wp:posOffset>2819400</wp:posOffset>
            </wp:positionH>
            <wp:positionV relativeFrom="paragraph">
              <wp:posOffset>1495425</wp:posOffset>
            </wp:positionV>
            <wp:extent cx="2905125" cy="1571625"/>
            <wp:effectExtent l="19050" t="0" r="9525" b="0"/>
            <wp:wrapTight wrapText="bothSides">
              <wp:wrapPolygon edited="0">
                <wp:start x="-142" y="0"/>
                <wp:lineTo x="-142" y="21469"/>
                <wp:lineTo x="21671" y="21469"/>
                <wp:lineTo x="21671" y="0"/>
                <wp:lineTo x="-142" y="0"/>
              </wp:wrapPolygon>
            </wp:wrapTight>
            <wp:docPr id="4" name="Picture 1" descr="Use of heraldry in the Luttrell Psal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 of heraldry in the Luttrell Psalter"/>
                    <pic:cNvPicPr>
                      <a:picLocks noChangeAspect="1" noChangeArrowheads="1"/>
                    </pic:cNvPicPr>
                  </pic:nvPicPr>
                  <pic:blipFill>
                    <a:blip r:embed="rId11" cstate="print"/>
                    <a:srcRect/>
                    <a:stretch>
                      <a:fillRect/>
                    </a:stretch>
                  </pic:blipFill>
                  <pic:spPr bwMode="auto">
                    <a:xfrm>
                      <a:off x="0" y="0"/>
                      <a:ext cx="2905125" cy="1571625"/>
                    </a:xfrm>
                    <a:prstGeom prst="rect">
                      <a:avLst/>
                    </a:prstGeom>
                    <a:noFill/>
                    <a:ln w="9525">
                      <a:noFill/>
                      <a:miter lim="800000"/>
                      <a:headEnd/>
                      <a:tailEnd/>
                    </a:ln>
                  </pic:spPr>
                </pic:pic>
              </a:graphicData>
            </a:graphic>
          </wp:anchor>
        </w:drawing>
      </w:r>
      <w:r w:rsidR="008937E1">
        <w:rPr>
          <w:sz w:val="28"/>
          <w:szCs w:val="28"/>
        </w:rPr>
        <w:t>they are the product of the artist responding to the text and not the product of those that commission the artist.</w:t>
      </w:r>
      <w:r w:rsidR="00E43821">
        <w:rPr>
          <w:sz w:val="28"/>
          <w:szCs w:val="28"/>
        </w:rPr>
        <w:t xml:space="preserve"> It could be contended that the images that do depict martial status are celebratory rather than realist as depicted in f.82r (pictured)</w:t>
      </w:r>
      <w:r w:rsidR="008937E1">
        <w:rPr>
          <w:sz w:val="28"/>
          <w:szCs w:val="28"/>
        </w:rPr>
        <w:t xml:space="preserve"> </w:t>
      </w:r>
      <w:r w:rsidR="00E43821">
        <w:rPr>
          <w:sz w:val="28"/>
          <w:szCs w:val="28"/>
        </w:rPr>
        <w:t>where the Knight is jousting, successfully, with his Saracen opponent.</w:t>
      </w:r>
      <w:r w:rsidR="00E43821">
        <w:rPr>
          <w:sz w:val="28"/>
          <w:szCs w:val="28"/>
        </w:rPr>
        <w:tab/>
      </w:r>
      <w:r w:rsidR="00E43821">
        <w:rPr>
          <w:sz w:val="28"/>
          <w:szCs w:val="28"/>
        </w:rPr>
        <w:tab/>
      </w:r>
      <w:r w:rsidR="00E43821">
        <w:rPr>
          <w:sz w:val="28"/>
          <w:szCs w:val="28"/>
        </w:rPr>
        <w:tab/>
      </w:r>
      <w:r w:rsidR="00E43821">
        <w:rPr>
          <w:sz w:val="28"/>
          <w:szCs w:val="28"/>
        </w:rPr>
        <w:tab/>
      </w:r>
      <w:r w:rsidR="00E43821">
        <w:rPr>
          <w:sz w:val="28"/>
          <w:szCs w:val="28"/>
        </w:rPr>
        <w:tab/>
      </w:r>
      <w:r w:rsidR="001111CC">
        <w:rPr>
          <w:sz w:val="28"/>
          <w:szCs w:val="28"/>
        </w:rPr>
        <w:tab/>
      </w:r>
      <w:r w:rsidR="001111CC">
        <w:rPr>
          <w:sz w:val="28"/>
          <w:szCs w:val="28"/>
        </w:rPr>
        <w:tab/>
      </w:r>
      <w:r w:rsidR="00E43821" w:rsidRPr="00E43821">
        <w:t>BL add MS 41230</w:t>
      </w:r>
      <w:r w:rsidR="00E43821">
        <w:t xml:space="preserve"> f.82r</w:t>
      </w:r>
      <w:r w:rsidR="00E43821">
        <w:rPr>
          <w:sz w:val="28"/>
          <w:szCs w:val="28"/>
        </w:rPr>
        <w:tab/>
      </w:r>
      <w:r w:rsidR="00E43821">
        <w:rPr>
          <w:sz w:val="28"/>
          <w:szCs w:val="28"/>
        </w:rPr>
        <w:tab/>
      </w:r>
    </w:p>
    <w:p w:rsidR="00E43821" w:rsidRDefault="00EA2C7B" w:rsidP="009C5A5A">
      <w:pPr>
        <w:jc w:val="both"/>
      </w:pPr>
      <w:r>
        <w:rPr>
          <w:noProof/>
          <w:sz w:val="28"/>
          <w:szCs w:val="28"/>
          <w:lang w:eastAsia="en-GB"/>
        </w:rPr>
        <w:drawing>
          <wp:anchor distT="0" distB="0" distL="114300" distR="114300" simplePos="0" relativeHeight="251662336" behindDoc="1" locked="0" layoutInCell="1" allowOverlap="1">
            <wp:simplePos x="0" y="0"/>
            <wp:positionH relativeFrom="column">
              <wp:posOffset>2867025</wp:posOffset>
            </wp:positionH>
            <wp:positionV relativeFrom="paragraph">
              <wp:posOffset>1750695</wp:posOffset>
            </wp:positionV>
            <wp:extent cx="2857500" cy="2200275"/>
            <wp:effectExtent l="19050" t="0" r="0" b="0"/>
            <wp:wrapTight wrapText="bothSides">
              <wp:wrapPolygon edited="0">
                <wp:start x="-144" y="0"/>
                <wp:lineTo x="-144" y="21506"/>
                <wp:lineTo x="21600" y="21506"/>
                <wp:lineTo x="21600" y="0"/>
                <wp:lineTo x="-144" y="0"/>
              </wp:wrapPolygon>
            </wp:wrapTight>
            <wp:docPr id="6" name="Picture 4" descr="British Library Add. MS 42130, f.33 (Luttrell Psal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ritish Library Add. MS 42130, f.33 (Luttrell Psalter)"/>
                    <pic:cNvPicPr>
                      <a:picLocks noChangeAspect="1" noChangeArrowheads="1"/>
                    </pic:cNvPicPr>
                  </pic:nvPicPr>
                  <pic:blipFill>
                    <a:blip r:embed="rId12" cstate="print"/>
                    <a:srcRect/>
                    <a:stretch>
                      <a:fillRect/>
                    </a:stretch>
                  </pic:blipFill>
                  <pic:spPr bwMode="auto">
                    <a:xfrm>
                      <a:off x="0" y="0"/>
                      <a:ext cx="2857500" cy="2200275"/>
                    </a:xfrm>
                    <a:prstGeom prst="rect">
                      <a:avLst/>
                    </a:prstGeom>
                    <a:noFill/>
                    <a:ln w="9525">
                      <a:noFill/>
                      <a:miter lim="800000"/>
                      <a:headEnd/>
                      <a:tailEnd/>
                    </a:ln>
                  </pic:spPr>
                </pic:pic>
              </a:graphicData>
            </a:graphic>
          </wp:anchor>
        </w:drawing>
      </w:r>
      <w:r w:rsidR="00E43821">
        <w:rPr>
          <w:sz w:val="28"/>
          <w:szCs w:val="28"/>
        </w:rPr>
        <w:tab/>
      </w:r>
      <w:r w:rsidR="00276830">
        <w:rPr>
          <w:sz w:val="28"/>
          <w:szCs w:val="28"/>
        </w:rPr>
        <w:t>Again we can find ourselves at odds with Brown’s interpretation of an image and its effect on her</w:t>
      </w:r>
      <w:r w:rsidR="0041098F">
        <w:rPr>
          <w:sz w:val="28"/>
          <w:szCs w:val="28"/>
        </w:rPr>
        <w:t xml:space="preserve">, and others, reading of the entire </w:t>
      </w:r>
      <w:r w:rsidR="00937C4F">
        <w:rPr>
          <w:sz w:val="28"/>
          <w:szCs w:val="28"/>
        </w:rPr>
        <w:t>Psalter</w:t>
      </w:r>
      <w:r w:rsidR="0041098F">
        <w:rPr>
          <w:sz w:val="28"/>
          <w:szCs w:val="28"/>
        </w:rPr>
        <w:t xml:space="preserve"> if we examine the image at f.33r (pictured) of a young widow seated and playing with a squirrel with a bell around its neck. Brown, </w:t>
      </w:r>
      <w:r w:rsidR="00937C4F">
        <w:rPr>
          <w:sz w:val="28"/>
          <w:szCs w:val="28"/>
        </w:rPr>
        <w:t>and others, makes a narrow</w:t>
      </w:r>
      <w:r w:rsidR="0041098F">
        <w:rPr>
          <w:sz w:val="28"/>
          <w:szCs w:val="28"/>
        </w:rPr>
        <w:t xml:space="preserve"> reading of this based on the imagery of the squirrel</w:t>
      </w:r>
      <w:r>
        <w:rPr>
          <w:sz w:val="28"/>
          <w:szCs w:val="28"/>
        </w:rPr>
        <w:t xml:space="preserve"> and the figure being Sir Geoffrey’s daughter</w:t>
      </w:r>
      <w:r w:rsidR="00937C4F">
        <w:rPr>
          <w:sz w:val="28"/>
          <w:szCs w:val="28"/>
        </w:rPr>
        <w:t>,</w:t>
      </w:r>
      <w:r>
        <w:rPr>
          <w:sz w:val="28"/>
          <w:szCs w:val="28"/>
        </w:rPr>
        <w:t xml:space="preserve"> Elizabeth</w:t>
      </w:r>
      <w:r w:rsidR="0041098F">
        <w:rPr>
          <w:sz w:val="28"/>
          <w:szCs w:val="28"/>
        </w:rPr>
        <w:t>. Stating that the image depicts the desire for the female to be penetrated or that this is the female re-ap</w:t>
      </w:r>
      <w:r>
        <w:rPr>
          <w:sz w:val="28"/>
          <w:szCs w:val="28"/>
        </w:rPr>
        <w:t>propriating her sexual license.</w:t>
      </w:r>
      <w:r>
        <w:rPr>
          <w:rStyle w:val="FootnoteReference"/>
          <w:sz w:val="28"/>
          <w:szCs w:val="28"/>
        </w:rPr>
        <w:footnoteReference w:id="12"/>
      </w:r>
      <w:r>
        <w:rPr>
          <w:sz w:val="28"/>
          <w:szCs w:val="28"/>
        </w:rPr>
        <w:t xml:space="preserve"> If Sir Geoffrey was the guiding force behind the biographical imagery in the </w:t>
      </w:r>
      <w:r w:rsidR="00937C4F">
        <w:rPr>
          <w:sz w:val="28"/>
          <w:szCs w:val="28"/>
        </w:rPr>
        <w:t>Psalter</w:t>
      </w:r>
      <w:r>
        <w:rPr>
          <w:sz w:val="28"/>
          <w:szCs w:val="28"/>
        </w:rPr>
        <w:t xml:space="preserve"> would he be likely to depict his daughter in this way, in a work which may well have been for public consumption? </w:t>
      </w:r>
      <w:r w:rsidR="00276830">
        <w:rPr>
          <w:sz w:val="28"/>
          <w:szCs w:val="28"/>
        </w:rPr>
        <w:t xml:space="preserve"> </w:t>
      </w:r>
      <w:r w:rsidR="00424559">
        <w:rPr>
          <w:sz w:val="28"/>
          <w:szCs w:val="28"/>
        </w:rPr>
        <w:t xml:space="preserve">Or is it as possible that this is a depiction of his daughter playing with a beloved pet that was recognised by the family and     </w:t>
      </w:r>
      <w:r w:rsidR="00937C4F">
        <w:rPr>
          <w:sz w:val="28"/>
          <w:szCs w:val="28"/>
        </w:rPr>
        <w:tab/>
      </w:r>
      <w:r w:rsidR="00937C4F">
        <w:rPr>
          <w:sz w:val="28"/>
          <w:szCs w:val="28"/>
        </w:rPr>
        <w:tab/>
        <w:t xml:space="preserve">   </w:t>
      </w:r>
      <w:r w:rsidR="00424559">
        <w:t xml:space="preserve">BL Add MS 42130 </w:t>
      </w:r>
      <w:r w:rsidR="00424559" w:rsidRPr="00793023">
        <w:t>f.</w:t>
      </w:r>
      <w:r w:rsidR="00424559">
        <w:t>33r</w:t>
      </w:r>
    </w:p>
    <w:p w:rsidR="00424559" w:rsidRDefault="00424559" w:rsidP="009C5A5A">
      <w:pPr>
        <w:jc w:val="both"/>
        <w:rPr>
          <w:sz w:val="28"/>
          <w:szCs w:val="28"/>
        </w:rPr>
      </w:pPr>
      <w:r>
        <w:rPr>
          <w:sz w:val="28"/>
          <w:szCs w:val="28"/>
        </w:rPr>
        <w:tab/>
      </w:r>
    </w:p>
    <w:p w:rsidR="00424559" w:rsidRDefault="00424559" w:rsidP="009C5A5A">
      <w:pPr>
        <w:jc w:val="both"/>
        <w:rPr>
          <w:sz w:val="28"/>
          <w:szCs w:val="28"/>
        </w:rPr>
      </w:pPr>
      <w:r>
        <w:rPr>
          <w:sz w:val="28"/>
          <w:szCs w:val="28"/>
        </w:rPr>
        <w:lastRenderedPageBreak/>
        <w:t xml:space="preserve"> </w:t>
      </w:r>
      <w:r w:rsidR="00E34F53">
        <w:rPr>
          <w:sz w:val="28"/>
          <w:szCs w:val="28"/>
        </w:rPr>
        <w:t xml:space="preserve">was </w:t>
      </w:r>
      <w:r>
        <w:rPr>
          <w:sz w:val="28"/>
          <w:szCs w:val="28"/>
        </w:rPr>
        <w:t>known to be a comfort to a young widow</w:t>
      </w:r>
      <w:r w:rsidR="00FE500C">
        <w:rPr>
          <w:sz w:val="28"/>
          <w:szCs w:val="28"/>
        </w:rPr>
        <w:t>? T</w:t>
      </w:r>
      <w:r w:rsidR="003E1D8B">
        <w:rPr>
          <w:sz w:val="28"/>
          <w:szCs w:val="28"/>
        </w:rPr>
        <w:t>he presence of a bell around the animal</w:t>
      </w:r>
      <w:r w:rsidR="00FE500C">
        <w:rPr>
          <w:sz w:val="28"/>
          <w:szCs w:val="28"/>
        </w:rPr>
        <w:t>’</w:t>
      </w:r>
      <w:r w:rsidR="003E1D8B">
        <w:rPr>
          <w:sz w:val="28"/>
          <w:szCs w:val="28"/>
        </w:rPr>
        <w:t>s neck may denote affection as well as property, and the ability to locate your squirrel</w:t>
      </w:r>
      <w:r>
        <w:rPr>
          <w:sz w:val="28"/>
          <w:szCs w:val="28"/>
        </w:rPr>
        <w:t>. In Medieval Pets</w:t>
      </w:r>
      <w:r w:rsidR="00FE500C">
        <w:rPr>
          <w:sz w:val="28"/>
          <w:szCs w:val="28"/>
        </w:rPr>
        <w:t>,</w:t>
      </w:r>
      <w:r>
        <w:rPr>
          <w:sz w:val="28"/>
          <w:szCs w:val="28"/>
        </w:rPr>
        <w:t xml:space="preserve"> </w:t>
      </w:r>
      <w:r w:rsidRPr="00424559">
        <w:rPr>
          <w:sz w:val="28"/>
          <w:szCs w:val="28"/>
        </w:rPr>
        <w:t>Kathleen Walker-Meikle</w:t>
      </w:r>
      <w:r>
        <w:rPr>
          <w:rStyle w:val="FootnoteReference"/>
          <w:sz w:val="28"/>
          <w:szCs w:val="28"/>
        </w:rPr>
        <w:footnoteReference w:id="13"/>
      </w:r>
      <w:r>
        <w:rPr>
          <w:sz w:val="28"/>
          <w:szCs w:val="28"/>
        </w:rPr>
        <w:t xml:space="preserve"> puts forward a narrative that animals, including squirrels</w:t>
      </w:r>
      <w:r w:rsidR="003E1D8B">
        <w:rPr>
          <w:sz w:val="28"/>
          <w:szCs w:val="28"/>
        </w:rPr>
        <w:t>,</w:t>
      </w:r>
      <w:r>
        <w:rPr>
          <w:sz w:val="28"/>
          <w:szCs w:val="28"/>
        </w:rPr>
        <w:t xml:space="preserve"> were kept as pets during the 14</w:t>
      </w:r>
      <w:r w:rsidRPr="00424559">
        <w:rPr>
          <w:sz w:val="28"/>
          <w:szCs w:val="28"/>
          <w:vertAlign w:val="superscript"/>
        </w:rPr>
        <w:t>th</w:t>
      </w:r>
      <w:r>
        <w:rPr>
          <w:sz w:val="28"/>
          <w:szCs w:val="28"/>
        </w:rPr>
        <w:t xml:space="preserve"> century and onwards. There are many examples of dogs in the </w:t>
      </w:r>
      <w:r w:rsidR="00937C4F">
        <w:rPr>
          <w:sz w:val="28"/>
          <w:szCs w:val="28"/>
        </w:rPr>
        <w:t>Psalter</w:t>
      </w:r>
      <w:r>
        <w:rPr>
          <w:sz w:val="28"/>
          <w:szCs w:val="28"/>
        </w:rPr>
        <w:t xml:space="preserve"> chasing </w:t>
      </w:r>
      <w:r w:rsidR="00937C4F">
        <w:rPr>
          <w:sz w:val="28"/>
          <w:szCs w:val="28"/>
        </w:rPr>
        <w:t>pedlars</w:t>
      </w:r>
      <w:r>
        <w:rPr>
          <w:sz w:val="28"/>
          <w:szCs w:val="28"/>
        </w:rPr>
        <w:t>, scaring birds, fighting</w:t>
      </w:r>
      <w:r w:rsidR="003E1D8B">
        <w:rPr>
          <w:sz w:val="28"/>
          <w:szCs w:val="28"/>
        </w:rPr>
        <w:t xml:space="preserve"> bears or merely sitting aroun</w:t>
      </w:r>
      <w:r w:rsidR="00FE500C">
        <w:rPr>
          <w:sz w:val="28"/>
          <w:szCs w:val="28"/>
        </w:rPr>
        <w:t>d. T</w:t>
      </w:r>
      <w:r w:rsidR="003E1D8B">
        <w:rPr>
          <w:sz w:val="28"/>
          <w:szCs w:val="28"/>
        </w:rPr>
        <w:t xml:space="preserve">his could denote a desire in Sir Geoffrey and the Luttrell family to express an admiration for fidelity and adherence to duty, or that </w:t>
      </w:r>
      <w:r w:rsidR="00DA128F">
        <w:rPr>
          <w:sz w:val="28"/>
          <w:szCs w:val="28"/>
        </w:rPr>
        <w:t>t</w:t>
      </w:r>
      <w:r w:rsidR="003E1D8B">
        <w:rPr>
          <w:sz w:val="28"/>
          <w:szCs w:val="28"/>
        </w:rPr>
        <w:t>he</w:t>
      </w:r>
      <w:r w:rsidR="00DA128F">
        <w:rPr>
          <w:sz w:val="28"/>
          <w:szCs w:val="28"/>
        </w:rPr>
        <w:t>y</w:t>
      </w:r>
      <w:r w:rsidR="003E1D8B">
        <w:rPr>
          <w:sz w:val="28"/>
          <w:szCs w:val="28"/>
        </w:rPr>
        <w:t xml:space="preserve"> really liked dogs.</w:t>
      </w:r>
      <w:r>
        <w:rPr>
          <w:sz w:val="28"/>
          <w:szCs w:val="28"/>
        </w:rPr>
        <w:t xml:space="preserve"> Perhaps sometimes a squirrel is merely a squirrel.  </w:t>
      </w:r>
    </w:p>
    <w:p w:rsidR="00AA67ED" w:rsidRDefault="00AA67ED" w:rsidP="009C5A5A">
      <w:pPr>
        <w:jc w:val="both"/>
        <w:rPr>
          <w:sz w:val="28"/>
          <w:szCs w:val="28"/>
        </w:rPr>
      </w:pPr>
      <w:r>
        <w:rPr>
          <w:sz w:val="28"/>
          <w:szCs w:val="28"/>
        </w:rPr>
        <w:tab/>
        <w:t>This brings us to the main point of the essay that the ‘nature and function’ of the images was not singular but manifold. Certain images were placed there in order to act as a reminder or an explanatory note to the text, perhaps to prompt the re</w:t>
      </w:r>
      <w:r w:rsidR="006D1CEB">
        <w:rPr>
          <w:sz w:val="28"/>
          <w:szCs w:val="28"/>
        </w:rPr>
        <w:t>ader to recall certain passages and were the product of the artist.</w:t>
      </w:r>
      <w:r>
        <w:rPr>
          <w:sz w:val="28"/>
          <w:szCs w:val="28"/>
        </w:rPr>
        <w:t xml:space="preserve"> Other images were the product of the Luttrell family and were there to expiate</w:t>
      </w:r>
      <w:r w:rsidR="00713A60">
        <w:rPr>
          <w:sz w:val="28"/>
          <w:szCs w:val="28"/>
        </w:rPr>
        <w:t>, celebrate</w:t>
      </w:r>
      <w:r>
        <w:rPr>
          <w:sz w:val="28"/>
          <w:szCs w:val="28"/>
        </w:rPr>
        <w:t xml:space="preserve"> or explain</w:t>
      </w:r>
      <w:r w:rsidR="006D1CEB">
        <w:rPr>
          <w:sz w:val="28"/>
          <w:szCs w:val="28"/>
        </w:rPr>
        <w:t xml:space="preserve"> periods in</w:t>
      </w:r>
      <w:r>
        <w:rPr>
          <w:sz w:val="28"/>
          <w:szCs w:val="28"/>
        </w:rPr>
        <w:t xml:space="preserve"> </w:t>
      </w:r>
      <w:r w:rsidR="006D1CEB">
        <w:rPr>
          <w:sz w:val="28"/>
          <w:szCs w:val="28"/>
        </w:rPr>
        <w:t>their lives or their family life. Above all I believe that the images are there in order for a man</w:t>
      </w:r>
      <w:r w:rsidR="00DA128F">
        <w:rPr>
          <w:sz w:val="28"/>
          <w:szCs w:val="28"/>
        </w:rPr>
        <w:t>,</w:t>
      </w:r>
      <w:r w:rsidR="006D1CEB">
        <w:rPr>
          <w:sz w:val="28"/>
          <w:szCs w:val="28"/>
        </w:rPr>
        <w:t xml:space="preserve"> who felt that the world was slipping from him due to infirmity, and to whom the phrase ‘Timor mortis conturbat me’ meant very much, to establish in the </w:t>
      </w:r>
      <w:r w:rsidR="00937C4F">
        <w:rPr>
          <w:sz w:val="28"/>
          <w:szCs w:val="28"/>
        </w:rPr>
        <w:t>Psalter</w:t>
      </w:r>
      <w:r w:rsidR="006D1CEB">
        <w:rPr>
          <w:sz w:val="28"/>
          <w:szCs w:val="28"/>
        </w:rPr>
        <w:t xml:space="preserve"> a representation of ‘</w:t>
      </w:r>
      <w:r w:rsidR="006D1CEB" w:rsidRPr="006D1CEB">
        <w:rPr>
          <w:sz w:val="28"/>
          <w:szCs w:val="28"/>
        </w:rPr>
        <w:t>on earth, as it is in heaven</w:t>
      </w:r>
      <w:r w:rsidR="006D1CEB">
        <w:rPr>
          <w:sz w:val="28"/>
          <w:szCs w:val="28"/>
        </w:rPr>
        <w:t>’. A depiction of how his estate</w:t>
      </w:r>
      <w:r w:rsidR="00DA128F">
        <w:rPr>
          <w:sz w:val="28"/>
          <w:szCs w:val="28"/>
        </w:rPr>
        <w:t>,</w:t>
      </w:r>
      <w:r w:rsidR="006D1CEB">
        <w:rPr>
          <w:sz w:val="28"/>
          <w:szCs w:val="28"/>
        </w:rPr>
        <w:t xml:space="preserve"> and what he had created</w:t>
      </w:r>
      <w:r w:rsidR="00DA128F">
        <w:rPr>
          <w:sz w:val="28"/>
          <w:szCs w:val="28"/>
        </w:rPr>
        <w:t>,</w:t>
      </w:r>
      <w:r w:rsidR="006D1CEB">
        <w:rPr>
          <w:sz w:val="28"/>
          <w:szCs w:val="28"/>
        </w:rPr>
        <w:t xml:space="preserve"> mirrored the ideal of Heaven with the cycles of the year and the </w:t>
      </w:r>
      <w:r w:rsidR="00760F0F">
        <w:rPr>
          <w:sz w:val="28"/>
          <w:szCs w:val="28"/>
        </w:rPr>
        <w:t xml:space="preserve">metaphor of the sower of grain reaping the harvest, and all things having their allotted place made clear in the images. These are interspersed with images of everyday life in play and in worship, and also with images of those things that were dear to him, his family, his estate and those he pledged his allegiance to. </w:t>
      </w:r>
    </w:p>
    <w:p w:rsidR="00553501" w:rsidRDefault="00553501" w:rsidP="009C5A5A">
      <w:pPr>
        <w:jc w:val="both"/>
        <w:rPr>
          <w:sz w:val="28"/>
          <w:szCs w:val="28"/>
        </w:rPr>
      </w:pPr>
      <w:r>
        <w:rPr>
          <w:sz w:val="28"/>
          <w:szCs w:val="28"/>
        </w:rPr>
        <w:tab/>
        <w:t>Perhaps the most explicit rendering of the mirroring of the Holy order in the organisat</w:t>
      </w:r>
      <w:r w:rsidR="00713A60">
        <w:rPr>
          <w:sz w:val="28"/>
          <w:szCs w:val="28"/>
        </w:rPr>
        <w:t>ion and reflection of the house</w:t>
      </w:r>
      <w:r>
        <w:rPr>
          <w:sz w:val="28"/>
          <w:szCs w:val="28"/>
        </w:rPr>
        <w:t xml:space="preserve">hold and estate of the Luttrell family is the ‘Last Supper’ at </w:t>
      </w:r>
      <w:r w:rsidR="00F1321A">
        <w:rPr>
          <w:sz w:val="28"/>
          <w:szCs w:val="28"/>
        </w:rPr>
        <w:t>f.207v-208r</w:t>
      </w:r>
      <w:r w:rsidR="00DA128F">
        <w:rPr>
          <w:sz w:val="28"/>
          <w:szCs w:val="28"/>
        </w:rPr>
        <w:t>,</w:t>
      </w:r>
      <w:r w:rsidR="00F1321A">
        <w:rPr>
          <w:sz w:val="28"/>
          <w:szCs w:val="28"/>
        </w:rPr>
        <w:t xml:space="preserve"> when placed alongside the actual Last Supper at f.90v (pictured). The image of the Luttrell </w:t>
      </w:r>
      <w:r w:rsidR="005B7734">
        <w:rPr>
          <w:sz w:val="28"/>
          <w:szCs w:val="28"/>
        </w:rPr>
        <w:t>family comes at the end of two</w:t>
      </w:r>
      <w:r w:rsidR="00F1321A">
        <w:rPr>
          <w:sz w:val="28"/>
          <w:szCs w:val="28"/>
        </w:rPr>
        <w:t xml:space="preserve"> pages of preparation of the food that is laid before </w:t>
      </w:r>
      <w:r w:rsidR="00937C4F">
        <w:rPr>
          <w:sz w:val="28"/>
          <w:szCs w:val="28"/>
        </w:rPr>
        <w:t>them</w:t>
      </w:r>
      <w:r w:rsidR="00937C4F" w:rsidRPr="005B7734">
        <w:rPr>
          <w:sz w:val="28"/>
          <w:szCs w:val="28"/>
        </w:rPr>
        <w:t>;</w:t>
      </w:r>
      <w:r w:rsidR="00F1321A" w:rsidRPr="005B7734">
        <w:rPr>
          <w:sz w:val="28"/>
          <w:szCs w:val="28"/>
        </w:rPr>
        <w:t xml:space="preserve"> </w:t>
      </w:r>
      <w:r w:rsidR="007433FF" w:rsidRPr="005B7734">
        <w:rPr>
          <w:sz w:val="28"/>
          <w:szCs w:val="28"/>
        </w:rPr>
        <w:t>they prepare</w:t>
      </w:r>
      <w:r w:rsidR="007433FF">
        <w:rPr>
          <w:sz w:val="28"/>
          <w:szCs w:val="28"/>
        </w:rPr>
        <w:t xml:space="preserve"> a table before him. The preparations are extensive yet the food on the table is simple, des</w:t>
      </w:r>
      <w:r w:rsidR="00DA128F">
        <w:rPr>
          <w:sz w:val="28"/>
          <w:szCs w:val="28"/>
        </w:rPr>
        <w:t>pite the fancy silver tableware.</w:t>
      </w:r>
      <w:r w:rsidR="007433FF">
        <w:rPr>
          <w:sz w:val="28"/>
          <w:szCs w:val="28"/>
        </w:rPr>
        <w:t xml:space="preserve"> </w:t>
      </w:r>
      <w:r w:rsidR="00DA128F">
        <w:rPr>
          <w:sz w:val="28"/>
          <w:szCs w:val="28"/>
        </w:rPr>
        <w:t>H</w:t>
      </w:r>
      <w:r w:rsidR="007433FF">
        <w:rPr>
          <w:sz w:val="28"/>
          <w:szCs w:val="28"/>
        </w:rPr>
        <w:t xml:space="preserve">ow much effort must be put in </w:t>
      </w:r>
    </w:p>
    <w:p w:rsidR="00F1321A" w:rsidRDefault="00F1321A" w:rsidP="009C5A5A">
      <w:pPr>
        <w:jc w:val="both"/>
        <w:rPr>
          <w:sz w:val="28"/>
          <w:szCs w:val="28"/>
        </w:rPr>
      </w:pPr>
      <w:r w:rsidRPr="00F1321A">
        <w:rPr>
          <w:noProof/>
          <w:sz w:val="28"/>
          <w:szCs w:val="28"/>
          <w:lang w:eastAsia="en-GB"/>
        </w:rPr>
        <w:lastRenderedPageBreak/>
        <w:drawing>
          <wp:inline distT="0" distB="0" distL="0" distR="0">
            <wp:extent cx="5581650" cy="1828800"/>
            <wp:effectExtent l="19050" t="0" r="0" b="0"/>
            <wp:docPr id="5" name="Picture 4" descr="Guess Who's Coming to Dinner in the Middle Ages? (Medieval Monday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uess Who's Coming to Dinner in the Middle Ages? (Medieval Mondays ..."/>
                    <pic:cNvPicPr>
                      <a:picLocks noChangeAspect="1" noChangeArrowheads="1"/>
                    </pic:cNvPicPr>
                  </pic:nvPicPr>
                  <pic:blipFill>
                    <a:blip r:embed="rId13" cstate="print"/>
                    <a:srcRect/>
                    <a:stretch>
                      <a:fillRect/>
                    </a:stretch>
                  </pic:blipFill>
                  <pic:spPr bwMode="auto">
                    <a:xfrm>
                      <a:off x="0" y="0"/>
                      <a:ext cx="5586967" cy="1830542"/>
                    </a:xfrm>
                    <a:prstGeom prst="rect">
                      <a:avLst/>
                    </a:prstGeom>
                    <a:noFill/>
                    <a:ln w="9525">
                      <a:noFill/>
                      <a:miter lim="800000"/>
                      <a:headEnd/>
                      <a:tailEnd/>
                    </a:ln>
                  </pic:spPr>
                </pic:pic>
              </a:graphicData>
            </a:graphic>
          </wp:inline>
        </w:drawing>
      </w:r>
    </w:p>
    <w:p w:rsidR="00F1321A" w:rsidRDefault="00F1321A" w:rsidP="009C5A5A">
      <w:pPr>
        <w:jc w:val="both"/>
        <w:rPr>
          <w:sz w:val="28"/>
          <w:szCs w:val="28"/>
        </w:rPr>
      </w:pPr>
      <w:r>
        <w:t xml:space="preserve">BL Add MS 42130 </w:t>
      </w:r>
      <w:r w:rsidRPr="00F1321A">
        <w:t>f.207v-208r</w:t>
      </w:r>
    </w:p>
    <w:p w:rsidR="00F1321A" w:rsidRDefault="00F1321A" w:rsidP="009C5A5A">
      <w:pPr>
        <w:jc w:val="both"/>
        <w:rPr>
          <w:sz w:val="28"/>
          <w:szCs w:val="28"/>
        </w:rPr>
      </w:pPr>
      <w:r w:rsidRPr="00F1321A">
        <w:rPr>
          <w:noProof/>
          <w:sz w:val="28"/>
          <w:szCs w:val="28"/>
          <w:lang w:eastAsia="en-GB"/>
        </w:rPr>
        <w:drawing>
          <wp:inline distT="0" distB="0" distL="0" distR="0">
            <wp:extent cx="5553075" cy="1968331"/>
            <wp:effectExtent l="19050" t="0" r="9525" b="0"/>
            <wp:docPr id="7" name="Picture 1"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
                    <pic:cNvPicPr>
                      <a:picLocks noChangeAspect="1" noChangeArrowheads="1"/>
                    </pic:cNvPicPr>
                  </pic:nvPicPr>
                  <pic:blipFill>
                    <a:blip r:embed="rId14" cstate="print"/>
                    <a:srcRect/>
                    <a:stretch>
                      <a:fillRect/>
                    </a:stretch>
                  </pic:blipFill>
                  <pic:spPr bwMode="auto">
                    <a:xfrm>
                      <a:off x="0" y="0"/>
                      <a:ext cx="5553075" cy="1968331"/>
                    </a:xfrm>
                    <a:prstGeom prst="rect">
                      <a:avLst/>
                    </a:prstGeom>
                    <a:noFill/>
                    <a:ln w="9525">
                      <a:noFill/>
                      <a:miter lim="800000"/>
                      <a:headEnd/>
                      <a:tailEnd/>
                    </a:ln>
                  </pic:spPr>
                </pic:pic>
              </a:graphicData>
            </a:graphic>
          </wp:inline>
        </w:drawing>
      </w:r>
    </w:p>
    <w:p w:rsidR="00497134" w:rsidRPr="00424559" w:rsidRDefault="00F1321A" w:rsidP="009C5A5A">
      <w:pPr>
        <w:jc w:val="both"/>
        <w:rPr>
          <w:sz w:val="28"/>
          <w:szCs w:val="28"/>
        </w:rPr>
      </w:pPr>
      <w:r>
        <w:t xml:space="preserve">BL Add MS 42130 </w:t>
      </w:r>
      <w:r w:rsidRPr="00F1321A">
        <w:t>f.90v</w:t>
      </w:r>
    </w:p>
    <w:p w:rsidR="0089335F" w:rsidRDefault="007433FF" w:rsidP="009C5A5A">
      <w:pPr>
        <w:jc w:val="both"/>
        <w:rPr>
          <w:sz w:val="28"/>
          <w:szCs w:val="28"/>
        </w:rPr>
      </w:pPr>
      <w:r>
        <w:rPr>
          <w:sz w:val="28"/>
          <w:szCs w:val="28"/>
        </w:rPr>
        <w:t>merely to achieve the simplest fare? A metaphor for the work of a lifetime to achieve th</w:t>
      </w:r>
      <w:r w:rsidR="0089335F">
        <w:rPr>
          <w:sz w:val="28"/>
          <w:szCs w:val="28"/>
        </w:rPr>
        <w:t>e simplicity of Christian faith</w:t>
      </w:r>
      <w:r w:rsidR="00DA128F">
        <w:rPr>
          <w:sz w:val="28"/>
          <w:szCs w:val="28"/>
        </w:rPr>
        <w:t>;</w:t>
      </w:r>
      <w:r w:rsidR="0089335F">
        <w:rPr>
          <w:sz w:val="28"/>
          <w:szCs w:val="28"/>
        </w:rPr>
        <w:t xml:space="preserve"> the bread lies on the table, eat of me, and Sir Geoffrey is raising a cup to his lips, drink of me, in the certainty of the resurrection to eternal life. </w:t>
      </w:r>
      <w:r w:rsidR="00DA128F">
        <w:rPr>
          <w:sz w:val="28"/>
          <w:szCs w:val="28"/>
        </w:rPr>
        <w:t>The Last S</w:t>
      </w:r>
      <w:r w:rsidR="00001FA8">
        <w:rPr>
          <w:sz w:val="28"/>
          <w:szCs w:val="28"/>
        </w:rPr>
        <w:t>upper is of course a living wake, a</w:t>
      </w:r>
      <w:r w:rsidR="00713A60">
        <w:rPr>
          <w:sz w:val="28"/>
          <w:szCs w:val="28"/>
        </w:rPr>
        <w:t xml:space="preserve"> living</w:t>
      </w:r>
      <w:r w:rsidR="00001FA8">
        <w:rPr>
          <w:sz w:val="28"/>
          <w:szCs w:val="28"/>
        </w:rPr>
        <w:t xml:space="preserve"> memorial to the life of Sir </w:t>
      </w:r>
      <w:r w:rsidR="00E34F53">
        <w:rPr>
          <w:sz w:val="28"/>
          <w:szCs w:val="28"/>
        </w:rPr>
        <w:t>Geoffrey;</w:t>
      </w:r>
      <w:r w:rsidR="00001FA8">
        <w:rPr>
          <w:sz w:val="28"/>
          <w:szCs w:val="28"/>
        </w:rPr>
        <w:t xml:space="preserve"> he stares out to declare to those who come after, ‘as I am now so you will be’.</w:t>
      </w:r>
    </w:p>
    <w:p w:rsidR="00D7060A" w:rsidRPr="009C5A5A" w:rsidRDefault="0089335F" w:rsidP="009C5A5A">
      <w:pPr>
        <w:jc w:val="both"/>
        <w:rPr>
          <w:sz w:val="28"/>
          <w:szCs w:val="28"/>
        </w:rPr>
      </w:pPr>
      <w:r>
        <w:rPr>
          <w:sz w:val="28"/>
          <w:szCs w:val="28"/>
        </w:rPr>
        <w:tab/>
        <w:t xml:space="preserve">A serving boy in a Jewish scarf kneels in imitation of Judas, not at the feet of Christ/Sir Geoffrey but between the priests and the family bisecting the tableau, separating the family from the Church and symbolically </w:t>
      </w:r>
      <w:r w:rsidR="00915CAE">
        <w:rPr>
          <w:sz w:val="28"/>
          <w:szCs w:val="28"/>
        </w:rPr>
        <w:t xml:space="preserve">separating them from the clergy. The lay family are under assault from the evil represented by Judas, who is clearly staring at Sir Geoffrey with evil intent. Sir Geoffrey is not the robust young warrior of the colophon but is now a man beaten </w:t>
      </w:r>
      <w:r w:rsidR="00001FA8">
        <w:rPr>
          <w:sz w:val="28"/>
          <w:szCs w:val="28"/>
        </w:rPr>
        <w:t xml:space="preserve">down by years of ill health, </w:t>
      </w:r>
      <w:r w:rsidR="00915CAE">
        <w:rPr>
          <w:sz w:val="28"/>
          <w:szCs w:val="28"/>
        </w:rPr>
        <w:t>responsibility</w:t>
      </w:r>
      <w:r w:rsidR="00001FA8">
        <w:rPr>
          <w:sz w:val="28"/>
          <w:szCs w:val="28"/>
        </w:rPr>
        <w:t xml:space="preserve"> and duty</w:t>
      </w:r>
      <w:r w:rsidR="00915CAE">
        <w:rPr>
          <w:sz w:val="28"/>
          <w:szCs w:val="28"/>
        </w:rPr>
        <w:t>. The evil of Judas clearly has him in his sights and the picture serves to remind us that the</w:t>
      </w:r>
      <w:r w:rsidR="00713A60">
        <w:rPr>
          <w:sz w:val="28"/>
          <w:szCs w:val="28"/>
        </w:rPr>
        <w:t>re is evil lurking everywhere. T</w:t>
      </w:r>
      <w:r w:rsidR="00915CAE">
        <w:rPr>
          <w:sz w:val="28"/>
          <w:szCs w:val="28"/>
        </w:rPr>
        <w:t xml:space="preserve">his is further made out in f.170v where a dog is seen to </w:t>
      </w:r>
      <w:r w:rsidR="00C714A4">
        <w:rPr>
          <w:sz w:val="28"/>
          <w:szCs w:val="28"/>
        </w:rPr>
        <w:t>frighten off a Raven stealing grain</w:t>
      </w:r>
      <w:r w:rsidR="00E44B7F">
        <w:rPr>
          <w:sz w:val="28"/>
          <w:szCs w:val="28"/>
        </w:rPr>
        <w:t xml:space="preserve"> or the ‘good seed’</w:t>
      </w:r>
      <w:r w:rsidR="00C714A4">
        <w:rPr>
          <w:sz w:val="28"/>
          <w:szCs w:val="28"/>
        </w:rPr>
        <w:t xml:space="preserve"> from the floor, while a </w:t>
      </w:r>
      <w:r w:rsidR="00C714A4">
        <w:rPr>
          <w:sz w:val="28"/>
          <w:szCs w:val="28"/>
        </w:rPr>
        <w:lastRenderedPageBreak/>
        <w:t>second Raven can be s</w:t>
      </w:r>
      <w:r w:rsidR="00DD10CF">
        <w:rPr>
          <w:sz w:val="28"/>
          <w:szCs w:val="28"/>
        </w:rPr>
        <w:t>een stealing from the grain bag (pictured). The Raven represents sin</w:t>
      </w:r>
      <w:r w:rsidR="00DD10CF">
        <w:rPr>
          <w:rStyle w:val="FootnoteReference"/>
          <w:sz w:val="28"/>
          <w:szCs w:val="28"/>
        </w:rPr>
        <w:footnoteReference w:id="14"/>
      </w:r>
      <w:r w:rsidR="00C714A4">
        <w:rPr>
          <w:sz w:val="28"/>
          <w:szCs w:val="28"/>
        </w:rPr>
        <w:t xml:space="preserve"> </w:t>
      </w:r>
      <w:r w:rsidR="00DD10CF">
        <w:rPr>
          <w:sz w:val="28"/>
          <w:szCs w:val="28"/>
        </w:rPr>
        <w:t>while the dog may be a play on words domini canes, or hounds of the Lord, meaning the Dominicans.</w:t>
      </w:r>
      <w:r w:rsidR="00DD10CF">
        <w:rPr>
          <w:rStyle w:val="FootnoteReference"/>
          <w:sz w:val="28"/>
          <w:szCs w:val="28"/>
        </w:rPr>
        <w:footnoteReference w:id="15"/>
      </w:r>
      <w:r w:rsidR="00DD10CF">
        <w:rPr>
          <w:sz w:val="28"/>
          <w:szCs w:val="28"/>
        </w:rPr>
        <w:t xml:space="preserve"> </w:t>
      </w:r>
      <w:r>
        <w:rPr>
          <w:sz w:val="28"/>
          <w:szCs w:val="28"/>
        </w:rPr>
        <w:t xml:space="preserve"> </w:t>
      </w:r>
      <w:r w:rsidR="007433FF">
        <w:rPr>
          <w:sz w:val="28"/>
          <w:szCs w:val="28"/>
        </w:rPr>
        <w:t xml:space="preserve">  </w:t>
      </w:r>
      <w:r w:rsidR="00E43821">
        <w:rPr>
          <w:sz w:val="28"/>
          <w:szCs w:val="28"/>
        </w:rPr>
        <w:tab/>
      </w:r>
      <w:r w:rsidR="00E43821">
        <w:rPr>
          <w:sz w:val="28"/>
          <w:szCs w:val="28"/>
        </w:rPr>
        <w:tab/>
      </w:r>
      <w:r w:rsidR="00E43821">
        <w:rPr>
          <w:sz w:val="28"/>
          <w:szCs w:val="28"/>
        </w:rPr>
        <w:tab/>
      </w:r>
    </w:p>
    <w:p w:rsidR="00E43821" w:rsidRDefault="00DD10CF" w:rsidP="00E43821">
      <w:pPr>
        <w:jc w:val="both"/>
      </w:pPr>
      <w:r>
        <w:t xml:space="preserve">BL Add MS 42130 </w:t>
      </w:r>
      <w:r w:rsidR="00C714A4">
        <w:rPr>
          <w:noProof/>
          <w:lang w:eastAsia="en-GB"/>
        </w:rPr>
        <w:drawing>
          <wp:anchor distT="0" distB="0" distL="114300" distR="114300" simplePos="0" relativeHeight="251663360" behindDoc="1" locked="0" layoutInCell="1" allowOverlap="1">
            <wp:simplePos x="0" y="0"/>
            <wp:positionH relativeFrom="column">
              <wp:posOffset>19050</wp:posOffset>
            </wp:positionH>
            <wp:positionV relativeFrom="paragraph">
              <wp:posOffset>635</wp:posOffset>
            </wp:positionV>
            <wp:extent cx="4762500" cy="2152650"/>
            <wp:effectExtent l="19050" t="0" r="0" b="0"/>
            <wp:wrapTopAndBottom/>
            <wp:docPr id="8" name="Picture 1" descr="The Luttrell Psalter on film - Medieval manuscripts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Luttrell Psalter on film - Medieval manuscripts blog"/>
                    <pic:cNvPicPr>
                      <a:picLocks noChangeAspect="1" noChangeArrowheads="1"/>
                    </pic:cNvPicPr>
                  </pic:nvPicPr>
                  <pic:blipFill>
                    <a:blip r:embed="rId15" cstate="print"/>
                    <a:srcRect/>
                    <a:stretch>
                      <a:fillRect/>
                    </a:stretch>
                  </pic:blipFill>
                  <pic:spPr bwMode="auto">
                    <a:xfrm>
                      <a:off x="0" y="0"/>
                      <a:ext cx="4762500" cy="2152650"/>
                    </a:xfrm>
                    <a:prstGeom prst="rect">
                      <a:avLst/>
                    </a:prstGeom>
                    <a:noFill/>
                    <a:ln w="9525">
                      <a:noFill/>
                      <a:miter lim="800000"/>
                      <a:headEnd/>
                      <a:tailEnd/>
                    </a:ln>
                  </pic:spPr>
                </pic:pic>
              </a:graphicData>
            </a:graphic>
          </wp:anchor>
        </w:drawing>
      </w:r>
      <w:r>
        <w:t>f.170v</w:t>
      </w:r>
    </w:p>
    <w:p w:rsidR="00DD10CF" w:rsidRPr="00DD10CF" w:rsidRDefault="000C5280" w:rsidP="00E43821">
      <w:pPr>
        <w:jc w:val="both"/>
        <w:rPr>
          <w:sz w:val="28"/>
          <w:szCs w:val="28"/>
        </w:rPr>
      </w:pPr>
      <w:r>
        <w:rPr>
          <w:sz w:val="28"/>
          <w:szCs w:val="28"/>
        </w:rPr>
        <w:tab/>
        <w:t>The nature of the image at f.170v may be said to both pastoral and also spiritually didactic fulfilling both nature and function within one narrative, at once a representation of the Luttrell Estate being the fertile ground figuratively, spiritually and literally; also being the place where evil may come from elsewhere to assault. Sir Geoffrey has at once created a safe haven but in doing so is under attack from outside forces, this could be a nod to his martial past where he sees the spiritual fight in the terms of a real physical assault.</w:t>
      </w:r>
      <w:r w:rsidR="00E44B7F">
        <w:rPr>
          <w:sz w:val="28"/>
          <w:szCs w:val="28"/>
        </w:rPr>
        <w:t xml:space="preserve"> The historian Bennett</w:t>
      </w:r>
      <w:r w:rsidR="00E44B7F">
        <w:rPr>
          <w:rStyle w:val="FootnoteReference"/>
          <w:sz w:val="28"/>
          <w:szCs w:val="28"/>
        </w:rPr>
        <w:footnoteReference w:id="16"/>
      </w:r>
      <w:r w:rsidR="00E44B7F">
        <w:rPr>
          <w:sz w:val="28"/>
          <w:szCs w:val="28"/>
        </w:rPr>
        <w:t xml:space="preserve"> cautions us to recall that the medieval mind did not deal with evil in the abstract but that it was a very real presence lurking in the dark corners of both home and field. </w:t>
      </w:r>
    </w:p>
    <w:p w:rsidR="00D7060A" w:rsidRDefault="00E44B7F" w:rsidP="00E44B7F">
      <w:pPr>
        <w:jc w:val="both"/>
        <w:rPr>
          <w:sz w:val="28"/>
          <w:szCs w:val="28"/>
        </w:rPr>
      </w:pPr>
      <w:r>
        <w:rPr>
          <w:sz w:val="28"/>
          <w:szCs w:val="28"/>
        </w:rPr>
        <w:tab/>
        <w:t xml:space="preserve">The enormous size of the Luttrell Psalter and the very personal nature of the construction of its illustrative can only have come about with a great deal of interaction between the commissioner and the creator. Brown identifies the two friars at the Luttrell last supper as possibly being guests at the estate in order to plan and complete the </w:t>
      </w:r>
      <w:r w:rsidR="00937C4F">
        <w:rPr>
          <w:sz w:val="28"/>
          <w:szCs w:val="28"/>
        </w:rPr>
        <w:t>Psalter</w:t>
      </w:r>
      <w:r w:rsidR="005B4533">
        <w:rPr>
          <w:sz w:val="28"/>
          <w:szCs w:val="28"/>
        </w:rPr>
        <w:t>.</w:t>
      </w:r>
      <w:r>
        <w:rPr>
          <w:rStyle w:val="FootnoteReference"/>
          <w:sz w:val="28"/>
          <w:szCs w:val="28"/>
        </w:rPr>
        <w:footnoteReference w:id="17"/>
      </w:r>
      <w:r w:rsidR="005B4533">
        <w:rPr>
          <w:sz w:val="28"/>
          <w:szCs w:val="28"/>
        </w:rPr>
        <w:t xml:space="preserve"> Records of the planning stages of illuminated manuscripts do </w:t>
      </w:r>
      <w:r w:rsidR="00937C4F">
        <w:rPr>
          <w:sz w:val="28"/>
          <w:szCs w:val="28"/>
        </w:rPr>
        <w:t>exist;</w:t>
      </w:r>
      <w:r w:rsidR="005B4533">
        <w:rPr>
          <w:sz w:val="28"/>
          <w:szCs w:val="28"/>
        </w:rPr>
        <w:t xml:space="preserve"> Christopher De Hamel outlines the testimony of Robert Brekeling in the Cathedral Chapter in York in 1346 where he gave oath as to the work that would be carried out on a commission he had </w:t>
      </w:r>
      <w:r w:rsidR="005B4533">
        <w:rPr>
          <w:sz w:val="28"/>
          <w:szCs w:val="28"/>
        </w:rPr>
        <w:lastRenderedPageBreak/>
        <w:t>received. This was very specific in its nature and gave detailed instructions as to the height of letters and the colours to be used.</w:t>
      </w:r>
      <w:r w:rsidR="005B4533">
        <w:rPr>
          <w:rStyle w:val="FootnoteReference"/>
          <w:sz w:val="28"/>
          <w:szCs w:val="28"/>
        </w:rPr>
        <w:footnoteReference w:id="18"/>
      </w:r>
      <w:r w:rsidR="005B4533">
        <w:rPr>
          <w:sz w:val="28"/>
          <w:szCs w:val="28"/>
        </w:rPr>
        <w:t xml:space="preserve"> There is every reason to believe that</w:t>
      </w:r>
      <w:r w:rsidR="00DE3BC8">
        <w:rPr>
          <w:sz w:val="28"/>
          <w:szCs w:val="28"/>
        </w:rPr>
        <w:t xml:space="preserve"> just as meticulous a process</w:t>
      </w:r>
      <w:r w:rsidR="005B4533">
        <w:rPr>
          <w:sz w:val="28"/>
          <w:szCs w:val="28"/>
        </w:rPr>
        <w:t xml:space="preserve"> was</w:t>
      </w:r>
      <w:r w:rsidR="00DE3BC8">
        <w:rPr>
          <w:sz w:val="28"/>
          <w:szCs w:val="28"/>
        </w:rPr>
        <w:t xml:space="preserve"> gone through by the Luttrell family in ordering their family and estate scenes. This may have been an opportunity for Sir Geoffre</w:t>
      </w:r>
      <w:r w:rsidR="00001FA8">
        <w:rPr>
          <w:sz w:val="28"/>
          <w:szCs w:val="28"/>
        </w:rPr>
        <w:t>y to set down an intercessory, a</w:t>
      </w:r>
      <w:r w:rsidR="00DE3BC8">
        <w:rPr>
          <w:sz w:val="28"/>
          <w:szCs w:val="28"/>
        </w:rPr>
        <w:t xml:space="preserve"> confessional and a justification of his life, compiled over years of failing health against a backdrop of social change and unrest. </w:t>
      </w:r>
      <w:r w:rsidR="005B4533">
        <w:rPr>
          <w:sz w:val="28"/>
          <w:szCs w:val="28"/>
        </w:rPr>
        <w:t xml:space="preserve"> </w:t>
      </w:r>
    </w:p>
    <w:p w:rsidR="00001FA8" w:rsidRDefault="00001FA8" w:rsidP="00E44B7F">
      <w:pPr>
        <w:jc w:val="both"/>
        <w:rPr>
          <w:sz w:val="28"/>
          <w:szCs w:val="28"/>
        </w:rPr>
      </w:pPr>
      <w:r>
        <w:rPr>
          <w:sz w:val="28"/>
          <w:szCs w:val="28"/>
        </w:rPr>
        <w:tab/>
        <w:t xml:space="preserve">In this essay I have strived to move the reader away from the notion that the </w:t>
      </w:r>
      <w:r w:rsidR="00937C4F">
        <w:rPr>
          <w:sz w:val="28"/>
          <w:szCs w:val="28"/>
        </w:rPr>
        <w:t>Psalter</w:t>
      </w:r>
      <w:r>
        <w:rPr>
          <w:sz w:val="28"/>
          <w:szCs w:val="28"/>
        </w:rPr>
        <w:t xml:space="preserve"> was the invention of Sir Geoffrey alone as I believe that this was an effort</w:t>
      </w:r>
      <w:r w:rsidR="00713A60">
        <w:rPr>
          <w:sz w:val="28"/>
          <w:szCs w:val="28"/>
        </w:rPr>
        <w:t xml:space="preserve"> by the family as a collective. </w:t>
      </w:r>
      <w:r w:rsidR="00007030">
        <w:rPr>
          <w:sz w:val="28"/>
          <w:szCs w:val="28"/>
        </w:rPr>
        <w:t>This may be borne out by several inferences; as we know the military credentials of Sir Geoffrey are lengthy and necessitated his being away from his estates for considerable amounts of time. As stated previously he was on thirteen campai</w:t>
      </w:r>
      <w:r w:rsidR="00D324DA">
        <w:rPr>
          <w:sz w:val="28"/>
          <w:szCs w:val="28"/>
        </w:rPr>
        <w:t>gns in twenty five</w:t>
      </w:r>
      <w:r w:rsidR="00007030">
        <w:rPr>
          <w:sz w:val="28"/>
          <w:szCs w:val="28"/>
        </w:rPr>
        <w:t xml:space="preserve"> years, </w:t>
      </w:r>
      <w:r w:rsidR="00DA128F">
        <w:rPr>
          <w:sz w:val="28"/>
          <w:szCs w:val="28"/>
        </w:rPr>
        <w:t xml:space="preserve">so </w:t>
      </w:r>
      <w:r w:rsidR="00007030">
        <w:rPr>
          <w:sz w:val="28"/>
          <w:szCs w:val="28"/>
        </w:rPr>
        <w:t>who held the reins of the estate while he was away? We can look to Martha Carlin and David Crouch in their recent work ‘Lost Letters Of Medieval Life’ for a formulary letter that can written by a Serjeant to his Lord explaining why he has not followed his wife’s instructions.</w:t>
      </w:r>
      <w:r w:rsidR="00F33DBF">
        <w:rPr>
          <w:rStyle w:val="FootnoteReference"/>
          <w:sz w:val="28"/>
          <w:szCs w:val="28"/>
        </w:rPr>
        <w:footnoteReference w:id="19"/>
      </w:r>
      <w:r w:rsidR="00007030">
        <w:rPr>
          <w:sz w:val="28"/>
          <w:szCs w:val="28"/>
        </w:rPr>
        <w:t xml:space="preserve"> </w:t>
      </w:r>
      <w:r w:rsidR="00F33DBF">
        <w:rPr>
          <w:sz w:val="28"/>
          <w:szCs w:val="28"/>
        </w:rPr>
        <w:t>Although from a sligh</w:t>
      </w:r>
      <w:r w:rsidR="000315E6">
        <w:rPr>
          <w:sz w:val="28"/>
          <w:szCs w:val="28"/>
        </w:rPr>
        <w:t>tly earlier time we can take fro</w:t>
      </w:r>
      <w:r w:rsidR="00F33DBF">
        <w:rPr>
          <w:sz w:val="28"/>
          <w:szCs w:val="28"/>
        </w:rPr>
        <w:t xml:space="preserve">m this that there were conflicts and tensions between the Lady of the estate and her manager, in fact so much so that a formulary letter existed for the abatement of quarrels. We can interpret that the female of the house had a deal of power in the running of the estate when her Lord was away, and that this was quite often. </w:t>
      </w:r>
      <w:r w:rsidR="000315E6">
        <w:rPr>
          <w:sz w:val="28"/>
          <w:szCs w:val="28"/>
        </w:rPr>
        <w:t>From Henrietta Leyser</w:t>
      </w:r>
      <w:r w:rsidR="000315E6">
        <w:rPr>
          <w:rStyle w:val="FootnoteReference"/>
          <w:sz w:val="28"/>
          <w:szCs w:val="28"/>
        </w:rPr>
        <w:footnoteReference w:id="20"/>
      </w:r>
      <w:r w:rsidR="000315E6">
        <w:rPr>
          <w:sz w:val="28"/>
          <w:szCs w:val="28"/>
        </w:rPr>
        <w:t xml:space="preserve"> we can discern the extensive, delicate and forceful role that the women of an estate would have to occupy while their Lord was absent. As the estate so mirrored the spiritual order so the </w:t>
      </w:r>
      <w:r w:rsidR="00937C4F">
        <w:rPr>
          <w:sz w:val="28"/>
          <w:szCs w:val="28"/>
        </w:rPr>
        <w:t>Psalter</w:t>
      </w:r>
      <w:r w:rsidR="000315E6">
        <w:rPr>
          <w:sz w:val="28"/>
          <w:szCs w:val="28"/>
        </w:rPr>
        <w:t xml:space="preserve"> mirrors the estate, rank trumps gender and so Sir Geoffrey’s wife, Agnes, is seated at his right hand at the last supper. Alongside the obvious requirements of Lady Agnes Captaining the Luttrell ship we can also call upon Clanchy</w:t>
      </w:r>
      <w:r w:rsidR="000315E6">
        <w:rPr>
          <w:rStyle w:val="FootnoteReference"/>
          <w:sz w:val="28"/>
          <w:szCs w:val="28"/>
        </w:rPr>
        <w:footnoteReference w:id="21"/>
      </w:r>
      <w:r w:rsidR="000315E6">
        <w:rPr>
          <w:sz w:val="28"/>
          <w:szCs w:val="28"/>
        </w:rPr>
        <w:t xml:space="preserve"> to inform us of the </w:t>
      </w:r>
      <w:r w:rsidR="000B2E8C">
        <w:rPr>
          <w:sz w:val="28"/>
          <w:szCs w:val="28"/>
        </w:rPr>
        <w:t>movement from the 13</w:t>
      </w:r>
      <w:r w:rsidR="000B2E8C" w:rsidRPr="000B2E8C">
        <w:rPr>
          <w:sz w:val="28"/>
          <w:szCs w:val="28"/>
          <w:vertAlign w:val="superscript"/>
        </w:rPr>
        <w:t>th</w:t>
      </w:r>
      <w:r w:rsidR="000B2E8C">
        <w:rPr>
          <w:sz w:val="28"/>
          <w:szCs w:val="28"/>
        </w:rPr>
        <w:t xml:space="preserve"> century onwards</w:t>
      </w:r>
      <w:r w:rsidR="00CC70E3">
        <w:rPr>
          <w:sz w:val="28"/>
          <w:szCs w:val="28"/>
        </w:rPr>
        <w:t>,</w:t>
      </w:r>
      <w:r w:rsidR="000B2E8C">
        <w:rPr>
          <w:sz w:val="28"/>
          <w:szCs w:val="28"/>
        </w:rPr>
        <w:t xml:space="preserve"> of </w:t>
      </w:r>
      <w:r w:rsidR="004847A6">
        <w:rPr>
          <w:sz w:val="28"/>
          <w:szCs w:val="28"/>
        </w:rPr>
        <w:t>Psalters</w:t>
      </w:r>
      <w:r w:rsidR="000B2E8C">
        <w:rPr>
          <w:sz w:val="28"/>
          <w:szCs w:val="28"/>
        </w:rPr>
        <w:t xml:space="preserve"> and books of hours to be made for</w:t>
      </w:r>
      <w:r w:rsidR="00CC70E3">
        <w:rPr>
          <w:sz w:val="28"/>
          <w:szCs w:val="28"/>
        </w:rPr>
        <w:t>,</w:t>
      </w:r>
      <w:r w:rsidR="000B2E8C">
        <w:rPr>
          <w:sz w:val="28"/>
          <w:szCs w:val="28"/>
        </w:rPr>
        <w:t xml:space="preserve"> and commissioned by</w:t>
      </w:r>
      <w:r w:rsidR="00CC70E3">
        <w:rPr>
          <w:sz w:val="28"/>
          <w:szCs w:val="28"/>
        </w:rPr>
        <w:t>,</w:t>
      </w:r>
      <w:r w:rsidR="000B2E8C">
        <w:rPr>
          <w:sz w:val="28"/>
          <w:szCs w:val="28"/>
        </w:rPr>
        <w:t xml:space="preserve"> women. </w:t>
      </w:r>
    </w:p>
    <w:p w:rsidR="00EA02FF" w:rsidRPr="001B5287" w:rsidRDefault="000B2E8C" w:rsidP="00C07B75">
      <w:pPr>
        <w:jc w:val="both"/>
        <w:rPr>
          <w:sz w:val="28"/>
          <w:szCs w:val="28"/>
        </w:rPr>
      </w:pPr>
      <w:r>
        <w:rPr>
          <w:sz w:val="28"/>
          <w:szCs w:val="28"/>
        </w:rPr>
        <w:lastRenderedPageBreak/>
        <w:tab/>
        <w:t xml:space="preserve">We have moved somewhat off the point but the digression is worthwhile when we consider the nature of the images that are biographical and consider that there is a feminine and domestic flavour to them. </w:t>
      </w:r>
      <w:r w:rsidR="0005582A">
        <w:rPr>
          <w:sz w:val="28"/>
          <w:szCs w:val="28"/>
        </w:rPr>
        <w:t xml:space="preserve">The image at f.172v shows the reaping of a crop by women, one of the women stands </w:t>
      </w:r>
      <w:r w:rsidR="00D165F7">
        <w:rPr>
          <w:sz w:val="28"/>
          <w:szCs w:val="28"/>
        </w:rPr>
        <w:t>and stretches her back and renders</w:t>
      </w:r>
      <w:r w:rsidR="0005582A">
        <w:rPr>
          <w:sz w:val="28"/>
          <w:szCs w:val="28"/>
        </w:rPr>
        <w:t xml:space="preserve"> the image sympathetic to the hard labour endured by the women. </w:t>
      </w:r>
      <w:r w:rsidR="00C07B75">
        <w:rPr>
          <w:sz w:val="28"/>
          <w:szCs w:val="28"/>
        </w:rPr>
        <w:t xml:space="preserve">In f.181v we have a charming vignette of a knight presenting a queen with a small dog while she is in her carriage, a testament of loyalty perhaps or, as Brown states, an incident from Sir </w:t>
      </w:r>
      <w:r w:rsidR="00D165F7">
        <w:rPr>
          <w:sz w:val="28"/>
          <w:szCs w:val="28"/>
        </w:rPr>
        <w:t>Geoffrey’s</w:t>
      </w:r>
      <w:r w:rsidR="00C07B75">
        <w:rPr>
          <w:sz w:val="28"/>
          <w:szCs w:val="28"/>
        </w:rPr>
        <w:t xml:space="preserve"> life.</w:t>
      </w:r>
      <w:r w:rsidR="002A2E1B">
        <w:rPr>
          <w:rStyle w:val="FootnoteReference"/>
          <w:sz w:val="28"/>
          <w:szCs w:val="28"/>
        </w:rPr>
        <w:footnoteReference w:id="22"/>
      </w:r>
      <w:r w:rsidR="00C07B75">
        <w:rPr>
          <w:sz w:val="28"/>
          <w:szCs w:val="28"/>
        </w:rPr>
        <w:t xml:space="preserve"> The Queen is also seen in this image with her pet squirrel, animals forming a strong </w:t>
      </w:r>
      <w:r w:rsidR="00C07B75">
        <w:rPr>
          <w:noProof/>
          <w:lang w:eastAsia="en-GB"/>
        </w:rPr>
        <w:drawing>
          <wp:anchor distT="0" distB="0" distL="114300" distR="114300" simplePos="0" relativeHeight="251664384" behindDoc="1" locked="0" layoutInCell="1" allowOverlap="1">
            <wp:simplePos x="0" y="0"/>
            <wp:positionH relativeFrom="column">
              <wp:posOffset>19050</wp:posOffset>
            </wp:positionH>
            <wp:positionV relativeFrom="paragraph">
              <wp:posOffset>1743075</wp:posOffset>
            </wp:positionV>
            <wp:extent cx="2828925" cy="2876550"/>
            <wp:effectExtent l="19050" t="0" r="9525" b="0"/>
            <wp:wrapTight wrapText="bothSides">
              <wp:wrapPolygon edited="0">
                <wp:start x="-145" y="0"/>
                <wp:lineTo x="-145" y="21457"/>
                <wp:lineTo x="21673" y="21457"/>
                <wp:lineTo x="21673" y="0"/>
                <wp:lineTo x="-145" y="0"/>
              </wp:wrapPolygon>
            </wp:wrapTight>
            <wp:docPr id="12" name="Picture 1" descr="How to Use Dry Shampoo, 12th century | Medieval art, Mediev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Use Dry Shampoo, 12th century | Medieval art, Medieval ..."/>
                    <pic:cNvPicPr>
                      <a:picLocks noChangeAspect="1" noChangeArrowheads="1"/>
                    </pic:cNvPicPr>
                  </pic:nvPicPr>
                  <pic:blipFill>
                    <a:blip r:embed="rId16" cstate="print"/>
                    <a:srcRect/>
                    <a:stretch>
                      <a:fillRect/>
                    </a:stretch>
                  </pic:blipFill>
                  <pic:spPr bwMode="auto">
                    <a:xfrm>
                      <a:off x="0" y="0"/>
                      <a:ext cx="2828925" cy="2876550"/>
                    </a:xfrm>
                    <a:prstGeom prst="rect">
                      <a:avLst/>
                    </a:prstGeom>
                    <a:noFill/>
                    <a:ln w="9525">
                      <a:noFill/>
                      <a:miter lim="800000"/>
                      <a:headEnd/>
                      <a:tailEnd/>
                    </a:ln>
                  </pic:spPr>
                </pic:pic>
              </a:graphicData>
            </a:graphic>
          </wp:anchor>
        </w:drawing>
      </w:r>
      <w:r w:rsidR="00C07B75">
        <w:rPr>
          <w:sz w:val="28"/>
          <w:szCs w:val="28"/>
        </w:rPr>
        <w:t>theme throughout. At f.63r we see a young girl at her toilet with her maid and once again are reminded of the strong feminine influence on the style and content of the images. (</w:t>
      </w:r>
      <w:r w:rsidR="00E34F53">
        <w:rPr>
          <w:sz w:val="28"/>
          <w:szCs w:val="28"/>
        </w:rPr>
        <w:t>Pictured</w:t>
      </w:r>
      <w:r w:rsidR="00C07B75">
        <w:rPr>
          <w:sz w:val="28"/>
          <w:szCs w:val="28"/>
        </w:rPr>
        <w:t>)</w:t>
      </w:r>
      <w:r w:rsidR="00F70068">
        <w:rPr>
          <w:sz w:val="28"/>
          <w:szCs w:val="28"/>
        </w:rPr>
        <w:t xml:space="preserve"> </w:t>
      </w:r>
      <w:r w:rsidR="00C07B75">
        <w:rPr>
          <w:sz w:val="28"/>
          <w:szCs w:val="28"/>
        </w:rPr>
        <w:t xml:space="preserve">The </w:t>
      </w:r>
      <w:r w:rsidR="00E34F53">
        <w:rPr>
          <w:sz w:val="28"/>
          <w:szCs w:val="28"/>
        </w:rPr>
        <w:t>influence of both the male and female members of the family is</w:t>
      </w:r>
      <w:r w:rsidR="00C07B75">
        <w:rPr>
          <w:sz w:val="28"/>
          <w:szCs w:val="28"/>
        </w:rPr>
        <w:t>, albeit</w:t>
      </w:r>
      <w:r w:rsidR="00CC70E3">
        <w:rPr>
          <w:sz w:val="28"/>
          <w:szCs w:val="28"/>
        </w:rPr>
        <w:t xml:space="preserve">     </w:t>
      </w:r>
      <w:r w:rsidR="001B5287">
        <w:rPr>
          <w:sz w:val="28"/>
          <w:szCs w:val="28"/>
        </w:rPr>
        <w:t xml:space="preserve">    </w:t>
      </w:r>
      <w:r w:rsidR="00F70068">
        <w:t xml:space="preserve">BL </w:t>
      </w:r>
      <w:r w:rsidR="001B5287">
        <w:t xml:space="preserve">Add MS 42130 f.63r     </w:t>
      </w:r>
      <w:r w:rsidR="001B5287">
        <w:tab/>
      </w:r>
      <w:r w:rsidR="001B5287">
        <w:tab/>
      </w:r>
      <w:r w:rsidR="001B5287">
        <w:tab/>
        <w:t xml:space="preserve">      </w:t>
      </w:r>
      <w:r w:rsidR="00C07B75">
        <w:rPr>
          <w:sz w:val="28"/>
          <w:szCs w:val="28"/>
        </w:rPr>
        <w:t>contentiously, made out. There are many other illuminated manuscript</w:t>
      </w:r>
      <w:r w:rsidR="00EA02FF">
        <w:rPr>
          <w:sz w:val="28"/>
          <w:szCs w:val="28"/>
        </w:rPr>
        <w:t>s that detail images from every</w:t>
      </w:r>
      <w:r w:rsidR="00C07B75">
        <w:rPr>
          <w:sz w:val="28"/>
          <w:szCs w:val="28"/>
        </w:rPr>
        <w:t>d</w:t>
      </w:r>
      <w:r w:rsidR="00EA02FF">
        <w:rPr>
          <w:sz w:val="28"/>
          <w:szCs w:val="28"/>
        </w:rPr>
        <w:t>ay lives in the medieval period</w:t>
      </w:r>
      <w:r w:rsidR="001B5287">
        <w:rPr>
          <w:sz w:val="28"/>
          <w:szCs w:val="28"/>
        </w:rPr>
        <w:t xml:space="preserve"> </w:t>
      </w:r>
      <w:r w:rsidR="001B5287" w:rsidRPr="001B5287">
        <w:rPr>
          <w:sz w:val="28"/>
          <w:szCs w:val="28"/>
        </w:rPr>
        <w:t>s</w:t>
      </w:r>
      <w:r w:rsidR="000435FE" w:rsidRPr="001B5287">
        <w:rPr>
          <w:sz w:val="28"/>
          <w:szCs w:val="28"/>
        </w:rPr>
        <w:t>uch as</w:t>
      </w:r>
      <w:r w:rsidR="001B5287" w:rsidRPr="001B5287">
        <w:rPr>
          <w:sz w:val="28"/>
          <w:szCs w:val="28"/>
        </w:rPr>
        <w:t xml:space="preserve"> the Flemish and French examples</w:t>
      </w:r>
      <w:r w:rsidR="000435FE" w:rsidRPr="001B5287">
        <w:rPr>
          <w:sz w:val="28"/>
          <w:szCs w:val="28"/>
        </w:rPr>
        <w:t xml:space="preserve"> MS. B.</w:t>
      </w:r>
      <w:r w:rsidR="00EA02FF" w:rsidRPr="001B5287">
        <w:rPr>
          <w:sz w:val="28"/>
          <w:szCs w:val="28"/>
        </w:rPr>
        <w:t>11</w:t>
      </w:r>
      <w:r w:rsidR="000435FE" w:rsidRPr="001B5287">
        <w:rPr>
          <w:sz w:val="28"/>
          <w:szCs w:val="28"/>
        </w:rPr>
        <w:t>.</w:t>
      </w:r>
      <w:r w:rsidR="00EA02FF" w:rsidRPr="001B5287">
        <w:rPr>
          <w:sz w:val="28"/>
          <w:szCs w:val="28"/>
        </w:rPr>
        <w:t>22</w:t>
      </w:r>
      <w:r w:rsidR="00EA02FF" w:rsidRPr="001B5287">
        <w:rPr>
          <w:rStyle w:val="FootnoteReference"/>
          <w:sz w:val="28"/>
          <w:szCs w:val="28"/>
        </w:rPr>
        <w:footnoteReference w:id="23"/>
      </w:r>
      <w:r w:rsidR="00F70068" w:rsidRPr="001B5287">
        <w:rPr>
          <w:sz w:val="28"/>
          <w:szCs w:val="28"/>
        </w:rPr>
        <w:t xml:space="preserve"> </w:t>
      </w:r>
      <w:r w:rsidR="000435FE" w:rsidRPr="001B5287">
        <w:rPr>
          <w:sz w:val="28"/>
          <w:szCs w:val="28"/>
        </w:rPr>
        <w:t>and MS. B.11.</w:t>
      </w:r>
      <w:r w:rsidR="00EA02FF" w:rsidRPr="001B5287">
        <w:rPr>
          <w:sz w:val="28"/>
          <w:szCs w:val="28"/>
        </w:rPr>
        <w:t>31</w:t>
      </w:r>
      <w:r w:rsidR="00EA02FF" w:rsidRPr="001B5287">
        <w:rPr>
          <w:rStyle w:val="FootnoteReference"/>
          <w:sz w:val="28"/>
          <w:szCs w:val="28"/>
        </w:rPr>
        <w:footnoteReference w:id="24"/>
      </w:r>
      <w:r w:rsidR="001B5287" w:rsidRPr="001B5287">
        <w:rPr>
          <w:sz w:val="28"/>
          <w:szCs w:val="28"/>
        </w:rPr>
        <w:t xml:space="preserve"> depicting peasant life and fieldwork, however</w:t>
      </w:r>
      <w:r w:rsidR="00EA02FF" w:rsidRPr="001B5287">
        <w:rPr>
          <w:sz w:val="28"/>
          <w:szCs w:val="28"/>
        </w:rPr>
        <w:t xml:space="preserve"> these are not of the same autobiographical nature </w:t>
      </w:r>
      <w:r w:rsidR="00A637FE" w:rsidRPr="001B5287">
        <w:rPr>
          <w:sz w:val="28"/>
          <w:szCs w:val="28"/>
        </w:rPr>
        <w:t>as the Luttrell Psalter.</w:t>
      </w:r>
      <w:r w:rsidR="00A637FE">
        <w:rPr>
          <w:sz w:val="28"/>
          <w:szCs w:val="28"/>
        </w:rPr>
        <w:t xml:space="preserve"> </w:t>
      </w:r>
    </w:p>
    <w:p w:rsidR="000435FE" w:rsidRDefault="000435FE" w:rsidP="00C07B75">
      <w:pPr>
        <w:jc w:val="both"/>
        <w:rPr>
          <w:sz w:val="28"/>
          <w:szCs w:val="28"/>
        </w:rPr>
      </w:pPr>
      <w:r>
        <w:rPr>
          <w:sz w:val="28"/>
          <w:szCs w:val="28"/>
        </w:rPr>
        <w:tab/>
        <w:t xml:space="preserve">It has been put forward that the creators of the </w:t>
      </w:r>
      <w:r w:rsidR="00D165F7">
        <w:rPr>
          <w:sz w:val="28"/>
          <w:szCs w:val="28"/>
        </w:rPr>
        <w:t>Psalter</w:t>
      </w:r>
      <w:r>
        <w:rPr>
          <w:sz w:val="28"/>
          <w:szCs w:val="28"/>
        </w:rPr>
        <w:t xml:space="preserve"> were living with the Luttrell family. We can therefore say that the pictures of the people working on the estate may have been pictures of the individuals themselves. We can well imagine the sense of wonder, honour and belonging that the worker would feel if he or she were brought forward to see themselves and people they knew in the illustrations. Is there anyone who walks around a Norman Church and gazes at the heads atop the columns with their </w:t>
      </w:r>
      <w:r>
        <w:rPr>
          <w:sz w:val="28"/>
          <w:szCs w:val="28"/>
        </w:rPr>
        <w:lastRenderedPageBreak/>
        <w:t>idiosyncratic features, and does not believe that they are l</w:t>
      </w:r>
      <w:r w:rsidR="00D165F7">
        <w:rPr>
          <w:sz w:val="28"/>
          <w:szCs w:val="28"/>
        </w:rPr>
        <w:t>ooking in</w:t>
      </w:r>
      <w:r>
        <w:rPr>
          <w:sz w:val="28"/>
          <w:szCs w:val="28"/>
        </w:rPr>
        <w:t>to the face of someone that the stone mason knew personally?</w:t>
      </w:r>
    </w:p>
    <w:p w:rsidR="000435FE" w:rsidRDefault="000435FE" w:rsidP="00C07B75">
      <w:pPr>
        <w:jc w:val="both"/>
        <w:rPr>
          <w:sz w:val="28"/>
          <w:szCs w:val="28"/>
        </w:rPr>
      </w:pPr>
      <w:r>
        <w:rPr>
          <w:sz w:val="28"/>
          <w:szCs w:val="28"/>
        </w:rPr>
        <w:tab/>
        <w:t xml:space="preserve">There are images in the </w:t>
      </w:r>
      <w:r w:rsidR="00D165F7">
        <w:rPr>
          <w:sz w:val="28"/>
          <w:szCs w:val="28"/>
        </w:rPr>
        <w:t>Psalter</w:t>
      </w:r>
      <w:r>
        <w:rPr>
          <w:sz w:val="28"/>
          <w:szCs w:val="28"/>
        </w:rPr>
        <w:t xml:space="preserve"> that defy explana</w:t>
      </w:r>
      <w:r w:rsidR="00CC70E3">
        <w:rPr>
          <w:sz w:val="28"/>
          <w:szCs w:val="28"/>
        </w:rPr>
        <w:t>tion such as f.157v (shown previously.) H</w:t>
      </w:r>
      <w:r>
        <w:rPr>
          <w:sz w:val="28"/>
          <w:szCs w:val="28"/>
        </w:rPr>
        <w:t>owever</w:t>
      </w:r>
      <w:r w:rsidR="00CC70E3">
        <w:rPr>
          <w:sz w:val="28"/>
          <w:szCs w:val="28"/>
        </w:rPr>
        <w:t>,</w:t>
      </w:r>
      <w:r>
        <w:rPr>
          <w:sz w:val="28"/>
          <w:szCs w:val="28"/>
        </w:rPr>
        <w:t xml:space="preserve"> these images must have been easily explicable at the time to anyone who saw them. </w:t>
      </w:r>
      <w:r w:rsidR="001111CC">
        <w:rPr>
          <w:sz w:val="28"/>
          <w:szCs w:val="28"/>
        </w:rPr>
        <w:t>In the matter of this image perhaps a particularly raucous night</w:t>
      </w:r>
      <w:r w:rsidR="00CC70E3">
        <w:rPr>
          <w:sz w:val="28"/>
          <w:szCs w:val="28"/>
        </w:rPr>
        <w:t>’</w:t>
      </w:r>
      <w:r w:rsidR="001111CC">
        <w:rPr>
          <w:sz w:val="28"/>
          <w:szCs w:val="28"/>
        </w:rPr>
        <w:t>s drinking game, which an individual had never lived down! It is the immediacy and familiarity of the images that draw us to the conclusion that this book was a celebration of the life of the Luttrell family and the people who worked their estate</w:t>
      </w:r>
      <w:r w:rsidR="00C33F1C">
        <w:rPr>
          <w:sz w:val="28"/>
          <w:szCs w:val="28"/>
        </w:rPr>
        <w:t>.</w:t>
      </w:r>
    </w:p>
    <w:p w:rsidR="00C33F1C" w:rsidRDefault="00D324DA" w:rsidP="00C07B75">
      <w:pPr>
        <w:jc w:val="both"/>
        <w:rPr>
          <w:sz w:val="28"/>
          <w:szCs w:val="28"/>
        </w:rPr>
      </w:pPr>
      <w:r>
        <w:rPr>
          <w:sz w:val="28"/>
          <w:szCs w:val="28"/>
        </w:rPr>
        <w:tab/>
        <w:t>The</w:t>
      </w:r>
      <w:r w:rsidR="00AC3DA1">
        <w:rPr>
          <w:sz w:val="28"/>
          <w:szCs w:val="28"/>
        </w:rPr>
        <w:t xml:space="preserve"> nature and</w:t>
      </w:r>
      <w:r>
        <w:rPr>
          <w:sz w:val="28"/>
          <w:szCs w:val="28"/>
        </w:rPr>
        <w:t xml:space="preserve"> function</w:t>
      </w:r>
      <w:r w:rsidR="00C33F1C">
        <w:rPr>
          <w:sz w:val="28"/>
          <w:szCs w:val="28"/>
        </w:rPr>
        <w:t xml:space="preserve"> of the images was to tell the story, and stories, of the world that occupied Irnham in the early 14</w:t>
      </w:r>
      <w:r w:rsidR="00C33F1C" w:rsidRPr="00C33F1C">
        <w:rPr>
          <w:sz w:val="28"/>
          <w:szCs w:val="28"/>
          <w:vertAlign w:val="superscript"/>
        </w:rPr>
        <w:t>th</w:t>
      </w:r>
      <w:r>
        <w:rPr>
          <w:sz w:val="28"/>
          <w:szCs w:val="28"/>
        </w:rPr>
        <w:t xml:space="preserve"> century</w:t>
      </w:r>
      <w:r w:rsidR="00D165F7">
        <w:rPr>
          <w:sz w:val="28"/>
          <w:szCs w:val="28"/>
        </w:rPr>
        <w:t>, through the prism</w:t>
      </w:r>
      <w:r>
        <w:rPr>
          <w:sz w:val="28"/>
          <w:szCs w:val="28"/>
        </w:rPr>
        <w:t xml:space="preserve"> of a watchful God. Family, work, worship, play and politics were represented and were shown to be part and parcel of the world that was the estate. A world that many of the people who lived in it might never leave, perhaps only ever venturing as far as the next big town once or twice a year. To the medieval mind London was as far as Rome, Bennett reminds us.</w:t>
      </w:r>
      <w:r>
        <w:rPr>
          <w:rStyle w:val="FootnoteReference"/>
          <w:sz w:val="28"/>
          <w:szCs w:val="28"/>
        </w:rPr>
        <w:footnoteReference w:id="25"/>
      </w:r>
      <w:r>
        <w:rPr>
          <w:sz w:val="28"/>
          <w:szCs w:val="28"/>
        </w:rPr>
        <w:t xml:space="preserve"> There was nowhere in England that did not stand in the shadow of the Cross, and the images of the </w:t>
      </w:r>
      <w:r w:rsidR="00D165F7">
        <w:rPr>
          <w:sz w:val="28"/>
          <w:szCs w:val="28"/>
        </w:rPr>
        <w:t>Psalter</w:t>
      </w:r>
      <w:r w:rsidR="007E25D7">
        <w:rPr>
          <w:sz w:val="28"/>
          <w:szCs w:val="28"/>
        </w:rPr>
        <w:t xml:space="preserve"> function as an allegory for the</w:t>
      </w:r>
      <w:r>
        <w:rPr>
          <w:sz w:val="28"/>
          <w:szCs w:val="28"/>
        </w:rPr>
        <w:t xml:space="preserve"> nature of the will of God</w:t>
      </w:r>
      <w:r w:rsidR="00AC3DA1">
        <w:rPr>
          <w:sz w:val="28"/>
          <w:szCs w:val="28"/>
        </w:rPr>
        <w:t>,</w:t>
      </w:r>
      <w:r w:rsidR="007E25D7">
        <w:rPr>
          <w:sz w:val="28"/>
          <w:szCs w:val="28"/>
        </w:rPr>
        <w:t xml:space="preserve"> reflected in His</w:t>
      </w:r>
      <w:r>
        <w:rPr>
          <w:sz w:val="28"/>
          <w:szCs w:val="28"/>
        </w:rPr>
        <w:t xml:space="preserve"> divine and unmoving plan that was executed on earth in the Irnham estate. </w:t>
      </w:r>
      <w:r w:rsidR="00AC3DA1">
        <w:rPr>
          <w:sz w:val="28"/>
          <w:szCs w:val="28"/>
        </w:rPr>
        <w:t>The Labores fed the Bellatores and the Oratores recorded the passing of the seasons in their eternal and unquestioning path.  Ever present evil represented on every page by the presence of the psalms surrounded by mon</w:t>
      </w:r>
      <w:r w:rsidR="007E25D7">
        <w:rPr>
          <w:sz w:val="28"/>
          <w:szCs w:val="28"/>
        </w:rPr>
        <w:t>stroms of chaos;</w:t>
      </w:r>
      <w:r w:rsidR="00AC3DA1">
        <w:rPr>
          <w:sz w:val="28"/>
          <w:szCs w:val="28"/>
        </w:rPr>
        <w:t xml:space="preserve"> fidelity and steadfastness rewarded by the never changing order of things, presided over by the Luttrell family in the form of the Christ and his disciples.</w:t>
      </w:r>
    </w:p>
    <w:p w:rsidR="00AC3DA1" w:rsidRDefault="00AC3DA1" w:rsidP="00C07B75">
      <w:pPr>
        <w:jc w:val="both"/>
        <w:rPr>
          <w:sz w:val="28"/>
          <w:szCs w:val="28"/>
        </w:rPr>
      </w:pPr>
      <w:r>
        <w:rPr>
          <w:sz w:val="28"/>
          <w:szCs w:val="28"/>
        </w:rPr>
        <w:tab/>
        <w:t>The nature and function of the images was</w:t>
      </w:r>
      <w:r w:rsidR="004847A6">
        <w:rPr>
          <w:sz w:val="28"/>
          <w:szCs w:val="28"/>
        </w:rPr>
        <w:t xml:space="preserve"> prayer,</w:t>
      </w:r>
      <w:r>
        <w:rPr>
          <w:sz w:val="28"/>
          <w:szCs w:val="28"/>
        </w:rPr>
        <w:t xml:space="preserve"> to illustrate the life of a man and his family. </w:t>
      </w:r>
      <w:r w:rsidR="004847A6">
        <w:rPr>
          <w:sz w:val="28"/>
          <w:szCs w:val="28"/>
        </w:rPr>
        <w:t>Prayer t</w:t>
      </w:r>
      <w:r>
        <w:rPr>
          <w:sz w:val="28"/>
          <w:szCs w:val="28"/>
        </w:rPr>
        <w:t xml:space="preserve">o expiate the sins, explain </w:t>
      </w:r>
      <w:r w:rsidR="00D653D9">
        <w:rPr>
          <w:sz w:val="28"/>
          <w:szCs w:val="28"/>
        </w:rPr>
        <w:t>the decisions and to illuminate the world he had created, in God’s image, after he had died. Rather like the Twenty po</w:t>
      </w:r>
      <w:r w:rsidR="00937C4F">
        <w:rPr>
          <w:sz w:val="28"/>
          <w:szCs w:val="28"/>
        </w:rPr>
        <w:t>u</w:t>
      </w:r>
      <w:r w:rsidR="00D653D9">
        <w:rPr>
          <w:sz w:val="28"/>
          <w:szCs w:val="28"/>
        </w:rPr>
        <w:t xml:space="preserve">nds he left in his will to pay for candles. </w:t>
      </w:r>
    </w:p>
    <w:p w:rsidR="00630B72" w:rsidRDefault="00630B72" w:rsidP="00C07B75">
      <w:pPr>
        <w:jc w:val="both"/>
        <w:rPr>
          <w:sz w:val="28"/>
          <w:szCs w:val="28"/>
        </w:rPr>
      </w:pPr>
    </w:p>
    <w:p w:rsidR="00630B72" w:rsidRDefault="00630B72" w:rsidP="00C07B75">
      <w:pPr>
        <w:jc w:val="both"/>
        <w:rPr>
          <w:sz w:val="28"/>
          <w:szCs w:val="28"/>
        </w:rPr>
      </w:pPr>
    </w:p>
    <w:p w:rsidR="00630B72" w:rsidRDefault="00630B72" w:rsidP="00630B72">
      <w:pPr>
        <w:jc w:val="center"/>
        <w:rPr>
          <w:b/>
          <w:sz w:val="28"/>
          <w:szCs w:val="28"/>
          <w:u w:val="single"/>
        </w:rPr>
      </w:pPr>
      <w:r w:rsidRPr="00630B72">
        <w:rPr>
          <w:b/>
          <w:sz w:val="28"/>
          <w:szCs w:val="28"/>
          <w:u w:val="single"/>
        </w:rPr>
        <w:lastRenderedPageBreak/>
        <w:t>Reference List</w:t>
      </w:r>
    </w:p>
    <w:p w:rsidR="00630B72" w:rsidRDefault="00630B72" w:rsidP="00630B72">
      <w:pPr>
        <w:jc w:val="center"/>
        <w:rPr>
          <w:b/>
          <w:sz w:val="28"/>
          <w:szCs w:val="28"/>
          <w:u w:val="single"/>
        </w:rPr>
      </w:pPr>
    </w:p>
    <w:p w:rsidR="00630B72" w:rsidRPr="00937C4F" w:rsidRDefault="00630B72" w:rsidP="00630B72">
      <w:pPr>
        <w:rPr>
          <w:rFonts w:cstheme="minorHAnsi"/>
          <w:sz w:val="28"/>
          <w:szCs w:val="28"/>
        </w:rPr>
      </w:pPr>
      <w:r w:rsidRPr="00937C4F">
        <w:rPr>
          <w:rFonts w:cstheme="minorHAnsi"/>
          <w:b/>
          <w:sz w:val="28"/>
          <w:szCs w:val="28"/>
        </w:rPr>
        <w:t>Bennett H.S.</w:t>
      </w:r>
      <w:r w:rsidRPr="00937C4F">
        <w:rPr>
          <w:rFonts w:cstheme="minorHAnsi"/>
          <w:sz w:val="28"/>
          <w:szCs w:val="28"/>
        </w:rPr>
        <w:t xml:space="preserve">  </w:t>
      </w:r>
      <w:r w:rsidRPr="00937C4F">
        <w:rPr>
          <w:rFonts w:cstheme="minorHAnsi"/>
          <w:i/>
          <w:iCs/>
          <w:sz w:val="28"/>
          <w:szCs w:val="28"/>
        </w:rPr>
        <w:t xml:space="preserve">Life On The English Manor </w:t>
      </w:r>
      <w:r w:rsidRPr="00937C4F">
        <w:rPr>
          <w:rFonts w:cstheme="minorHAnsi"/>
          <w:sz w:val="28"/>
          <w:szCs w:val="28"/>
        </w:rPr>
        <w:t>(Cambridge: Cambridge University Press, 1938), p. 31.</w:t>
      </w:r>
    </w:p>
    <w:p w:rsidR="00630B72" w:rsidRPr="00937C4F" w:rsidRDefault="00630B72" w:rsidP="00630B72">
      <w:pPr>
        <w:rPr>
          <w:rFonts w:cstheme="minorHAnsi"/>
          <w:sz w:val="28"/>
          <w:szCs w:val="28"/>
        </w:rPr>
      </w:pPr>
      <w:r w:rsidRPr="00937C4F">
        <w:rPr>
          <w:rFonts w:cstheme="minorHAnsi"/>
          <w:b/>
          <w:sz w:val="28"/>
          <w:szCs w:val="28"/>
        </w:rPr>
        <w:t>Brown,  Michelle</w:t>
      </w:r>
      <w:r w:rsidR="00E5450E">
        <w:rPr>
          <w:rFonts w:cstheme="minorHAnsi"/>
          <w:b/>
          <w:sz w:val="28"/>
          <w:szCs w:val="28"/>
        </w:rPr>
        <w:t>.</w:t>
      </w:r>
      <w:r w:rsidRPr="00937C4F">
        <w:rPr>
          <w:rFonts w:cstheme="minorHAnsi"/>
          <w:sz w:val="28"/>
          <w:szCs w:val="28"/>
        </w:rPr>
        <w:t xml:space="preserve"> </w:t>
      </w:r>
      <w:r w:rsidR="00336FFC">
        <w:rPr>
          <w:rFonts w:cstheme="minorHAnsi"/>
          <w:sz w:val="28"/>
          <w:szCs w:val="28"/>
        </w:rPr>
        <w:t xml:space="preserve"> </w:t>
      </w:r>
      <w:r w:rsidRPr="00937C4F">
        <w:rPr>
          <w:rFonts w:cstheme="minorHAnsi"/>
          <w:i/>
          <w:iCs/>
          <w:sz w:val="28"/>
          <w:szCs w:val="28"/>
        </w:rPr>
        <w:t>The World Of The Luttrell Psalter</w:t>
      </w:r>
      <w:r w:rsidRPr="00937C4F">
        <w:rPr>
          <w:rFonts w:cstheme="minorHAnsi"/>
          <w:sz w:val="28"/>
          <w:szCs w:val="28"/>
        </w:rPr>
        <w:t xml:space="preserve"> (London: The British Library, 2006), p. 14.</w:t>
      </w:r>
    </w:p>
    <w:p w:rsidR="00630B72" w:rsidRPr="00937C4F" w:rsidRDefault="00630B72" w:rsidP="00630B72">
      <w:pPr>
        <w:rPr>
          <w:rFonts w:cstheme="minorHAnsi"/>
          <w:sz w:val="28"/>
          <w:szCs w:val="28"/>
        </w:rPr>
      </w:pPr>
      <w:r w:rsidRPr="00937C4F">
        <w:rPr>
          <w:rFonts w:cstheme="minorHAnsi"/>
          <w:b/>
          <w:sz w:val="28"/>
          <w:szCs w:val="28"/>
        </w:rPr>
        <w:t>Clanchy,  M. T</w:t>
      </w:r>
      <w:r w:rsidR="00E5450E">
        <w:rPr>
          <w:rFonts w:cstheme="minorHAnsi"/>
          <w:sz w:val="28"/>
          <w:szCs w:val="28"/>
        </w:rPr>
        <w:t xml:space="preserve">. </w:t>
      </w:r>
      <w:r w:rsidRPr="00937C4F">
        <w:rPr>
          <w:rFonts w:cstheme="minorHAnsi"/>
          <w:sz w:val="28"/>
          <w:szCs w:val="28"/>
        </w:rPr>
        <w:t xml:space="preserve"> </w:t>
      </w:r>
      <w:r w:rsidRPr="00937C4F">
        <w:rPr>
          <w:rFonts w:cstheme="minorHAnsi"/>
          <w:i/>
          <w:iCs/>
          <w:sz w:val="28"/>
          <w:szCs w:val="28"/>
        </w:rPr>
        <w:t>From Memory to Written Record England 1066-1307</w:t>
      </w:r>
      <w:r w:rsidRPr="00937C4F">
        <w:rPr>
          <w:rFonts w:cstheme="minorHAnsi"/>
          <w:sz w:val="28"/>
          <w:szCs w:val="28"/>
        </w:rPr>
        <w:t xml:space="preserve"> ( Blackwell Publishing, 2003), p. 251.</w:t>
      </w:r>
    </w:p>
    <w:p w:rsidR="00630B72" w:rsidRPr="00937C4F" w:rsidRDefault="00630B72" w:rsidP="00630B72">
      <w:pPr>
        <w:rPr>
          <w:rFonts w:cstheme="minorHAnsi"/>
          <w:sz w:val="28"/>
          <w:szCs w:val="28"/>
        </w:rPr>
      </w:pPr>
      <w:r w:rsidRPr="00937C4F">
        <w:rPr>
          <w:rFonts w:cstheme="minorHAnsi"/>
          <w:b/>
          <w:sz w:val="28"/>
          <w:szCs w:val="28"/>
        </w:rPr>
        <w:t>De Hamel, Christopher</w:t>
      </w:r>
      <w:r w:rsidR="00E5450E">
        <w:rPr>
          <w:rFonts w:cstheme="minorHAnsi"/>
          <w:sz w:val="28"/>
          <w:szCs w:val="28"/>
        </w:rPr>
        <w:t>.</w:t>
      </w:r>
      <w:r w:rsidRPr="00937C4F">
        <w:rPr>
          <w:rFonts w:cstheme="minorHAnsi"/>
          <w:sz w:val="28"/>
          <w:szCs w:val="28"/>
        </w:rPr>
        <w:t xml:space="preserve"> </w:t>
      </w:r>
      <w:r w:rsidRPr="00937C4F">
        <w:rPr>
          <w:rFonts w:cstheme="minorHAnsi"/>
          <w:i/>
          <w:iCs/>
          <w:sz w:val="28"/>
          <w:szCs w:val="28"/>
        </w:rPr>
        <w:t>Scribes and Illuminators</w:t>
      </w:r>
      <w:r w:rsidRPr="00937C4F">
        <w:rPr>
          <w:rFonts w:cstheme="minorHAnsi"/>
          <w:sz w:val="28"/>
          <w:szCs w:val="28"/>
        </w:rPr>
        <w:t>, 9th edn (London: The British Museum Press, 1992), p. 44.</w:t>
      </w:r>
    </w:p>
    <w:p w:rsidR="00937C4F" w:rsidRPr="00937C4F" w:rsidRDefault="00630B72" w:rsidP="00630B72">
      <w:pPr>
        <w:rPr>
          <w:rFonts w:cstheme="minorHAnsi"/>
          <w:sz w:val="28"/>
          <w:szCs w:val="28"/>
        </w:rPr>
      </w:pPr>
      <w:r w:rsidRPr="00937C4F">
        <w:rPr>
          <w:rFonts w:cstheme="minorHAnsi"/>
          <w:b/>
          <w:sz w:val="28"/>
          <w:szCs w:val="28"/>
        </w:rPr>
        <w:t>Dyer, C.</w:t>
      </w:r>
      <w:r w:rsidR="00E5450E">
        <w:rPr>
          <w:rFonts w:cstheme="minorHAnsi"/>
          <w:b/>
          <w:sz w:val="28"/>
          <w:szCs w:val="28"/>
        </w:rPr>
        <w:t xml:space="preserve"> </w:t>
      </w:r>
      <w:r w:rsidRPr="00937C4F">
        <w:rPr>
          <w:rFonts w:cstheme="minorHAnsi"/>
          <w:sz w:val="28"/>
          <w:szCs w:val="28"/>
        </w:rPr>
        <w:t xml:space="preserve"> </w:t>
      </w:r>
      <w:r w:rsidRPr="00937C4F">
        <w:rPr>
          <w:rFonts w:cstheme="minorHAnsi"/>
          <w:i/>
          <w:iCs/>
          <w:sz w:val="28"/>
          <w:szCs w:val="28"/>
        </w:rPr>
        <w:t>Making a Living in the Middle Ages: The People of Britain 850–1520</w:t>
      </w:r>
      <w:r w:rsidRPr="00937C4F">
        <w:rPr>
          <w:rFonts w:cstheme="minorHAnsi"/>
          <w:sz w:val="28"/>
          <w:szCs w:val="28"/>
        </w:rPr>
        <w:t xml:space="preserve"> (London: Yale University Press, 2009), p. 261-263.</w:t>
      </w:r>
    </w:p>
    <w:p w:rsidR="00937C4F" w:rsidRPr="00937C4F" w:rsidRDefault="00630B72" w:rsidP="00630B72">
      <w:pPr>
        <w:rPr>
          <w:rFonts w:cstheme="minorHAnsi"/>
          <w:sz w:val="28"/>
          <w:szCs w:val="28"/>
        </w:rPr>
      </w:pPr>
      <w:r w:rsidRPr="00937C4F">
        <w:rPr>
          <w:rFonts w:cstheme="minorHAnsi"/>
          <w:b/>
          <w:i/>
          <w:iCs/>
          <w:sz w:val="28"/>
          <w:szCs w:val="28"/>
        </w:rPr>
        <w:t>Lost Letters Of Medieval Life English Society 1200-1250</w:t>
      </w:r>
      <w:r w:rsidR="00E5450E">
        <w:rPr>
          <w:rFonts w:cstheme="minorHAnsi"/>
          <w:sz w:val="28"/>
          <w:szCs w:val="28"/>
        </w:rPr>
        <w:t xml:space="preserve">. </w:t>
      </w:r>
      <w:r w:rsidRPr="00937C4F">
        <w:rPr>
          <w:rFonts w:cstheme="minorHAnsi"/>
          <w:sz w:val="28"/>
          <w:szCs w:val="28"/>
        </w:rPr>
        <w:t xml:space="preserve"> ed. by Carlin M &amp; Crouch D, trans. by Carlin M &amp; Crouch D (Philadelphia: University Of Pennsylvania Press, 2013), p. 219-221.</w:t>
      </w:r>
    </w:p>
    <w:p w:rsidR="00630B72" w:rsidRPr="00937C4F" w:rsidRDefault="00937C4F" w:rsidP="00630B72">
      <w:pPr>
        <w:rPr>
          <w:rFonts w:cstheme="minorHAnsi"/>
          <w:sz w:val="28"/>
          <w:szCs w:val="28"/>
        </w:rPr>
      </w:pPr>
      <w:r w:rsidRPr="00937C4F">
        <w:rPr>
          <w:rFonts w:cstheme="minorHAnsi"/>
          <w:b/>
          <w:sz w:val="28"/>
          <w:szCs w:val="28"/>
        </w:rPr>
        <w:t>Leyser Henrietta</w:t>
      </w:r>
      <w:r w:rsidR="00E5450E">
        <w:rPr>
          <w:rFonts w:cstheme="minorHAnsi"/>
          <w:sz w:val="28"/>
          <w:szCs w:val="28"/>
        </w:rPr>
        <w:t xml:space="preserve">. </w:t>
      </w:r>
      <w:r w:rsidRPr="00937C4F">
        <w:rPr>
          <w:rFonts w:cstheme="minorHAnsi"/>
          <w:sz w:val="28"/>
          <w:szCs w:val="28"/>
        </w:rPr>
        <w:t xml:space="preserve"> </w:t>
      </w:r>
      <w:r w:rsidRPr="00937C4F">
        <w:rPr>
          <w:rFonts w:cstheme="minorHAnsi"/>
          <w:i/>
          <w:iCs/>
          <w:sz w:val="28"/>
          <w:szCs w:val="28"/>
        </w:rPr>
        <w:t>Medieval Women; A Social History Of Women In England 450-1500</w:t>
      </w:r>
      <w:r w:rsidRPr="00937C4F">
        <w:rPr>
          <w:rFonts w:cstheme="minorHAnsi"/>
          <w:sz w:val="28"/>
          <w:szCs w:val="28"/>
        </w:rPr>
        <w:t xml:space="preserve"> (London: Orion Books Ltd, 1995), p. 165.</w:t>
      </w:r>
    </w:p>
    <w:p w:rsidR="00937C4F" w:rsidRPr="00937C4F" w:rsidRDefault="00937C4F" w:rsidP="00630B72">
      <w:pPr>
        <w:rPr>
          <w:rFonts w:cstheme="minorHAnsi"/>
          <w:sz w:val="28"/>
          <w:szCs w:val="28"/>
        </w:rPr>
      </w:pPr>
      <w:r w:rsidRPr="00937C4F">
        <w:rPr>
          <w:rFonts w:cstheme="minorHAnsi"/>
          <w:b/>
          <w:sz w:val="28"/>
          <w:szCs w:val="28"/>
        </w:rPr>
        <w:t>Salisbury, Joyce E</w:t>
      </w:r>
      <w:r w:rsidR="00E5450E">
        <w:rPr>
          <w:rFonts w:cstheme="minorHAnsi"/>
          <w:sz w:val="28"/>
          <w:szCs w:val="28"/>
        </w:rPr>
        <w:t xml:space="preserve">. </w:t>
      </w:r>
      <w:r w:rsidRPr="00937C4F">
        <w:rPr>
          <w:rFonts w:cstheme="minorHAnsi"/>
          <w:sz w:val="28"/>
          <w:szCs w:val="28"/>
        </w:rPr>
        <w:t xml:space="preserve"> </w:t>
      </w:r>
      <w:r w:rsidRPr="00937C4F">
        <w:rPr>
          <w:rStyle w:val="Emphasis"/>
          <w:rFonts w:cstheme="minorHAnsi"/>
          <w:sz w:val="28"/>
          <w:szCs w:val="28"/>
        </w:rPr>
        <w:t>Medieval Pets</w:t>
      </w:r>
      <w:r w:rsidRPr="00937C4F">
        <w:rPr>
          <w:rFonts w:cstheme="minorHAnsi"/>
          <w:sz w:val="28"/>
          <w:szCs w:val="28"/>
        </w:rPr>
        <w:t xml:space="preserve">. By Kathleen Walker-Meikle (Woodbridge, UK: The Boyell Press, 2012. x plus 179 pp.), </w:t>
      </w:r>
      <w:r w:rsidRPr="00937C4F">
        <w:rPr>
          <w:rStyle w:val="Emphasis"/>
          <w:rFonts w:cstheme="minorHAnsi"/>
          <w:sz w:val="28"/>
          <w:szCs w:val="28"/>
        </w:rPr>
        <w:t>Journal of Social History</w:t>
      </w:r>
      <w:r w:rsidRPr="00937C4F">
        <w:rPr>
          <w:rFonts w:cstheme="minorHAnsi"/>
          <w:sz w:val="28"/>
          <w:szCs w:val="28"/>
        </w:rPr>
        <w:t xml:space="preserve">, Volume 48, Issue 2, Winter 2014, Pages 474–476, </w:t>
      </w:r>
      <w:hyperlink r:id="rId17" w:history="1">
        <w:r w:rsidRPr="00937C4F">
          <w:rPr>
            <w:rStyle w:val="Hyperlink"/>
            <w:rFonts w:cstheme="minorHAnsi"/>
            <w:sz w:val="28"/>
            <w:szCs w:val="28"/>
          </w:rPr>
          <w:t>https://doi-org.ezproxy.uwtsd.ac.uk/10.1093/jsh/shu098</w:t>
        </w:r>
      </w:hyperlink>
      <w:r w:rsidRPr="00937C4F">
        <w:rPr>
          <w:rFonts w:cstheme="minorHAnsi"/>
          <w:sz w:val="28"/>
          <w:szCs w:val="28"/>
        </w:rPr>
        <w:t xml:space="preserve"> Accessed 6th June 2020.</w:t>
      </w:r>
    </w:p>
    <w:p w:rsidR="00937C4F" w:rsidRPr="00937C4F" w:rsidRDefault="00937C4F" w:rsidP="00937C4F">
      <w:pPr>
        <w:rPr>
          <w:rFonts w:eastAsia="Times New Roman" w:cstheme="minorHAnsi"/>
          <w:sz w:val="28"/>
          <w:szCs w:val="28"/>
          <w:lang w:eastAsia="en-GB"/>
        </w:rPr>
      </w:pPr>
      <w:r w:rsidRPr="00937C4F">
        <w:rPr>
          <w:rFonts w:eastAsia="Times New Roman" w:cstheme="minorHAnsi"/>
          <w:b/>
          <w:sz w:val="28"/>
          <w:szCs w:val="28"/>
          <w:lang w:eastAsia="en-GB"/>
        </w:rPr>
        <w:t>Sandler, Lucy Freeman</w:t>
      </w:r>
      <w:r w:rsidRPr="00937C4F">
        <w:rPr>
          <w:rFonts w:eastAsia="Times New Roman" w:cstheme="minorHAnsi"/>
          <w:sz w:val="28"/>
          <w:szCs w:val="28"/>
          <w:lang w:eastAsia="en-GB"/>
        </w:rPr>
        <w:t xml:space="preserve">. “The Word in the Text and the Image in the Margin: The Case of the Luttrell Psalter.” </w:t>
      </w:r>
      <w:r w:rsidRPr="00937C4F">
        <w:rPr>
          <w:rFonts w:eastAsia="Times New Roman" w:cstheme="minorHAnsi"/>
          <w:i/>
          <w:iCs/>
          <w:sz w:val="28"/>
          <w:szCs w:val="28"/>
          <w:lang w:eastAsia="en-GB"/>
        </w:rPr>
        <w:t>The Journal of the Walters Art Gallery</w:t>
      </w:r>
      <w:r w:rsidRPr="00937C4F">
        <w:rPr>
          <w:rFonts w:eastAsia="Times New Roman" w:cstheme="minorHAnsi"/>
          <w:sz w:val="28"/>
          <w:szCs w:val="28"/>
          <w:lang w:eastAsia="en-GB"/>
        </w:rPr>
        <w:t xml:space="preserve">, vol. 54, 1996, p. 88. </w:t>
      </w:r>
      <w:r w:rsidRPr="00937C4F">
        <w:rPr>
          <w:rFonts w:eastAsia="Times New Roman" w:cstheme="minorHAnsi"/>
          <w:i/>
          <w:iCs/>
          <w:sz w:val="28"/>
          <w:szCs w:val="28"/>
          <w:lang w:eastAsia="en-GB"/>
        </w:rPr>
        <w:t>JSTOR</w:t>
      </w:r>
      <w:r w:rsidRPr="00937C4F">
        <w:rPr>
          <w:rFonts w:eastAsia="Times New Roman" w:cstheme="minorHAnsi"/>
          <w:sz w:val="28"/>
          <w:szCs w:val="28"/>
          <w:lang w:eastAsia="en-GB"/>
        </w:rPr>
        <w:t>, www.jstor.org/stable/20169111. Accessed 2 June 2020.</w:t>
      </w:r>
    </w:p>
    <w:p w:rsidR="00937C4F" w:rsidRPr="00630B72" w:rsidRDefault="00630B72" w:rsidP="00937C4F">
      <w:pPr>
        <w:rPr>
          <w:sz w:val="20"/>
          <w:szCs w:val="20"/>
        </w:rPr>
      </w:pPr>
      <w:r>
        <w:br/>
      </w:r>
    </w:p>
    <w:p w:rsidR="00630B72" w:rsidRDefault="00630B72" w:rsidP="00630B72"/>
    <w:p w:rsidR="00630B72" w:rsidRDefault="00630B72" w:rsidP="00630B72">
      <w:r>
        <w:br/>
      </w:r>
    </w:p>
    <w:p w:rsidR="00B57BD7" w:rsidRDefault="007E25D7" w:rsidP="00B57BD7">
      <w:pPr>
        <w:jc w:val="center"/>
        <w:rPr>
          <w:sz w:val="28"/>
          <w:szCs w:val="28"/>
        </w:rPr>
      </w:pPr>
      <w:r w:rsidRPr="007E25D7">
        <w:rPr>
          <w:b/>
          <w:sz w:val="28"/>
          <w:szCs w:val="28"/>
        </w:rPr>
        <w:lastRenderedPageBreak/>
        <w:t>Bibliography</w:t>
      </w:r>
      <w:r w:rsidR="00630B72" w:rsidRPr="007E25D7">
        <w:rPr>
          <w:b/>
          <w:sz w:val="28"/>
          <w:szCs w:val="28"/>
        </w:rPr>
        <w:br/>
      </w:r>
      <w:r w:rsidRPr="007E25D7">
        <w:rPr>
          <w:sz w:val="28"/>
          <w:szCs w:val="28"/>
        </w:rPr>
        <w:br/>
      </w:r>
    </w:p>
    <w:p w:rsidR="00C20B2E" w:rsidRPr="00C20B2E" w:rsidRDefault="00C20B2E" w:rsidP="007E25D7">
      <w:pPr>
        <w:rPr>
          <w:sz w:val="28"/>
          <w:szCs w:val="28"/>
        </w:rPr>
      </w:pPr>
      <w:r w:rsidRPr="00C20B2E">
        <w:rPr>
          <w:b/>
          <w:sz w:val="28"/>
          <w:szCs w:val="28"/>
        </w:rPr>
        <w:t>Backhouse, J</w:t>
      </w:r>
      <w:r>
        <w:rPr>
          <w:sz w:val="28"/>
          <w:szCs w:val="28"/>
        </w:rPr>
        <w:t>.</w:t>
      </w:r>
      <w:r w:rsidRPr="00C20B2E">
        <w:rPr>
          <w:sz w:val="28"/>
          <w:szCs w:val="28"/>
        </w:rPr>
        <w:t xml:space="preserve"> </w:t>
      </w:r>
      <w:r w:rsidRPr="00C20B2E">
        <w:rPr>
          <w:i/>
          <w:iCs/>
          <w:sz w:val="28"/>
          <w:szCs w:val="28"/>
        </w:rPr>
        <w:t>The Illuminated Manuscript</w:t>
      </w:r>
      <w:r w:rsidRPr="00C20B2E">
        <w:rPr>
          <w:sz w:val="28"/>
          <w:szCs w:val="28"/>
        </w:rPr>
        <w:t xml:space="preserve"> (Oxford: Phaidon Press, 1979).</w:t>
      </w:r>
    </w:p>
    <w:p w:rsidR="00C20B2E" w:rsidRDefault="00C20B2E" w:rsidP="007E25D7">
      <w:pPr>
        <w:rPr>
          <w:b/>
          <w:sz w:val="28"/>
          <w:szCs w:val="28"/>
        </w:rPr>
      </w:pPr>
    </w:p>
    <w:p w:rsidR="00B57BD7" w:rsidRDefault="007E25D7" w:rsidP="007E25D7">
      <w:pPr>
        <w:rPr>
          <w:sz w:val="28"/>
          <w:szCs w:val="28"/>
        </w:rPr>
      </w:pPr>
      <w:r w:rsidRPr="007E25D7">
        <w:rPr>
          <w:b/>
          <w:sz w:val="28"/>
          <w:szCs w:val="28"/>
        </w:rPr>
        <w:t>Connolly, S</w:t>
      </w:r>
      <w:r w:rsidR="00E5450E">
        <w:rPr>
          <w:b/>
          <w:sz w:val="28"/>
          <w:szCs w:val="28"/>
        </w:rPr>
        <w:t>.</w:t>
      </w:r>
      <w:r w:rsidR="000E0AD2">
        <w:rPr>
          <w:sz w:val="28"/>
          <w:szCs w:val="28"/>
        </w:rPr>
        <w:t xml:space="preserve"> </w:t>
      </w:r>
      <w:r w:rsidRPr="007E25D7">
        <w:rPr>
          <w:sz w:val="28"/>
          <w:szCs w:val="28"/>
        </w:rPr>
        <w:t xml:space="preserve"> </w:t>
      </w:r>
      <w:r w:rsidRPr="007E25D7">
        <w:rPr>
          <w:i/>
          <w:iCs/>
          <w:sz w:val="28"/>
          <w:szCs w:val="28"/>
        </w:rPr>
        <w:t>Heroines Of The Medieval World</w:t>
      </w:r>
      <w:r w:rsidRPr="007E25D7">
        <w:rPr>
          <w:sz w:val="28"/>
          <w:szCs w:val="28"/>
        </w:rPr>
        <w:t xml:space="preserve">, </w:t>
      </w:r>
      <w:r w:rsidR="000E0AD2">
        <w:rPr>
          <w:sz w:val="28"/>
          <w:szCs w:val="28"/>
        </w:rPr>
        <w:t>(</w:t>
      </w:r>
      <w:r w:rsidRPr="007E25D7">
        <w:rPr>
          <w:sz w:val="28"/>
          <w:szCs w:val="28"/>
        </w:rPr>
        <w:t>Stroud: Amberley Publishing</w:t>
      </w:r>
      <w:r w:rsidR="000E0AD2">
        <w:rPr>
          <w:sz w:val="28"/>
          <w:szCs w:val="28"/>
        </w:rPr>
        <w:t xml:space="preserve"> </w:t>
      </w:r>
      <w:r w:rsidR="000E0AD2" w:rsidRPr="007E25D7">
        <w:rPr>
          <w:sz w:val="28"/>
          <w:szCs w:val="28"/>
        </w:rPr>
        <w:t>2017</w:t>
      </w:r>
      <w:r w:rsidR="000E0AD2">
        <w:rPr>
          <w:sz w:val="28"/>
          <w:szCs w:val="28"/>
        </w:rPr>
        <w:t>)</w:t>
      </w:r>
      <w:r w:rsidRPr="007E25D7">
        <w:rPr>
          <w:sz w:val="28"/>
          <w:szCs w:val="28"/>
        </w:rPr>
        <w:t>.</w:t>
      </w:r>
    </w:p>
    <w:p w:rsidR="003B1D2D" w:rsidRPr="00B57BD7" w:rsidRDefault="003B1D2D" w:rsidP="007E25D7">
      <w:pPr>
        <w:rPr>
          <w:b/>
          <w:sz w:val="28"/>
          <w:szCs w:val="28"/>
        </w:rPr>
      </w:pPr>
    </w:p>
    <w:p w:rsidR="00B57BD7" w:rsidRDefault="00B57BD7" w:rsidP="00B57BD7">
      <w:pPr>
        <w:rPr>
          <w:sz w:val="28"/>
          <w:szCs w:val="28"/>
        </w:rPr>
      </w:pPr>
      <w:r w:rsidRPr="00B57BD7">
        <w:rPr>
          <w:b/>
          <w:sz w:val="28"/>
          <w:szCs w:val="28"/>
        </w:rPr>
        <w:t>Coulton, G.G.</w:t>
      </w:r>
      <w:r>
        <w:rPr>
          <w:sz w:val="28"/>
          <w:szCs w:val="28"/>
        </w:rPr>
        <w:t xml:space="preserve"> </w:t>
      </w:r>
      <w:r w:rsidRPr="00B57BD7">
        <w:rPr>
          <w:i/>
          <w:sz w:val="28"/>
          <w:szCs w:val="28"/>
        </w:rPr>
        <w:t>The Medieval Scene</w:t>
      </w:r>
      <w:r>
        <w:rPr>
          <w:sz w:val="28"/>
          <w:szCs w:val="28"/>
        </w:rPr>
        <w:t xml:space="preserve"> (London:Cambridge University Press 1930).</w:t>
      </w:r>
    </w:p>
    <w:p w:rsidR="003B1D2D" w:rsidRDefault="003B1D2D" w:rsidP="00B57BD7">
      <w:pPr>
        <w:rPr>
          <w:sz w:val="28"/>
          <w:szCs w:val="28"/>
        </w:rPr>
      </w:pPr>
    </w:p>
    <w:p w:rsidR="00B57BD7" w:rsidRDefault="00B57BD7" w:rsidP="00B57BD7">
      <w:pPr>
        <w:rPr>
          <w:sz w:val="28"/>
          <w:szCs w:val="28"/>
        </w:rPr>
      </w:pPr>
      <w:r w:rsidRPr="00B57BD7">
        <w:rPr>
          <w:b/>
          <w:sz w:val="28"/>
          <w:szCs w:val="28"/>
        </w:rPr>
        <w:t>Elton, G.R.</w:t>
      </w:r>
      <w:r>
        <w:rPr>
          <w:sz w:val="28"/>
          <w:szCs w:val="28"/>
        </w:rPr>
        <w:t xml:space="preserve"> </w:t>
      </w:r>
      <w:r w:rsidRPr="00B57BD7">
        <w:rPr>
          <w:i/>
          <w:sz w:val="28"/>
          <w:szCs w:val="28"/>
        </w:rPr>
        <w:t>England 1200-1640</w:t>
      </w:r>
      <w:r>
        <w:rPr>
          <w:sz w:val="28"/>
          <w:szCs w:val="28"/>
        </w:rPr>
        <w:t xml:space="preserve"> (Cambridge: Cambridge University Press 1969).</w:t>
      </w:r>
    </w:p>
    <w:p w:rsidR="003B1D2D" w:rsidRDefault="003B1D2D" w:rsidP="00B57BD7">
      <w:pPr>
        <w:rPr>
          <w:sz w:val="28"/>
          <w:szCs w:val="28"/>
        </w:rPr>
      </w:pPr>
    </w:p>
    <w:p w:rsidR="003B1D2D" w:rsidRDefault="00B57BD7" w:rsidP="00B57BD7">
      <w:pPr>
        <w:rPr>
          <w:sz w:val="28"/>
          <w:szCs w:val="28"/>
        </w:rPr>
      </w:pPr>
      <w:r w:rsidRPr="000E0AD2">
        <w:rPr>
          <w:b/>
          <w:sz w:val="28"/>
          <w:szCs w:val="28"/>
        </w:rPr>
        <w:t>Godden, M and Lapidge, M</w:t>
      </w:r>
      <w:r w:rsidRPr="000E0AD2">
        <w:rPr>
          <w:sz w:val="28"/>
          <w:szCs w:val="28"/>
        </w:rPr>
        <w:t xml:space="preserve">. </w:t>
      </w:r>
      <w:r w:rsidRPr="000E0AD2">
        <w:rPr>
          <w:i/>
          <w:iCs/>
          <w:sz w:val="28"/>
          <w:szCs w:val="28"/>
        </w:rPr>
        <w:t>The Cambridge Companion To Old English Literature</w:t>
      </w:r>
      <w:r w:rsidRPr="000E0AD2">
        <w:rPr>
          <w:sz w:val="28"/>
          <w:szCs w:val="28"/>
        </w:rPr>
        <w:t>, 8th edn., (Cambridge: Cambridge University Press 2006).</w:t>
      </w:r>
    </w:p>
    <w:p w:rsidR="00B57BD7" w:rsidRDefault="007E25D7" w:rsidP="00B57BD7">
      <w:pPr>
        <w:rPr>
          <w:sz w:val="28"/>
          <w:szCs w:val="28"/>
        </w:rPr>
      </w:pPr>
      <w:r w:rsidRPr="007E25D7">
        <w:rPr>
          <w:sz w:val="28"/>
          <w:szCs w:val="28"/>
        </w:rPr>
        <w:br/>
      </w:r>
      <w:r w:rsidR="00B57BD7" w:rsidRPr="000E0AD2">
        <w:rPr>
          <w:b/>
          <w:sz w:val="28"/>
          <w:szCs w:val="28"/>
        </w:rPr>
        <w:t>Holland Tom</w:t>
      </w:r>
      <w:r w:rsidR="00E5450E">
        <w:rPr>
          <w:b/>
          <w:sz w:val="28"/>
          <w:szCs w:val="28"/>
        </w:rPr>
        <w:t>.</w:t>
      </w:r>
      <w:r w:rsidR="00B57BD7" w:rsidRPr="000E0AD2">
        <w:rPr>
          <w:sz w:val="28"/>
          <w:szCs w:val="28"/>
        </w:rPr>
        <w:t xml:space="preserve"> </w:t>
      </w:r>
      <w:r w:rsidR="00B57BD7" w:rsidRPr="000E0AD2">
        <w:rPr>
          <w:i/>
          <w:iCs/>
          <w:sz w:val="28"/>
          <w:szCs w:val="28"/>
        </w:rPr>
        <w:t>Dominion</w:t>
      </w:r>
      <w:r w:rsidR="00B57BD7" w:rsidRPr="000E0AD2">
        <w:rPr>
          <w:sz w:val="28"/>
          <w:szCs w:val="28"/>
        </w:rPr>
        <w:t xml:space="preserve"> (London: Hachette, 2019).</w:t>
      </w:r>
    </w:p>
    <w:p w:rsidR="003B1D2D" w:rsidRDefault="003B1D2D" w:rsidP="00B57BD7">
      <w:pPr>
        <w:rPr>
          <w:sz w:val="28"/>
          <w:szCs w:val="28"/>
        </w:rPr>
      </w:pPr>
    </w:p>
    <w:p w:rsidR="00B57BD7" w:rsidRDefault="00B57BD7" w:rsidP="007E25D7">
      <w:pPr>
        <w:rPr>
          <w:sz w:val="28"/>
          <w:szCs w:val="28"/>
        </w:rPr>
      </w:pPr>
      <w:r w:rsidRPr="00B57BD7">
        <w:rPr>
          <w:b/>
          <w:sz w:val="28"/>
          <w:szCs w:val="28"/>
        </w:rPr>
        <w:t>Power, E.</w:t>
      </w:r>
      <w:r>
        <w:rPr>
          <w:sz w:val="28"/>
          <w:szCs w:val="28"/>
        </w:rPr>
        <w:t xml:space="preserve"> </w:t>
      </w:r>
      <w:r w:rsidRPr="00B57BD7">
        <w:rPr>
          <w:i/>
          <w:sz w:val="28"/>
          <w:szCs w:val="28"/>
        </w:rPr>
        <w:t>Medieval People</w:t>
      </w:r>
      <w:r>
        <w:rPr>
          <w:sz w:val="28"/>
          <w:szCs w:val="28"/>
        </w:rPr>
        <w:t xml:space="preserve"> 10</w:t>
      </w:r>
      <w:r w:rsidRPr="00B57BD7">
        <w:rPr>
          <w:sz w:val="28"/>
          <w:szCs w:val="28"/>
          <w:vertAlign w:val="superscript"/>
        </w:rPr>
        <w:t>th</w:t>
      </w:r>
      <w:r>
        <w:rPr>
          <w:sz w:val="28"/>
          <w:szCs w:val="28"/>
        </w:rPr>
        <w:t xml:space="preserve"> edn (Routledge 1924).</w:t>
      </w:r>
    </w:p>
    <w:p w:rsidR="003B1D2D" w:rsidRPr="00B57BD7" w:rsidRDefault="003B1D2D" w:rsidP="007E25D7">
      <w:pPr>
        <w:rPr>
          <w:sz w:val="28"/>
          <w:szCs w:val="28"/>
        </w:rPr>
      </w:pPr>
    </w:p>
    <w:p w:rsidR="007E25D7" w:rsidRPr="007E25D7" w:rsidRDefault="007E25D7" w:rsidP="007E25D7">
      <w:pPr>
        <w:rPr>
          <w:sz w:val="28"/>
          <w:szCs w:val="28"/>
        </w:rPr>
      </w:pPr>
      <w:r w:rsidRPr="007E25D7">
        <w:rPr>
          <w:b/>
          <w:sz w:val="28"/>
          <w:szCs w:val="28"/>
        </w:rPr>
        <w:t>Whittock, M</w:t>
      </w:r>
      <w:r w:rsidR="000E0AD2">
        <w:rPr>
          <w:sz w:val="28"/>
          <w:szCs w:val="28"/>
        </w:rPr>
        <w:t xml:space="preserve">. </w:t>
      </w:r>
      <w:r w:rsidRPr="007E25D7">
        <w:rPr>
          <w:sz w:val="28"/>
          <w:szCs w:val="28"/>
        </w:rPr>
        <w:t xml:space="preserve"> </w:t>
      </w:r>
      <w:r w:rsidRPr="007E25D7">
        <w:rPr>
          <w:i/>
          <w:iCs/>
          <w:sz w:val="28"/>
          <w:szCs w:val="28"/>
        </w:rPr>
        <w:t>Life In The Middle Ages</w:t>
      </w:r>
      <w:r w:rsidRPr="007E25D7">
        <w:rPr>
          <w:sz w:val="28"/>
          <w:szCs w:val="28"/>
        </w:rPr>
        <w:t xml:space="preserve">, </w:t>
      </w:r>
      <w:r w:rsidR="000E0AD2">
        <w:rPr>
          <w:sz w:val="28"/>
          <w:szCs w:val="28"/>
        </w:rPr>
        <w:t>(</w:t>
      </w:r>
      <w:r w:rsidRPr="007E25D7">
        <w:rPr>
          <w:sz w:val="28"/>
          <w:szCs w:val="28"/>
        </w:rPr>
        <w:t>London: Constable and Robinson Ltd</w:t>
      </w:r>
      <w:r w:rsidR="000E0AD2">
        <w:rPr>
          <w:sz w:val="28"/>
          <w:szCs w:val="28"/>
        </w:rPr>
        <w:t xml:space="preserve"> </w:t>
      </w:r>
      <w:r w:rsidR="000E0AD2" w:rsidRPr="007E25D7">
        <w:rPr>
          <w:sz w:val="28"/>
          <w:szCs w:val="28"/>
        </w:rPr>
        <w:t>2009</w:t>
      </w:r>
      <w:r w:rsidR="000E0AD2">
        <w:rPr>
          <w:sz w:val="28"/>
          <w:szCs w:val="28"/>
        </w:rPr>
        <w:t>)</w:t>
      </w:r>
      <w:r w:rsidRPr="007E25D7">
        <w:rPr>
          <w:sz w:val="28"/>
          <w:szCs w:val="28"/>
        </w:rPr>
        <w:t>.</w:t>
      </w:r>
    </w:p>
    <w:p w:rsidR="007E25D7" w:rsidRDefault="007E25D7" w:rsidP="007E25D7">
      <w:pPr>
        <w:rPr>
          <w:sz w:val="28"/>
          <w:szCs w:val="28"/>
        </w:rPr>
      </w:pPr>
      <w:r w:rsidRPr="007E25D7">
        <w:rPr>
          <w:sz w:val="28"/>
          <w:szCs w:val="28"/>
        </w:rPr>
        <w:br/>
      </w:r>
    </w:p>
    <w:p w:rsidR="000E0AD2" w:rsidRDefault="000E0AD2" w:rsidP="007E25D7">
      <w:pPr>
        <w:rPr>
          <w:sz w:val="28"/>
          <w:szCs w:val="28"/>
        </w:rPr>
      </w:pPr>
    </w:p>
    <w:p w:rsidR="00B57BD7" w:rsidRPr="000E0AD2" w:rsidRDefault="00B57BD7" w:rsidP="007E25D7">
      <w:pPr>
        <w:rPr>
          <w:b/>
          <w:sz w:val="28"/>
          <w:szCs w:val="28"/>
        </w:rPr>
      </w:pPr>
    </w:p>
    <w:p w:rsidR="007E25D7" w:rsidRPr="007E25D7" w:rsidRDefault="007E25D7" w:rsidP="007E25D7">
      <w:pPr>
        <w:jc w:val="both"/>
        <w:rPr>
          <w:b/>
          <w:sz w:val="28"/>
          <w:szCs w:val="28"/>
        </w:rPr>
      </w:pPr>
    </w:p>
    <w:p w:rsidR="00630B72" w:rsidRPr="00630B72" w:rsidRDefault="00630B72" w:rsidP="00630B72">
      <w:pPr>
        <w:rPr>
          <w:sz w:val="28"/>
          <w:szCs w:val="28"/>
        </w:rPr>
      </w:pPr>
      <w:r>
        <w:lastRenderedPageBreak/>
        <w:br/>
      </w:r>
    </w:p>
    <w:p w:rsidR="00424559" w:rsidRDefault="002A2E1B">
      <w:r>
        <w:t xml:space="preserve"> </w:t>
      </w:r>
    </w:p>
    <w:sectPr w:rsidR="00424559" w:rsidSect="00683BFB">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3374C" w:rsidRDefault="00B3374C" w:rsidP="00B3374C">
      <w:pPr>
        <w:spacing w:after="0" w:line="240" w:lineRule="auto"/>
      </w:pPr>
      <w:r>
        <w:separator/>
      </w:r>
    </w:p>
  </w:endnote>
  <w:endnote w:type="continuationSeparator" w:id="0">
    <w:p w:rsidR="00B3374C" w:rsidRDefault="00B3374C" w:rsidP="00B3374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3374C" w:rsidRDefault="00B3374C" w:rsidP="00B3374C">
      <w:pPr>
        <w:spacing w:after="0" w:line="240" w:lineRule="auto"/>
      </w:pPr>
      <w:r>
        <w:separator/>
      </w:r>
    </w:p>
  </w:footnote>
  <w:footnote w:type="continuationSeparator" w:id="0">
    <w:p w:rsidR="00B3374C" w:rsidRDefault="00B3374C" w:rsidP="00B3374C">
      <w:pPr>
        <w:spacing w:after="0" w:line="240" w:lineRule="auto"/>
      </w:pPr>
      <w:r>
        <w:continuationSeparator/>
      </w:r>
    </w:p>
  </w:footnote>
  <w:footnote w:id="1">
    <w:p w:rsidR="004F3F84" w:rsidRDefault="004F3F84" w:rsidP="004F3F84">
      <w:pPr>
        <w:pStyle w:val="FootnoteText"/>
        <w:ind w:left="284" w:hanging="284"/>
      </w:pPr>
      <w:r>
        <w:rPr>
          <w:rStyle w:val="FootnoteReference"/>
        </w:rPr>
        <w:footnoteRef/>
      </w:r>
      <w:r>
        <w:t xml:space="preserve"> Dyer, C., </w:t>
      </w:r>
      <w:r>
        <w:rPr>
          <w:i/>
          <w:iCs/>
        </w:rPr>
        <w:t>Making a Living in the Middle Ages: The People of Britain 850–1520</w:t>
      </w:r>
      <w:r>
        <w:t xml:space="preserve"> (London: Yale University Press, 2009), p. 261-263.</w:t>
      </w:r>
    </w:p>
  </w:footnote>
  <w:footnote w:id="2">
    <w:p w:rsidR="0011449F" w:rsidRDefault="0011449F">
      <w:pPr>
        <w:pStyle w:val="FootnoteText"/>
      </w:pPr>
      <w:r>
        <w:rPr>
          <w:rStyle w:val="FootnoteReference"/>
        </w:rPr>
        <w:footnoteRef/>
      </w:r>
      <w:r w:rsidR="004F3F84">
        <w:t xml:space="preserve"> Bennett H.S. , </w:t>
      </w:r>
      <w:r w:rsidR="004F3F84">
        <w:rPr>
          <w:i/>
          <w:iCs/>
        </w:rPr>
        <w:t xml:space="preserve">Life On The English Manor </w:t>
      </w:r>
      <w:r w:rsidR="004F3F84">
        <w:t>(Cambridge: Cambridge University Press, 1938), p. 31.</w:t>
      </w:r>
    </w:p>
  </w:footnote>
  <w:footnote w:id="3">
    <w:p w:rsidR="00DF0522" w:rsidRDefault="00DF0522">
      <w:pPr>
        <w:pStyle w:val="FootnoteText"/>
      </w:pPr>
      <w:r>
        <w:rPr>
          <w:rStyle w:val="FootnoteReference"/>
        </w:rPr>
        <w:footnoteRef/>
      </w:r>
      <w:r w:rsidR="004C01B3">
        <w:t xml:space="preserve"> Michelle Brown, </w:t>
      </w:r>
      <w:r w:rsidR="004C01B3">
        <w:rPr>
          <w:i/>
          <w:iCs/>
        </w:rPr>
        <w:t>The World Of The Luttrell Psalter</w:t>
      </w:r>
      <w:r w:rsidR="004C01B3">
        <w:t xml:space="preserve"> (London: The British Library, 2006), p. 14.</w:t>
      </w:r>
    </w:p>
  </w:footnote>
  <w:footnote w:id="4">
    <w:p w:rsidR="00891A93" w:rsidRDefault="00891A93">
      <w:pPr>
        <w:pStyle w:val="FootnoteText"/>
      </w:pPr>
      <w:r>
        <w:rPr>
          <w:rStyle w:val="FootnoteReference"/>
        </w:rPr>
        <w:footnoteRef/>
      </w:r>
      <w:r>
        <w:t xml:space="preserve"> </w:t>
      </w:r>
      <w:r w:rsidR="004C01B3">
        <w:t>Ibid Dyer</w:t>
      </w:r>
      <w:r>
        <w:t xml:space="preserve"> p.110</w:t>
      </w:r>
      <w:r w:rsidR="004C01B3">
        <w:t>.</w:t>
      </w:r>
    </w:p>
  </w:footnote>
  <w:footnote w:id="5">
    <w:p w:rsidR="0017027E" w:rsidRDefault="0017027E">
      <w:pPr>
        <w:pStyle w:val="FootnoteText"/>
      </w:pPr>
      <w:r>
        <w:rPr>
          <w:rStyle w:val="FootnoteReference"/>
        </w:rPr>
        <w:footnoteRef/>
      </w:r>
      <w:r w:rsidR="004C01B3">
        <w:t xml:space="preserve"> </w:t>
      </w:r>
      <w:r w:rsidR="00C20B2E">
        <w:t xml:space="preserve">De Hamel, </w:t>
      </w:r>
      <w:r w:rsidR="004C01B3">
        <w:t xml:space="preserve">Christopher, </w:t>
      </w:r>
      <w:r w:rsidR="004C01B3">
        <w:rPr>
          <w:i/>
          <w:iCs/>
        </w:rPr>
        <w:t>Scribes and Illuminators</w:t>
      </w:r>
      <w:r w:rsidR="004C01B3">
        <w:t>, 9th edn (London: The British Museum Press, 1992), p. 44.</w:t>
      </w:r>
    </w:p>
  </w:footnote>
  <w:footnote w:id="6">
    <w:p w:rsidR="0017027E" w:rsidRDefault="0017027E">
      <w:pPr>
        <w:pStyle w:val="FootnoteText"/>
      </w:pPr>
      <w:r>
        <w:rPr>
          <w:rStyle w:val="FootnoteReference"/>
        </w:rPr>
        <w:footnoteRef/>
      </w:r>
      <w:r w:rsidR="004C01B3">
        <w:t xml:space="preserve"> Clanchy</w:t>
      </w:r>
      <w:r w:rsidR="00C20B2E">
        <w:t>,</w:t>
      </w:r>
      <w:r w:rsidR="004C01B3">
        <w:t xml:space="preserve"> M</w:t>
      </w:r>
      <w:r w:rsidR="00C20B2E">
        <w:t>.</w:t>
      </w:r>
      <w:r w:rsidR="004C01B3">
        <w:t xml:space="preserve"> T</w:t>
      </w:r>
      <w:r w:rsidR="00C20B2E">
        <w:t>.</w:t>
      </w:r>
      <w:r w:rsidR="004C01B3">
        <w:t xml:space="preserve">  </w:t>
      </w:r>
      <w:r w:rsidR="004C01B3" w:rsidRPr="00352D6A">
        <w:rPr>
          <w:i/>
        </w:rPr>
        <w:t>From Memory to Written Record England 1066-1307</w:t>
      </w:r>
      <w:r w:rsidR="004C01B3">
        <w:t>, (Blackwell Publishing 2003) p.251.</w:t>
      </w:r>
    </w:p>
  </w:footnote>
  <w:footnote w:id="7">
    <w:p w:rsidR="0017027E" w:rsidRDefault="0017027E">
      <w:pPr>
        <w:pStyle w:val="FootnoteText"/>
      </w:pPr>
      <w:r>
        <w:rPr>
          <w:rStyle w:val="FootnoteReference"/>
        </w:rPr>
        <w:footnoteRef/>
      </w:r>
      <w:r w:rsidR="004C01B3">
        <w:t xml:space="preserve"> Ibid </w:t>
      </w:r>
      <w:r>
        <w:t>p</w:t>
      </w:r>
      <w:r w:rsidR="004C01B3">
        <w:t xml:space="preserve">. </w:t>
      </w:r>
      <w:r>
        <w:t>13</w:t>
      </w:r>
    </w:p>
  </w:footnote>
  <w:footnote w:id="8">
    <w:p w:rsidR="005778DE" w:rsidRPr="007D5442" w:rsidRDefault="005778DE" w:rsidP="00C20B2E">
      <w:pPr>
        <w:ind w:left="284" w:hanging="284"/>
        <w:rPr>
          <w:rFonts w:ascii="Times New Roman" w:eastAsia="Times New Roman" w:hAnsi="Times New Roman" w:cs="Times New Roman"/>
          <w:sz w:val="20"/>
          <w:szCs w:val="20"/>
          <w:lang w:eastAsia="en-GB"/>
        </w:rPr>
      </w:pPr>
      <w:r>
        <w:rPr>
          <w:rStyle w:val="FootnoteReference"/>
        </w:rPr>
        <w:footnoteRef/>
      </w:r>
      <w:r>
        <w:t xml:space="preserve"> </w:t>
      </w:r>
      <w:r w:rsidRPr="005778DE">
        <w:rPr>
          <w:rFonts w:ascii="Times New Roman" w:eastAsia="Times New Roman" w:hAnsi="Times New Roman" w:cs="Times New Roman"/>
          <w:sz w:val="20"/>
          <w:szCs w:val="20"/>
          <w:lang w:eastAsia="en-GB"/>
        </w:rPr>
        <w:t xml:space="preserve">Sandler, Lucy Freeman. “The Word in the Text and the Image in the Margin: The Case of the Luttrell Psalter.” </w:t>
      </w:r>
      <w:r w:rsidRPr="005778DE">
        <w:rPr>
          <w:rFonts w:ascii="Times New Roman" w:eastAsia="Times New Roman" w:hAnsi="Times New Roman" w:cs="Times New Roman"/>
          <w:i/>
          <w:iCs/>
          <w:sz w:val="20"/>
          <w:szCs w:val="20"/>
          <w:lang w:eastAsia="en-GB"/>
        </w:rPr>
        <w:t>The Journal of the Walters Art Gallery</w:t>
      </w:r>
      <w:r w:rsidR="00457C0D">
        <w:rPr>
          <w:rFonts w:ascii="Times New Roman" w:eastAsia="Times New Roman" w:hAnsi="Times New Roman" w:cs="Times New Roman"/>
          <w:sz w:val="20"/>
          <w:szCs w:val="20"/>
          <w:lang w:eastAsia="en-GB"/>
        </w:rPr>
        <w:t>, vol. 54, 1996, p. 88</w:t>
      </w:r>
      <w:r w:rsidRPr="005778DE">
        <w:rPr>
          <w:rFonts w:ascii="Times New Roman" w:eastAsia="Times New Roman" w:hAnsi="Times New Roman" w:cs="Times New Roman"/>
          <w:sz w:val="20"/>
          <w:szCs w:val="20"/>
          <w:lang w:eastAsia="en-GB"/>
        </w:rPr>
        <w:t xml:space="preserve">. </w:t>
      </w:r>
      <w:r w:rsidRPr="005778DE">
        <w:rPr>
          <w:rFonts w:ascii="Times New Roman" w:eastAsia="Times New Roman" w:hAnsi="Times New Roman" w:cs="Times New Roman"/>
          <w:i/>
          <w:iCs/>
          <w:sz w:val="20"/>
          <w:szCs w:val="20"/>
          <w:lang w:eastAsia="en-GB"/>
        </w:rPr>
        <w:t>JSTOR</w:t>
      </w:r>
      <w:r w:rsidRPr="005778DE">
        <w:rPr>
          <w:rFonts w:ascii="Times New Roman" w:eastAsia="Times New Roman" w:hAnsi="Times New Roman" w:cs="Times New Roman"/>
          <w:sz w:val="20"/>
          <w:szCs w:val="20"/>
          <w:lang w:eastAsia="en-GB"/>
        </w:rPr>
        <w:t>, www.jstor.org/stable/20169111. Accessed 2 June 2020.</w:t>
      </w:r>
    </w:p>
  </w:footnote>
  <w:footnote w:id="9">
    <w:p w:rsidR="007D5442" w:rsidRDefault="007D5442">
      <w:pPr>
        <w:pStyle w:val="FootnoteText"/>
      </w:pPr>
      <w:r>
        <w:rPr>
          <w:rStyle w:val="FootnoteReference"/>
        </w:rPr>
        <w:footnoteRef/>
      </w:r>
      <w:r>
        <w:t xml:space="preserve"> </w:t>
      </w:r>
      <w:r w:rsidR="00F81CF0">
        <w:t>Ibid</w:t>
      </w:r>
      <w:r>
        <w:t xml:space="preserve"> p</w:t>
      </w:r>
      <w:r w:rsidR="00F81CF0">
        <w:t xml:space="preserve">. </w:t>
      </w:r>
      <w:r>
        <w:t>90</w:t>
      </w:r>
      <w:r w:rsidR="00F81CF0">
        <w:t>.</w:t>
      </w:r>
    </w:p>
  </w:footnote>
  <w:footnote w:id="10">
    <w:p w:rsidR="00C05F64" w:rsidRDefault="00C05F64">
      <w:pPr>
        <w:pStyle w:val="FootnoteText"/>
      </w:pPr>
      <w:r>
        <w:rPr>
          <w:rStyle w:val="FootnoteReference"/>
        </w:rPr>
        <w:footnoteRef/>
      </w:r>
      <w:r>
        <w:t xml:space="preserve"> </w:t>
      </w:r>
      <w:r w:rsidR="00F81CF0">
        <w:t xml:space="preserve">Ibid </w:t>
      </w:r>
      <w:r w:rsidR="00F8649B">
        <w:t xml:space="preserve">Brown. M </w:t>
      </w:r>
      <w:r w:rsidR="00F81CF0">
        <w:rPr>
          <w:i/>
          <w:iCs/>
        </w:rPr>
        <w:t>The World Of The Luttrell Psalter</w:t>
      </w:r>
    </w:p>
  </w:footnote>
  <w:footnote w:id="11">
    <w:p w:rsidR="00F8649B" w:rsidRDefault="00F8649B">
      <w:pPr>
        <w:pStyle w:val="FootnoteText"/>
      </w:pPr>
      <w:r>
        <w:rPr>
          <w:rStyle w:val="FootnoteReference"/>
        </w:rPr>
        <w:footnoteRef/>
      </w:r>
      <w:r>
        <w:t xml:space="preserve"> </w:t>
      </w:r>
      <w:r w:rsidR="00971090">
        <w:t xml:space="preserve">Ibid </w:t>
      </w:r>
      <w:r w:rsidR="00E43821">
        <w:t>p.56</w:t>
      </w:r>
      <w:r w:rsidR="00971090">
        <w:t>.</w:t>
      </w:r>
    </w:p>
  </w:footnote>
  <w:footnote w:id="12">
    <w:p w:rsidR="00EA2C7B" w:rsidRDefault="00EA2C7B">
      <w:pPr>
        <w:pStyle w:val="FootnoteText"/>
      </w:pPr>
      <w:r>
        <w:rPr>
          <w:rStyle w:val="FootnoteReference"/>
        </w:rPr>
        <w:footnoteRef/>
      </w:r>
      <w:r w:rsidR="00971090">
        <w:t xml:space="preserve"> Ibid p</w:t>
      </w:r>
      <w:r>
        <w:t>.48</w:t>
      </w:r>
      <w:r w:rsidR="00971090">
        <w:t>.</w:t>
      </w:r>
    </w:p>
  </w:footnote>
  <w:footnote w:id="13">
    <w:p w:rsidR="00424559" w:rsidRDefault="00424559" w:rsidP="001B5287">
      <w:pPr>
        <w:pStyle w:val="FootnoteText"/>
        <w:ind w:left="426" w:hanging="426"/>
      </w:pPr>
      <w:r>
        <w:rPr>
          <w:rStyle w:val="FootnoteReference"/>
        </w:rPr>
        <w:footnoteRef/>
      </w:r>
      <w:r>
        <w:t xml:space="preserve"> Joyce E. Salisbury, </w:t>
      </w:r>
      <w:r>
        <w:rPr>
          <w:rStyle w:val="Emphasis"/>
        </w:rPr>
        <w:t>Medieval Pets</w:t>
      </w:r>
      <w:r>
        <w:t xml:space="preserve">. By Kathleen Walker-Meikle (Woodbridge, UK: The Boyell Press, 2012. x plus 179 pp.), </w:t>
      </w:r>
      <w:r>
        <w:rPr>
          <w:rStyle w:val="Emphasis"/>
        </w:rPr>
        <w:t>Journal of Social History</w:t>
      </w:r>
      <w:r>
        <w:t xml:space="preserve">, Volume 48, Issue 2, Winter 2014, Pages 474–476, </w:t>
      </w:r>
      <w:hyperlink r:id="rId1" w:history="1">
        <w:r>
          <w:rPr>
            <w:rStyle w:val="Hyperlink"/>
          </w:rPr>
          <w:t>https://doi-org.ezproxy.uwtsd.ac.uk/10.1093/jsh/shu098</w:t>
        </w:r>
      </w:hyperlink>
      <w:r w:rsidR="00937C4F">
        <w:t xml:space="preserve"> Accessed 6th June 2020. </w:t>
      </w:r>
    </w:p>
  </w:footnote>
  <w:footnote w:id="14">
    <w:p w:rsidR="00DD10CF" w:rsidRDefault="00DD10CF">
      <w:pPr>
        <w:pStyle w:val="FootnoteText"/>
      </w:pPr>
      <w:r>
        <w:rPr>
          <w:rStyle w:val="FootnoteReference"/>
        </w:rPr>
        <w:footnoteRef/>
      </w:r>
      <w:r>
        <w:t xml:space="preserve"> </w:t>
      </w:r>
      <w:r w:rsidR="00971090">
        <w:t xml:space="preserve">Ibid </w:t>
      </w:r>
      <w:r>
        <w:t>Brown p.</w:t>
      </w:r>
      <w:r w:rsidR="00971090">
        <w:t xml:space="preserve"> </w:t>
      </w:r>
      <w:r>
        <w:t>8</w:t>
      </w:r>
      <w:r w:rsidR="00971090">
        <w:t>.</w:t>
      </w:r>
    </w:p>
  </w:footnote>
  <w:footnote w:id="15">
    <w:p w:rsidR="00DD10CF" w:rsidRDefault="00DD10CF">
      <w:pPr>
        <w:pStyle w:val="FootnoteText"/>
      </w:pPr>
      <w:r>
        <w:rPr>
          <w:rStyle w:val="FootnoteReference"/>
        </w:rPr>
        <w:footnoteRef/>
      </w:r>
      <w:r w:rsidR="00971090">
        <w:t xml:space="preserve"> Ibid </w:t>
      </w:r>
      <w:r>
        <w:t>p.45</w:t>
      </w:r>
      <w:r w:rsidR="00971090">
        <w:t>.</w:t>
      </w:r>
    </w:p>
  </w:footnote>
  <w:footnote w:id="16">
    <w:p w:rsidR="00E44B7F" w:rsidRDefault="00E44B7F">
      <w:pPr>
        <w:pStyle w:val="FootnoteText"/>
      </w:pPr>
      <w:r>
        <w:rPr>
          <w:rStyle w:val="FootnoteReference"/>
        </w:rPr>
        <w:footnoteRef/>
      </w:r>
      <w:r w:rsidR="00971090">
        <w:t xml:space="preserve"> Ibid</w:t>
      </w:r>
      <w:r w:rsidR="00971090" w:rsidRPr="00971090">
        <w:t xml:space="preserve"> </w:t>
      </w:r>
      <w:r w:rsidR="00971090">
        <w:t>Benn</w:t>
      </w:r>
      <w:r w:rsidR="00C20B2E">
        <w:t>ett H.S.</w:t>
      </w:r>
      <w:r w:rsidR="00971090">
        <w:t xml:space="preserve"> </w:t>
      </w:r>
      <w:r w:rsidR="00971090">
        <w:rPr>
          <w:i/>
          <w:iCs/>
        </w:rPr>
        <w:t>Life On The English Manor</w:t>
      </w:r>
      <w:r w:rsidR="00971090">
        <w:t xml:space="preserve">  p</w:t>
      </w:r>
      <w:r>
        <w:t>.</w:t>
      </w:r>
      <w:r w:rsidR="00971090">
        <w:t xml:space="preserve"> </w:t>
      </w:r>
      <w:r>
        <w:t>34</w:t>
      </w:r>
      <w:r w:rsidR="00971090">
        <w:t>.</w:t>
      </w:r>
    </w:p>
  </w:footnote>
  <w:footnote w:id="17">
    <w:p w:rsidR="00E44B7F" w:rsidRDefault="00E44B7F">
      <w:pPr>
        <w:pStyle w:val="FootnoteText"/>
      </w:pPr>
      <w:r>
        <w:rPr>
          <w:rStyle w:val="FootnoteReference"/>
        </w:rPr>
        <w:footnoteRef/>
      </w:r>
      <w:r>
        <w:t xml:space="preserve"> </w:t>
      </w:r>
      <w:r w:rsidR="00971090">
        <w:t xml:space="preserve">Ibid </w:t>
      </w:r>
      <w:r>
        <w:t xml:space="preserve">Brown p. </w:t>
      </w:r>
      <w:r w:rsidR="005B4533">
        <w:t>64</w:t>
      </w:r>
      <w:r w:rsidR="00971090">
        <w:t>.</w:t>
      </w:r>
    </w:p>
  </w:footnote>
  <w:footnote w:id="18">
    <w:p w:rsidR="005B4533" w:rsidRDefault="005B4533">
      <w:pPr>
        <w:pStyle w:val="FootnoteText"/>
      </w:pPr>
      <w:r>
        <w:rPr>
          <w:rStyle w:val="FootnoteReference"/>
        </w:rPr>
        <w:footnoteRef/>
      </w:r>
      <w:r>
        <w:t xml:space="preserve"> </w:t>
      </w:r>
      <w:r w:rsidR="00971090">
        <w:t xml:space="preserve">Ibid </w:t>
      </w:r>
      <w:r>
        <w:t>De Hamel p.45</w:t>
      </w:r>
      <w:r w:rsidR="00971090">
        <w:t>.</w:t>
      </w:r>
    </w:p>
  </w:footnote>
  <w:footnote w:id="19">
    <w:p w:rsidR="00F33DBF" w:rsidRDefault="00F33DBF" w:rsidP="00971090">
      <w:pPr>
        <w:pStyle w:val="FootnoteText"/>
        <w:ind w:left="426" w:hanging="426"/>
      </w:pPr>
      <w:r>
        <w:rPr>
          <w:rStyle w:val="FootnoteReference"/>
        </w:rPr>
        <w:footnoteRef/>
      </w:r>
      <w:r w:rsidR="00971090">
        <w:t xml:space="preserve"> </w:t>
      </w:r>
      <w:r w:rsidR="00971090">
        <w:rPr>
          <w:i/>
          <w:iCs/>
        </w:rPr>
        <w:t>Lost Letters Of Medieval Life English Society 1200-1250</w:t>
      </w:r>
      <w:r w:rsidR="00971090">
        <w:t>, ed. by Carlin M &amp; Crouch D, trans. by Carlin M &amp; Crouch D (Philadelphia: University Of Pennsylvania Press, 2013), p. 219-221.</w:t>
      </w:r>
    </w:p>
  </w:footnote>
  <w:footnote w:id="20">
    <w:p w:rsidR="000315E6" w:rsidRPr="00630B72" w:rsidRDefault="000315E6" w:rsidP="00630B72">
      <w:pPr>
        <w:ind w:left="426" w:hanging="426"/>
        <w:rPr>
          <w:sz w:val="20"/>
          <w:szCs w:val="20"/>
        </w:rPr>
      </w:pPr>
      <w:r>
        <w:rPr>
          <w:rStyle w:val="FootnoteReference"/>
        </w:rPr>
        <w:footnoteRef/>
      </w:r>
      <w:r w:rsidR="00630B72">
        <w:t xml:space="preserve"> </w:t>
      </w:r>
      <w:r w:rsidR="00630B72" w:rsidRPr="00630B72">
        <w:rPr>
          <w:sz w:val="20"/>
          <w:szCs w:val="20"/>
        </w:rPr>
        <w:t>Leyser</w:t>
      </w:r>
      <w:r w:rsidR="00C20B2E">
        <w:rPr>
          <w:sz w:val="20"/>
          <w:szCs w:val="20"/>
        </w:rPr>
        <w:t>, H.</w:t>
      </w:r>
      <w:r w:rsidR="00630B72" w:rsidRPr="00630B72">
        <w:rPr>
          <w:sz w:val="20"/>
          <w:szCs w:val="20"/>
        </w:rPr>
        <w:t xml:space="preserve"> </w:t>
      </w:r>
      <w:r w:rsidR="00630B72" w:rsidRPr="00630B72">
        <w:rPr>
          <w:i/>
          <w:iCs/>
          <w:sz w:val="20"/>
          <w:szCs w:val="20"/>
        </w:rPr>
        <w:t>Medieval Women; A Social History Of Women In England 450-1500</w:t>
      </w:r>
      <w:r w:rsidR="00630B72" w:rsidRPr="00630B72">
        <w:rPr>
          <w:sz w:val="20"/>
          <w:szCs w:val="20"/>
        </w:rPr>
        <w:t xml:space="preserve"> (London: Orion Books Ltd, 1995), p. 165.</w:t>
      </w:r>
    </w:p>
  </w:footnote>
  <w:footnote w:id="21">
    <w:p w:rsidR="000315E6" w:rsidRDefault="000315E6">
      <w:pPr>
        <w:pStyle w:val="FootnoteText"/>
      </w:pPr>
      <w:r>
        <w:rPr>
          <w:rStyle w:val="FootnoteReference"/>
        </w:rPr>
        <w:footnoteRef/>
      </w:r>
      <w:r>
        <w:t xml:space="preserve"> </w:t>
      </w:r>
      <w:r w:rsidR="00630B72">
        <w:t xml:space="preserve">Ibid </w:t>
      </w:r>
      <w:r>
        <w:t>Clanchy</w:t>
      </w:r>
      <w:r w:rsidR="002A2E1B">
        <w:t xml:space="preserve"> p 289.</w:t>
      </w:r>
    </w:p>
  </w:footnote>
  <w:footnote w:id="22">
    <w:p w:rsidR="002A2E1B" w:rsidRDefault="002A2E1B">
      <w:pPr>
        <w:pStyle w:val="FootnoteText"/>
      </w:pPr>
      <w:r>
        <w:rPr>
          <w:rStyle w:val="FootnoteReference"/>
        </w:rPr>
        <w:footnoteRef/>
      </w:r>
      <w:r>
        <w:t xml:space="preserve"> </w:t>
      </w:r>
      <w:r w:rsidR="00630B72">
        <w:t xml:space="preserve">Ibid </w:t>
      </w:r>
      <w:r w:rsidR="00EA02FF">
        <w:t>Brown p 45.</w:t>
      </w:r>
    </w:p>
  </w:footnote>
  <w:footnote w:id="23">
    <w:p w:rsidR="00EA02FF" w:rsidRDefault="00EA02FF" w:rsidP="00EA02FF">
      <w:pPr>
        <w:pStyle w:val="FootnoteText"/>
      </w:pPr>
      <w:r>
        <w:rPr>
          <w:rStyle w:val="FootnoteReference"/>
        </w:rPr>
        <w:footnoteRef/>
      </w:r>
      <w:r>
        <w:t xml:space="preserve"> </w:t>
      </w:r>
      <w:hyperlink r:id="rId2" w:history="1">
        <w:r w:rsidRPr="00B578D7">
          <w:rPr>
            <w:rStyle w:val="Hyperlink"/>
          </w:rPr>
          <w:t>https://mss-cat.trin.cam.ac.uk/viewpage.php?index=102</w:t>
        </w:r>
      </w:hyperlink>
      <w:r>
        <w:t xml:space="preserve"> for images</w:t>
      </w:r>
      <w:r w:rsidR="00A637FE">
        <w:t xml:space="preserve"> </w:t>
      </w:r>
      <w:proofErr w:type="gramStart"/>
      <w:r w:rsidR="00A637FE">
        <w:t>see</w:t>
      </w:r>
      <w:proofErr w:type="gramEnd"/>
      <w:r w:rsidR="00A637FE">
        <w:t xml:space="preserve"> 25v, 37v, 92v, 144v, 169.</w:t>
      </w:r>
    </w:p>
  </w:footnote>
  <w:footnote w:id="24">
    <w:p w:rsidR="00EA02FF" w:rsidRDefault="00EA02FF">
      <w:pPr>
        <w:pStyle w:val="FootnoteText"/>
      </w:pPr>
      <w:r>
        <w:rPr>
          <w:rStyle w:val="FootnoteReference"/>
        </w:rPr>
        <w:footnoteRef/>
      </w:r>
      <w:r>
        <w:t xml:space="preserve"> </w:t>
      </w:r>
      <w:hyperlink r:id="rId3" w:history="1">
        <w:r w:rsidRPr="00B578D7">
          <w:rPr>
            <w:rStyle w:val="Hyperlink"/>
          </w:rPr>
          <w:t>https://mss-cat.trin.cam.ac.uk/viewpage.php?index=92</w:t>
        </w:r>
      </w:hyperlink>
      <w:r>
        <w:t xml:space="preserve"> for images</w:t>
      </w:r>
      <w:r w:rsidR="00A637FE">
        <w:t xml:space="preserve"> see 2, 6, 7, 10.</w:t>
      </w:r>
    </w:p>
  </w:footnote>
  <w:footnote w:id="25">
    <w:p w:rsidR="00630B72" w:rsidRDefault="00D324DA">
      <w:pPr>
        <w:pStyle w:val="FootnoteText"/>
      </w:pPr>
      <w:r>
        <w:rPr>
          <w:rStyle w:val="FootnoteReference"/>
        </w:rPr>
        <w:footnoteRef/>
      </w:r>
      <w:r>
        <w:t xml:space="preserve"> </w:t>
      </w:r>
      <w:r w:rsidR="00630B72">
        <w:t xml:space="preserve">Ibid </w:t>
      </w:r>
      <w:r>
        <w:t>Bennett p 34.</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826D0E"/>
    <w:rsid w:val="00001FA8"/>
    <w:rsid w:val="00007030"/>
    <w:rsid w:val="000315E6"/>
    <w:rsid w:val="000435FE"/>
    <w:rsid w:val="0005582A"/>
    <w:rsid w:val="00097424"/>
    <w:rsid w:val="000B2E8C"/>
    <w:rsid w:val="000C5280"/>
    <w:rsid w:val="000E0AD2"/>
    <w:rsid w:val="00107928"/>
    <w:rsid w:val="001111CC"/>
    <w:rsid w:val="0011449F"/>
    <w:rsid w:val="0017027E"/>
    <w:rsid w:val="001A644C"/>
    <w:rsid w:val="001B5287"/>
    <w:rsid w:val="001D0512"/>
    <w:rsid w:val="001F27DD"/>
    <w:rsid w:val="00276830"/>
    <w:rsid w:val="00285932"/>
    <w:rsid w:val="002A2E1B"/>
    <w:rsid w:val="00305D70"/>
    <w:rsid w:val="00336FFC"/>
    <w:rsid w:val="003B1D2D"/>
    <w:rsid w:val="003E1D8B"/>
    <w:rsid w:val="0041098F"/>
    <w:rsid w:val="00424559"/>
    <w:rsid w:val="00425771"/>
    <w:rsid w:val="00433DC4"/>
    <w:rsid w:val="00457C0D"/>
    <w:rsid w:val="004847A6"/>
    <w:rsid w:val="00497134"/>
    <w:rsid w:val="004B3C28"/>
    <w:rsid w:val="004B6E35"/>
    <w:rsid w:val="004C01B3"/>
    <w:rsid w:val="004E3BA1"/>
    <w:rsid w:val="004F3F84"/>
    <w:rsid w:val="0050379F"/>
    <w:rsid w:val="005267E9"/>
    <w:rsid w:val="00553501"/>
    <w:rsid w:val="005778DE"/>
    <w:rsid w:val="0058740F"/>
    <w:rsid w:val="005B4533"/>
    <w:rsid w:val="005B7734"/>
    <w:rsid w:val="00622D26"/>
    <w:rsid w:val="00630B72"/>
    <w:rsid w:val="00651062"/>
    <w:rsid w:val="00674ECD"/>
    <w:rsid w:val="00683BFB"/>
    <w:rsid w:val="00697CBF"/>
    <w:rsid w:val="006D1CEB"/>
    <w:rsid w:val="0071283A"/>
    <w:rsid w:val="00713A60"/>
    <w:rsid w:val="007260D9"/>
    <w:rsid w:val="007433FF"/>
    <w:rsid w:val="00760F0F"/>
    <w:rsid w:val="00766A3A"/>
    <w:rsid w:val="00793023"/>
    <w:rsid w:val="007D5442"/>
    <w:rsid w:val="007E25D7"/>
    <w:rsid w:val="00823C2A"/>
    <w:rsid w:val="00825761"/>
    <w:rsid w:val="00826D0E"/>
    <w:rsid w:val="00891A93"/>
    <w:rsid w:val="0089335F"/>
    <w:rsid w:val="008937E1"/>
    <w:rsid w:val="00915CAE"/>
    <w:rsid w:val="00937C4F"/>
    <w:rsid w:val="00971090"/>
    <w:rsid w:val="009A77E5"/>
    <w:rsid w:val="009C5A5A"/>
    <w:rsid w:val="009F680B"/>
    <w:rsid w:val="00A37C06"/>
    <w:rsid w:val="00A637FE"/>
    <w:rsid w:val="00A754ED"/>
    <w:rsid w:val="00A847A3"/>
    <w:rsid w:val="00A84C98"/>
    <w:rsid w:val="00A85143"/>
    <w:rsid w:val="00A92B1D"/>
    <w:rsid w:val="00AA67ED"/>
    <w:rsid w:val="00AB2ED4"/>
    <w:rsid w:val="00AC3DA1"/>
    <w:rsid w:val="00B14F85"/>
    <w:rsid w:val="00B3374C"/>
    <w:rsid w:val="00B35CED"/>
    <w:rsid w:val="00B57BD7"/>
    <w:rsid w:val="00B73D04"/>
    <w:rsid w:val="00C05F64"/>
    <w:rsid w:val="00C07B75"/>
    <w:rsid w:val="00C20B2E"/>
    <w:rsid w:val="00C33F1C"/>
    <w:rsid w:val="00C714A4"/>
    <w:rsid w:val="00C72102"/>
    <w:rsid w:val="00CA1579"/>
    <w:rsid w:val="00CA1D89"/>
    <w:rsid w:val="00CB1D12"/>
    <w:rsid w:val="00CC70E3"/>
    <w:rsid w:val="00CD3E34"/>
    <w:rsid w:val="00CF6E2E"/>
    <w:rsid w:val="00D165F7"/>
    <w:rsid w:val="00D25392"/>
    <w:rsid w:val="00D324DA"/>
    <w:rsid w:val="00D5178E"/>
    <w:rsid w:val="00D653D9"/>
    <w:rsid w:val="00D65D2D"/>
    <w:rsid w:val="00D7060A"/>
    <w:rsid w:val="00DA128F"/>
    <w:rsid w:val="00DD10CF"/>
    <w:rsid w:val="00DE3BC8"/>
    <w:rsid w:val="00DF0522"/>
    <w:rsid w:val="00E05110"/>
    <w:rsid w:val="00E34F53"/>
    <w:rsid w:val="00E40396"/>
    <w:rsid w:val="00E43821"/>
    <w:rsid w:val="00E44B7F"/>
    <w:rsid w:val="00E5450E"/>
    <w:rsid w:val="00EA02FF"/>
    <w:rsid w:val="00EA2C7B"/>
    <w:rsid w:val="00F1321A"/>
    <w:rsid w:val="00F33DBF"/>
    <w:rsid w:val="00F70068"/>
    <w:rsid w:val="00F81CF0"/>
    <w:rsid w:val="00F8649B"/>
    <w:rsid w:val="00FA1A6D"/>
    <w:rsid w:val="00FA1A88"/>
    <w:rsid w:val="00FC4B34"/>
    <w:rsid w:val="00FE500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F6E2E"/>
  </w:style>
  <w:style w:type="paragraph" w:styleId="Heading3">
    <w:name w:val="heading 3"/>
    <w:basedOn w:val="Normal"/>
    <w:link w:val="Heading3Char"/>
    <w:qFormat/>
    <w:rsid w:val="00CD3E34"/>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3374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3374C"/>
    <w:rPr>
      <w:sz w:val="20"/>
      <w:szCs w:val="20"/>
    </w:rPr>
  </w:style>
  <w:style w:type="character" w:styleId="FootnoteReference">
    <w:name w:val="footnote reference"/>
    <w:basedOn w:val="DefaultParagraphFont"/>
    <w:uiPriority w:val="99"/>
    <w:semiHidden/>
    <w:unhideWhenUsed/>
    <w:rsid w:val="00B3374C"/>
    <w:rPr>
      <w:vertAlign w:val="superscript"/>
    </w:rPr>
  </w:style>
  <w:style w:type="paragraph" w:styleId="BalloonText">
    <w:name w:val="Balloon Text"/>
    <w:basedOn w:val="Normal"/>
    <w:link w:val="BalloonTextChar"/>
    <w:uiPriority w:val="99"/>
    <w:semiHidden/>
    <w:unhideWhenUsed/>
    <w:rsid w:val="007930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3023"/>
    <w:rPr>
      <w:rFonts w:ascii="Tahoma" w:hAnsi="Tahoma" w:cs="Tahoma"/>
      <w:sz w:val="16"/>
      <w:szCs w:val="16"/>
    </w:rPr>
  </w:style>
  <w:style w:type="character" w:styleId="Emphasis">
    <w:name w:val="Emphasis"/>
    <w:basedOn w:val="DefaultParagraphFont"/>
    <w:uiPriority w:val="20"/>
    <w:qFormat/>
    <w:rsid w:val="00424559"/>
    <w:rPr>
      <w:i/>
      <w:iCs/>
    </w:rPr>
  </w:style>
  <w:style w:type="character" w:styleId="Hyperlink">
    <w:name w:val="Hyperlink"/>
    <w:basedOn w:val="DefaultParagraphFont"/>
    <w:uiPriority w:val="99"/>
    <w:unhideWhenUsed/>
    <w:rsid w:val="00424559"/>
    <w:rPr>
      <w:color w:val="0000FF"/>
      <w:u w:val="single"/>
    </w:rPr>
  </w:style>
  <w:style w:type="character" w:customStyle="1" w:styleId="Heading3Char">
    <w:name w:val="Heading 3 Char"/>
    <w:basedOn w:val="DefaultParagraphFont"/>
    <w:link w:val="Heading3"/>
    <w:rsid w:val="00CD3E34"/>
    <w:rPr>
      <w:rFonts w:ascii="Tahoma" w:eastAsia="SimSun" w:hAnsi="Tahoma" w:cs="Tahoma"/>
      <w:b/>
      <w:bCs/>
      <w:sz w:val="20"/>
      <w:szCs w:val="20"/>
      <w:lang w:eastAsia="zh-CN"/>
    </w:rPr>
  </w:style>
  <w:style w:type="paragraph" w:styleId="NormalWeb">
    <w:name w:val="Normal (Web)"/>
    <w:basedOn w:val="Normal"/>
    <w:rsid w:val="00CD3E34"/>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r="http://schemas.openxmlformats.org/officeDocument/2006/relationships" xmlns:w="http://schemas.openxmlformats.org/wordprocessingml/2006/main">
  <w:divs>
    <w:div w:id="1063913317">
      <w:bodyDiv w:val="1"/>
      <w:marLeft w:val="0"/>
      <w:marRight w:val="0"/>
      <w:marTop w:val="0"/>
      <w:marBottom w:val="0"/>
      <w:divBdr>
        <w:top w:val="none" w:sz="0" w:space="0" w:color="auto"/>
        <w:left w:val="none" w:sz="0" w:space="0" w:color="auto"/>
        <w:bottom w:val="none" w:sz="0" w:space="0" w:color="auto"/>
        <w:right w:val="none" w:sz="0" w:space="0" w:color="auto"/>
      </w:divBdr>
      <w:divsChild>
        <w:div w:id="10026665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yperlink" Target="https://doi-org.ezproxy.uwtsd.ac.uk/10.1093/jsh/shu098" TargetMode="Externa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_rels/footnotes.xml.rels><?xml version="1.0" encoding="UTF-8" standalone="yes"?>
<Relationships xmlns="http://schemas.openxmlformats.org/package/2006/relationships"><Relationship Id="rId3" Type="http://schemas.openxmlformats.org/officeDocument/2006/relationships/hyperlink" Target="https://mss-cat.trin.cam.ac.uk/viewpage.php?index=92" TargetMode="External"/><Relationship Id="rId2" Type="http://schemas.openxmlformats.org/officeDocument/2006/relationships/hyperlink" Target="https://mss-cat.trin.cam.ac.uk/viewpage.php?index=102" TargetMode="External"/><Relationship Id="rId1" Type="http://schemas.openxmlformats.org/officeDocument/2006/relationships/hyperlink" Target="https://doi-org.ezproxy.uwtsd.ac.uk/10.1093/jsh/shu0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141B937-9042-4EC1-9448-A493613D98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4114</Words>
  <Characters>19946</Characters>
  <Application>Microsoft Office Word</Application>
  <DocSecurity>0</DocSecurity>
  <Lines>166</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24012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2020-06-11T14:20:00Z</dcterms:created>
  <dcterms:modified xsi:type="dcterms:W3CDTF">2020-06-11T14:20:00Z</dcterms:modified>
</cp:coreProperties>
</file>