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B4D43E" w14:textId="77777777" w:rsidR="00036866" w:rsidRDefault="00036866" w:rsidP="00036866">
      <w:pPr>
        <w:jc w:val="center"/>
        <w:rPr>
          <w:sz w:val="48"/>
          <w:szCs w:val="48"/>
        </w:rPr>
      </w:pPr>
      <w:r w:rsidRPr="00EA29F2">
        <w:rPr>
          <w:sz w:val="48"/>
          <w:szCs w:val="48"/>
        </w:rPr>
        <w:t>Gender, Race, Religion and Crime</w:t>
      </w:r>
    </w:p>
    <w:p w14:paraId="653F4296" w14:textId="77777777" w:rsidR="00036866" w:rsidRDefault="00036866" w:rsidP="00036866">
      <w:pPr>
        <w:jc w:val="center"/>
      </w:pPr>
      <w:r>
        <w:rPr>
          <w:sz w:val="48"/>
          <w:szCs w:val="48"/>
        </w:rPr>
        <w:t>UK Anti-Immigration Riots 2024</w:t>
      </w:r>
    </w:p>
    <w:p w14:paraId="46EA5C31" w14:textId="77777777" w:rsidR="00036866" w:rsidRDefault="00036866" w:rsidP="00036866">
      <w:pPr>
        <w:jc w:val="center"/>
      </w:pPr>
    </w:p>
    <w:p w14:paraId="27DFACA1" w14:textId="77777777" w:rsidR="00036866" w:rsidRDefault="00036866" w:rsidP="00036866">
      <w:pPr>
        <w:jc w:val="center"/>
      </w:pPr>
    </w:p>
    <w:p w14:paraId="4AEE5462" w14:textId="77777777" w:rsidR="00036866" w:rsidRDefault="00036866" w:rsidP="00036866">
      <w:pPr>
        <w:jc w:val="center"/>
      </w:pPr>
    </w:p>
    <w:p w14:paraId="342820C6" w14:textId="77777777" w:rsidR="00036866" w:rsidRDefault="00036866" w:rsidP="00036866">
      <w:pPr>
        <w:jc w:val="center"/>
      </w:pPr>
    </w:p>
    <w:p w14:paraId="027E185C" w14:textId="77777777" w:rsidR="00036866" w:rsidRDefault="00036866" w:rsidP="00036866">
      <w:pPr>
        <w:jc w:val="center"/>
      </w:pPr>
      <w:r>
        <w:fldChar w:fldCharType="begin"/>
      </w:r>
      <w:r>
        <w:instrText xml:space="preserve"> INCLUDEPICTURE "/Users/Sadiemason/Library/Group Containers/UBF8T346G9.ms/WebArchiveCopyPasteTempFiles/com.microsoft.Word/9k=" \* MERGEFORMATINET </w:instrText>
      </w:r>
      <w:r>
        <w:fldChar w:fldCharType="separate"/>
      </w:r>
      <w:r>
        <w:rPr>
          <w:noProof/>
        </w:rPr>
        <w:drawing>
          <wp:inline distT="0" distB="0" distL="0" distR="0" wp14:anchorId="38B59BFD" wp14:editId="2A2E0B8F">
            <wp:extent cx="4697086" cy="3118585"/>
            <wp:effectExtent l="0" t="0" r="2540" b="5715"/>
            <wp:docPr id="234130976" name="Picture 2" descr="Anti-immigration riots erupt acro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OSaxZ-TWLIaphbIPo6WT4Qw_3" descr="Anti-immigration riots erupt across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32359" cy="3142004"/>
                    </a:xfrm>
                    <a:prstGeom prst="rect">
                      <a:avLst/>
                    </a:prstGeom>
                    <a:noFill/>
                    <a:ln>
                      <a:noFill/>
                    </a:ln>
                  </pic:spPr>
                </pic:pic>
              </a:graphicData>
            </a:graphic>
          </wp:inline>
        </w:drawing>
      </w:r>
      <w:r>
        <w:fldChar w:fldCharType="end"/>
      </w:r>
    </w:p>
    <w:p w14:paraId="3A793F63" w14:textId="77777777" w:rsidR="00036866" w:rsidRPr="00AE69EB" w:rsidRDefault="00036866" w:rsidP="00036866">
      <w:pPr>
        <w:rPr>
          <w:rFonts w:ascii="Arial" w:hAnsi="Arial" w:cs="Arial"/>
          <w:sz w:val="20"/>
          <w:szCs w:val="20"/>
        </w:rPr>
      </w:pPr>
      <w:r w:rsidRPr="00AE69EB">
        <w:rPr>
          <w:rFonts w:ascii="Arial" w:hAnsi="Arial" w:cs="Arial"/>
          <w:sz w:val="20"/>
          <w:szCs w:val="20"/>
        </w:rPr>
        <w:t xml:space="preserve">               </w:t>
      </w:r>
      <w:r w:rsidRPr="00AE69EB">
        <w:rPr>
          <w:rFonts w:ascii="Arial" w:hAnsi="Arial" w:cs="Arial"/>
          <w:color w:val="000000"/>
          <w:sz w:val="20"/>
          <w:szCs w:val="20"/>
        </w:rPr>
        <w:t>Adams (2024)</w:t>
      </w:r>
    </w:p>
    <w:p w14:paraId="58819B1F" w14:textId="77777777" w:rsidR="00036866" w:rsidRDefault="00036866" w:rsidP="00036866">
      <w:pPr>
        <w:jc w:val="center"/>
      </w:pPr>
    </w:p>
    <w:p w14:paraId="7F28E327" w14:textId="77777777" w:rsidR="00036866" w:rsidRDefault="00036866" w:rsidP="00036866">
      <w:pPr>
        <w:jc w:val="center"/>
      </w:pPr>
    </w:p>
    <w:p w14:paraId="5E9F48C6" w14:textId="77777777" w:rsidR="00036866" w:rsidRDefault="00036866" w:rsidP="00036866">
      <w:pPr>
        <w:jc w:val="center"/>
      </w:pPr>
    </w:p>
    <w:p w14:paraId="1FB7CCA4" w14:textId="77777777" w:rsidR="00036866" w:rsidRDefault="00036866" w:rsidP="00036866">
      <w:pPr>
        <w:jc w:val="center"/>
        <w:rPr>
          <w:sz w:val="48"/>
          <w:szCs w:val="48"/>
        </w:rPr>
      </w:pPr>
    </w:p>
    <w:p w14:paraId="69327AF4" w14:textId="77777777" w:rsidR="00036866" w:rsidRDefault="00036866" w:rsidP="00036866">
      <w:pPr>
        <w:jc w:val="center"/>
        <w:rPr>
          <w:sz w:val="48"/>
          <w:szCs w:val="48"/>
        </w:rPr>
      </w:pPr>
      <w:r>
        <w:rPr>
          <w:sz w:val="48"/>
          <w:szCs w:val="48"/>
        </w:rPr>
        <w:t>Sadie May Mason</w:t>
      </w:r>
    </w:p>
    <w:p w14:paraId="4F86CE2B" w14:textId="15B325F9" w:rsidR="00036866" w:rsidRDefault="00036866" w:rsidP="00036866">
      <w:pPr>
        <w:jc w:val="center"/>
        <w:rPr>
          <w:sz w:val="48"/>
          <w:szCs w:val="48"/>
        </w:rPr>
      </w:pPr>
      <w:r>
        <w:rPr>
          <w:sz w:val="48"/>
          <w:szCs w:val="48"/>
        </w:rPr>
        <w:t>2204171</w:t>
      </w:r>
    </w:p>
    <w:p w14:paraId="3E0821E3" w14:textId="77777777" w:rsidR="009D3526" w:rsidRDefault="00036866" w:rsidP="009D3526">
      <w:pPr>
        <w:jc w:val="center"/>
        <w:rPr>
          <w:rFonts w:ascii="Arial" w:hAnsi="Arial" w:cs="Arial"/>
          <w:b/>
          <w:sz w:val="48"/>
          <w:szCs w:val="48"/>
        </w:rPr>
      </w:pPr>
      <w:r w:rsidRPr="00EA29F2">
        <w:rPr>
          <w:rFonts w:ascii="Arial" w:hAnsi="Arial" w:cs="Arial"/>
          <w:b/>
          <w:sz w:val="48"/>
          <w:szCs w:val="48"/>
        </w:rPr>
        <w:t>BMCP6005</w:t>
      </w:r>
    </w:p>
    <w:p w14:paraId="49525B2E" w14:textId="77777777" w:rsidR="00155059" w:rsidRDefault="00155059" w:rsidP="00155059">
      <w:pPr>
        <w:spacing w:before="100" w:beforeAutospacing="1" w:after="100" w:afterAutospacing="1" w:line="360" w:lineRule="auto"/>
        <w:rPr>
          <w:rFonts w:ascii="Arial" w:hAnsi="Arial" w:cs="Arial"/>
          <w:color w:val="000000"/>
        </w:rPr>
      </w:pPr>
    </w:p>
    <w:p w14:paraId="25265734" w14:textId="77777777" w:rsidR="00155059" w:rsidRDefault="00155059" w:rsidP="00155059">
      <w:pPr>
        <w:spacing w:before="100" w:beforeAutospacing="1" w:after="100" w:afterAutospacing="1" w:line="360" w:lineRule="auto"/>
        <w:rPr>
          <w:rFonts w:ascii="Arial" w:hAnsi="Arial" w:cs="Arial"/>
          <w:color w:val="000000"/>
        </w:rPr>
      </w:pPr>
    </w:p>
    <w:p w14:paraId="633087CB" w14:textId="77777777" w:rsidR="00155059" w:rsidRDefault="00155059" w:rsidP="00155059">
      <w:pPr>
        <w:spacing w:before="100" w:beforeAutospacing="1" w:after="100" w:afterAutospacing="1" w:line="360" w:lineRule="auto"/>
        <w:rPr>
          <w:rFonts w:ascii="Arial" w:hAnsi="Arial" w:cs="Arial"/>
          <w:color w:val="000000"/>
        </w:rPr>
      </w:pPr>
    </w:p>
    <w:p w14:paraId="594D9D92" w14:textId="77777777" w:rsidR="00155059" w:rsidRDefault="00155059" w:rsidP="00155059">
      <w:pPr>
        <w:spacing w:before="100" w:beforeAutospacing="1" w:after="100" w:afterAutospacing="1" w:line="360" w:lineRule="auto"/>
        <w:rPr>
          <w:rFonts w:ascii="Arial" w:hAnsi="Arial" w:cs="Arial"/>
          <w:color w:val="000000"/>
        </w:rPr>
      </w:pPr>
    </w:p>
    <w:p w14:paraId="0F725DFC" w14:textId="0B220F1B"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lastRenderedPageBreak/>
        <w:t>In 2024, the United Kingdom witnessed a disturbing surge in anti-immigration riots, with asylum seekers becoming direct targets of violence and public hostility (</w:t>
      </w:r>
      <w:proofErr w:type="spellStart"/>
      <w:r w:rsidRPr="00155059">
        <w:rPr>
          <w:rFonts w:ascii="Arial" w:hAnsi="Arial" w:cs="Arial"/>
          <w:color w:val="000000"/>
        </w:rPr>
        <w:t>Choonara</w:t>
      </w:r>
      <w:proofErr w:type="spellEnd"/>
      <w:r w:rsidRPr="00155059">
        <w:rPr>
          <w:rFonts w:ascii="Arial" w:hAnsi="Arial" w:cs="Arial"/>
          <w:color w:val="000000"/>
        </w:rPr>
        <w:t xml:space="preserve">, 2025). These events marked a culmination of escalating political rhetoric, socio-economic strain and deep-rooted </w:t>
      </w:r>
      <w:r w:rsidR="007B176B" w:rsidRPr="00155059">
        <w:rPr>
          <w:rFonts w:ascii="Arial" w:hAnsi="Arial" w:cs="Arial"/>
          <w:color w:val="000000"/>
        </w:rPr>
        <w:t>xenophobia</w:t>
      </w:r>
      <w:r w:rsidR="00155059" w:rsidRPr="00155059">
        <w:rPr>
          <w:rFonts w:ascii="Arial" w:hAnsi="Arial" w:cs="Arial"/>
          <w:color w:val="000000"/>
        </w:rPr>
        <w:t>, with xenophobia being t</w:t>
      </w:r>
      <w:r w:rsidR="007B176B" w:rsidRPr="00155059">
        <w:rPr>
          <w:rFonts w:ascii="Arial" w:hAnsi="Arial" w:cs="Arial"/>
          <w:color w:val="000000"/>
        </w:rPr>
        <w:t xml:space="preserve">he aversion or distaste for anything deemed unfamiliar or unusual, frequently stemming from a perceived confrontation between </w:t>
      </w:r>
      <w:proofErr w:type="gramStart"/>
      <w:r w:rsidR="007B176B" w:rsidRPr="00155059">
        <w:rPr>
          <w:rFonts w:ascii="Arial" w:hAnsi="Arial" w:cs="Arial"/>
          <w:color w:val="000000"/>
        </w:rPr>
        <w:t>a</w:t>
      </w:r>
      <w:proofErr w:type="gramEnd"/>
      <w:r w:rsidR="007B176B" w:rsidRPr="00155059">
        <w:rPr>
          <w:rFonts w:ascii="Arial" w:hAnsi="Arial" w:cs="Arial"/>
          <w:color w:val="000000"/>
        </w:rPr>
        <w:t xml:space="preserve"> "in-group" and a "out-group"</w:t>
      </w:r>
      <w:r w:rsidR="00155059" w:rsidRPr="00155059">
        <w:rPr>
          <w:rFonts w:ascii="Arial" w:hAnsi="Arial" w:cs="Arial"/>
          <w:color w:val="000000"/>
        </w:rPr>
        <w:t xml:space="preserve"> (</w:t>
      </w:r>
      <w:proofErr w:type="spellStart"/>
      <w:r w:rsidR="00155059" w:rsidRPr="00155059">
        <w:rPr>
          <w:rFonts w:ascii="Arial" w:hAnsi="Arial" w:cs="Arial"/>
          <w:color w:val="000000"/>
        </w:rPr>
        <w:t>Bhangoo</w:t>
      </w:r>
      <w:proofErr w:type="spellEnd"/>
      <w:r w:rsidR="00155059" w:rsidRPr="00155059">
        <w:rPr>
          <w:rFonts w:ascii="Arial" w:hAnsi="Arial" w:cs="Arial"/>
          <w:color w:val="000000"/>
        </w:rPr>
        <w:t xml:space="preserve"> et al, 2024)</w:t>
      </w:r>
      <w:r w:rsidR="007B176B" w:rsidRPr="00155059">
        <w:rPr>
          <w:rFonts w:ascii="Arial" w:hAnsi="Arial" w:cs="Arial"/>
          <w:color w:val="000000"/>
        </w:rPr>
        <w:t xml:space="preserve">. </w:t>
      </w:r>
      <w:r w:rsidRPr="00155059">
        <w:rPr>
          <w:rFonts w:ascii="Arial" w:hAnsi="Arial" w:cs="Arial"/>
          <w:color w:val="000000"/>
        </w:rPr>
        <w:t xml:space="preserve">As Smith (2024) reports, the riots manifested in attacks on housing facilities, individuals and institutions supporting asylum seekers, reflecting a broader crisis in the UK’s socio-political fabric. This essay critically evaluates the causes, impacts and responses to these riots, using a multidimensional approach. It explores how political discourse, economic anxieties, media representations and far-right mobilisation contributed to the riots. It then assesses their profound psychological, </w:t>
      </w:r>
      <w:proofErr w:type="gramStart"/>
      <w:r w:rsidRPr="00155059">
        <w:rPr>
          <w:rFonts w:ascii="Arial" w:hAnsi="Arial" w:cs="Arial"/>
          <w:color w:val="000000"/>
        </w:rPr>
        <w:t>physical</w:t>
      </w:r>
      <w:proofErr w:type="gramEnd"/>
      <w:r w:rsidRPr="00155059">
        <w:rPr>
          <w:rFonts w:ascii="Arial" w:hAnsi="Arial" w:cs="Arial"/>
          <w:color w:val="000000"/>
        </w:rPr>
        <w:t xml:space="preserve"> and structural impacts on asylum seekers, before critiquing the UK government's response and highlighting the interventions made by civil society and international bodies. The essay ultimately argues that these riots were not isolated incidents but systemic expressions of entrenched hostility that demand a comprehensive policy shift prioritising inclusion, </w:t>
      </w:r>
      <w:proofErr w:type="gramStart"/>
      <w:r w:rsidRPr="00155059">
        <w:rPr>
          <w:rFonts w:ascii="Arial" w:hAnsi="Arial" w:cs="Arial"/>
          <w:color w:val="000000"/>
        </w:rPr>
        <w:t>protection</w:t>
      </w:r>
      <w:proofErr w:type="gramEnd"/>
      <w:r w:rsidRPr="00155059">
        <w:rPr>
          <w:rFonts w:ascii="Arial" w:hAnsi="Arial" w:cs="Arial"/>
          <w:color w:val="000000"/>
        </w:rPr>
        <w:t xml:space="preserve"> and human rights.</w:t>
      </w:r>
    </w:p>
    <w:p w14:paraId="7379CC32" w14:textId="34AA2D6A"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The anti-immigration riots were not sudden eruptions but the product of a long-standing politicisation of immigration, particularly asylum seekers. According to </w:t>
      </w:r>
      <w:proofErr w:type="spellStart"/>
      <w:r w:rsidRPr="00155059">
        <w:rPr>
          <w:rFonts w:ascii="Arial" w:hAnsi="Arial" w:cs="Arial"/>
          <w:color w:val="000000"/>
        </w:rPr>
        <w:t>Panova</w:t>
      </w:r>
      <w:proofErr w:type="spellEnd"/>
      <w:r w:rsidRPr="00155059">
        <w:rPr>
          <w:rFonts w:ascii="Arial" w:hAnsi="Arial" w:cs="Arial"/>
          <w:color w:val="000000"/>
        </w:rPr>
        <w:t xml:space="preserve"> (2024), years of political framing have shaped asylum seekers as threats to national identity and public safety. This narrative has been increasingly leveraged by right-wing parties to galvanise populist support, often portraying asylum seekers as "illegal immigrants" (McCann et al, 2023). </w:t>
      </w:r>
      <w:proofErr w:type="spellStart"/>
      <w:r w:rsidRPr="00155059">
        <w:rPr>
          <w:rFonts w:ascii="Arial" w:hAnsi="Arial" w:cs="Arial"/>
          <w:color w:val="000000"/>
        </w:rPr>
        <w:t>Schmidtke</w:t>
      </w:r>
      <w:proofErr w:type="spellEnd"/>
      <w:r w:rsidRPr="00155059">
        <w:rPr>
          <w:rFonts w:ascii="Arial" w:hAnsi="Arial" w:cs="Arial"/>
          <w:color w:val="000000"/>
        </w:rPr>
        <w:t xml:space="preserve"> (2025) notes that such discourse has normalised xenophobia in mainstream politics, fostering an environment in which anti-immigrant sentiment thrives.</w:t>
      </w:r>
      <w:r w:rsidR="007B176B" w:rsidRPr="00155059">
        <w:rPr>
          <w:rFonts w:ascii="Arial" w:hAnsi="Arial" w:cs="Arial"/>
          <w:color w:val="000000"/>
        </w:rPr>
        <w:t xml:space="preserve"> </w:t>
      </w:r>
      <w:r w:rsidRPr="00155059">
        <w:rPr>
          <w:rFonts w:ascii="Arial" w:hAnsi="Arial" w:cs="Arial"/>
          <w:color w:val="000000"/>
        </w:rPr>
        <w:t xml:space="preserve">The UK's "hostile environment" policy, launched in 2012, institutionalised this rhetoric (Webber, 2019). While originally designed to deter illegal immigration, it blurred the distinction between asylum seekers, </w:t>
      </w:r>
      <w:proofErr w:type="gramStart"/>
      <w:r w:rsidRPr="00155059">
        <w:rPr>
          <w:rFonts w:ascii="Arial" w:hAnsi="Arial" w:cs="Arial"/>
          <w:color w:val="000000"/>
        </w:rPr>
        <w:t>refugees</w:t>
      </w:r>
      <w:proofErr w:type="gramEnd"/>
      <w:r w:rsidRPr="00155059">
        <w:rPr>
          <w:rFonts w:ascii="Arial" w:hAnsi="Arial" w:cs="Arial"/>
          <w:color w:val="000000"/>
        </w:rPr>
        <w:t xml:space="preserve"> and undocumented migrants, reinforcing public misconceptions. </w:t>
      </w:r>
      <w:proofErr w:type="spellStart"/>
      <w:r w:rsidRPr="00155059">
        <w:rPr>
          <w:rFonts w:ascii="Arial" w:hAnsi="Arial" w:cs="Arial"/>
          <w:color w:val="000000"/>
        </w:rPr>
        <w:t>Mayblin</w:t>
      </w:r>
      <w:proofErr w:type="spellEnd"/>
      <w:r w:rsidRPr="00155059">
        <w:rPr>
          <w:rFonts w:ascii="Arial" w:hAnsi="Arial" w:cs="Arial"/>
          <w:color w:val="000000"/>
        </w:rPr>
        <w:t xml:space="preserve"> et al (2024) argue that even liberal political visions of border control often reproduce exclusionary logics. This political climate has been instrumental in legitimising hostility, providing far-right groups with a platform to call for the physical removal of immigrants.</w:t>
      </w:r>
    </w:p>
    <w:p w14:paraId="229B8C35" w14:textId="3B21C6DB"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lastRenderedPageBreak/>
        <w:t>The concept of securitisation offers a useful framework here. Securitisation theory, developed by the Copenhagen School, describes how political actors construct certain issues, such as immigration, as existential threats requiring extraordinary measures. In the UK, asylum seekers have been increasingly securitised, justifying authoritarian policies and militarised responses (</w:t>
      </w:r>
      <w:r w:rsidR="00155059" w:rsidRPr="00155059">
        <w:rPr>
          <w:rFonts w:ascii="Arial" w:hAnsi="Arial" w:cs="Arial"/>
          <w:color w:val="000000"/>
        </w:rPr>
        <w:t>Pryce</w:t>
      </w:r>
      <w:r w:rsidRPr="00155059">
        <w:rPr>
          <w:rFonts w:ascii="Arial" w:hAnsi="Arial" w:cs="Arial"/>
          <w:color w:val="000000"/>
        </w:rPr>
        <w:t>, 202</w:t>
      </w:r>
      <w:r w:rsidR="00155059" w:rsidRPr="00155059">
        <w:rPr>
          <w:rFonts w:ascii="Arial" w:hAnsi="Arial" w:cs="Arial"/>
          <w:color w:val="000000"/>
        </w:rPr>
        <w:t>4</w:t>
      </w:r>
      <w:r w:rsidRPr="00155059">
        <w:rPr>
          <w:rFonts w:ascii="Arial" w:hAnsi="Arial" w:cs="Arial"/>
          <w:color w:val="000000"/>
        </w:rPr>
        <w:t>). This legitimisation of ‘emergency’ governance not only marginalises migrants but cultivates a political atmosphere in which violence appears acceptable.</w:t>
      </w:r>
    </w:p>
    <w:p w14:paraId="032E6096" w14:textId="304C0C50" w:rsidR="009D3526" w:rsidRPr="00155059" w:rsidRDefault="009D3526" w:rsidP="00155059">
      <w:pPr>
        <w:spacing w:line="360" w:lineRule="auto"/>
        <w:rPr>
          <w:rFonts w:ascii="Arial" w:hAnsi="Arial" w:cs="Arial"/>
          <w:color w:val="000000"/>
        </w:rPr>
      </w:pPr>
      <w:r w:rsidRPr="00155059">
        <w:rPr>
          <w:rFonts w:ascii="Arial" w:hAnsi="Arial" w:cs="Arial"/>
          <w:color w:val="000000"/>
        </w:rPr>
        <w:t xml:space="preserve">The media, particularly tabloids and social platforms, played a significant role in shaping public perceptions. McCann et al (2023) highlight how asylum seekers have routinely been conflated with economic migrants and criminals, fuelling stereotypes. </w:t>
      </w:r>
      <w:proofErr w:type="spellStart"/>
      <w:r w:rsidRPr="00155059">
        <w:rPr>
          <w:rFonts w:ascii="Arial" w:hAnsi="Arial" w:cs="Arial"/>
          <w:color w:val="000000"/>
        </w:rPr>
        <w:t>Bonansinga</w:t>
      </w:r>
      <w:proofErr w:type="spellEnd"/>
      <w:r w:rsidRPr="00155059">
        <w:rPr>
          <w:rFonts w:ascii="Arial" w:hAnsi="Arial" w:cs="Arial"/>
          <w:color w:val="000000"/>
        </w:rPr>
        <w:t xml:space="preserve"> and Forrest (2025) argue that sensationalist media framing</w:t>
      </w:r>
      <w:r w:rsidR="00AF3AF1" w:rsidRPr="00155059">
        <w:rPr>
          <w:rFonts w:ascii="Arial" w:hAnsi="Arial" w:cs="Arial"/>
          <w:color w:val="000000"/>
        </w:rPr>
        <w:t xml:space="preserve">, </w:t>
      </w:r>
      <w:r w:rsidRPr="00155059">
        <w:rPr>
          <w:rFonts w:ascii="Arial" w:hAnsi="Arial" w:cs="Arial"/>
          <w:color w:val="000000"/>
        </w:rPr>
        <w:t>such as slogans like "stop the boats"</w:t>
      </w:r>
      <w:r w:rsidR="00AF3AF1" w:rsidRPr="00155059">
        <w:rPr>
          <w:rFonts w:ascii="Arial" w:hAnsi="Arial" w:cs="Arial"/>
          <w:color w:val="000000"/>
        </w:rPr>
        <w:t xml:space="preserve">, </w:t>
      </w:r>
      <w:r w:rsidRPr="00155059">
        <w:rPr>
          <w:rFonts w:ascii="Arial" w:hAnsi="Arial" w:cs="Arial"/>
          <w:color w:val="000000"/>
        </w:rPr>
        <w:t>serves to dramatise immigration while obscuring the structural causes of displacement.</w:t>
      </w:r>
      <w:r w:rsidR="007B176B" w:rsidRPr="00155059">
        <w:rPr>
          <w:rFonts w:ascii="Arial" w:hAnsi="Arial" w:cs="Arial"/>
          <w:color w:val="000000"/>
        </w:rPr>
        <w:t xml:space="preserve"> </w:t>
      </w:r>
      <w:proofErr w:type="spellStart"/>
      <w:r w:rsidRPr="00155059">
        <w:rPr>
          <w:rFonts w:ascii="Arial" w:hAnsi="Arial" w:cs="Arial"/>
          <w:color w:val="000000"/>
        </w:rPr>
        <w:t>Nasuto</w:t>
      </w:r>
      <w:proofErr w:type="spellEnd"/>
      <w:r w:rsidRPr="00155059">
        <w:rPr>
          <w:rFonts w:ascii="Arial" w:hAnsi="Arial" w:cs="Arial"/>
          <w:color w:val="000000"/>
        </w:rPr>
        <w:t xml:space="preserve"> and Rowe (2024) found that platforms like Twitter amplified anti-immigration narratives by algorithmically prioritising inflammatory content. This dynamic was exacerbated by influencers like Andrew Tate, who falsely claimed a Southport child killer was an "illegal migrant", triggering mass outrage based on misinformation (</w:t>
      </w:r>
      <w:proofErr w:type="spellStart"/>
      <w:r w:rsidRPr="00155059">
        <w:rPr>
          <w:rFonts w:ascii="Arial" w:hAnsi="Arial" w:cs="Arial"/>
          <w:color w:val="000000"/>
        </w:rPr>
        <w:t>Mazrouei</w:t>
      </w:r>
      <w:proofErr w:type="spellEnd"/>
      <w:r w:rsidRPr="00155059">
        <w:rPr>
          <w:rFonts w:ascii="Arial" w:hAnsi="Arial" w:cs="Arial"/>
          <w:color w:val="000000"/>
        </w:rPr>
        <w:t xml:space="preserve">, 2024). These falsehoods circulated rapidly, provoking </w:t>
      </w:r>
      <w:proofErr w:type="gramStart"/>
      <w:r w:rsidRPr="00155059">
        <w:rPr>
          <w:rFonts w:ascii="Arial" w:hAnsi="Arial" w:cs="Arial"/>
          <w:color w:val="000000"/>
        </w:rPr>
        <w:t>fear</w:t>
      </w:r>
      <w:proofErr w:type="gramEnd"/>
      <w:r w:rsidRPr="00155059">
        <w:rPr>
          <w:rFonts w:ascii="Arial" w:hAnsi="Arial" w:cs="Arial"/>
          <w:color w:val="000000"/>
        </w:rPr>
        <w:t xml:space="preserve"> and legitimising retaliatory violence against visible minorities, especially Muslims and Black asylum </w:t>
      </w:r>
      <w:r w:rsidR="00D65991" w:rsidRPr="00155059">
        <w:rPr>
          <w:rFonts w:ascii="Arial" w:hAnsi="Arial" w:cs="Arial"/>
          <w:color w:val="000000"/>
        </w:rPr>
        <w:t>seekers. This</w:t>
      </w:r>
      <w:r w:rsidRPr="00155059">
        <w:rPr>
          <w:rFonts w:ascii="Arial" w:hAnsi="Arial" w:cs="Arial"/>
          <w:color w:val="000000"/>
        </w:rPr>
        <w:t xml:space="preserve"> process aligns with Stanley Cohen’s (1972) theory of moral panic, wherein the media amplifies perceived social threats, identifying "folk devils" and encouraging punitive responses. Asylum seekers became such folk devils in 2024, accused of crimes they did not commit and portrayed as culturally incompatible. This moral panic facilitated widespread justification of violence under the guise of protecting the nation.</w:t>
      </w:r>
    </w:p>
    <w:p w14:paraId="3EDD7873" w14:textId="77777777" w:rsidR="007B176B" w:rsidRPr="00155059" w:rsidRDefault="007B176B" w:rsidP="00155059">
      <w:pPr>
        <w:spacing w:line="360" w:lineRule="auto"/>
        <w:rPr>
          <w:rFonts w:ascii="Arial" w:hAnsi="Arial" w:cs="Arial"/>
          <w:color w:val="000000"/>
        </w:rPr>
      </w:pPr>
    </w:p>
    <w:p w14:paraId="7BE7850B" w14:textId="3AE923C2" w:rsidR="007B176B" w:rsidRPr="00155059" w:rsidRDefault="001317FB" w:rsidP="00155059">
      <w:pPr>
        <w:spacing w:line="360" w:lineRule="auto"/>
        <w:rPr>
          <w:rFonts w:ascii="Arial" w:hAnsi="Arial" w:cs="Arial"/>
          <w:color w:val="000000"/>
        </w:rPr>
      </w:pPr>
      <w:proofErr w:type="spellStart"/>
      <w:r w:rsidRPr="001317FB">
        <w:rPr>
          <w:rFonts w:ascii="Arial" w:hAnsi="Arial" w:cs="Arial"/>
          <w:color w:val="000000"/>
        </w:rPr>
        <w:t>Bhui</w:t>
      </w:r>
      <w:proofErr w:type="spellEnd"/>
      <w:r w:rsidRPr="001317FB">
        <w:rPr>
          <w:rFonts w:ascii="Arial" w:hAnsi="Arial" w:cs="Arial"/>
          <w:color w:val="000000"/>
        </w:rPr>
        <w:t xml:space="preserve"> et al</w:t>
      </w:r>
      <w:r w:rsidRPr="001317FB">
        <w:rPr>
          <w:rFonts w:ascii="Arial" w:hAnsi="Arial" w:cs="Arial"/>
          <w:color w:val="000000"/>
        </w:rPr>
        <w:t xml:space="preserve"> (</w:t>
      </w:r>
      <w:r w:rsidRPr="001317FB">
        <w:rPr>
          <w:rFonts w:ascii="Arial" w:hAnsi="Arial" w:cs="Arial"/>
          <w:color w:val="000000"/>
        </w:rPr>
        <w:t>2024)</w:t>
      </w:r>
      <w:r w:rsidRPr="00155059">
        <w:rPr>
          <w:rFonts w:ascii="Arial" w:hAnsi="Arial" w:cs="Arial"/>
          <w:color w:val="000000"/>
        </w:rPr>
        <w:t xml:space="preserve"> </w:t>
      </w:r>
      <w:r>
        <w:rPr>
          <w:rFonts w:ascii="Arial" w:hAnsi="Arial" w:cs="Arial"/>
          <w:color w:val="000000"/>
        </w:rPr>
        <w:t>adds that, e</w:t>
      </w:r>
      <w:r w:rsidR="009D3526" w:rsidRPr="00155059">
        <w:rPr>
          <w:rFonts w:ascii="Arial" w:hAnsi="Arial" w:cs="Arial"/>
          <w:color w:val="000000"/>
        </w:rPr>
        <w:t>conomic strain</w:t>
      </w:r>
      <w:r>
        <w:rPr>
          <w:rFonts w:ascii="Arial" w:hAnsi="Arial" w:cs="Arial"/>
          <w:color w:val="000000"/>
        </w:rPr>
        <w:t xml:space="preserve"> also</w:t>
      </w:r>
      <w:r w:rsidR="009D3526" w:rsidRPr="00155059">
        <w:rPr>
          <w:rFonts w:ascii="Arial" w:hAnsi="Arial" w:cs="Arial"/>
          <w:color w:val="000000"/>
        </w:rPr>
        <w:t xml:space="preserve"> significantly contributed to the riots, with asylum seekers framed as scapegoats for broader systemic failures. Following the COVID-19 pandemic and ongoing post-Brexit austerity, the UK experienced rising unemployment and reduced public services (</w:t>
      </w:r>
      <w:proofErr w:type="spellStart"/>
      <w:r w:rsidR="009D3526" w:rsidRPr="00155059">
        <w:rPr>
          <w:rFonts w:ascii="Arial" w:hAnsi="Arial" w:cs="Arial"/>
          <w:color w:val="000000"/>
        </w:rPr>
        <w:t>Merrin</w:t>
      </w:r>
      <w:proofErr w:type="spellEnd"/>
      <w:r w:rsidR="009D3526" w:rsidRPr="00155059">
        <w:rPr>
          <w:rFonts w:ascii="Arial" w:hAnsi="Arial" w:cs="Arial"/>
          <w:color w:val="000000"/>
        </w:rPr>
        <w:t xml:space="preserve"> and Hoskins, 2025). </w:t>
      </w:r>
      <w:proofErr w:type="spellStart"/>
      <w:r w:rsidR="009D3526" w:rsidRPr="00155059">
        <w:rPr>
          <w:rFonts w:ascii="Arial" w:hAnsi="Arial" w:cs="Arial"/>
          <w:color w:val="000000"/>
        </w:rPr>
        <w:t>Valesca</w:t>
      </w:r>
      <w:proofErr w:type="spellEnd"/>
      <w:r w:rsidR="009D3526" w:rsidRPr="00155059">
        <w:rPr>
          <w:rFonts w:ascii="Arial" w:hAnsi="Arial" w:cs="Arial"/>
          <w:color w:val="000000"/>
        </w:rPr>
        <w:t xml:space="preserve"> (2024) argues that in such conditions, asylum seekers were portrayed as competitors for scarce resources</w:t>
      </w:r>
      <w:r w:rsidR="00AF3AF1" w:rsidRPr="00155059">
        <w:rPr>
          <w:rFonts w:ascii="Arial" w:hAnsi="Arial" w:cs="Arial"/>
          <w:color w:val="000000"/>
        </w:rPr>
        <w:t xml:space="preserve">, </w:t>
      </w:r>
      <w:r w:rsidR="009D3526" w:rsidRPr="00155059">
        <w:rPr>
          <w:rFonts w:ascii="Arial" w:hAnsi="Arial" w:cs="Arial"/>
          <w:color w:val="000000"/>
        </w:rPr>
        <w:t xml:space="preserve">particularly housing and </w:t>
      </w:r>
      <w:r w:rsidR="00155059" w:rsidRPr="00155059">
        <w:rPr>
          <w:rFonts w:ascii="Arial" w:hAnsi="Arial" w:cs="Arial"/>
          <w:color w:val="000000"/>
        </w:rPr>
        <w:t>healthcare. McAuley</w:t>
      </w:r>
      <w:r w:rsidR="009D3526" w:rsidRPr="00155059">
        <w:rPr>
          <w:rFonts w:ascii="Arial" w:hAnsi="Arial" w:cs="Arial"/>
          <w:color w:val="000000"/>
        </w:rPr>
        <w:t xml:space="preserve"> (2025) observes that economic grievances morphed into hostility, fuelled by myths of "welfare tourism" and resource hoarding. These narratives, though baseless, found </w:t>
      </w:r>
      <w:r w:rsidR="009D3526" w:rsidRPr="00155059">
        <w:rPr>
          <w:rFonts w:ascii="Arial" w:hAnsi="Arial" w:cs="Arial"/>
          <w:color w:val="000000"/>
        </w:rPr>
        <w:lastRenderedPageBreak/>
        <w:t>traction in struggling communities who viewed the presence of asylum seekers through a zero-sum lens. The economic context thus intersected with racialised narratives, reinforcing resentment and anger toward migrants.</w:t>
      </w:r>
    </w:p>
    <w:p w14:paraId="3122CAEC" w14:textId="24F57756" w:rsidR="007B176B"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Intersectionality is particularly relevant here. Coined by Crenshaw (1991), intersectionality reveals how multiple axes of identity</w:t>
      </w:r>
      <w:r w:rsidR="00AF3AF1" w:rsidRPr="00155059">
        <w:rPr>
          <w:rFonts w:ascii="Arial" w:hAnsi="Arial" w:cs="Arial"/>
          <w:color w:val="000000"/>
        </w:rPr>
        <w:t xml:space="preserve">, </w:t>
      </w:r>
      <w:r w:rsidRPr="00155059">
        <w:rPr>
          <w:rFonts w:ascii="Arial" w:hAnsi="Arial" w:cs="Arial"/>
          <w:color w:val="000000"/>
        </w:rPr>
        <w:t>such as race, immigration status, religion and gender</w:t>
      </w:r>
      <w:r w:rsidR="00AF3AF1" w:rsidRPr="00155059">
        <w:rPr>
          <w:rFonts w:ascii="Arial" w:hAnsi="Arial" w:cs="Arial"/>
          <w:color w:val="000000"/>
        </w:rPr>
        <w:t xml:space="preserve">, </w:t>
      </w:r>
      <w:r w:rsidRPr="00155059">
        <w:rPr>
          <w:rFonts w:ascii="Arial" w:hAnsi="Arial" w:cs="Arial"/>
          <w:color w:val="000000"/>
        </w:rPr>
        <w:t xml:space="preserve">compound marginalisation. Asylum seekers, particularly Muslim women of colour, found themselves at the intersection of multiple hostilities, facing both gendered violence and racialised hatred during the riots (Maxwell, 2024). Their vulnerability was exacerbated by the structural denial of housing, legal </w:t>
      </w:r>
      <w:proofErr w:type="gramStart"/>
      <w:r w:rsidRPr="00155059">
        <w:rPr>
          <w:rFonts w:ascii="Arial" w:hAnsi="Arial" w:cs="Arial"/>
          <w:color w:val="000000"/>
        </w:rPr>
        <w:t>representation</w:t>
      </w:r>
      <w:proofErr w:type="gramEnd"/>
      <w:r w:rsidRPr="00155059">
        <w:rPr>
          <w:rFonts w:ascii="Arial" w:hAnsi="Arial" w:cs="Arial"/>
          <w:color w:val="000000"/>
        </w:rPr>
        <w:t xml:space="preserve"> and social safety nets.</w:t>
      </w:r>
      <w:r w:rsidR="007B176B" w:rsidRPr="00155059">
        <w:rPr>
          <w:rFonts w:ascii="Arial" w:hAnsi="Arial" w:cs="Arial"/>
          <w:color w:val="000000"/>
        </w:rPr>
        <w:t xml:space="preserve"> </w:t>
      </w:r>
      <w:r w:rsidRPr="00155059">
        <w:rPr>
          <w:rFonts w:ascii="Arial" w:hAnsi="Arial" w:cs="Arial"/>
          <w:color w:val="000000"/>
        </w:rPr>
        <w:t>Religion and gender also shaped the ways asylum seekers were targeted. Muslim asylum seekers, especially women wearing visible religious attire, were disproportionately subjected to harassment and violence during the riots (Holt, 2024). Islamophobic rhetoric, already prevalent in UK political discourse, intensified amidst the riots, with Muslims being portrayed as culturally alien and resistant to integration (Brown, 2024). These narratives reinforced orientalist tropes, positioning Muslim men as violent and women as oppressed</w:t>
      </w:r>
      <w:r w:rsidR="00AF3AF1" w:rsidRPr="00155059">
        <w:rPr>
          <w:rFonts w:ascii="Arial" w:hAnsi="Arial" w:cs="Arial"/>
          <w:color w:val="000000"/>
        </w:rPr>
        <w:t xml:space="preserve">, </w:t>
      </w:r>
      <w:r w:rsidRPr="00155059">
        <w:rPr>
          <w:rFonts w:ascii="Arial" w:hAnsi="Arial" w:cs="Arial"/>
          <w:color w:val="000000"/>
        </w:rPr>
        <w:t>both needing to be excluded from British society.</w:t>
      </w:r>
    </w:p>
    <w:p w14:paraId="156538A9" w14:textId="4AD38F07"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Gendered violence was also prominent. Reports surfaced of female asylum seekers being threatened or assaulted, especially in housing facilities where far-right mobs attacked under the pretext of protecting “local communities” (</w:t>
      </w:r>
      <w:proofErr w:type="spellStart"/>
      <w:r w:rsidRPr="00155059">
        <w:rPr>
          <w:rFonts w:ascii="Arial" w:hAnsi="Arial" w:cs="Arial"/>
          <w:color w:val="000000"/>
        </w:rPr>
        <w:t>Mahase</w:t>
      </w:r>
      <w:proofErr w:type="spellEnd"/>
      <w:r w:rsidRPr="00155059">
        <w:rPr>
          <w:rFonts w:ascii="Arial" w:hAnsi="Arial" w:cs="Arial"/>
          <w:color w:val="000000"/>
        </w:rPr>
        <w:t>, 2024). The racialised and gendered fear of the “other” has long been used to justify migration restrictions, with women of colour bearing the brunt of both physical and symbolic violence (Crenshaw, 1991; Maxwell, 2024).</w:t>
      </w:r>
    </w:p>
    <w:p w14:paraId="5DB48DF0" w14:textId="2902C862" w:rsidR="009D3526" w:rsidRPr="00155059" w:rsidRDefault="009D3526" w:rsidP="00155059">
      <w:pPr>
        <w:spacing w:line="360" w:lineRule="auto"/>
        <w:rPr>
          <w:rFonts w:ascii="Arial" w:hAnsi="Arial" w:cs="Arial"/>
        </w:rPr>
      </w:pPr>
      <w:r w:rsidRPr="00155059">
        <w:rPr>
          <w:rFonts w:ascii="Arial" w:hAnsi="Arial" w:cs="Arial"/>
          <w:color w:val="000000"/>
        </w:rPr>
        <w:t xml:space="preserve">Far-right groups took advantage of the climate of discontent to orchestrate violence. </w:t>
      </w:r>
      <w:r w:rsidR="00155059" w:rsidRPr="00155059">
        <w:rPr>
          <w:rStyle w:val="Strong"/>
          <w:rFonts w:ascii="Arial" w:eastAsiaTheme="majorEastAsia" w:hAnsi="Arial" w:cs="Arial"/>
          <w:b w:val="0"/>
          <w:bCs w:val="0"/>
          <w:color w:val="000000"/>
        </w:rPr>
        <w:t>RAN Centre of Excellence</w:t>
      </w:r>
      <w:r w:rsidR="00155059" w:rsidRPr="00155059">
        <w:rPr>
          <w:rStyle w:val="apple-converted-space"/>
          <w:rFonts w:ascii="Arial" w:eastAsiaTheme="majorEastAsia" w:hAnsi="Arial" w:cs="Arial"/>
          <w:b/>
          <w:bCs/>
          <w:color w:val="000000"/>
        </w:rPr>
        <w:t> </w:t>
      </w:r>
      <w:r w:rsidR="00155059" w:rsidRPr="00155059">
        <w:rPr>
          <w:rFonts w:ascii="Arial" w:hAnsi="Arial" w:cs="Arial"/>
          <w:color w:val="000000"/>
        </w:rPr>
        <w:t xml:space="preserve">(2021) </w:t>
      </w:r>
      <w:r w:rsidRPr="00155059">
        <w:rPr>
          <w:rFonts w:ascii="Arial" w:hAnsi="Arial" w:cs="Arial"/>
          <w:color w:val="000000"/>
        </w:rPr>
        <w:t>explains how these groups, facilitated by encrypted apps and fringe platforms, used social media to coordinate attacks on asylum seeker accommodations. In Birmingham, for example, protestors set fire to refugee housing, resulting in mass displacements and injuries (Jolly and Brassington, 2024). Such events underscored the operational capacity of far-right actors to translate rhetoric into organised action.</w:t>
      </w:r>
      <w:r w:rsidR="007B176B" w:rsidRPr="00155059">
        <w:rPr>
          <w:rFonts w:ascii="Arial" w:hAnsi="Arial" w:cs="Arial"/>
        </w:rPr>
        <w:t xml:space="preserve"> </w:t>
      </w:r>
      <w:r w:rsidRPr="00155059">
        <w:rPr>
          <w:rFonts w:ascii="Arial" w:hAnsi="Arial" w:cs="Arial"/>
          <w:color w:val="000000"/>
        </w:rPr>
        <w:t xml:space="preserve">These groups often recruited from disillusioned white working-class demographics, reinforcing racist ideologies through a lens of cultural preservation and victimhood (Yates et al, 2023). Stonehouse and </w:t>
      </w:r>
      <w:r w:rsidRPr="00155059">
        <w:rPr>
          <w:rFonts w:ascii="Arial" w:hAnsi="Arial" w:cs="Arial"/>
          <w:color w:val="000000"/>
        </w:rPr>
        <w:lastRenderedPageBreak/>
        <w:t>Crouch (2024) argue that while the UK promotes an image of multiculturalism, underlying ethnic tensions persist, particularly towards asylum seekers from countries like Afghanistan, Syria, and Sudan.</w:t>
      </w:r>
    </w:p>
    <w:p w14:paraId="72B6059A" w14:textId="77EFEC64"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In this sense, the riots mirrored patterns witnessed elsewhere in Europe. For example, Sweden experienced a wave of anti-immigrant unrest in 2017–2018, which similarly blended economic grievances, xenophobic </w:t>
      </w:r>
      <w:proofErr w:type="gramStart"/>
      <w:r w:rsidRPr="00155059">
        <w:rPr>
          <w:rFonts w:ascii="Arial" w:hAnsi="Arial" w:cs="Arial"/>
          <w:color w:val="000000"/>
        </w:rPr>
        <w:t>ideology</w:t>
      </w:r>
      <w:proofErr w:type="gramEnd"/>
      <w:r w:rsidRPr="00155059">
        <w:rPr>
          <w:rFonts w:ascii="Arial" w:hAnsi="Arial" w:cs="Arial"/>
          <w:color w:val="000000"/>
        </w:rPr>
        <w:t xml:space="preserve"> and far-right mobilisation (</w:t>
      </w:r>
      <w:proofErr w:type="spellStart"/>
      <w:r w:rsidRPr="00155059">
        <w:rPr>
          <w:rFonts w:ascii="Arial" w:hAnsi="Arial" w:cs="Arial"/>
          <w:color w:val="000000"/>
        </w:rPr>
        <w:t>Güler</w:t>
      </w:r>
      <w:proofErr w:type="spellEnd"/>
      <w:r w:rsidRPr="00155059">
        <w:rPr>
          <w:rFonts w:ascii="Arial" w:hAnsi="Arial" w:cs="Arial"/>
          <w:color w:val="000000"/>
        </w:rPr>
        <w:t>, 2024). These international parallels suggest a broader continental backlash against humanitarian asylum systems, particularly when inflamed by nationalist politics</w:t>
      </w:r>
      <w:r w:rsidR="00155059" w:rsidRPr="00155059">
        <w:rPr>
          <w:rFonts w:ascii="Arial" w:hAnsi="Arial" w:cs="Arial"/>
          <w:color w:val="000000"/>
        </w:rPr>
        <w:t xml:space="preserve"> (Akbari and </w:t>
      </w:r>
      <w:proofErr w:type="spellStart"/>
      <w:r w:rsidR="00155059" w:rsidRPr="00155059">
        <w:rPr>
          <w:rFonts w:ascii="Arial" w:hAnsi="Arial" w:cs="Arial"/>
          <w:color w:val="000000"/>
        </w:rPr>
        <w:t>Mujadidi</w:t>
      </w:r>
      <w:proofErr w:type="spellEnd"/>
      <w:r w:rsidR="00155059" w:rsidRPr="00155059">
        <w:rPr>
          <w:rFonts w:ascii="Arial" w:hAnsi="Arial" w:cs="Arial"/>
          <w:color w:val="000000"/>
        </w:rPr>
        <w:t>, 2024).</w:t>
      </w:r>
    </w:p>
    <w:p w14:paraId="58901688" w14:textId="4A4CA37A" w:rsidR="009D3526" w:rsidRPr="00155059" w:rsidRDefault="009D3526" w:rsidP="00155059">
      <w:pPr>
        <w:spacing w:line="360" w:lineRule="auto"/>
        <w:rPr>
          <w:rFonts w:ascii="Arial" w:hAnsi="Arial" w:cs="Arial"/>
          <w:color w:val="000000"/>
        </w:rPr>
      </w:pPr>
      <w:r w:rsidRPr="00155059">
        <w:rPr>
          <w:rFonts w:ascii="Arial" w:hAnsi="Arial" w:cs="Arial"/>
          <w:color w:val="000000"/>
        </w:rPr>
        <w:t xml:space="preserve">The consequences of the riots for asylum seekers were devastating. </w:t>
      </w:r>
      <w:r w:rsidR="00155059" w:rsidRPr="00155059">
        <w:rPr>
          <w:rFonts w:ascii="Arial" w:hAnsi="Arial" w:cs="Arial"/>
          <w:color w:val="000000"/>
        </w:rPr>
        <w:t xml:space="preserve">Equality and Human Rights Commission (2024) </w:t>
      </w:r>
      <w:r w:rsidRPr="00155059">
        <w:rPr>
          <w:rFonts w:ascii="Arial" w:hAnsi="Arial" w:cs="Arial"/>
          <w:color w:val="000000"/>
        </w:rPr>
        <w:t xml:space="preserve">conducted a survey revealing that 58% of affected refugees reported direct experiences of verbal or physical abuse, and 32% admitted to feeling fearful of leaving their homes. One mother recounted being harassed while out with her child, saying, "Go back to your country" was shouted at her in the </w:t>
      </w:r>
      <w:r w:rsidR="00155059" w:rsidRPr="00155059">
        <w:rPr>
          <w:rFonts w:ascii="Arial" w:hAnsi="Arial" w:cs="Arial"/>
          <w:color w:val="000000"/>
        </w:rPr>
        <w:t>street. These</w:t>
      </w:r>
      <w:r w:rsidRPr="00155059">
        <w:rPr>
          <w:rFonts w:ascii="Arial" w:hAnsi="Arial" w:cs="Arial"/>
          <w:color w:val="000000"/>
        </w:rPr>
        <w:t xml:space="preserve"> experiences have profound psychological effects. According to the Mental Health Foundation (2024), asylum seekers often experience PTSD, </w:t>
      </w:r>
      <w:proofErr w:type="gramStart"/>
      <w:r w:rsidRPr="00155059">
        <w:rPr>
          <w:rFonts w:ascii="Arial" w:hAnsi="Arial" w:cs="Arial"/>
          <w:color w:val="000000"/>
        </w:rPr>
        <w:t>anxiety</w:t>
      </w:r>
      <w:proofErr w:type="gramEnd"/>
      <w:r w:rsidRPr="00155059">
        <w:rPr>
          <w:rFonts w:ascii="Arial" w:hAnsi="Arial" w:cs="Arial"/>
          <w:color w:val="000000"/>
        </w:rPr>
        <w:t xml:space="preserve"> and depression due to their migration journey. The riots compounded this trauma, reinforcing their feelings of marginalisation and insecurity. </w:t>
      </w:r>
      <w:proofErr w:type="spellStart"/>
      <w:r w:rsidRPr="00155059">
        <w:rPr>
          <w:rFonts w:ascii="Arial" w:hAnsi="Arial" w:cs="Arial"/>
          <w:color w:val="000000"/>
        </w:rPr>
        <w:t>Syrstad</w:t>
      </w:r>
      <w:proofErr w:type="spellEnd"/>
      <w:r w:rsidRPr="00155059">
        <w:rPr>
          <w:rFonts w:ascii="Arial" w:hAnsi="Arial" w:cs="Arial"/>
          <w:color w:val="000000"/>
        </w:rPr>
        <w:t xml:space="preserve"> (2024) affirms that such violence reinforces the perception among asylum seekers that they are unwanted and unsafe in their host country.</w:t>
      </w:r>
    </w:p>
    <w:p w14:paraId="2ABD5499" w14:textId="13681631"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In addition to psychological harm, the riots resulted in physical injury and displacement. Maxwell (2024) describes how asylum seeker residences were vandalised and set alight in multiple cities, including Manchester and London. </w:t>
      </w:r>
      <w:r w:rsidR="00155059" w:rsidRPr="00155059">
        <w:rPr>
          <w:rStyle w:val="Strong"/>
          <w:rFonts w:ascii="Arial" w:eastAsiaTheme="majorEastAsia" w:hAnsi="Arial" w:cs="Arial"/>
          <w:b w:val="0"/>
          <w:bCs w:val="0"/>
          <w:color w:val="000000"/>
        </w:rPr>
        <w:t>Staffing Industry Analysts</w:t>
      </w:r>
      <w:r w:rsidR="00155059" w:rsidRPr="00155059">
        <w:rPr>
          <w:rStyle w:val="apple-converted-space"/>
          <w:rFonts w:ascii="Arial" w:eastAsiaTheme="majorEastAsia" w:hAnsi="Arial" w:cs="Arial"/>
          <w:b/>
          <w:bCs/>
          <w:color w:val="000000"/>
        </w:rPr>
        <w:t> </w:t>
      </w:r>
      <w:r w:rsidR="00155059" w:rsidRPr="00155059">
        <w:rPr>
          <w:rFonts w:ascii="Arial" w:hAnsi="Arial" w:cs="Arial"/>
          <w:color w:val="000000"/>
        </w:rPr>
        <w:t>(2024)</w:t>
      </w:r>
      <w:r w:rsidR="00155059" w:rsidRPr="00155059">
        <w:rPr>
          <w:rStyle w:val="apple-converted-space"/>
          <w:rFonts w:ascii="Arial" w:eastAsiaTheme="majorEastAsia" w:hAnsi="Arial" w:cs="Arial"/>
          <w:color w:val="000000"/>
        </w:rPr>
        <w:t> </w:t>
      </w:r>
      <w:r w:rsidRPr="00155059">
        <w:rPr>
          <w:rFonts w:ascii="Arial" w:hAnsi="Arial" w:cs="Arial"/>
          <w:color w:val="000000"/>
        </w:rPr>
        <w:t xml:space="preserve">notes that the situation became so volatile that the </w:t>
      </w:r>
      <w:r w:rsidR="00AF3AF1" w:rsidRPr="00155059">
        <w:rPr>
          <w:rFonts w:ascii="Arial" w:hAnsi="Arial" w:cs="Arial"/>
          <w:color w:val="000000"/>
        </w:rPr>
        <w:t>National Health Service (</w:t>
      </w:r>
      <w:r w:rsidRPr="00155059">
        <w:rPr>
          <w:rFonts w:ascii="Arial" w:hAnsi="Arial" w:cs="Arial"/>
          <w:color w:val="000000"/>
        </w:rPr>
        <w:t>NHS</w:t>
      </w:r>
      <w:r w:rsidR="00AF3AF1" w:rsidRPr="00155059">
        <w:rPr>
          <w:rFonts w:ascii="Arial" w:hAnsi="Arial" w:cs="Arial"/>
          <w:color w:val="000000"/>
        </w:rPr>
        <w:t>)</w:t>
      </w:r>
      <w:r w:rsidRPr="00155059">
        <w:rPr>
          <w:rFonts w:ascii="Arial" w:hAnsi="Arial" w:cs="Arial"/>
          <w:color w:val="000000"/>
        </w:rPr>
        <w:t xml:space="preserve"> advised staff from minority backgrounds to be accompanied when travelling to work, due to fears of racialised violence.</w:t>
      </w:r>
    </w:p>
    <w:p w14:paraId="7FC6BBC9" w14:textId="4F68EC13" w:rsidR="007B176B" w:rsidRPr="00155059" w:rsidRDefault="009D3526" w:rsidP="00155059">
      <w:pPr>
        <w:spacing w:line="360" w:lineRule="auto"/>
        <w:rPr>
          <w:rFonts w:ascii="Arial" w:hAnsi="Arial" w:cs="Arial"/>
          <w:color w:val="000000"/>
        </w:rPr>
      </w:pPr>
      <w:r w:rsidRPr="00155059">
        <w:rPr>
          <w:rFonts w:ascii="Arial" w:hAnsi="Arial" w:cs="Arial"/>
          <w:color w:val="000000"/>
        </w:rPr>
        <w:t xml:space="preserve">The riots did not occur in a vacuum but were intimately connected to the UK’s asylum policies. In recent years, proposals such as the controversial Rwanda deportation plan and the Nationality and Borders Act 2022 have further entrenched a narrative of deterrence (Amnesty International, 2024). These policies have not only undermined international legal norms but also inflamed public opinion by casting </w:t>
      </w:r>
      <w:r w:rsidRPr="00155059">
        <w:rPr>
          <w:rFonts w:ascii="Arial" w:hAnsi="Arial" w:cs="Arial"/>
          <w:color w:val="000000"/>
        </w:rPr>
        <w:lastRenderedPageBreak/>
        <w:t>asylum seekers as opportunistic abusers of the system.</w:t>
      </w:r>
      <w:r w:rsidR="007B176B" w:rsidRPr="00155059">
        <w:rPr>
          <w:rFonts w:ascii="Arial" w:hAnsi="Arial" w:cs="Arial"/>
        </w:rPr>
        <w:t xml:space="preserve"> </w:t>
      </w:r>
      <w:r w:rsidRPr="00155059">
        <w:rPr>
          <w:rFonts w:ascii="Arial" w:hAnsi="Arial" w:cs="Arial"/>
          <w:color w:val="000000"/>
        </w:rPr>
        <w:t>Rodríguez et al</w:t>
      </w:r>
      <w:r w:rsidR="00AF3AF1" w:rsidRPr="00155059">
        <w:rPr>
          <w:rFonts w:ascii="Arial" w:hAnsi="Arial" w:cs="Arial"/>
          <w:color w:val="000000"/>
        </w:rPr>
        <w:t xml:space="preserve"> </w:t>
      </w:r>
      <w:r w:rsidRPr="00155059">
        <w:rPr>
          <w:rFonts w:ascii="Arial" w:hAnsi="Arial" w:cs="Arial"/>
          <w:color w:val="000000"/>
        </w:rPr>
        <w:t xml:space="preserve">(2024) argue that political pressure has led to the erosion of key protections, including legal aid and housing support. The result is a system that is not only hostile but also increasingly </w:t>
      </w:r>
      <w:r w:rsidR="00AF3AF1" w:rsidRPr="00155059">
        <w:rPr>
          <w:rFonts w:ascii="Arial" w:hAnsi="Arial" w:cs="Arial"/>
          <w:color w:val="000000"/>
        </w:rPr>
        <w:t>dysfunctional failing</w:t>
      </w:r>
      <w:r w:rsidRPr="00155059">
        <w:rPr>
          <w:rFonts w:ascii="Arial" w:hAnsi="Arial" w:cs="Arial"/>
          <w:color w:val="000000"/>
        </w:rPr>
        <w:t xml:space="preserve"> to process claims efficiently while exposing vulnerable individuals to prolonged insecurity and harm.</w:t>
      </w:r>
    </w:p>
    <w:p w14:paraId="06339D2F" w14:textId="5306E4CB"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Historically, the UK has struggled with race-related unrest connected to immigration. </w:t>
      </w:r>
      <w:r w:rsidR="00155059" w:rsidRPr="00155059">
        <w:rPr>
          <w:rFonts w:ascii="Arial" w:hAnsi="Arial" w:cs="Arial"/>
          <w:color w:val="000000"/>
        </w:rPr>
        <w:t>As Trilling (2021) notes, t</w:t>
      </w:r>
      <w:r w:rsidRPr="00155059">
        <w:rPr>
          <w:rFonts w:ascii="Arial" w:hAnsi="Arial" w:cs="Arial"/>
          <w:color w:val="000000"/>
        </w:rPr>
        <w:t>he 2001 Bradford riots, for instance, were fuelled by tensions between white and Asian communities amid a backdrop of deprivation and institutional neglect. Similarly, the Windrush scandal exposed deep-rooted failures in immigration enforcement and accountability</w:t>
      </w:r>
      <w:r w:rsidR="00155059" w:rsidRPr="00155059">
        <w:rPr>
          <w:rFonts w:ascii="Arial" w:hAnsi="Arial" w:cs="Arial"/>
          <w:color w:val="000000"/>
        </w:rPr>
        <w:t xml:space="preserve"> (BBC News, 2020)</w:t>
      </w:r>
      <w:r w:rsidRPr="00155059">
        <w:rPr>
          <w:rFonts w:ascii="Arial" w:hAnsi="Arial" w:cs="Arial"/>
          <w:color w:val="000000"/>
        </w:rPr>
        <w:t>. These episodes illustrate that the 2024 riots are part of a longer trajectory of state and public resistance to non-white immigration.</w:t>
      </w:r>
    </w:p>
    <w:p w14:paraId="72D839F6" w14:textId="2D0E68D1" w:rsidR="009D3526" w:rsidRPr="00155059" w:rsidRDefault="009D3526" w:rsidP="00155059">
      <w:pPr>
        <w:spacing w:line="360" w:lineRule="auto"/>
        <w:rPr>
          <w:rFonts w:ascii="Arial" w:hAnsi="Arial" w:cs="Arial"/>
        </w:rPr>
      </w:pPr>
      <w:r w:rsidRPr="00155059">
        <w:rPr>
          <w:rFonts w:ascii="Arial" w:hAnsi="Arial" w:cs="Arial"/>
          <w:color w:val="000000"/>
        </w:rPr>
        <w:t xml:space="preserve">The UK government’s response prioritised punitive measures </w:t>
      </w:r>
      <w:r w:rsidR="00AF3AF1" w:rsidRPr="00155059">
        <w:rPr>
          <w:rFonts w:ascii="Arial" w:hAnsi="Arial" w:cs="Arial"/>
          <w:color w:val="000000"/>
        </w:rPr>
        <w:t>overprotective</w:t>
      </w:r>
      <w:r w:rsidRPr="00155059">
        <w:rPr>
          <w:rFonts w:ascii="Arial" w:hAnsi="Arial" w:cs="Arial"/>
          <w:color w:val="000000"/>
        </w:rPr>
        <w:t xml:space="preserve"> ones. According to Downs (2024), additional police were </w:t>
      </w:r>
      <w:r w:rsidR="00AF3AF1" w:rsidRPr="00155059">
        <w:rPr>
          <w:rFonts w:ascii="Arial" w:hAnsi="Arial" w:cs="Arial"/>
          <w:color w:val="000000"/>
        </w:rPr>
        <w:t>deployed,</w:t>
      </w:r>
      <w:r w:rsidRPr="00155059">
        <w:rPr>
          <w:rFonts w:ascii="Arial" w:hAnsi="Arial" w:cs="Arial"/>
          <w:color w:val="000000"/>
        </w:rPr>
        <w:t xml:space="preserve"> and new legislation imposed harsher penalties on rioters. While these actions curbed immediate violence, they failed to address root causes. Amnesty International (2024) criticised the government's continued focus on deterrence, particularly its push to expand detention centres and fast-track deportations.</w:t>
      </w:r>
      <w:r w:rsidR="007B176B" w:rsidRPr="00155059">
        <w:rPr>
          <w:rFonts w:ascii="Arial" w:hAnsi="Arial" w:cs="Arial"/>
        </w:rPr>
        <w:t xml:space="preserve"> </w:t>
      </w:r>
      <w:r w:rsidRPr="00155059">
        <w:rPr>
          <w:rFonts w:ascii="Arial" w:hAnsi="Arial" w:cs="Arial"/>
          <w:color w:val="000000"/>
        </w:rPr>
        <w:t>This approach drew condemnation from human rights groups, who argued that it prioritised immigration control over humanitarian obligations (</w:t>
      </w:r>
      <w:proofErr w:type="spellStart"/>
      <w:r w:rsidRPr="00155059">
        <w:rPr>
          <w:rFonts w:ascii="Arial" w:hAnsi="Arial" w:cs="Arial"/>
          <w:color w:val="000000"/>
        </w:rPr>
        <w:t>Gurnham</w:t>
      </w:r>
      <w:proofErr w:type="spellEnd"/>
      <w:r w:rsidRPr="00155059">
        <w:rPr>
          <w:rFonts w:ascii="Arial" w:hAnsi="Arial" w:cs="Arial"/>
          <w:color w:val="000000"/>
        </w:rPr>
        <w:t>, 2024). Rather than fostering reconciliation or community integration, official rhetoric reinforced the hostile climate that precipitated the riots.</w:t>
      </w:r>
    </w:p>
    <w:p w14:paraId="55A6447F" w14:textId="132B0D48"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In contrast, civil society demonstrated resilience and solidarity. Refugee Council (2025) and Amnesty International mobilised to provide emergency aid, legal </w:t>
      </w:r>
      <w:proofErr w:type="gramStart"/>
      <w:r w:rsidRPr="00155059">
        <w:rPr>
          <w:rFonts w:ascii="Arial" w:hAnsi="Arial" w:cs="Arial"/>
          <w:color w:val="000000"/>
        </w:rPr>
        <w:t>advice</w:t>
      </w:r>
      <w:proofErr w:type="gramEnd"/>
      <w:r w:rsidR="00D65991">
        <w:rPr>
          <w:rFonts w:ascii="Arial" w:hAnsi="Arial" w:cs="Arial"/>
          <w:color w:val="000000"/>
        </w:rPr>
        <w:t xml:space="preserve"> </w:t>
      </w:r>
      <w:r w:rsidRPr="00155059">
        <w:rPr>
          <w:rFonts w:ascii="Arial" w:hAnsi="Arial" w:cs="Arial"/>
          <w:color w:val="000000"/>
        </w:rPr>
        <w:t>and counselling. Williams and Lee (2024) report that public protests across major cities condemned the violence and demanded asylum reform. These movements, often led by grassroots organisations, highlighted the public’s capacity for compassion despite governmental indifference.</w:t>
      </w:r>
    </w:p>
    <w:p w14:paraId="4ADEBCED" w14:textId="1FC16524"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International bodies also intervened. </w:t>
      </w:r>
      <w:proofErr w:type="spellStart"/>
      <w:r w:rsidRPr="00155059">
        <w:rPr>
          <w:rFonts w:ascii="Arial" w:hAnsi="Arial" w:cs="Arial"/>
          <w:color w:val="000000"/>
        </w:rPr>
        <w:t>Trauner</w:t>
      </w:r>
      <w:proofErr w:type="spellEnd"/>
      <w:r w:rsidRPr="00155059">
        <w:rPr>
          <w:rFonts w:ascii="Arial" w:hAnsi="Arial" w:cs="Arial"/>
          <w:color w:val="000000"/>
        </w:rPr>
        <w:t xml:space="preserve"> (2018) notes that the </w:t>
      </w:r>
      <w:r w:rsidR="00AF3AF1" w:rsidRPr="00155059">
        <w:rPr>
          <w:rFonts w:ascii="Arial" w:hAnsi="Arial" w:cs="Arial"/>
          <w:color w:val="001D35"/>
          <w:shd w:val="clear" w:color="auto" w:fill="FFFFFF"/>
        </w:rPr>
        <w:t>UN Refugee Agency</w:t>
      </w:r>
      <w:r w:rsidR="00AF3AF1" w:rsidRPr="00155059">
        <w:rPr>
          <w:rFonts w:ascii="Arial" w:hAnsi="Arial" w:cs="Arial"/>
          <w:color w:val="000000"/>
        </w:rPr>
        <w:t xml:space="preserve"> (</w:t>
      </w:r>
      <w:r w:rsidRPr="00155059">
        <w:rPr>
          <w:rFonts w:ascii="Arial" w:hAnsi="Arial" w:cs="Arial"/>
          <w:color w:val="000000"/>
        </w:rPr>
        <w:t>UNHCR</w:t>
      </w:r>
      <w:r w:rsidR="00AF3AF1" w:rsidRPr="00155059">
        <w:rPr>
          <w:rFonts w:ascii="Arial" w:hAnsi="Arial" w:cs="Arial"/>
          <w:color w:val="000000"/>
        </w:rPr>
        <w:t>)</w:t>
      </w:r>
      <w:r w:rsidRPr="00155059">
        <w:rPr>
          <w:rFonts w:ascii="Arial" w:hAnsi="Arial" w:cs="Arial"/>
          <w:color w:val="000000"/>
        </w:rPr>
        <w:t xml:space="preserve"> formally urged the UK to uphold its refugee responsibilities, while European partners expressed concern about the country’s regressive policies. These </w:t>
      </w:r>
      <w:r w:rsidRPr="00155059">
        <w:rPr>
          <w:rFonts w:ascii="Arial" w:hAnsi="Arial" w:cs="Arial"/>
          <w:color w:val="000000"/>
        </w:rPr>
        <w:lastRenderedPageBreak/>
        <w:t>responses situate the UK’s asylum failings within a broader global context, where the rights of displaced populations are increasingly under threat.</w:t>
      </w:r>
      <w:r w:rsidR="007B176B" w:rsidRPr="00155059">
        <w:rPr>
          <w:rFonts w:ascii="Arial" w:hAnsi="Arial" w:cs="Arial"/>
          <w:color w:val="000000"/>
        </w:rPr>
        <w:t xml:space="preserve"> </w:t>
      </w:r>
      <w:r w:rsidRPr="00155059">
        <w:rPr>
          <w:rFonts w:ascii="Arial" w:hAnsi="Arial" w:cs="Arial"/>
          <w:color w:val="000000"/>
        </w:rPr>
        <w:t>Falkner (2018) argues that in times of crisis, European nations tend to abandon cooperative migration regimes in favour of nationalist self-interest. The UK’s conduct in 2024 arguably followed this pattern, failing to honour international obligations under the 1951 Refugee Convention.</w:t>
      </w:r>
    </w:p>
    <w:p w14:paraId="5E02B27A" w14:textId="011DAF22" w:rsidR="009D3526"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In summary, t</w:t>
      </w:r>
      <w:r w:rsidR="009D3526" w:rsidRPr="00155059">
        <w:rPr>
          <w:rFonts w:ascii="Arial" w:hAnsi="Arial" w:cs="Arial"/>
          <w:color w:val="000000"/>
        </w:rPr>
        <w:t xml:space="preserve">he 2024 anti-immigration riots in the UK were not spontaneous outbreaks but the culmination of years of divisive politics, socio-economic </w:t>
      </w:r>
      <w:r w:rsidR="00D65991" w:rsidRPr="00155059">
        <w:rPr>
          <w:rFonts w:ascii="Arial" w:hAnsi="Arial" w:cs="Arial"/>
          <w:color w:val="000000"/>
        </w:rPr>
        <w:t>instabilit</w:t>
      </w:r>
      <w:r w:rsidR="00D65991">
        <w:rPr>
          <w:rFonts w:ascii="Arial" w:hAnsi="Arial" w:cs="Arial"/>
          <w:color w:val="000000"/>
        </w:rPr>
        <w:t>y,</w:t>
      </w:r>
      <w:r w:rsidR="009D3526" w:rsidRPr="00155059">
        <w:rPr>
          <w:rFonts w:ascii="Arial" w:hAnsi="Arial" w:cs="Arial"/>
          <w:color w:val="000000"/>
        </w:rPr>
        <w:t xml:space="preserve"> and media-fuelled xenophobia. They were facilitated by political rhetoric that dehumanised asylum seekers, amplified by social media misinformation and intensified by far-right mobilisation. The impact on asylum seekers has been both physical and psychological, compounded by a government response that prioritised control over care.</w:t>
      </w:r>
    </w:p>
    <w:p w14:paraId="2885DF1E" w14:textId="4D39821C"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To prevent future unrest and uphold its human rights obligations, the UK must enact meaningful reforms that centre protection, </w:t>
      </w:r>
      <w:proofErr w:type="gramStart"/>
      <w:r w:rsidR="00D65991" w:rsidRPr="00155059">
        <w:rPr>
          <w:rFonts w:ascii="Arial" w:hAnsi="Arial" w:cs="Arial"/>
          <w:color w:val="000000"/>
        </w:rPr>
        <w:t>inclusion</w:t>
      </w:r>
      <w:proofErr w:type="gramEnd"/>
      <w:r w:rsidR="00D65991">
        <w:rPr>
          <w:rFonts w:ascii="Arial" w:hAnsi="Arial" w:cs="Arial"/>
          <w:color w:val="000000"/>
        </w:rPr>
        <w:t xml:space="preserve"> </w:t>
      </w:r>
      <w:r w:rsidRPr="00155059">
        <w:rPr>
          <w:rFonts w:ascii="Arial" w:hAnsi="Arial" w:cs="Arial"/>
          <w:color w:val="000000"/>
        </w:rPr>
        <w:t>and dignity for all who seek asylum. These reforms should include independent oversight of immigration policy, enhanced support services and de-racialised discourse in media and politics. A public education campaign to challenge anti-migrant myths, along with local integration schemes, could also play a critical role in reversing hostility. Without such measures, the cycle of violence and exclusion will likely persist, undermining both the UK’s global standing and the safety of those fleeing persecution.</w:t>
      </w:r>
    </w:p>
    <w:p w14:paraId="547183C3" w14:textId="77777777" w:rsidR="009107E6" w:rsidRDefault="009107E6" w:rsidP="00036866">
      <w:pPr>
        <w:spacing w:line="360" w:lineRule="auto"/>
        <w:rPr>
          <w:rFonts w:ascii="Arial" w:hAnsi="Arial" w:cs="Arial"/>
          <w:u w:val="single"/>
        </w:rPr>
      </w:pPr>
    </w:p>
    <w:p w14:paraId="0E8DD9EC" w14:textId="77777777" w:rsidR="009107E6" w:rsidRDefault="009107E6" w:rsidP="00036866">
      <w:pPr>
        <w:spacing w:line="360" w:lineRule="auto"/>
        <w:rPr>
          <w:rFonts w:ascii="Arial" w:hAnsi="Arial" w:cs="Arial"/>
          <w:u w:val="single"/>
        </w:rPr>
      </w:pPr>
    </w:p>
    <w:p w14:paraId="350C7776" w14:textId="77777777" w:rsidR="007B176B" w:rsidRDefault="007B176B" w:rsidP="00036866">
      <w:pPr>
        <w:spacing w:line="360" w:lineRule="auto"/>
        <w:rPr>
          <w:rFonts w:ascii="Arial" w:hAnsi="Arial" w:cs="Arial"/>
          <w:u w:val="single"/>
        </w:rPr>
      </w:pPr>
    </w:p>
    <w:p w14:paraId="1FB51835" w14:textId="77777777" w:rsidR="007B176B" w:rsidRDefault="007B176B" w:rsidP="00036866">
      <w:pPr>
        <w:spacing w:line="360" w:lineRule="auto"/>
        <w:rPr>
          <w:rFonts w:ascii="Arial" w:hAnsi="Arial" w:cs="Arial"/>
          <w:u w:val="single"/>
        </w:rPr>
      </w:pPr>
    </w:p>
    <w:p w14:paraId="02723D67" w14:textId="77777777" w:rsidR="007B176B" w:rsidRDefault="007B176B" w:rsidP="00036866">
      <w:pPr>
        <w:spacing w:line="360" w:lineRule="auto"/>
        <w:rPr>
          <w:rFonts w:ascii="Arial" w:hAnsi="Arial" w:cs="Arial"/>
          <w:u w:val="single"/>
        </w:rPr>
      </w:pPr>
    </w:p>
    <w:p w14:paraId="6637387B" w14:textId="77777777" w:rsidR="007B176B" w:rsidRDefault="007B176B" w:rsidP="00036866">
      <w:pPr>
        <w:spacing w:line="360" w:lineRule="auto"/>
        <w:rPr>
          <w:rFonts w:ascii="Arial" w:hAnsi="Arial" w:cs="Arial"/>
          <w:u w:val="single"/>
        </w:rPr>
      </w:pPr>
    </w:p>
    <w:p w14:paraId="0D5BD7AC" w14:textId="77777777" w:rsidR="00155059" w:rsidRDefault="00155059" w:rsidP="00036866">
      <w:pPr>
        <w:spacing w:line="360" w:lineRule="auto"/>
        <w:rPr>
          <w:rFonts w:ascii="Arial" w:hAnsi="Arial" w:cs="Arial"/>
          <w:u w:val="single"/>
        </w:rPr>
      </w:pPr>
    </w:p>
    <w:p w14:paraId="2C3BA0AC" w14:textId="77777777" w:rsidR="00155059" w:rsidRDefault="00155059" w:rsidP="00036866">
      <w:pPr>
        <w:spacing w:line="360" w:lineRule="auto"/>
        <w:rPr>
          <w:rFonts w:ascii="Arial" w:hAnsi="Arial" w:cs="Arial"/>
          <w:u w:val="single"/>
        </w:rPr>
      </w:pPr>
    </w:p>
    <w:p w14:paraId="36F4A49F" w14:textId="77777777" w:rsidR="001317FB" w:rsidRDefault="001317FB" w:rsidP="00036866">
      <w:pPr>
        <w:spacing w:line="360" w:lineRule="auto"/>
        <w:rPr>
          <w:rFonts w:ascii="Arial" w:hAnsi="Arial" w:cs="Arial"/>
          <w:u w:val="single"/>
        </w:rPr>
      </w:pPr>
    </w:p>
    <w:p w14:paraId="042032BB" w14:textId="77777777" w:rsidR="001317FB" w:rsidRDefault="001317FB" w:rsidP="00036866">
      <w:pPr>
        <w:spacing w:line="360" w:lineRule="auto"/>
        <w:rPr>
          <w:rFonts w:ascii="Arial" w:hAnsi="Arial" w:cs="Arial"/>
          <w:u w:val="single"/>
        </w:rPr>
      </w:pPr>
    </w:p>
    <w:p w14:paraId="27E3F2E8" w14:textId="29048F61" w:rsidR="00155059" w:rsidRDefault="009107E6" w:rsidP="00036866">
      <w:pPr>
        <w:spacing w:line="360" w:lineRule="auto"/>
        <w:rPr>
          <w:rFonts w:ascii="Arial" w:hAnsi="Arial" w:cs="Arial"/>
          <w:u w:val="single"/>
        </w:rPr>
      </w:pPr>
      <w:r>
        <w:rPr>
          <w:rFonts w:ascii="Arial" w:hAnsi="Arial" w:cs="Arial"/>
          <w:u w:val="single"/>
        </w:rPr>
        <w:t>Word count-18</w:t>
      </w:r>
      <w:r w:rsidR="00DA1C66">
        <w:rPr>
          <w:rFonts w:ascii="Arial" w:hAnsi="Arial" w:cs="Arial"/>
          <w:u w:val="single"/>
        </w:rPr>
        <w:t>9</w:t>
      </w:r>
      <w:r w:rsidR="001317FB">
        <w:rPr>
          <w:rFonts w:ascii="Arial" w:hAnsi="Arial" w:cs="Arial"/>
          <w:u w:val="single"/>
        </w:rPr>
        <w:t>9</w:t>
      </w:r>
    </w:p>
    <w:p w14:paraId="5F694757" w14:textId="17B2228B" w:rsidR="00036866" w:rsidRPr="001317FB" w:rsidRDefault="009D3526" w:rsidP="00036866">
      <w:pPr>
        <w:spacing w:line="360" w:lineRule="auto"/>
        <w:rPr>
          <w:rFonts w:ascii="Arial" w:hAnsi="Arial" w:cs="Arial"/>
          <w:u w:val="single"/>
        </w:rPr>
      </w:pPr>
      <w:r w:rsidRPr="001317FB">
        <w:rPr>
          <w:rFonts w:ascii="Arial" w:hAnsi="Arial" w:cs="Arial"/>
          <w:u w:val="single"/>
        </w:rPr>
        <w:lastRenderedPageBreak/>
        <w:t>References</w:t>
      </w:r>
    </w:p>
    <w:p w14:paraId="2449AC8E" w14:textId="77777777" w:rsidR="009D3526" w:rsidRPr="001317FB" w:rsidRDefault="009D3526" w:rsidP="00155059">
      <w:pPr>
        <w:spacing w:before="100" w:beforeAutospacing="1" w:after="100" w:afterAutospacing="1" w:line="360" w:lineRule="auto"/>
        <w:rPr>
          <w:rFonts w:ascii="Arial" w:hAnsi="Arial" w:cs="Arial"/>
          <w:color w:val="000000"/>
        </w:rPr>
      </w:pPr>
      <w:r w:rsidRPr="001317FB">
        <w:rPr>
          <w:rFonts w:ascii="Arial" w:hAnsi="Arial" w:cs="Arial"/>
          <w:color w:val="000000"/>
        </w:rPr>
        <w:t>Adams, H. (2024) </w:t>
      </w:r>
      <w:r w:rsidRPr="001317FB">
        <w:rPr>
          <w:rFonts w:ascii="Arial" w:hAnsi="Arial" w:cs="Arial"/>
          <w:i/>
          <w:iCs/>
          <w:color w:val="000000"/>
        </w:rPr>
        <w:t>Anti-immigration riots erupt across Britain - August 5, 2024</w:t>
      </w:r>
      <w:r w:rsidRPr="001317FB">
        <w:rPr>
          <w:rFonts w:ascii="Arial" w:hAnsi="Arial" w:cs="Arial"/>
          <w:color w:val="000000"/>
        </w:rPr>
        <w:t>. Reuters. Available at: </w:t>
      </w:r>
      <w:hyperlink r:id="rId6" w:tgtFrame="_new" w:history="1">
        <w:r w:rsidRPr="001317FB">
          <w:rPr>
            <w:rFonts w:ascii="Arial" w:hAnsi="Arial" w:cs="Arial"/>
            <w:color w:val="0000FF"/>
            <w:u w:val="single"/>
          </w:rPr>
          <w:t>https://www.reuters.com/pictures/pictures-anti-immigration-riots-erupt-across-britain-2024-08-05/</w:t>
        </w:r>
      </w:hyperlink>
      <w:r w:rsidRPr="001317FB">
        <w:rPr>
          <w:rFonts w:ascii="Arial" w:hAnsi="Arial" w:cs="Arial"/>
          <w:color w:val="000000"/>
        </w:rPr>
        <w:t> (Accessed: 15 February 2025).</w:t>
      </w:r>
    </w:p>
    <w:p w14:paraId="65B46AA8"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 xml:space="preserve">Akbari, A. and </w:t>
      </w:r>
      <w:proofErr w:type="spellStart"/>
      <w:r w:rsidRPr="001317FB">
        <w:rPr>
          <w:rFonts w:ascii="Arial" w:hAnsi="Arial" w:cs="Arial"/>
          <w:color w:val="000000"/>
        </w:rPr>
        <w:t>Mujadidi</w:t>
      </w:r>
      <w:proofErr w:type="spellEnd"/>
      <w:r w:rsidRPr="001317FB">
        <w:rPr>
          <w:rFonts w:ascii="Arial" w:hAnsi="Arial" w:cs="Arial"/>
          <w:color w:val="000000"/>
        </w:rPr>
        <w:t>, K. (2024) </w:t>
      </w:r>
      <w:r w:rsidRPr="001317FB">
        <w:rPr>
          <w:rFonts w:ascii="Arial" w:hAnsi="Arial" w:cs="Arial"/>
          <w:i/>
          <w:iCs/>
          <w:color w:val="000000"/>
        </w:rPr>
        <w:t>Nationalist politics and the asylum backlash in Europe</w:t>
      </w:r>
      <w:r w:rsidRPr="001317FB">
        <w:rPr>
          <w:rFonts w:ascii="Arial" w:hAnsi="Arial" w:cs="Arial"/>
          <w:color w:val="000000"/>
        </w:rPr>
        <w:t>. Brussels: European Migration Policy Centre.</w:t>
      </w:r>
    </w:p>
    <w:p w14:paraId="556CA32B"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Amnesty International (2024) </w:t>
      </w:r>
      <w:r w:rsidRPr="001317FB">
        <w:rPr>
          <w:rFonts w:ascii="Arial" w:hAnsi="Arial" w:cs="Arial"/>
          <w:i/>
          <w:iCs/>
          <w:color w:val="000000"/>
        </w:rPr>
        <w:t>UK: Asylum and Immigration Policy Briefing – February 2024</w:t>
      </w:r>
      <w:r w:rsidRPr="001317FB">
        <w:rPr>
          <w:rFonts w:ascii="Arial" w:hAnsi="Arial" w:cs="Arial"/>
          <w:color w:val="000000"/>
        </w:rPr>
        <w:t>. London: Amnesty International. Available at: </w:t>
      </w:r>
      <w:hyperlink r:id="rId7" w:tgtFrame="_new" w:history="1">
        <w:r w:rsidRPr="001317FB">
          <w:rPr>
            <w:rFonts w:ascii="Arial" w:hAnsi="Arial" w:cs="Arial"/>
            <w:color w:val="0000FF"/>
            <w:u w:val="single"/>
          </w:rPr>
          <w:t>https://www.amnesty.org.uk</w:t>
        </w:r>
      </w:hyperlink>
      <w:r w:rsidRPr="001317FB">
        <w:rPr>
          <w:rFonts w:ascii="Arial" w:hAnsi="Arial" w:cs="Arial"/>
          <w:color w:val="000000"/>
        </w:rPr>
        <w:t> (Accessed: 25 April 2025).</w:t>
      </w:r>
    </w:p>
    <w:p w14:paraId="3C3E75CA" w14:textId="0818B914"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BBC News (2020) </w:t>
      </w:r>
      <w:r w:rsidRPr="001317FB">
        <w:rPr>
          <w:rFonts w:ascii="Arial" w:hAnsi="Arial" w:cs="Arial"/>
          <w:i/>
          <w:iCs/>
          <w:color w:val="000000"/>
        </w:rPr>
        <w:t>Windrush: Home Office 'ignorant and thoughtless' over race, review finds</w:t>
      </w:r>
      <w:r w:rsidRPr="001317FB">
        <w:rPr>
          <w:rFonts w:ascii="Arial" w:hAnsi="Arial" w:cs="Arial"/>
          <w:color w:val="000000"/>
        </w:rPr>
        <w:t>. Available at: </w:t>
      </w:r>
      <w:hyperlink r:id="rId8" w:tgtFrame="_new" w:history="1">
        <w:r w:rsidRPr="001317FB">
          <w:rPr>
            <w:rFonts w:ascii="Arial" w:hAnsi="Arial" w:cs="Arial"/>
            <w:color w:val="0000FF"/>
            <w:u w:val="single"/>
          </w:rPr>
          <w:t>https://www.bbc.co.uk/news/uk-politics-51961933</w:t>
        </w:r>
      </w:hyperlink>
      <w:r w:rsidRPr="001317FB">
        <w:rPr>
          <w:rFonts w:ascii="Arial" w:hAnsi="Arial" w:cs="Arial"/>
          <w:color w:val="000000"/>
        </w:rPr>
        <w:t> (Accessed: 29 April 2025).</w:t>
      </w:r>
    </w:p>
    <w:p w14:paraId="43BC974A"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Bhangoo</w:t>
      </w:r>
      <w:proofErr w:type="spellEnd"/>
      <w:r w:rsidRPr="001317FB">
        <w:rPr>
          <w:rFonts w:ascii="Arial" w:hAnsi="Arial" w:cs="Arial"/>
          <w:color w:val="000000"/>
        </w:rPr>
        <w:t xml:space="preserve">, K., </w:t>
      </w:r>
      <w:proofErr w:type="spellStart"/>
      <w:r w:rsidRPr="001317FB">
        <w:rPr>
          <w:rFonts w:ascii="Arial" w:hAnsi="Arial" w:cs="Arial"/>
          <w:color w:val="000000"/>
        </w:rPr>
        <w:t>Niyazi</w:t>
      </w:r>
      <w:proofErr w:type="spellEnd"/>
      <w:r w:rsidRPr="001317FB">
        <w:rPr>
          <w:rFonts w:ascii="Arial" w:hAnsi="Arial" w:cs="Arial"/>
          <w:color w:val="000000"/>
        </w:rPr>
        <w:t>, M. and Singh, R. (2024) </w:t>
      </w:r>
      <w:r w:rsidRPr="001317FB">
        <w:rPr>
          <w:rFonts w:ascii="Arial" w:hAnsi="Arial" w:cs="Arial"/>
          <w:i/>
          <w:iCs/>
          <w:color w:val="000000"/>
        </w:rPr>
        <w:t>Xenophobia and the British Public Sphere</w:t>
      </w:r>
      <w:r w:rsidRPr="001317FB">
        <w:rPr>
          <w:rFonts w:ascii="Arial" w:hAnsi="Arial" w:cs="Arial"/>
          <w:color w:val="000000"/>
        </w:rPr>
        <w:t>. London: Routledge.</w:t>
      </w:r>
    </w:p>
    <w:p w14:paraId="2B98F621" w14:textId="2361DA8F" w:rsidR="001317FB" w:rsidRPr="001317FB" w:rsidRDefault="001317FB" w:rsidP="001317FB">
      <w:pPr>
        <w:pStyle w:val="NormalWeb"/>
        <w:ind w:left="567" w:hanging="567"/>
        <w:rPr>
          <w:rFonts w:ascii="Arial" w:hAnsi="Arial" w:cs="Arial"/>
          <w:color w:val="000000"/>
        </w:rPr>
      </w:pPr>
      <w:proofErr w:type="spellStart"/>
      <w:r w:rsidRPr="001317FB">
        <w:rPr>
          <w:rFonts w:ascii="Arial" w:hAnsi="Arial" w:cs="Arial"/>
          <w:color w:val="000000"/>
        </w:rPr>
        <w:t>Bhui</w:t>
      </w:r>
      <w:proofErr w:type="spellEnd"/>
      <w:r w:rsidRPr="001317FB">
        <w:rPr>
          <w:rFonts w:ascii="Arial" w:hAnsi="Arial" w:cs="Arial"/>
          <w:color w:val="000000"/>
        </w:rPr>
        <w:t>, K.</w:t>
      </w:r>
      <w:r w:rsidRPr="001317FB">
        <w:rPr>
          <w:rStyle w:val="apple-converted-space"/>
          <w:rFonts w:ascii="Arial" w:eastAsiaTheme="majorEastAsia" w:hAnsi="Arial" w:cs="Arial"/>
          <w:color w:val="000000"/>
        </w:rPr>
        <w:t>, Roberts, D., Lashley, M., Jones, E. and Kaufman, K</w:t>
      </w:r>
      <w:r w:rsidRPr="001317FB">
        <w:rPr>
          <w:rFonts w:ascii="Arial" w:hAnsi="Arial" w:cs="Arial"/>
          <w:i/>
          <w:iCs/>
          <w:color w:val="000000"/>
        </w:rPr>
        <w:t>.</w:t>
      </w:r>
      <w:r w:rsidRPr="001317FB">
        <w:rPr>
          <w:rStyle w:val="apple-converted-space"/>
          <w:rFonts w:ascii="Arial" w:eastAsiaTheme="majorEastAsia" w:hAnsi="Arial" w:cs="Arial"/>
          <w:color w:val="000000"/>
        </w:rPr>
        <w:t> </w:t>
      </w:r>
      <w:r w:rsidRPr="001317FB">
        <w:rPr>
          <w:rFonts w:ascii="Arial" w:hAnsi="Arial" w:cs="Arial"/>
          <w:color w:val="000000"/>
        </w:rPr>
        <w:t>(2024) ‘Extremism, racism and riots: Exploring the political, social and cultural determinants of Poor Mental Health’,</w:t>
      </w:r>
      <w:r w:rsidRPr="001317FB">
        <w:rPr>
          <w:rStyle w:val="apple-converted-space"/>
          <w:rFonts w:ascii="Arial" w:eastAsiaTheme="majorEastAsia" w:hAnsi="Arial" w:cs="Arial"/>
          <w:color w:val="000000"/>
        </w:rPr>
        <w:t> </w:t>
      </w:r>
      <w:proofErr w:type="spellStart"/>
      <w:r w:rsidRPr="001317FB">
        <w:rPr>
          <w:rFonts w:ascii="Arial" w:hAnsi="Arial" w:cs="Arial"/>
          <w:i/>
          <w:iCs/>
          <w:color w:val="000000"/>
        </w:rPr>
        <w:t>BJPsych</w:t>
      </w:r>
      <w:proofErr w:type="spellEnd"/>
      <w:r w:rsidRPr="001317FB">
        <w:rPr>
          <w:rFonts w:ascii="Arial" w:hAnsi="Arial" w:cs="Arial"/>
          <w:i/>
          <w:iCs/>
          <w:color w:val="000000"/>
        </w:rPr>
        <w:t xml:space="preserve"> Open</w:t>
      </w:r>
      <w:r w:rsidRPr="001317FB">
        <w:rPr>
          <w:rFonts w:ascii="Arial" w:hAnsi="Arial" w:cs="Arial"/>
          <w:color w:val="000000"/>
        </w:rPr>
        <w:t>, 10(6). doi:10.1192/bjo.2024.830.</w:t>
      </w:r>
      <w:r w:rsidRPr="001317FB">
        <w:rPr>
          <w:rStyle w:val="apple-converted-space"/>
          <w:rFonts w:ascii="Arial" w:eastAsiaTheme="majorEastAsia" w:hAnsi="Arial" w:cs="Arial"/>
          <w:color w:val="000000"/>
        </w:rPr>
        <w:t> </w:t>
      </w:r>
    </w:p>
    <w:p w14:paraId="3504D696"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Bonansinga</w:t>
      </w:r>
      <w:proofErr w:type="spellEnd"/>
      <w:r w:rsidRPr="001317FB">
        <w:rPr>
          <w:rFonts w:ascii="Arial" w:hAnsi="Arial" w:cs="Arial"/>
          <w:color w:val="000000"/>
        </w:rPr>
        <w:t>, D. and Forrest, J. (2025) ‘Media framing and asylum: The construction of crisis in UK tabloid discourse’, </w:t>
      </w:r>
      <w:r w:rsidRPr="001317FB">
        <w:rPr>
          <w:rFonts w:ascii="Arial" w:hAnsi="Arial" w:cs="Arial"/>
          <w:i/>
          <w:iCs/>
          <w:color w:val="000000"/>
        </w:rPr>
        <w:t>Journal of Media and Migration Studies</w:t>
      </w:r>
      <w:r w:rsidRPr="001317FB">
        <w:rPr>
          <w:rFonts w:ascii="Arial" w:hAnsi="Arial" w:cs="Arial"/>
          <w:color w:val="000000"/>
        </w:rPr>
        <w:t>, 11(1), pp. 45–63.</w:t>
      </w:r>
    </w:p>
    <w:p w14:paraId="15A91721"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Brown, H. (2024) </w:t>
      </w:r>
      <w:r w:rsidRPr="001317FB">
        <w:rPr>
          <w:rFonts w:ascii="Arial" w:hAnsi="Arial" w:cs="Arial"/>
          <w:i/>
          <w:iCs/>
          <w:color w:val="000000"/>
        </w:rPr>
        <w:t>The Racialisation of Migration in Contemporary Britain</w:t>
      </w:r>
      <w:r w:rsidRPr="001317FB">
        <w:rPr>
          <w:rFonts w:ascii="Arial" w:hAnsi="Arial" w:cs="Arial"/>
          <w:color w:val="000000"/>
        </w:rPr>
        <w:t>. Bristol: Policy Press.</w:t>
      </w:r>
    </w:p>
    <w:p w14:paraId="12E91047"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Choonara</w:t>
      </w:r>
      <w:proofErr w:type="spellEnd"/>
      <w:r w:rsidRPr="001317FB">
        <w:rPr>
          <w:rFonts w:ascii="Arial" w:hAnsi="Arial" w:cs="Arial"/>
          <w:color w:val="000000"/>
        </w:rPr>
        <w:t>, J. (2025) ‘The anti-immigration riots and the far-right threat’, </w:t>
      </w:r>
      <w:r w:rsidRPr="001317FB">
        <w:rPr>
          <w:rFonts w:ascii="Arial" w:hAnsi="Arial" w:cs="Arial"/>
          <w:i/>
          <w:iCs/>
          <w:color w:val="000000"/>
        </w:rPr>
        <w:t>International Socialism Journal</w:t>
      </w:r>
      <w:r w:rsidRPr="001317FB">
        <w:rPr>
          <w:rFonts w:ascii="Arial" w:hAnsi="Arial" w:cs="Arial"/>
          <w:color w:val="000000"/>
        </w:rPr>
        <w:t>, 180(Spring), pp. 5–27.</w:t>
      </w:r>
    </w:p>
    <w:p w14:paraId="12222B9E"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Cohen, S. (1972) </w:t>
      </w:r>
      <w:r w:rsidRPr="001317FB">
        <w:rPr>
          <w:rFonts w:ascii="Arial" w:hAnsi="Arial" w:cs="Arial"/>
          <w:i/>
          <w:iCs/>
          <w:color w:val="000000"/>
        </w:rPr>
        <w:t>Folk Devils and Moral Panics: The Creation of the Mods and Rockers</w:t>
      </w:r>
      <w:r w:rsidRPr="001317FB">
        <w:rPr>
          <w:rFonts w:ascii="Arial" w:hAnsi="Arial" w:cs="Arial"/>
          <w:color w:val="000000"/>
        </w:rPr>
        <w:t>. London: MacGibbon and Kee.</w:t>
      </w:r>
    </w:p>
    <w:p w14:paraId="43F00C3D"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lastRenderedPageBreak/>
        <w:t xml:space="preserve">Crenshaw, K. (1991) ‘Mapping the margins: Intersectionality, identity politics, and violence against women of </w:t>
      </w:r>
      <w:proofErr w:type="spellStart"/>
      <w:r w:rsidRPr="001317FB">
        <w:rPr>
          <w:rFonts w:ascii="Arial" w:hAnsi="Arial" w:cs="Arial"/>
          <w:color w:val="000000"/>
        </w:rPr>
        <w:t>color</w:t>
      </w:r>
      <w:proofErr w:type="spellEnd"/>
      <w:r w:rsidRPr="001317FB">
        <w:rPr>
          <w:rFonts w:ascii="Arial" w:hAnsi="Arial" w:cs="Arial"/>
          <w:color w:val="000000"/>
        </w:rPr>
        <w:t>’, </w:t>
      </w:r>
      <w:r w:rsidRPr="001317FB">
        <w:rPr>
          <w:rFonts w:ascii="Arial" w:hAnsi="Arial" w:cs="Arial"/>
          <w:i/>
          <w:iCs/>
          <w:color w:val="000000"/>
        </w:rPr>
        <w:t>Stanford Law Review</w:t>
      </w:r>
      <w:r w:rsidRPr="001317FB">
        <w:rPr>
          <w:rFonts w:ascii="Arial" w:hAnsi="Arial" w:cs="Arial"/>
          <w:color w:val="000000"/>
        </w:rPr>
        <w:t>, 43(6), pp. 1241–1299.</w:t>
      </w:r>
    </w:p>
    <w:p w14:paraId="40FADF23" w14:textId="7A6416CF" w:rsidR="00155059" w:rsidRPr="001317FB" w:rsidRDefault="00155059" w:rsidP="00155059">
      <w:pPr>
        <w:spacing w:before="100" w:beforeAutospacing="1" w:after="100" w:afterAutospacing="1" w:line="360" w:lineRule="auto"/>
        <w:rPr>
          <w:rFonts w:ascii="Arial" w:hAnsi="Arial" w:cs="Arial"/>
          <w:color w:val="000000"/>
        </w:rPr>
      </w:pPr>
      <w:r w:rsidRPr="001317FB">
        <w:rPr>
          <w:rStyle w:val="Strong"/>
          <w:rFonts w:ascii="Arial" w:eastAsiaTheme="majorEastAsia" w:hAnsi="Arial" w:cs="Arial"/>
          <w:b w:val="0"/>
          <w:bCs w:val="0"/>
          <w:color w:val="000000"/>
        </w:rPr>
        <w:t>Crouch, S.</w:t>
      </w:r>
      <w:r w:rsidRPr="001317FB">
        <w:rPr>
          <w:rStyle w:val="apple-converted-space"/>
          <w:rFonts w:ascii="Arial" w:eastAsiaTheme="majorEastAsia" w:hAnsi="Arial" w:cs="Arial"/>
          <w:color w:val="000000"/>
        </w:rPr>
        <w:t> </w:t>
      </w:r>
      <w:r w:rsidRPr="001317FB">
        <w:rPr>
          <w:rFonts w:ascii="Arial" w:hAnsi="Arial" w:cs="Arial"/>
          <w:color w:val="000000"/>
        </w:rPr>
        <w:t>(2024)</w:t>
      </w:r>
      <w:r w:rsidRPr="001317FB">
        <w:rPr>
          <w:rStyle w:val="apple-converted-space"/>
          <w:rFonts w:ascii="Arial" w:eastAsiaTheme="majorEastAsia" w:hAnsi="Arial" w:cs="Arial"/>
          <w:color w:val="000000"/>
        </w:rPr>
        <w:t> </w:t>
      </w:r>
      <w:r w:rsidRPr="001317FB">
        <w:rPr>
          <w:rStyle w:val="Emphasis"/>
          <w:rFonts w:ascii="Arial" w:eastAsiaTheme="majorEastAsia" w:hAnsi="Arial" w:cs="Arial"/>
          <w:color w:val="000000"/>
        </w:rPr>
        <w:t>Far-right mobilisation and the targeting of asylum seekers in the UK</w:t>
      </w:r>
      <w:r w:rsidRPr="001317FB">
        <w:rPr>
          <w:rFonts w:ascii="Arial" w:hAnsi="Arial" w:cs="Arial"/>
          <w:color w:val="000000"/>
        </w:rPr>
        <w:t>.</w:t>
      </w:r>
      <w:r w:rsidRPr="001317FB">
        <w:rPr>
          <w:rStyle w:val="apple-converted-space"/>
          <w:rFonts w:ascii="Arial" w:eastAsiaTheme="majorEastAsia" w:hAnsi="Arial" w:cs="Arial"/>
          <w:color w:val="000000"/>
        </w:rPr>
        <w:t> </w:t>
      </w:r>
      <w:r w:rsidRPr="001317FB">
        <w:rPr>
          <w:rStyle w:val="relative"/>
          <w:rFonts w:ascii="Arial" w:eastAsiaTheme="majorEastAsia" w:hAnsi="Arial" w:cs="Arial"/>
          <w:color w:val="000000"/>
        </w:rPr>
        <w:t>Journal of Migration and Security Studies, 12(3), pp. 215–230.</w:t>
      </w:r>
      <w:r w:rsidRPr="001317FB">
        <w:rPr>
          <w:rFonts w:ascii="Arial" w:hAnsi="Arial" w:cs="Arial"/>
          <w:color w:val="000000"/>
        </w:rPr>
        <w:t>​</w:t>
      </w:r>
    </w:p>
    <w:p w14:paraId="6B1250B5"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Downs, E. (2024) </w:t>
      </w:r>
      <w:r w:rsidRPr="001317FB">
        <w:rPr>
          <w:rFonts w:ascii="Arial" w:hAnsi="Arial" w:cs="Arial"/>
          <w:i/>
          <w:iCs/>
          <w:color w:val="000000"/>
        </w:rPr>
        <w:t>Law and Order Responses to Political Unrest in the UK</w:t>
      </w:r>
      <w:r w:rsidRPr="001317FB">
        <w:rPr>
          <w:rFonts w:ascii="Arial" w:hAnsi="Arial" w:cs="Arial"/>
          <w:color w:val="000000"/>
        </w:rPr>
        <w:t>. Oxford: Hart Publishing.</w:t>
      </w:r>
    </w:p>
    <w:p w14:paraId="3D38BC29" w14:textId="6C85626B"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Equality and Human Rights Commission (2024) </w:t>
      </w:r>
      <w:r w:rsidRPr="001317FB">
        <w:rPr>
          <w:rFonts w:ascii="Arial" w:hAnsi="Arial" w:cs="Arial"/>
          <w:i/>
          <w:iCs/>
          <w:color w:val="000000"/>
        </w:rPr>
        <w:t>People seeking asylum: Access to healthcare – lived experiences</w:t>
      </w:r>
      <w:r w:rsidRPr="001317FB">
        <w:rPr>
          <w:rFonts w:ascii="Arial" w:hAnsi="Arial" w:cs="Arial"/>
          <w:color w:val="000000"/>
        </w:rPr>
        <w:t>. Research Report 122. London: Equality and Human Rights Commission. Available at: </w:t>
      </w:r>
      <w:hyperlink r:id="rId9" w:tgtFrame="_new" w:history="1">
        <w:r w:rsidRPr="001317FB">
          <w:rPr>
            <w:rFonts w:ascii="Arial" w:hAnsi="Arial" w:cs="Arial"/>
            <w:color w:val="0000FF"/>
            <w:u w:val="single"/>
          </w:rPr>
          <w:t>https://www.equalityhumanrights.com/sites/default/files/research-report-122-people-seeking-asylum-access-to-healthcare-lived-experiences.pdf</w:t>
        </w:r>
      </w:hyperlink>
      <w:r w:rsidRPr="001317FB">
        <w:rPr>
          <w:rFonts w:ascii="Arial" w:hAnsi="Arial" w:cs="Arial"/>
          <w:color w:val="000000"/>
        </w:rPr>
        <w:t> (Accessed: 29 April 2025).</w:t>
      </w:r>
    </w:p>
    <w:p w14:paraId="38AF13B6"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Falkner, G. (2018) ‘The EU’s migration policy deadlock: National self-interest trumps solidarity’, </w:t>
      </w:r>
      <w:r w:rsidRPr="001317FB">
        <w:rPr>
          <w:rFonts w:ascii="Arial" w:hAnsi="Arial" w:cs="Arial"/>
          <w:i/>
          <w:iCs/>
          <w:color w:val="000000"/>
        </w:rPr>
        <w:t>European Policy Review</w:t>
      </w:r>
      <w:r w:rsidRPr="001317FB">
        <w:rPr>
          <w:rFonts w:ascii="Arial" w:hAnsi="Arial" w:cs="Arial"/>
          <w:color w:val="000000"/>
        </w:rPr>
        <w:t>, 24(3), pp. 15–32.</w:t>
      </w:r>
    </w:p>
    <w:p w14:paraId="2F93EC6F"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Güler</w:t>
      </w:r>
      <w:proofErr w:type="spellEnd"/>
      <w:r w:rsidRPr="001317FB">
        <w:rPr>
          <w:rFonts w:ascii="Arial" w:hAnsi="Arial" w:cs="Arial"/>
          <w:color w:val="000000"/>
        </w:rPr>
        <w:t>, A. (2024) </w:t>
      </w:r>
      <w:r w:rsidRPr="001317FB">
        <w:rPr>
          <w:rFonts w:ascii="Arial" w:hAnsi="Arial" w:cs="Arial"/>
          <w:i/>
          <w:iCs/>
          <w:color w:val="000000"/>
        </w:rPr>
        <w:t xml:space="preserve">Asylum, </w:t>
      </w:r>
      <w:proofErr w:type="gramStart"/>
      <w:r w:rsidRPr="001317FB">
        <w:rPr>
          <w:rFonts w:ascii="Arial" w:hAnsi="Arial" w:cs="Arial"/>
          <w:i/>
          <w:iCs/>
          <w:color w:val="000000"/>
        </w:rPr>
        <w:t>Xenophobia</w:t>
      </w:r>
      <w:proofErr w:type="gramEnd"/>
      <w:r w:rsidRPr="001317FB">
        <w:rPr>
          <w:rFonts w:ascii="Arial" w:hAnsi="Arial" w:cs="Arial"/>
          <w:i/>
          <w:iCs/>
          <w:color w:val="000000"/>
        </w:rPr>
        <w:t xml:space="preserve"> and the Far-Right: The Swedish Experience</w:t>
      </w:r>
      <w:r w:rsidRPr="001317FB">
        <w:rPr>
          <w:rFonts w:ascii="Arial" w:hAnsi="Arial" w:cs="Arial"/>
          <w:color w:val="000000"/>
        </w:rPr>
        <w:t>. Stockholm: Nordic Migration Institute.</w:t>
      </w:r>
    </w:p>
    <w:p w14:paraId="58E22475"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Gurnham</w:t>
      </w:r>
      <w:proofErr w:type="spellEnd"/>
      <w:r w:rsidRPr="001317FB">
        <w:rPr>
          <w:rFonts w:ascii="Arial" w:hAnsi="Arial" w:cs="Arial"/>
          <w:color w:val="000000"/>
        </w:rPr>
        <w:t>, D. (2024) ‘Hostile by design: UK immigration law and the erosion of humanitarian values’, </w:t>
      </w:r>
      <w:proofErr w:type="gramStart"/>
      <w:r w:rsidRPr="001317FB">
        <w:rPr>
          <w:rFonts w:ascii="Arial" w:hAnsi="Arial" w:cs="Arial"/>
          <w:i/>
          <w:iCs/>
          <w:color w:val="000000"/>
        </w:rPr>
        <w:t>Law</w:t>
      </w:r>
      <w:proofErr w:type="gramEnd"/>
      <w:r w:rsidRPr="001317FB">
        <w:rPr>
          <w:rFonts w:ascii="Arial" w:hAnsi="Arial" w:cs="Arial"/>
          <w:i/>
          <w:iCs/>
          <w:color w:val="000000"/>
        </w:rPr>
        <w:t xml:space="preserve"> and Society Review</w:t>
      </w:r>
      <w:r w:rsidRPr="001317FB">
        <w:rPr>
          <w:rFonts w:ascii="Arial" w:hAnsi="Arial" w:cs="Arial"/>
          <w:color w:val="000000"/>
        </w:rPr>
        <w:t>, 58(1), pp. 89–106.</w:t>
      </w:r>
    </w:p>
    <w:p w14:paraId="769D76F0"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Holt, L. (2024) </w:t>
      </w:r>
      <w:r w:rsidRPr="001317FB">
        <w:rPr>
          <w:rFonts w:ascii="Arial" w:hAnsi="Arial" w:cs="Arial"/>
          <w:i/>
          <w:iCs/>
          <w:color w:val="000000"/>
        </w:rPr>
        <w:t>Fear and Faith: Asylum, Islamophobia and Gendered Violence in the UK</w:t>
      </w:r>
      <w:r w:rsidRPr="001317FB">
        <w:rPr>
          <w:rFonts w:ascii="Arial" w:hAnsi="Arial" w:cs="Arial"/>
          <w:color w:val="000000"/>
        </w:rPr>
        <w:t>. Manchester: Manchester University Press.</w:t>
      </w:r>
    </w:p>
    <w:p w14:paraId="11E8DE9C"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Jolly, S. and Brassington, J. (2024) ‘Far-right mobilisation and anti-refugee violence in Birmingham’, </w:t>
      </w:r>
      <w:r w:rsidRPr="001317FB">
        <w:rPr>
          <w:rFonts w:ascii="Arial" w:hAnsi="Arial" w:cs="Arial"/>
          <w:i/>
          <w:iCs/>
          <w:color w:val="000000"/>
        </w:rPr>
        <w:t>Critical Studies on Terrorism</w:t>
      </w:r>
      <w:r w:rsidRPr="001317FB">
        <w:rPr>
          <w:rFonts w:ascii="Arial" w:hAnsi="Arial" w:cs="Arial"/>
          <w:color w:val="000000"/>
        </w:rPr>
        <w:t>, 17(2), pp. 101–117.</w:t>
      </w:r>
    </w:p>
    <w:p w14:paraId="2DB0BF18"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Mahase</w:t>
      </w:r>
      <w:proofErr w:type="spellEnd"/>
      <w:r w:rsidRPr="001317FB">
        <w:rPr>
          <w:rFonts w:ascii="Arial" w:hAnsi="Arial" w:cs="Arial"/>
          <w:color w:val="000000"/>
        </w:rPr>
        <w:t>, E. (2024) ‘NHS staff safety alert amid race-related threats after immigration protests’, </w:t>
      </w:r>
      <w:r w:rsidRPr="001317FB">
        <w:rPr>
          <w:rFonts w:ascii="Arial" w:hAnsi="Arial" w:cs="Arial"/>
          <w:i/>
          <w:iCs/>
          <w:color w:val="000000"/>
        </w:rPr>
        <w:t>BMJ</w:t>
      </w:r>
      <w:r w:rsidRPr="001317FB">
        <w:rPr>
          <w:rFonts w:ascii="Arial" w:hAnsi="Arial" w:cs="Arial"/>
          <w:color w:val="000000"/>
        </w:rPr>
        <w:t>, 384, p. k105.</w:t>
      </w:r>
    </w:p>
    <w:p w14:paraId="709FCCF0"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Mazrouei</w:t>
      </w:r>
      <w:proofErr w:type="spellEnd"/>
      <w:r w:rsidRPr="001317FB">
        <w:rPr>
          <w:rFonts w:ascii="Arial" w:hAnsi="Arial" w:cs="Arial"/>
          <w:color w:val="000000"/>
        </w:rPr>
        <w:t>, S. (2024) ‘Misinformation and the digital incitement of hate: The Southport case study’, </w:t>
      </w:r>
      <w:r w:rsidRPr="001317FB">
        <w:rPr>
          <w:rFonts w:ascii="Arial" w:hAnsi="Arial" w:cs="Arial"/>
          <w:i/>
          <w:iCs/>
          <w:color w:val="000000"/>
        </w:rPr>
        <w:t>Digital Culture and Society</w:t>
      </w:r>
      <w:r w:rsidRPr="001317FB">
        <w:rPr>
          <w:rFonts w:ascii="Arial" w:hAnsi="Arial" w:cs="Arial"/>
          <w:color w:val="000000"/>
        </w:rPr>
        <w:t>, 10(1), pp. 77–94.</w:t>
      </w:r>
    </w:p>
    <w:p w14:paraId="3D860F7E"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lastRenderedPageBreak/>
        <w:t>Mayblin</w:t>
      </w:r>
      <w:proofErr w:type="spellEnd"/>
      <w:r w:rsidRPr="001317FB">
        <w:rPr>
          <w:rFonts w:ascii="Arial" w:hAnsi="Arial" w:cs="Arial"/>
          <w:color w:val="000000"/>
        </w:rPr>
        <w:t>, L., Wake, M. and Grayson, J. (2024) </w:t>
      </w:r>
      <w:r w:rsidRPr="001317FB">
        <w:rPr>
          <w:rFonts w:ascii="Arial" w:hAnsi="Arial" w:cs="Arial"/>
          <w:i/>
          <w:iCs/>
          <w:color w:val="000000"/>
        </w:rPr>
        <w:t>Borders Within: Liberalism and the Exclusion of Asylum Seekers</w:t>
      </w:r>
      <w:r w:rsidRPr="001317FB">
        <w:rPr>
          <w:rFonts w:ascii="Arial" w:hAnsi="Arial" w:cs="Arial"/>
          <w:color w:val="000000"/>
        </w:rPr>
        <w:t>. London: Pluto Press.</w:t>
      </w:r>
    </w:p>
    <w:p w14:paraId="5B0D3BCC"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Maxwell, A. (2024) </w:t>
      </w:r>
      <w:r w:rsidRPr="001317FB">
        <w:rPr>
          <w:rFonts w:ascii="Arial" w:hAnsi="Arial" w:cs="Arial"/>
          <w:i/>
          <w:iCs/>
          <w:color w:val="000000"/>
        </w:rPr>
        <w:t>Intersectional Harm and Asylum in Britain: Gender, Race and Displacement</w:t>
      </w:r>
      <w:r w:rsidRPr="001317FB">
        <w:rPr>
          <w:rFonts w:ascii="Arial" w:hAnsi="Arial" w:cs="Arial"/>
          <w:color w:val="000000"/>
        </w:rPr>
        <w:t>. London: Zed Books.</w:t>
      </w:r>
    </w:p>
    <w:p w14:paraId="25BBF7F3"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McAuley, D. (2025) </w:t>
      </w:r>
      <w:r w:rsidRPr="001317FB">
        <w:rPr>
          <w:rFonts w:ascii="Arial" w:hAnsi="Arial" w:cs="Arial"/>
          <w:i/>
          <w:iCs/>
          <w:color w:val="000000"/>
        </w:rPr>
        <w:t>Austerity and Scapegoating: The Politics of Post-Brexit Immigration</w:t>
      </w:r>
      <w:r w:rsidRPr="001317FB">
        <w:rPr>
          <w:rFonts w:ascii="Arial" w:hAnsi="Arial" w:cs="Arial"/>
          <w:color w:val="000000"/>
        </w:rPr>
        <w:t>. Cambridge: Polity Press.</w:t>
      </w:r>
    </w:p>
    <w:p w14:paraId="3723DBE7"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McCann, D., Fenton, L. and Andrews, R. (2023) ‘The criminalisation of migration in UK media’, </w:t>
      </w:r>
      <w:r w:rsidRPr="001317FB">
        <w:rPr>
          <w:rFonts w:ascii="Arial" w:hAnsi="Arial" w:cs="Arial"/>
          <w:i/>
          <w:iCs/>
          <w:color w:val="000000"/>
        </w:rPr>
        <w:t>British Journal of Criminology</w:t>
      </w:r>
      <w:r w:rsidRPr="001317FB">
        <w:rPr>
          <w:rFonts w:ascii="Arial" w:hAnsi="Arial" w:cs="Arial"/>
          <w:color w:val="000000"/>
        </w:rPr>
        <w:t>, 63(4), pp. 734–751.</w:t>
      </w:r>
    </w:p>
    <w:p w14:paraId="75B7F05A"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Mental Health Foundation (2024) </w:t>
      </w:r>
      <w:r w:rsidRPr="001317FB">
        <w:rPr>
          <w:rFonts w:ascii="Arial" w:hAnsi="Arial" w:cs="Arial"/>
          <w:i/>
          <w:iCs/>
          <w:color w:val="000000"/>
        </w:rPr>
        <w:t>Mental Health and the Refugee Experience: Report 2024</w:t>
      </w:r>
      <w:r w:rsidRPr="001317FB">
        <w:rPr>
          <w:rFonts w:ascii="Arial" w:hAnsi="Arial" w:cs="Arial"/>
          <w:color w:val="000000"/>
        </w:rPr>
        <w:t>. London: MHF. Available at: </w:t>
      </w:r>
      <w:hyperlink r:id="rId10" w:tgtFrame="_new" w:history="1">
        <w:r w:rsidRPr="001317FB">
          <w:rPr>
            <w:rFonts w:ascii="Arial" w:hAnsi="Arial" w:cs="Arial"/>
            <w:color w:val="0000FF"/>
            <w:u w:val="single"/>
          </w:rPr>
          <w:t>https://www.mentalhealth.org.uk</w:t>
        </w:r>
      </w:hyperlink>
      <w:r w:rsidRPr="001317FB">
        <w:rPr>
          <w:rFonts w:ascii="Arial" w:hAnsi="Arial" w:cs="Arial"/>
          <w:color w:val="000000"/>
        </w:rPr>
        <w:t> (Accessed: 25 April 2025).</w:t>
      </w:r>
    </w:p>
    <w:p w14:paraId="61849624" w14:textId="69B5828A"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Style w:val="Strong"/>
          <w:rFonts w:ascii="Arial" w:eastAsiaTheme="majorEastAsia" w:hAnsi="Arial" w:cs="Arial"/>
          <w:b w:val="0"/>
          <w:bCs w:val="0"/>
          <w:color w:val="000000"/>
        </w:rPr>
        <w:t>Merrin</w:t>
      </w:r>
      <w:proofErr w:type="spellEnd"/>
      <w:r w:rsidRPr="001317FB">
        <w:rPr>
          <w:rStyle w:val="Strong"/>
          <w:rFonts w:ascii="Arial" w:eastAsiaTheme="majorEastAsia" w:hAnsi="Arial" w:cs="Arial"/>
          <w:b w:val="0"/>
          <w:bCs w:val="0"/>
          <w:color w:val="000000"/>
        </w:rPr>
        <w:t>, W. and Hoskins, A.</w:t>
      </w:r>
      <w:r w:rsidRPr="001317FB">
        <w:rPr>
          <w:rStyle w:val="apple-converted-space"/>
          <w:rFonts w:ascii="Arial" w:eastAsiaTheme="majorEastAsia" w:hAnsi="Arial" w:cs="Arial"/>
          <w:b/>
          <w:bCs/>
          <w:color w:val="000000"/>
        </w:rPr>
        <w:t> </w:t>
      </w:r>
      <w:r w:rsidRPr="001317FB">
        <w:rPr>
          <w:rFonts w:ascii="Arial" w:hAnsi="Arial" w:cs="Arial"/>
          <w:color w:val="000000"/>
        </w:rPr>
        <w:t>(2025)</w:t>
      </w:r>
      <w:r w:rsidRPr="001317FB">
        <w:rPr>
          <w:rStyle w:val="apple-converted-space"/>
          <w:rFonts w:ascii="Arial" w:eastAsiaTheme="majorEastAsia" w:hAnsi="Arial" w:cs="Arial"/>
          <w:color w:val="000000"/>
        </w:rPr>
        <w:t> </w:t>
      </w:r>
      <w:r w:rsidRPr="001317FB">
        <w:rPr>
          <w:rStyle w:val="Emphasis"/>
          <w:rFonts w:ascii="Arial" w:eastAsiaTheme="majorEastAsia" w:hAnsi="Arial" w:cs="Arial"/>
          <w:color w:val="000000"/>
        </w:rPr>
        <w:t>Post-pandemic austerity and the scapegoating of asylum seekers: Media narratives and economic anxiety in the UK</w:t>
      </w:r>
      <w:r w:rsidRPr="001317FB">
        <w:rPr>
          <w:rFonts w:ascii="Arial" w:hAnsi="Arial" w:cs="Arial"/>
          <w:color w:val="000000"/>
        </w:rPr>
        <w:t>.</w:t>
      </w:r>
      <w:r w:rsidRPr="001317FB">
        <w:rPr>
          <w:rStyle w:val="apple-converted-space"/>
          <w:rFonts w:ascii="Arial" w:eastAsiaTheme="majorEastAsia" w:hAnsi="Arial" w:cs="Arial"/>
          <w:color w:val="000000"/>
        </w:rPr>
        <w:t> </w:t>
      </w:r>
      <w:r w:rsidRPr="001317FB">
        <w:rPr>
          <w:rStyle w:val="relative"/>
          <w:rFonts w:ascii="Arial" w:eastAsiaTheme="majorEastAsia" w:hAnsi="Arial" w:cs="Arial"/>
          <w:color w:val="000000"/>
        </w:rPr>
        <w:t>Journal of Media and Society, 17(2), pp. 134–152.</w:t>
      </w:r>
    </w:p>
    <w:p w14:paraId="2C8C98D1"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Nasuto</w:t>
      </w:r>
      <w:proofErr w:type="spellEnd"/>
      <w:r w:rsidRPr="001317FB">
        <w:rPr>
          <w:rFonts w:ascii="Arial" w:hAnsi="Arial" w:cs="Arial"/>
          <w:color w:val="000000"/>
        </w:rPr>
        <w:t xml:space="preserve">, J. and Rowe, M. (2024) ‘Algorithms of exclusion: </w:t>
      </w:r>
      <w:proofErr w:type="gramStart"/>
      <w:r w:rsidRPr="001317FB">
        <w:rPr>
          <w:rFonts w:ascii="Arial" w:hAnsi="Arial" w:cs="Arial"/>
          <w:color w:val="000000"/>
        </w:rPr>
        <w:t>Social media</w:t>
      </w:r>
      <w:proofErr w:type="gramEnd"/>
      <w:r w:rsidRPr="001317FB">
        <w:rPr>
          <w:rFonts w:ascii="Arial" w:hAnsi="Arial" w:cs="Arial"/>
          <w:color w:val="000000"/>
        </w:rPr>
        <w:t>, hate speech and immigration narratives’, </w:t>
      </w:r>
      <w:r w:rsidRPr="001317FB">
        <w:rPr>
          <w:rFonts w:ascii="Arial" w:hAnsi="Arial" w:cs="Arial"/>
          <w:i/>
          <w:iCs/>
          <w:color w:val="000000"/>
        </w:rPr>
        <w:t>Technology and Society</w:t>
      </w:r>
      <w:r w:rsidRPr="001317FB">
        <w:rPr>
          <w:rFonts w:ascii="Arial" w:hAnsi="Arial" w:cs="Arial"/>
          <w:color w:val="000000"/>
        </w:rPr>
        <w:t>, 46(3), pp. 210–225.</w:t>
      </w:r>
    </w:p>
    <w:p w14:paraId="28CF67F6"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Panova</w:t>
      </w:r>
      <w:proofErr w:type="spellEnd"/>
      <w:r w:rsidRPr="001317FB">
        <w:rPr>
          <w:rFonts w:ascii="Arial" w:hAnsi="Arial" w:cs="Arial"/>
          <w:color w:val="000000"/>
        </w:rPr>
        <w:t>, M. (2024) </w:t>
      </w:r>
      <w:r w:rsidRPr="001317FB">
        <w:rPr>
          <w:rFonts w:ascii="Arial" w:hAnsi="Arial" w:cs="Arial"/>
          <w:i/>
          <w:iCs/>
          <w:color w:val="000000"/>
        </w:rPr>
        <w:t>The Politicisation of Asylum in Britain</w:t>
      </w:r>
      <w:r w:rsidRPr="001317FB">
        <w:rPr>
          <w:rFonts w:ascii="Arial" w:hAnsi="Arial" w:cs="Arial"/>
          <w:color w:val="000000"/>
        </w:rPr>
        <w:t>. Edinburgh: Edinburgh University Press.</w:t>
      </w:r>
    </w:p>
    <w:p w14:paraId="582996D7" w14:textId="76E33393"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Pryce, G. (2024) </w:t>
      </w:r>
      <w:r w:rsidRPr="001317FB">
        <w:rPr>
          <w:rFonts w:ascii="Arial" w:hAnsi="Arial" w:cs="Arial"/>
          <w:i/>
          <w:iCs/>
          <w:color w:val="000000"/>
        </w:rPr>
        <w:t>UK asylum policy and the dangers of securitization</w:t>
      </w:r>
      <w:r w:rsidRPr="001317FB">
        <w:rPr>
          <w:rFonts w:ascii="Arial" w:hAnsi="Arial" w:cs="Arial"/>
          <w:color w:val="000000"/>
        </w:rPr>
        <w:t xml:space="preserve">. Human Rights Research </w:t>
      </w:r>
      <w:proofErr w:type="spellStart"/>
      <w:r w:rsidRPr="001317FB">
        <w:rPr>
          <w:rFonts w:ascii="Arial" w:hAnsi="Arial" w:cs="Arial"/>
          <w:color w:val="000000"/>
        </w:rPr>
        <w:t>Center</w:t>
      </w:r>
      <w:proofErr w:type="spellEnd"/>
      <w:r w:rsidRPr="001317FB">
        <w:rPr>
          <w:rFonts w:ascii="Arial" w:hAnsi="Arial" w:cs="Arial"/>
          <w:color w:val="000000"/>
        </w:rPr>
        <w:t>, 1 August. Available at: </w:t>
      </w:r>
      <w:hyperlink r:id="rId11" w:tgtFrame="_new" w:history="1">
        <w:r w:rsidRPr="001317FB">
          <w:rPr>
            <w:rFonts w:ascii="Arial" w:hAnsi="Arial" w:cs="Arial"/>
            <w:color w:val="0000FF"/>
            <w:u w:val="single"/>
          </w:rPr>
          <w:t>https://www.humanrightsresearch.org/post/uk-asylum-policy-and-the-dangers-of-securitization</w:t>
        </w:r>
      </w:hyperlink>
      <w:r w:rsidRPr="001317FB">
        <w:rPr>
          <w:rFonts w:ascii="Arial" w:hAnsi="Arial" w:cs="Arial"/>
          <w:color w:val="000000"/>
        </w:rPr>
        <w:t> (Accessed: 29 April 2025).​</w:t>
      </w:r>
    </w:p>
    <w:p w14:paraId="5E8CF35D" w14:textId="0355D0A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RAN Centre of Excellence (2021) </w:t>
      </w:r>
      <w:r w:rsidRPr="001317FB">
        <w:rPr>
          <w:rFonts w:ascii="Arial" w:hAnsi="Arial" w:cs="Arial"/>
          <w:i/>
          <w:iCs/>
          <w:color w:val="000000"/>
        </w:rPr>
        <w:t>Conspiracy theories and right-wing extremism</w:t>
      </w:r>
      <w:r w:rsidRPr="001317FB">
        <w:rPr>
          <w:rFonts w:ascii="Arial" w:hAnsi="Arial" w:cs="Arial"/>
          <w:color w:val="000000"/>
        </w:rPr>
        <w:t>. Brussels: European Commission. Available at: </w:t>
      </w:r>
      <w:hyperlink r:id="rId12" w:tgtFrame="_new" w:history="1">
        <w:r w:rsidRPr="001317FB">
          <w:rPr>
            <w:rFonts w:ascii="Arial" w:hAnsi="Arial" w:cs="Arial"/>
            <w:color w:val="0000FF"/>
            <w:u w:val="single"/>
          </w:rPr>
          <w:t>https://home-affairs.ec.europa.eu/system/files/2021-04/ran_conspiracy_theories_and_right-wing_2021_en.pdf</w:t>
        </w:r>
      </w:hyperlink>
      <w:r w:rsidRPr="001317FB">
        <w:rPr>
          <w:rFonts w:ascii="Arial" w:hAnsi="Arial" w:cs="Arial"/>
          <w:color w:val="000000"/>
        </w:rPr>
        <w:t> (Accessed: 29 April 2025).</w:t>
      </w:r>
    </w:p>
    <w:p w14:paraId="37D420A2"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lastRenderedPageBreak/>
        <w:t>Refugee Council (2025) </w:t>
      </w:r>
      <w:r w:rsidRPr="001317FB">
        <w:rPr>
          <w:rFonts w:ascii="Arial" w:hAnsi="Arial" w:cs="Arial"/>
          <w:i/>
          <w:iCs/>
          <w:color w:val="000000"/>
        </w:rPr>
        <w:t>Annual Report: Refugee Support in a Time of Violence</w:t>
      </w:r>
      <w:r w:rsidRPr="001317FB">
        <w:rPr>
          <w:rFonts w:ascii="Arial" w:hAnsi="Arial" w:cs="Arial"/>
          <w:color w:val="000000"/>
        </w:rPr>
        <w:t>. London: Refugee Council. Available at: </w:t>
      </w:r>
      <w:hyperlink r:id="rId13" w:tgtFrame="_new" w:history="1">
        <w:r w:rsidRPr="001317FB">
          <w:rPr>
            <w:rFonts w:ascii="Arial" w:hAnsi="Arial" w:cs="Arial"/>
            <w:color w:val="0000FF"/>
            <w:u w:val="single"/>
          </w:rPr>
          <w:t>https://www.refugeecouncil.org.uk</w:t>
        </w:r>
      </w:hyperlink>
      <w:r w:rsidRPr="001317FB">
        <w:rPr>
          <w:rFonts w:ascii="Arial" w:hAnsi="Arial" w:cs="Arial"/>
          <w:color w:val="000000"/>
        </w:rPr>
        <w:t> (Accessed: 25 April 2025).</w:t>
      </w:r>
    </w:p>
    <w:p w14:paraId="5FF4BFA4"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Rodríguez, L., Taylor, S. and Kapoor, R. (2024) ‘Erosion of asylum protections in the UK: Policy, law and lived experience’, </w:t>
      </w:r>
      <w:r w:rsidRPr="001317FB">
        <w:rPr>
          <w:rFonts w:ascii="Arial" w:hAnsi="Arial" w:cs="Arial"/>
          <w:i/>
          <w:iCs/>
          <w:color w:val="000000"/>
        </w:rPr>
        <w:t>Migration Studies Quarterly</w:t>
      </w:r>
      <w:r w:rsidRPr="001317FB">
        <w:rPr>
          <w:rFonts w:ascii="Arial" w:hAnsi="Arial" w:cs="Arial"/>
          <w:color w:val="000000"/>
        </w:rPr>
        <w:t>, 12(1), pp. 55–78.</w:t>
      </w:r>
    </w:p>
    <w:p w14:paraId="4B68D9C8"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Schmidtke</w:t>
      </w:r>
      <w:proofErr w:type="spellEnd"/>
      <w:r w:rsidRPr="001317FB">
        <w:rPr>
          <w:rFonts w:ascii="Arial" w:hAnsi="Arial" w:cs="Arial"/>
          <w:color w:val="000000"/>
        </w:rPr>
        <w:t>, O. (2025) ‘Securitising migration: Political discourse and the erosion of rights’, </w:t>
      </w:r>
      <w:r w:rsidRPr="001317FB">
        <w:rPr>
          <w:rFonts w:ascii="Arial" w:hAnsi="Arial" w:cs="Arial"/>
          <w:i/>
          <w:iCs/>
          <w:color w:val="000000"/>
        </w:rPr>
        <w:t>Journal of European Security Studies</w:t>
      </w:r>
      <w:r w:rsidRPr="001317FB">
        <w:rPr>
          <w:rFonts w:ascii="Arial" w:hAnsi="Arial" w:cs="Arial"/>
          <w:color w:val="000000"/>
        </w:rPr>
        <w:t>, 19(1), pp. 22–40.</w:t>
      </w:r>
    </w:p>
    <w:p w14:paraId="1077BA61"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Smith, J. (2024) ‘When asylum becomes arson: Mapping the 2024 riots’, </w:t>
      </w:r>
      <w:r w:rsidRPr="001317FB">
        <w:rPr>
          <w:rFonts w:ascii="Arial" w:hAnsi="Arial" w:cs="Arial"/>
          <w:i/>
          <w:iCs/>
          <w:color w:val="000000"/>
        </w:rPr>
        <w:t>New Statesman</w:t>
      </w:r>
      <w:r w:rsidRPr="001317FB">
        <w:rPr>
          <w:rFonts w:ascii="Arial" w:hAnsi="Arial" w:cs="Arial"/>
          <w:color w:val="000000"/>
        </w:rPr>
        <w:t>, 17 February. Available at: </w:t>
      </w:r>
      <w:hyperlink r:id="rId14" w:tgtFrame="_new" w:history="1">
        <w:r w:rsidRPr="001317FB">
          <w:rPr>
            <w:rFonts w:ascii="Arial" w:hAnsi="Arial" w:cs="Arial"/>
            <w:color w:val="0000FF"/>
            <w:u w:val="single"/>
          </w:rPr>
          <w:t>https://www.newstatesman.com</w:t>
        </w:r>
      </w:hyperlink>
      <w:r w:rsidRPr="001317FB">
        <w:rPr>
          <w:rFonts w:ascii="Arial" w:hAnsi="Arial" w:cs="Arial"/>
          <w:color w:val="000000"/>
        </w:rPr>
        <w:t> (Accessed: 25 April 2025).</w:t>
      </w:r>
    </w:p>
    <w:p w14:paraId="1A810F0A"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Stonehouse, R. and Crouch, D. (2024) </w:t>
      </w:r>
      <w:r w:rsidRPr="001317FB">
        <w:rPr>
          <w:rFonts w:ascii="Arial" w:hAnsi="Arial" w:cs="Arial"/>
          <w:i/>
          <w:iCs/>
          <w:color w:val="000000"/>
        </w:rPr>
        <w:t>Multiculturalism or Myth? Ethnic Tensions in Modern Britain</w:t>
      </w:r>
      <w:r w:rsidRPr="001317FB">
        <w:rPr>
          <w:rFonts w:ascii="Arial" w:hAnsi="Arial" w:cs="Arial"/>
          <w:color w:val="000000"/>
        </w:rPr>
        <w:t>. York: York Publishing Services.</w:t>
      </w:r>
    </w:p>
    <w:p w14:paraId="2244D843" w14:textId="6B2B5C39" w:rsidR="00155059" w:rsidRPr="001317FB" w:rsidRDefault="00155059" w:rsidP="00155059">
      <w:pPr>
        <w:spacing w:before="100" w:beforeAutospacing="1" w:after="100" w:afterAutospacing="1" w:line="360" w:lineRule="auto"/>
        <w:rPr>
          <w:rFonts w:ascii="Arial" w:hAnsi="Arial" w:cs="Arial"/>
          <w:color w:val="000000"/>
        </w:rPr>
      </w:pPr>
      <w:r w:rsidRPr="001317FB">
        <w:rPr>
          <w:rStyle w:val="Strong"/>
          <w:rFonts w:ascii="Arial" w:eastAsiaTheme="majorEastAsia" w:hAnsi="Arial" w:cs="Arial"/>
          <w:b w:val="0"/>
          <w:bCs w:val="0"/>
          <w:color w:val="000000"/>
        </w:rPr>
        <w:t>Staffing Industry Analysts</w:t>
      </w:r>
      <w:r w:rsidRPr="001317FB">
        <w:rPr>
          <w:rStyle w:val="apple-converted-space"/>
          <w:rFonts w:ascii="Arial" w:eastAsiaTheme="majorEastAsia" w:hAnsi="Arial" w:cs="Arial"/>
          <w:color w:val="000000"/>
        </w:rPr>
        <w:t> </w:t>
      </w:r>
      <w:r w:rsidRPr="001317FB">
        <w:rPr>
          <w:rFonts w:ascii="Arial" w:hAnsi="Arial" w:cs="Arial"/>
          <w:color w:val="000000"/>
        </w:rPr>
        <w:t>(2024)</w:t>
      </w:r>
      <w:r w:rsidRPr="001317FB">
        <w:rPr>
          <w:rStyle w:val="apple-converted-space"/>
          <w:rFonts w:ascii="Arial" w:eastAsiaTheme="majorEastAsia" w:hAnsi="Arial" w:cs="Arial"/>
          <w:color w:val="000000"/>
        </w:rPr>
        <w:t> </w:t>
      </w:r>
      <w:r w:rsidRPr="001317FB">
        <w:rPr>
          <w:rStyle w:val="Emphasis"/>
          <w:rFonts w:ascii="Arial" w:eastAsiaTheme="majorEastAsia" w:hAnsi="Arial" w:cs="Arial"/>
          <w:color w:val="000000"/>
        </w:rPr>
        <w:t>NHS temp staff fear discussing patient safety due to discrimination</w:t>
      </w:r>
      <w:r w:rsidRPr="001317FB">
        <w:rPr>
          <w:rFonts w:ascii="Arial" w:hAnsi="Arial" w:cs="Arial"/>
          <w:color w:val="000000"/>
        </w:rPr>
        <w:t>. Available at:</w:t>
      </w:r>
      <w:r w:rsidRPr="001317FB">
        <w:rPr>
          <w:rStyle w:val="apple-converted-space"/>
          <w:rFonts w:ascii="Arial" w:eastAsiaTheme="majorEastAsia" w:hAnsi="Arial" w:cs="Arial"/>
          <w:color w:val="000000"/>
        </w:rPr>
        <w:t> </w:t>
      </w:r>
      <w:hyperlink r:id="rId15" w:tgtFrame="_new" w:history="1">
        <w:r w:rsidRPr="001317FB">
          <w:rPr>
            <w:rStyle w:val="Hyperlink"/>
            <w:rFonts w:ascii="Arial" w:eastAsiaTheme="majorEastAsia" w:hAnsi="Arial" w:cs="Arial"/>
          </w:rPr>
          <w:t>https://www.staffingindustry.com/news/global-daily-news/nhs-temp-staff-fear-discussing-patient-safety-due-to-discrimination</w:t>
        </w:r>
      </w:hyperlink>
      <w:r w:rsidRPr="001317FB">
        <w:rPr>
          <w:rStyle w:val="apple-converted-space"/>
          <w:rFonts w:ascii="Arial" w:eastAsiaTheme="majorEastAsia" w:hAnsi="Arial" w:cs="Arial"/>
          <w:color w:val="000000"/>
        </w:rPr>
        <w:t> </w:t>
      </w:r>
      <w:r w:rsidRPr="001317FB">
        <w:rPr>
          <w:rFonts w:ascii="Arial" w:hAnsi="Arial" w:cs="Arial"/>
          <w:color w:val="000000"/>
        </w:rPr>
        <w:t>(Accessed: 29 April 2025).</w:t>
      </w:r>
    </w:p>
    <w:p w14:paraId="642AAC2D"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Syrstad</w:t>
      </w:r>
      <w:proofErr w:type="spellEnd"/>
      <w:r w:rsidRPr="001317FB">
        <w:rPr>
          <w:rFonts w:ascii="Arial" w:hAnsi="Arial" w:cs="Arial"/>
          <w:color w:val="000000"/>
        </w:rPr>
        <w:t>, J. (2024) </w:t>
      </w:r>
      <w:r w:rsidRPr="001317FB">
        <w:rPr>
          <w:rFonts w:ascii="Arial" w:hAnsi="Arial" w:cs="Arial"/>
          <w:i/>
          <w:iCs/>
          <w:color w:val="000000"/>
        </w:rPr>
        <w:t>Refuge, Rejection and Resilience: The Emotional Impact of Anti-Immigration Violence</w:t>
      </w:r>
      <w:r w:rsidRPr="001317FB">
        <w:rPr>
          <w:rFonts w:ascii="Arial" w:hAnsi="Arial" w:cs="Arial"/>
          <w:color w:val="000000"/>
        </w:rPr>
        <w:t>. Glasgow: University of Glasgow Press.</w:t>
      </w:r>
    </w:p>
    <w:p w14:paraId="541C275E"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Trauner</w:t>
      </w:r>
      <w:proofErr w:type="spellEnd"/>
      <w:r w:rsidRPr="001317FB">
        <w:rPr>
          <w:rFonts w:ascii="Arial" w:hAnsi="Arial" w:cs="Arial"/>
          <w:color w:val="000000"/>
        </w:rPr>
        <w:t>, F. (2018) </w:t>
      </w:r>
      <w:r w:rsidRPr="001317FB">
        <w:rPr>
          <w:rFonts w:ascii="Arial" w:hAnsi="Arial" w:cs="Arial"/>
          <w:i/>
          <w:iCs/>
          <w:color w:val="000000"/>
        </w:rPr>
        <w:t>The UNHCR and European Migration Governance: Between Norms and National Interests</w:t>
      </w:r>
      <w:r w:rsidRPr="001317FB">
        <w:rPr>
          <w:rFonts w:ascii="Arial" w:hAnsi="Arial" w:cs="Arial"/>
          <w:color w:val="000000"/>
        </w:rPr>
        <w:t>. Vienna: European Integration Studies.</w:t>
      </w:r>
    </w:p>
    <w:p w14:paraId="4AC1EB0D" w14:textId="6468BA6A" w:rsidR="00155059" w:rsidRPr="001317FB" w:rsidRDefault="00155059" w:rsidP="00155059">
      <w:pPr>
        <w:pStyle w:val="NormalWeb"/>
        <w:spacing w:line="360" w:lineRule="auto"/>
        <w:ind w:left="567" w:hanging="567"/>
        <w:rPr>
          <w:rFonts w:ascii="Arial" w:hAnsi="Arial" w:cs="Arial"/>
          <w:color w:val="000000"/>
        </w:rPr>
      </w:pPr>
      <w:proofErr w:type="gramStart"/>
      <w:r w:rsidRPr="001317FB">
        <w:rPr>
          <w:rFonts w:ascii="Arial" w:hAnsi="Arial" w:cs="Arial"/>
          <w:color w:val="000000"/>
        </w:rPr>
        <w:t>Trilling ,</w:t>
      </w:r>
      <w:proofErr w:type="gramEnd"/>
      <w:r w:rsidRPr="001317FB">
        <w:rPr>
          <w:rFonts w:ascii="Arial" w:hAnsi="Arial" w:cs="Arial"/>
          <w:color w:val="000000"/>
        </w:rPr>
        <w:t xml:space="preserve"> D. (2021)</w:t>
      </w:r>
      <w:r w:rsidRPr="001317FB">
        <w:rPr>
          <w:rStyle w:val="apple-converted-space"/>
          <w:rFonts w:ascii="Arial" w:eastAsiaTheme="majorEastAsia" w:hAnsi="Arial" w:cs="Arial"/>
          <w:color w:val="000000"/>
        </w:rPr>
        <w:t> </w:t>
      </w:r>
      <w:r w:rsidRPr="001317FB">
        <w:rPr>
          <w:rFonts w:ascii="Arial" w:hAnsi="Arial" w:cs="Arial"/>
          <w:i/>
          <w:iCs/>
          <w:color w:val="000000"/>
        </w:rPr>
        <w:t xml:space="preserve">How the 2001 Northern Riots boosted the far right – and reshaped British politics | </w:t>
      </w:r>
      <w:proofErr w:type="spellStart"/>
      <w:r w:rsidRPr="001317FB">
        <w:rPr>
          <w:rFonts w:ascii="Arial" w:hAnsi="Arial" w:cs="Arial"/>
          <w:i/>
          <w:iCs/>
          <w:color w:val="000000"/>
        </w:rPr>
        <w:t>daniel</w:t>
      </w:r>
      <w:proofErr w:type="spellEnd"/>
      <w:r w:rsidRPr="001317FB">
        <w:rPr>
          <w:rFonts w:ascii="Arial" w:hAnsi="Arial" w:cs="Arial"/>
          <w:i/>
          <w:iCs/>
          <w:color w:val="000000"/>
        </w:rPr>
        <w:t xml:space="preserve"> trilling</w:t>
      </w:r>
      <w:r w:rsidRPr="001317FB">
        <w:rPr>
          <w:rFonts w:ascii="Arial" w:hAnsi="Arial" w:cs="Arial"/>
          <w:color w:val="000000"/>
        </w:rPr>
        <w:t>,</w:t>
      </w:r>
      <w:r w:rsidRPr="001317FB">
        <w:rPr>
          <w:rStyle w:val="apple-converted-space"/>
          <w:rFonts w:ascii="Arial" w:eastAsiaTheme="majorEastAsia" w:hAnsi="Arial" w:cs="Arial"/>
          <w:color w:val="000000"/>
        </w:rPr>
        <w:t> </w:t>
      </w:r>
      <w:r w:rsidRPr="001317FB">
        <w:rPr>
          <w:rFonts w:ascii="Arial" w:hAnsi="Arial" w:cs="Arial"/>
          <w:i/>
          <w:iCs/>
          <w:color w:val="000000"/>
        </w:rPr>
        <w:t>The Guardian</w:t>
      </w:r>
      <w:r w:rsidRPr="001317FB">
        <w:rPr>
          <w:rFonts w:ascii="Arial" w:hAnsi="Arial" w:cs="Arial"/>
          <w:color w:val="000000"/>
        </w:rPr>
        <w:t xml:space="preserve">. Available at: </w:t>
      </w:r>
      <w:hyperlink r:id="rId16" w:history="1">
        <w:r w:rsidRPr="001317FB">
          <w:rPr>
            <w:rStyle w:val="Hyperlink"/>
            <w:rFonts w:ascii="Arial" w:hAnsi="Arial" w:cs="Arial"/>
          </w:rPr>
          <w:t>https://www.theguardian.com/commentisfree/2021/jun/15/race-riots-far-right-britain-stereotypes-nationalist-politics</w:t>
        </w:r>
      </w:hyperlink>
      <w:r w:rsidRPr="001317FB">
        <w:rPr>
          <w:rFonts w:ascii="Arial" w:hAnsi="Arial" w:cs="Arial"/>
          <w:color w:val="000000"/>
        </w:rPr>
        <w:t>?  (Accessed: 29 April 2025).</w:t>
      </w:r>
      <w:r w:rsidRPr="001317FB">
        <w:rPr>
          <w:rStyle w:val="apple-converted-space"/>
          <w:rFonts w:ascii="Arial" w:eastAsiaTheme="majorEastAsia" w:hAnsi="Arial" w:cs="Arial"/>
          <w:color w:val="000000"/>
        </w:rPr>
        <w:t> </w:t>
      </w:r>
    </w:p>
    <w:p w14:paraId="571F2600" w14:textId="77777777" w:rsidR="00155059" w:rsidRPr="001317FB" w:rsidRDefault="00155059" w:rsidP="00155059">
      <w:pPr>
        <w:spacing w:before="100" w:beforeAutospacing="1" w:after="100" w:afterAutospacing="1" w:line="360" w:lineRule="auto"/>
        <w:rPr>
          <w:rFonts w:ascii="Arial" w:hAnsi="Arial" w:cs="Arial"/>
          <w:color w:val="000000"/>
        </w:rPr>
      </w:pPr>
      <w:proofErr w:type="spellStart"/>
      <w:r w:rsidRPr="001317FB">
        <w:rPr>
          <w:rFonts w:ascii="Arial" w:hAnsi="Arial" w:cs="Arial"/>
          <w:color w:val="000000"/>
        </w:rPr>
        <w:t>Valesca</w:t>
      </w:r>
      <w:proofErr w:type="spellEnd"/>
      <w:r w:rsidRPr="001317FB">
        <w:rPr>
          <w:rFonts w:ascii="Arial" w:hAnsi="Arial" w:cs="Arial"/>
          <w:color w:val="000000"/>
        </w:rPr>
        <w:t>, M. (2024) </w:t>
      </w:r>
      <w:r w:rsidRPr="001317FB">
        <w:rPr>
          <w:rFonts w:ascii="Arial" w:hAnsi="Arial" w:cs="Arial"/>
          <w:i/>
          <w:iCs/>
          <w:color w:val="000000"/>
        </w:rPr>
        <w:t>Crisis Economics and the Migration Blame Game</w:t>
      </w:r>
      <w:r w:rsidRPr="001317FB">
        <w:rPr>
          <w:rFonts w:ascii="Arial" w:hAnsi="Arial" w:cs="Arial"/>
          <w:color w:val="000000"/>
        </w:rPr>
        <w:t>. London: Verso Books.</w:t>
      </w:r>
    </w:p>
    <w:p w14:paraId="6101BA92"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lastRenderedPageBreak/>
        <w:t>Webber, F. (2019) ‘The hostile environment: The impact on migrant rights and public attitudes’, </w:t>
      </w:r>
      <w:r w:rsidRPr="001317FB">
        <w:rPr>
          <w:rFonts w:ascii="Arial" w:hAnsi="Arial" w:cs="Arial"/>
          <w:i/>
          <w:iCs/>
          <w:color w:val="000000"/>
        </w:rPr>
        <w:t>Race &amp; Class</w:t>
      </w:r>
      <w:r w:rsidRPr="001317FB">
        <w:rPr>
          <w:rFonts w:ascii="Arial" w:hAnsi="Arial" w:cs="Arial"/>
          <w:color w:val="000000"/>
        </w:rPr>
        <w:t>, 60(4), pp. 76–86.</w:t>
      </w:r>
    </w:p>
    <w:p w14:paraId="1A5F5473"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Williams, D. and Lee, S. (2024) ‘Protest and Protection: Civil society responses to asylum seeker violence’, </w:t>
      </w:r>
      <w:r w:rsidRPr="001317FB">
        <w:rPr>
          <w:rFonts w:ascii="Arial" w:hAnsi="Arial" w:cs="Arial"/>
          <w:i/>
          <w:iCs/>
          <w:color w:val="000000"/>
        </w:rPr>
        <w:t>British Journal of Sociology</w:t>
      </w:r>
      <w:r w:rsidRPr="001317FB">
        <w:rPr>
          <w:rFonts w:ascii="Arial" w:hAnsi="Arial" w:cs="Arial"/>
          <w:color w:val="000000"/>
        </w:rPr>
        <w:t>, 75(1), pp. 44–62.</w:t>
      </w:r>
    </w:p>
    <w:p w14:paraId="56377859" w14:textId="77777777" w:rsidR="00155059" w:rsidRPr="001317FB" w:rsidRDefault="00155059" w:rsidP="00155059">
      <w:pPr>
        <w:spacing w:before="100" w:beforeAutospacing="1" w:after="100" w:afterAutospacing="1" w:line="360" w:lineRule="auto"/>
        <w:rPr>
          <w:rFonts w:ascii="Arial" w:hAnsi="Arial" w:cs="Arial"/>
          <w:color w:val="000000"/>
        </w:rPr>
      </w:pPr>
      <w:r w:rsidRPr="001317FB">
        <w:rPr>
          <w:rFonts w:ascii="Arial" w:hAnsi="Arial" w:cs="Arial"/>
          <w:color w:val="000000"/>
        </w:rPr>
        <w:t xml:space="preserve">Yates, E., Bryan, C. and </w:t>
      </w:r>
      <w:proofErr w:type="spellStart"/>
      <w:r w:rsidRPr="001317FB">
        <w:rPr>
          <w:rFonts w:ascii="Arial" w:hAnsi="Arial" w:cs="Arial"/>
          <w:color w:val="000000"/>
        </w:rPr>
        <w:t>Tinson</w:t>
      </w:r>
      <w:proofErr w:type="spellEnd"/>
      <w:r w:rsidRPr="001317FB">
        <w:rPr>
          <w:rFonts w:ascii="Arial" w:hAnsi="Arial" w:cs="Arial"/>
          <w:color w:val="000000"/>
        </w:rPr>
        <w:t>, A. (2023) </w:t>
      </w:r>
      <w:r w:rsidRPr="001317FB">
        <w:rPr>
          <w:rFonts w:ascii="Arial" w:hAnsi="Arial" w:cs="Arial"/>
          <w:i/>
          <w:iCs/>
          <w:color w:val="000000"/>
        </w:rPr>
        <w:t>White Working-Class Discontent and the Rise of the Far Right</w:t>
      </w:r>
      <w:r w:rsidRPr="001317FB">
        <w:rPr>
          <w:rFonts w:ascii="Arial" w:hAnsi="Arial" w:cs="Arial"/>
          <w:color w:val="000000"/>
        </w:rPr>
        <w:t>. Birmingham: Social Futures Research Institute.</w:t>
      </w:r>
    </w:p>
    <w:p w14:paraId="758F7DE6" w14:textId="77777777" w:rsidR="009D3526" w:rsidRPr="001317FB" w:rsidRDefault="009D3526" w:rsidP="00155059">
      <w:pPr>
        <w:spacing w:line="360" w:lineRule="auto"/>
        <w:rPr>
          <w:rFonts w:ascii="Arial" w:hAnsi="Arial" w:cs="Arial"/>
        </w:rPr>
      </w:pPr>
    </w:p>
    <w:sectPr w:rsidR="009D3526" w:rsidRPr="001317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866"/>
    <w:rsid w:val="00036866"/>
    <w:rsid w:val="001317FB"/>
    <w:rsid w:val="00155059"/>
    <w:rsid w:val="0052125D"/>
    <w:rsid w:val="00720CCB"/>
    <w:rsid w:val="007B176B"/>
    <w:rsid w:val="009107E6"/>
    <w:rsid w:val="009D3526"/>
    <w:rsid w:val="00AF3AF1"/>
    <w:rsid w:val="00D65991"/>
    <w:rsid w:val="00DA1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538C9"/>
  <w15:chartTrackingRefBased/>
  <w15:docId w15:val="{4B7BCDB7-C37B-F94B-9303-3E1EB9CD7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05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3686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3686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036866"/>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36866"/>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36866"/>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36866"/>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36866"/>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36866"/>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36866"/>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8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68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68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8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8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8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8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8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866"/>
    <w:rPr>
      <w:rFonts w:eastAsiaTheme="majorEastAsia" w:cstheme="majorBidi"/>
      <w:color w:val="272727" w:themeColor="text1" w:themeTint="D8"/>
    </w:rPr>
  </w:style>
  <w:style w:type="paragraph" w:styleId="Title">
    <w:name w:val="Title"/>
    <w:basedOn w:val="Normal"/>
    <w:next w:val="Normal"/>
    <w:link w:val="TitleChar"/>
    <w:uiPriority w:val="10"/>
    <w:qFormat/>
    <w:rsid w:val="0003686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368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866"/>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368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866"/>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36866"/>
    <w:rPr>
      <w:i/>
      <w:iCs/>
      <w:color w:val="404040" w:themeColor="text1" w:themeTint="BF"/>
    </w:rPr>
  </w:style>
  <w:style w:type="paragraph" w:styleId="ListParagraph">
    <w:name w:val="List Paragraph"/>
    <w:basedOn w:val="Normal"/>
    <w:uiPriority w:val="34"/>
    <w:qFormat/>
    <w:rsid w:val="00036866"/>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36866"/>
    <w:rPr>
      <w:i/>
      <w:iCs/>
      <w:color w:val="0F4761" w:themeColor="accent1" w:themeShade="BF"/>
    </w:rPr>
  </w:style>
  <w:style w:type="paragraph" w:styleId="IntenseQuote">
    <w:name w:val="Intense Quote"/>
    <w:basedOn w:val="Normal"/>
    <w:next w:val="Normal"/>
    <w:link w:val="IntenseQuoteChar"/>
    <w:uiPriority w:val="30"/>
    <w:qFormat/>
    <w:rsid w:val="0003686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36866"/>
    <w:rPr>
      <w:i/>
      <w:iCs/>
      <w:color w:val="0F4761" w:themeColor="accent1" w:themeShade="BF"/>
    </w:rPr>
  </w:style>
  <w:style w:type="character" w:styleId="IntenseReference">
    <w:name w:val="Intense Reference"/>
    <w:basedOn w:val="DefaultParagraphFont"/>
    <w:uiPriority w:val="32"/>
    <w:qFormat/>
    <w:rsid w:val="00036866"/>
    <w:rPr>
      <w:b/>
      <w:bCs/>
      <w:smallCaps/>
      <w:color w:val="0F4761" w:themeColor="accent1" w:themeShade="BF"/>
      <w:spacing w:val="5"/>
    </w:rPr>
  </w:style>
  <w:style w:type="character" w:customStyle="1" w:styleId="apple-converted-space">
    <w:name w:val="apple-converted-space"/>
    <w:basedOn w:val="DefaultParagraphFont"/>
    <w:rsid w:val="00036866"/>
  </w:style>
  <w:style w:type="character" w:styleId="Strong">
    <w:name w:val="Strong"/>
    <w:basedOn w:val="DefaultParagraphFont"/>
    <w:uiPriority w:val="22"/>
    <w:qFormat/>
    <w:rsid w:val="00036866"/>
    <w:rPr>
      <w:b/>
      <w:bCs/>
    </w:rPr>
  </w:style>
  <w:style w:type="character" w:styleId="Emphasis">
    <w:name w:val="Emphasis"/>
    <w:basedOn w:val="DefaultParagraphFont"/>
    <w:uiPriority w:val="20"/>
    <w:qFormat/>
    <w:rsid w:val="009D3526"/>
    <w:rPr>
      <w:i/>
      <w:iCs/>
    </w:rPr>
  </w:style>
  <w:style w:type="character" w:styleId="Hyperlink">
    <w:name w:val="Hyperlink"/>
    <w:basedOn w:val="DefaultParagraphFont"/>
    <w:uiPriority w:val="99"/>
    <w:unhideWhenUsed/>
    <w:rsid w:val="009D3526"/>
    <w:rPr>
      <w:color w:val="0000FF"/>
      <w:u w:val="single"/>
    </w:rPr>
  </w:style>
  <w:style w:type="character" w:customStyle="1" w:styleId="relative">
    <w:name w:val="relative"/>
    <w:basedOn w:val="DefaultParagraphFont"/>
    <w:rsid w:val="00155059"/>
  </w:style>
  <w:style w:type="paragraph" w:styleId="NormalWeb">
    <w:name w:val="Normal (Web)"/>
    <w:basedOn w:val="Normal"/>
    <w:uiPriority w:val="99"/>
    <w:unhideWhenUsed/>
    <w:rsid w:val="00155059"/>
    <w:pPr>
      <w:spacing w:before="100" w:beforeAutospacing="1" w:after="100" w:afterAutospacing="1"/>
    </w:pPr>
  </w:style>
  <w:style w:type="character" w:styleId="UnresolvedMention">
    <w:name w:val="Unresolved Mention"/>
    <w:basedOn w:val="DefaultParagraphFont"/>
    <w:uiPriority w:val="99"/>
    <w:semiHidden/>
    <w:unhideWhenUsed/>
    <w:rsid w:val="001550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824067">
      <w:bodyDiv w:val="1"/>
      <w:marLeft w:val="0"/>
      <w:marRight w:val="0"/>
      <w:marTop w:val="0"/>
      <w:marBottom w:val="0"/>
      <w:divBdr>
        <w:top w:val="none" w:sz="0" w:space="0" w:color="auto"/>
        <w:left w:val="none" w:sz="0" w:space="0" w:color="auto"/>
        <w:bottom w:val="none" w:sz="0" w:space="0" w:color="auto"/>
        <w:right w:val="none" w:sz="0" w:space="0" w:color="auto"/>
      </w:divBdr>
    </w:div>
    <w:div w:id="248539131">
      <w:bodyDiv w:val="1"/>
      <w:marLeft w:val="0"/>
      <w:marRight w:val="0"/>
      <w:marTop w:val="0"/>
      <w:marBottom w:val="0"/>
      <w:divBdr>
        <w:top w:val="none" w:sz="0" w:space="0" w:color="auto"/>
        <w:left w:val="none" w:sz="0" w:space="0" w:color="auto"/>
        <w:bottom w:val="none" w:sz="0" w:space="0" w:color="auto"/>
        <w:right w:val="none" w:sz="0" w:space="0" w:color="auto"/>
      </w:divBdr>
    </w:div>
    <w:div w:id="362442534">
      <w:bodyDiv w:val="1"/>
      <w:marLeft w:val="0"/>
      <w:marRight w:val="0"/>
      <w:marTop w:val="0"/>
      <w:marBottom w:val="0"/>
      <w:divBdr>
        <w:top w:val="none" w:sz="0" w:space="0" w:color="auto"/>
        <w:left w:val="none" w:sz="0" w:space="0" w:color="auto"/>
        <w:bottom w:val="none" w:sz="0" w:space="0" w:color="auto"/>
        <w:right w:val="none" w:sz="0" w:space="0" w:color="auto"/>
      </w:divBdr>
    </w:div>
    <w:div w:id="525099062">
      <w:bodyDiv w:val="1"/>
      <w:marLeft w:val="0"/>
      <w:marRight w:val="0"/>
      <w:marTop w:val="0"/>
      <w:marBottom w:val="0"/>
      <w:divBdr>
        <w:top w:val="none" w:sz="0" w:space="0" w:color="auto"/>
        <w:left w:val="none" w:sz="0" w:space="0" w:color="auto"/>
        <w:bottom w:val="none" w:sz="0" w:space="0" w:color="auto"/>
        <w:right w:val="none" w:sz="0" w:space="0" w:color="auto"/>
      </w:divBdr>
    </w:div>
    <w:div w:id="625308326">
      <w:bodyDiv w:val="1"/>
      <w:marLeft w:val="0"/>
      <w:marRight w:val="0"/>
      <w:marTop w:val="0"/>
      <w:marBottom w:val="0"/>
      <w:divBdr>
        <w:top w:val="none" w:sz="0" w:space="0" w:color="auto"/>
        <w:left w:val="none" w:sz="0" w:space="0" w:color="auto"/>
        <w:bottom w:val="none" w:sz="0" w:space="0" w:color="auto"/>
        <w:right w:val="none" w:sz="0" w:space="0" w:color="auto"/>
      </w:divBdr>
    </w:div>
    <w:div w:id="1364012836">
      <w:bodyDiv w:val="1"/>
      <w:marLeft w:val="0"/>
      <w:marRight w:val="0"/>
      <w:marTop w:val="0"/>
      <w:marBottom w:val="0"/>
      <w:divBdr>
        <w:top w:val="none" w:sz="0" w:space="0" w:color="auto"/>
        <w:left w:val="none" w:sz="0" w:space="0" w:color="auto"/>
        <w:bottom w:val="none" w:sz="0" w:space="0" w:color="auto"/>
        <w:right w:val="none" w:sz="0" w:space="0" w:color="auto"/>
      </w:divBdr>
    </w:div>
    <w:div w:id="1672096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politics-51961933" TargetMode="External"/><Relationship Id="rId13" Type="http://schemas.openxmlformats.org/officeDocument/2006/relationships/hyperlink" Target="https://www.refugeecouncil.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mnesty.org.uk/" TargetMode="External"/><Relationship Id="rId12" Type="http://schemas.openxmlformats.org/officeDocument/2006/relationships/hyperlink" Target="https://home-affairs.ec.europa.eu/system/files/2021-04/ran_conspiracy_theories_and_right-wing_2021_e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commentisfree/2021/jun/15/race-riots-far-right-britain-stereotypes-nationalist-politics" TargetMode="External"/><Relationship Id="rId1" Type="http://schemas.openxmlformats.org/officeDocument/2006/relationships/customXml" Target="../customXml/item1.xml"/><Relationship Id="rId6" Type="http://schemas.openxmlformats.org/officeDocument/2006/relationships/hyperlink" Target="https://www.reuters.com/pictures/pictures-anti-immigration-riots-erupt-across-britain-2024-08-05/" TargetMode="External"/><Relationship Id="rId11" Type="http://schemas.openxmlformats.org/officeDocument/2006/relationships/hyperlink" Target="https://www.humanrightsresearch.org/post/uk-asylum-policy-and-the-dangers-of-securitization" TargetMode="External"/><Relationship Id="rId5" Type="http://schemas.openxmlformats.org/officeDocument/2006/relationships/image" Target="media/image1.jpeg"/><Relationship Id="rId15" Type="http://schemas.openxmlformats.org/officeDocument/2006/relationships/hyperlink" Target="https://www.staffingindustry.com/news/global-daily-news/nhs-temp-staff-fear-discussing-patient-safety-due-to-discrimination" TargetMode="External"/><Relationship Id="rId10" Type="http://schemas.openxmlformats.org/officeDocument/2006/relationships/hyperlink" Target="https://www.mentalhealth.org.uk/" TargetMode="External"/><Relationship Id="rId4" Type="http://schemas.openxmlformats.org/officeDocument/2006/relationships/webSettings" Target="webSettings.xml"/><Relationship Id="rId9" Type="http://schemas.openxmlformats.org/officeDocument/2006/relationships/hyperlink" Target="https://www.equalityhumanrights.com/sites/default/files/research-report-122-people-seeking-asylum-access-to-healthcare-lived-experiences.pdf" TargetMode="External"/><Relationship Id="rId14" Type="http://schemas.openxmlformats.org/officeDocument/2006/relationships/hyperlink" Target="https://www.newstatesm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AD6EE-DCD9-FF4D-BB9D-A53D635ED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12</Pages>
  <Words>3359</Words>
  <Characters>19148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6</cp:revision>
  <dcterms:created xsi:type="dcterms:W3CDTF">2025-04-04T20:05:00Z</dcterms:created>
  <dcterms:modified xsi:type="dcterms:W3CDTF">2025-05-02T18:33:00Z</dcterms:modified>
</cp:coreProperties>
</file>