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40715" w:rsidRPr="00A4613C" w:rsidRDefault="00D40715" w:rsidP="00613E5B">
      <w:pPr>
        <w:pStyle w:val="NormalWeb"/>
        <w:shd w:val="clear" w:color="auto" w:fill="FFFFFF"/>
        <w:spacing w:before="0" w:beforeAutospacing="0" w:after="300" w:afterAutospacing="0" w:line="360" w:lineRule="auto"/>
        <w:jc w:val="both"/>
        <w:rPr>
          <w:color w:val="0B0C0C"/>
        </w:rPr>
      </w:pPr>
      <w:r w:rsidRPr="00A4613C">
        <w:rPr>
          <w:color w:val="0B0C0C"/>
        </w:rPr>
        <w:t>This assignment will discuss the roles of a magistrate such as</w:t>
      </w:r>
      <w:r w:rsidR="00950E75" w:rsidRPr="00A4613C">
        <w:rPr>
          <w:color w:val="0B0C0C"/>
        </w:rPr>
        <w:t xml:space="preserve">. </w:t>
      </w:r>
      <w:r w:rsidRPr="00A4613C">
        <w:rPr>
          <w:color w:val="0B0C0C"/>
        </w:rPr>
        <w:t xml:space="preserve"> who they are and what they do. It will also discuss different advantages and disadvantages of them and how they affect the legal system and the defendants that are in court</w:t>
      </w:r>
      <w:r w:rsidR="00613E5B" w:rsidRPr="00A4613C">
        <w:rPr>
          <w:color w:val="0B0C0C"/>
        </w:rPr>
        <w:t>.</w:t>
      </w:r>
    </w:p>
    <w:p w:rsidR="006467D5" w:rsidRPr="00A4613C" w:rsidRDefault="0022397A" w:rsidP="00613E5B">
      <w:pPr>
        <w:pStyle w:val="NormalWeb"/>
        <w:shd w:val="clear" w:color="auto" w:fill="FFFFFF"/>
        <w:spacing w:before="0" w:beforeAutospacing="0" w:after="300" w:afterAutospacing="0" w:line="360" w:lineRule="auto"/>
        <w:jc w:val="both"/>
        <w:rPr>
          <w:color w:val="0B0C0C"/>
        </w:rPr>
      </w:pPr>
      <w:r w:rsidRPr="00A4613C">
        <w:rPr>
          <w:color w:val="0B0C0C"/>
        </w:rPr>
        <w:t xml:space="preserve">A magistrate is an unpaid volunteer who will appear in court </w:t>
      </w:r>
      <w:r w:rsidR="00B02307" w:rsidRPr="00A4613C">
        <w:rPr>
          <w:color w:val="0B0C0C"/>
        </w:rPr>
        <w:t xml:space="preserve">to </w:t>
      </w:r>
      <w:r w:rsidRPr="00A4613C">
        <w:rPr>
          <w:color w:val="0B0C0C"/>
        </w:rPr>
        <w:t>hear different cases (</w:t>
      </w:r>
      <w:r w:rsidR="003976EC" w:rsidRPr="00A4613C">
        <w:rPr>
          <w:color w:val="0B0C0C"/>
        </w:rPr>
        <w:t>Wotton, B &amp; Wotton, B, 1963</w:t>
      </w:r>
      <w:r w:rsidRPr="00A4613C">
        <w:rPr>
          <w:color w:val="0B0C0C"/>
        </w:rPr>
        <w:t>).  The types of cases they hear can be that of criminal court where individuals have committed a crime to family court where the disputes are deciding if a child remains at home or will be placed in care or for adoption (</w:t>
      </w:r>
      <w:r w:rsidR="00A6696E" w:rsidRPr="00A4613C">
        <w:rPr>
          <w:color w:val="222222"/>
          <w:sz w:val="20"/>
          <w:szCs w:val="20"/>
          <w:shd w:val="clear" w:color="auto" w:fill="FFFFFF"/>
        </w:rPr>
        <w:t>Morgan, R. and Russell, N</w:t>
      </w:r>
      <w:r w:rsidR="00A6696E" w:rsidRPr="00A4613C">
        <w:rPr>
          <w:color w:val="222222"/>
          <w:sz w:val="20"/>
          <w:szCs w:val="20"/>
          <w:shd w:val="clear" w:color="auto" w:fill="FFFFFF"/>
        </w:rPr>
        <w:t>. 2000</w:t>
      </w:r>
      <w:r w:rsidRPr="00A4613C">
        <w:rPr>
          <w:color w:val="0B0C0C"/>
        </w:rPr>
        <w:t xml:space="preserve">).  Taylor, 2013 suggest that there are usually </w:t>
      </w:r>
      <w:r w:rsidR="00B02307" w:rsidRPr="00A4613C">
        <w:rPr>
          <w:color w:val="0B0C0C"/>
        </w:rPr>
        <w:t xml:space="preserve">three magistrates to hear a case in court and will also include a magistrate who is trained to act as the chairperson.  </w:t>
      </w:r>
      <w:r w:rsidR="00C96893" w:rsidRPr="00A4613C">
        <w:rPr>
          <w:color w:val="0B0C0C"/>
        </w:rPr>
        <w:t>During the court case there will be a legal adviser who will ensure that the magistrates are following correct procedures</w:t>
      </w:r>
      <w:r w:rsidR="00C96893" w:rsidRPr="00A4613C">
        <w:rPr>
          <w:color w:val="0B0C0C"/>
          <w:sz w:val="29"/>
          <w:szCs w:val="29"/>
        </w:rPr>
        <w:t>. ‘</w:t>
      </w:r>
      <w:r w:rsidR="00C96893" w:rsidRPr="00A4613C">
        <w:rPr>
          <w:i/>
          <w:iCs/>
          <w:color w:val="0B0C0C"/>
        </w:rPr>
        <w:t xml:space="preserve">All criminal cases begin in a magistrates’ court.’ (Gov.uk, 2022, Become a Magistrate) </w:t>
      </w:r>
      <w:r w:rsidR="00C96893" w:rsidRPr="00A4613C">
        <w:rPr>
          <w:color w:val="0B0C0C"/>
        </w:rPr>
        <w:t>Once the seriousness of the case is determined depending on the offence it could then be passed onto the Crown Court. Offences such as murder and rape will be passed onto the Crown Court</w:t>
      </w:r>
      <w:r w:rsidR="00B02307" w:rsidRPr="00A4613C">
        <w:rPr>
          <w:color w:val="0B0C0C"/>
        </w:rPr>
        <w:t>.</w:t>
      </w:r>
      <w:r w:rsidR="00C96893" w:rsidRPr="00A4613C">
        <w:rPr>
          <w:color w:val="0B0C0C"/>
        </w:rPr>
        <w:t xml:space="preserve"> </w:t>
      </w:r>
      <w:r w:rsidR="00B02307" w:rsidRPr="00A4613C">
        <w:rPr>
          <w:color w:val="0B0C0C"/>
        </w:rPr>
        <w:t>T</w:t>
      </w:r>
      <w:r w:rsidR="00C96893" w:rsidRPr="00A4613C">
        <w:rPr>
          <w:color w:val="0B0C0C"/>
        </w:rPr>
        <w:t xml:space="preserve">he magistrates </w:t>
      </w:r>
      <w:r w:rsidR="005E0D8B" w:rsidRPr="00A4613C">
        <w:rPr>
          <w:color w:val="0B0C0C"/>
        </w:rPr>
        <w:t>choose if the defendant should be either let out on strict conditions, this could mean to stay away from</w:t>
      </w:r>
      <w:r w:rsidR="00B02307" w:rsidRPr="00A4613C">
        <w:rPr>
          <w:color w:val="0B0C0C"/>
        </w:rPr>
        <w:t xml:space="preserve"> specific areas due to this particular area being where the crime was committed (</w:t>
      </w:r>
      <w:r w:rsidR="00A6696E" w:rsidRPr="00A4613C">
        <w:rPr>
          <w:color w:val="222222"/>
          <w:sz w:val="20"/>
          <w:szCs w:val="20"/>
          <w:shd w:val="clear" w:color="auto" w:fill="FFFFFF"/>
        </w:rPr>
        <w:t>Kleinberg, J</w:t>
      </w:r>
      <w:r w:rsidR="00A6696E" w:rsidRPr="00A4613C">
        <w:rPr>
          <w:color w:val="222222"/>
          <w:sz w:val="20"/>
          <w:szCs w:val="20"/>
          <w:shd w:val="clear" w:color="auto" w:fill="FFFFFF"/>
        </w:rPr>
        <w:t>, Et Al 2018</w:t>
      </w:r>
      <w:r w:rsidR="00B02307" w:rsidRPr="00A4613C">
        <w:rPr>
          <w:color w:val="0B0C0C"/>
        </w:rPr>
        <w:t xml:space="preserve">). </w:t>
      </w:r>
      <w:r w:rsidR="005E0D8B" w:rsidRPr="00A4613C">
        <w:rPr>
          <w:color w:val="0B0C0C"/>
        </w:rPr>
        <w:t xml:space="preserve"> </w:t>
      </w:r>
      <w:r w:rsidR="00B02307" w:rsidRPr="00A4613C">
        <w:rPr>
          <w:color w:val="0B0C0C"/>
        </w:rPr>
        <w:t>If this does not happen then the magistrate can conclude to keep the individual cus</w:t>
      </w:r>
      <w:r w:rsidR="005E0D8B" w:rsidRPr="00A4613C">
        <w:rPr>
          <w:color w:val="0B0C0C"/>
        </w:rPr>
        <w:t xml:space="preserve">tody </w:t>
      </w:r>
      <w:proofErr w:type="spellStart"/>
      <w:r w:rsidR="00B02307" w:rsidRPr="00A4613C">
        <w:rPr>
          <w:color w:val="0B0C0C"/>
        </w:rPr>
        <w:t>e.g</w:t>
      </w:r>
      <w:proofErr w:type="spellEnd"/>
      <w:r w:rsidR="00B02307" w:rsidRPr="00A4613C">
        <w:rPr>
          <w:color w:val="0B0C0C"/>
        </w:rPr>
        <w:t xml:space="preserve"> </w:t>
      </w:r>
      <w:r w:rsidR="005E0D8B" w:rsidRPr="00A4613C">
        <w:rPr>
          <w:color w:val="0B0C0C"/>
        </w:rPr>
        <w:t xml:space="preserve">in a police cell or the court cell. </w:t>
      </w:r>
      <w:r w:rsidR="00B02307" w:rsidRPr="00A4613C">
        <w:rPr>
          <w:color w:val="0B0C0C"/>
        </w:rPr>
        <w:t xml:space="preserve"> </w:t>
      </w:r>
      <w:r w:rsidR="00AA2846" w:rsidRPr="00A4613C">
        <w:rPr>
          <w:color w:val="222222"/>
          <w:sz w:val="20"/>
          <w:szCs w:val="20"/>
          <w:shd w:val="clear" w:color="auto" w:fill="FFFFFF"/>
        </w:rPr>
        <w:t>Tyler, T.R., 2001</w:t>
      </w:r>
      <w:r w:rsidR="00B02307" w:rsidRPr="00A4613C">
        <w:rPr>
          <w:color w:val="0B0C0C"/>
        </w:rPr>
        <w:t xml:space="preserve"> suggest t</w:t>
      </w:r>
      <w:r w:rsidR="005E0D8B" w:rsidRPr="00A4613C">
        <w:rPr>
          <w:color w:val="0B0C0C"/>
        </w:rPr>
        <w:t>he magistrates will deal with crimes such as, minor assaults, theft, motoring offences or crimes such as handling stolen goods these are considered the less serious crimes compared to murder or rape. Once the magistrates deal with the case there are three different punishments that they can give to the defendant which are, fines, unpaid work in the community which is also known as community service or they can sentence the defendant up to 12 months of prison time for one crime</w:t>
      </w:r>
      <w:r w:rsidR="00AA2846" w:rsidRPr="00A4613C">
        <w:rPr>
          <w:color w:val="0B0C0C"/>
        </w:rPr>
        <w:t xml:space="preserve">. </w:t>
      </w:r>
      <w:r w:rsidR="00B02307" w:rsidRPr="00A4613C">
        <w:rPr>
          <w:color w:val="0B0C0C"/>
        </w:rPr>
        <w:t>A</w:t>
      </w:r>
      <w:r w:rsidR="005E0D8B" w:rsidRPr="00A4613C">
        <w:rPr>
          <w:color w:val="0B0C0C"/>
        </w:rPr>
        <w:t xml:space="preserve"> </w:t>
      </w:r>
      <w:r w:rsidR="006467D5" w:rsidRPr="00A4613C">
        <w:rPr>
          <w:color w:val="0B0C0C"/>
        </w:rPr>
        <w:t>magistrate</w:t>
      </w:r>
      <w:r w:rsidR="005E0D8B" w:rsidRPr="00A4613C">
        <w:rPr>
          <w:color w:val="0B0C0C"/>
        </w:rPr>
        <w:t xml:space="preserve"> can also hear cases at a family court</w:t>
      </w:r>
      <w:r w:rsidR="00B02307" w:rsidRPr="00A4613C">
        <w:rPr>
          <w:color w:val="0B0C0C"/>
        </w:rPr>
        <w:t xml:space="preserve"> (</w:t>
      </w:r>
      <w:r w:rsidR="00AA2846" w:rsidRPr="00A4613C">
        <w:rPr>
          <w:color w:val="222222"/>
          <w:sz w:val="20"/>
          <w:szCs w:val="20"/>
          <w:shd w:val="clear" w:color="auto" w:fill="FFFFFF"/>
        </w:rPr>
        <w:t>Putnam, F.W., 2006.</w:t>
      </w:r>
      <w:r w:rsidR="00B02307" w:rsidRPr="00A4613C">
        <w:rPr>
          <w:color w:val="0B0C0C"/>
        </w:rPr>
        <w:t>).  D</w:t>
      </w:r>
      <w:r w:rsidR="005E0D8B" w:rsidRPr="00A4613C">
        <w:rPr>
          <w:color w:val="0B0C0C"/>
        </w:rPr>
        <w:t xml:space="preserve">uring a family court </w:t>
      </w:r>
      <w:r w:rsidR="006467D5" w:rsidRPr="00A4613C">
        <w:rPr>
          <w:color w:val="0B0C0C"/>
        </w:rPr>
        <w:t>a magistrate</w:t>
      </w:r>
      <w:r w:rsidR="005E0D8B" w:rsidRPr="00A4613C">
        <w:rPr>
          <w:color w:val="0B0C0C"/>
        </w:rPr>
        <w:t xml:space="preserve"> will hear cases in regards to children</w:t>
      </w:r>
      <w:r w:rsidR="00B02307" w:rsidRPr="00A4613C">
        <w:rPr>
          <w:color w:val="0B0C0C"/>
        </w:rPr>
        <w:t>.</w:t>
      </w:r>
      <w:r w:rsidR="005E0D8B" w:rsidRPr="00A4613C">
        <w:rPr>
          <w:color w:val="0B0C0C"/>
        </w:rPr>
        <w:t xml:space="preserve"> The magistrates can also give support and advice to parents that have separated to make</w:t>
      </w:r>
      <w:r w:rsidR="00B02307" w:rsidRPr="00A4613C">
        <w:rPr>
          <w:color w:val="0B0C0C"/>
        </w:rPr>
        <w:t xml:space="preserve"> parental</w:t>
      </w:r>
      <w:r w:rsidR="005E0D8B" w:rsidRPr="00A4613C">
        <w:rPr>
          <w:color w:val="0B0C0C"/>
        </w:rPr>
        <w:t xml:space="preserve"> arrangements for their children</w:t>
      </w:r>
      <w:r w:rsidR="00B02307" w:rsidRPr="00A4613C">
        <w:rPr>
          <w:color w:val="0B0C0C"/>
        </w:rPr>
        <w:t>’s welfare (</w:t>
      </w:r>
      <w:r w:rsidR="00AA2846" w:rsidRPr="00A4613C">
        <w:rPr>
          <w:color w:val="222222"/>
          <w:sz w:val="20"/>
          <w:szCs w:val="20"/>
          <w:shd w:val="clear" w:color="auto" w:fill="FFFFFF"/>
        </w:rPr>
        <w:t>Putnam, F.W., 2006.</w:t>
      </w:r>
      <w:r w:rsidR="00B02307" w:rsidRPr="00A4613C">
        <w:rPr>
          <w:color w:val="0B0C0C"/>
        </w:rPr>
        <w:t xml:space="preserve">) </w:t>
      </w:r>
      <w:r w:rsidR="00950E75" w:rsidRPr="00A4613C">
        <w:rPr>
          <w:color w:val="0B0C0C"/>
        </w:rPr>
        <w:t xml:space="preserve">This can include </w:t>
      </w:r>
      <w:r w:rsidR="005E0D8B" w:rsidRPr="00A4613C">
        <w:rPr>
          <w:color w:val="0B0C0C"/>
        </w:rPr>
        <w:t>child maintenance orders</w:t>
      </w:r>
      <w:r w:rsidR="00950E75" w:rsidRPr="00A4613C">
        <w:rPr>
          <w:color w:val="0B0C0C"/>
        </w:rPr>
        <w:t>,</w:t>
      </w:r>
      <w:r w:rsidR="005E0D8B" w:rsidRPr="00A4613C">
        <w:rPr>
          <w:color w:val="0B0C0C"/>
        </w:rPr>
        <w:t xml:space="preserve"> orders to prevent domestic abuse</w:t>
      </w:r>
      <w:r w:rsidR="00950E75" w:rsidRPr="00A4613C">
        <w:rPr>
          <w:color w:val="0B0C0C"/>
        </w:rPr>
        <w:t xml:space="preserve"> and hear from agencies the child may be involved with </w:t>
      </w:r>
      <w:proofErr w:type="spellStart"/>
      <w:r w:rsidR="00950E75" w:rsidRPr="00A4613C">
        <w:rPr>
          <w:color w:val="0B0C0C"/>
        </w:rPr>
        <w:t>e.g</w:t>
      </w:r>
      <w:proofErr w:type="spellEnd"/>
      <w:r w:rsidR="00950E75" w:rsidRPr="00A4613C">
        <w:rPr>
          <w:color w:val="0B0C0C"/>
        </w:rPr>
        <w:t xml:space="preserve"> social workers, mental health professionals and parent’ and guardians (</w:t>
      </w:r>
      <w:r w:rsidR="00AA2846" w:rsidRPr="00A4613C">
        <w:rPr>
          <w:color w:val="222222"/>
          <w:sz w:val="20"/>
          <w:szCs w:val="20"/>
          <w:shd w:val="clear" w:color="auto" w:fill="FFFFFF"/>
        </w:rPr>
        <w:t>Putnam, F.W., 2006.</w:t>
      </w:r>
      <w:r w:rsidR="00950E75" w:rsidRPr="00A4613C">
        <w:rPr>
          <w:color w:val="0B0C0C"/>
        </w:rPr>
        <w:t>)</w:t>
      </w:r>
      <w:r w:rsidR="005E0D8B" w:rsidRPr="00A4613C">
        <w:rPr>
          <w:color w:val="0B0C0C"/>
        </w:rPr>
        <w:t xml:space="preserve">.   </w:t>
      </w:r>
    </w:p>
    <w:p w:rsidR="00C22BC8" w:rsidRPr="00A4613C" w:rsidRDefault="00E756FD" w:rsidP="00613E5B">
      <w:pPr>
        <w:spacing w:line="360" w:lineRule="auto"/>
        <w:jc w:val="both"/>
        <w:rPr>
          <w:rFonts w:ascii="Times New Roman" w:hAnsi="Times New Roman" w:cs="Times New Roman"/>
          <w:sz w:val="24"/>
          <w:szCs w:val="24"/>
        </w:rPr>
      </w:pPr>
      <w:r w:rsidRPr="00A4613C">
        <w:rPr>
          <w:rFonts w:ascii="Times New Roman" w:hAnsi="Times New Roman" w:cs="Times New Roman"/>
          <w:sz w:val="24"/>
          <w:szCs w:val="24"/>
        </w:rPr>
        <w:t>Most of the legal results In England and Wales are not made by judges</w:t>
      </w:r>
      <w:r w:rsidR="00950E75" w:rsidRPr="00A4613C">
        <w:rPr>
          <w:rFonts w:ascii="Times New Roman" w:hAnsi="Times New Roman" w:cs="Times New Roman"/>
          <w:sz w:val="24"/>
          <w:szCs w:val="24"/>
        </w:rPr>
        <w:t xml:space="preserve"> but in fact magistrates (</w:t>
      </w:r>
      <w:r w:rsidR="00AA2846" w:rsidRPr="00A4613C">
        <w:rPr>
          <w:rFonts w:ascii="Times New Roman" w:hAnsi="Times New Roman" w:cs="Times New Roman"/>
          <w:color w:val="222222"/>
          <w:sz w:val="20"/>
          <w:szCs w:val="20"/>
          <w:shd w:val="clear" w:color="auto" w:fill="FFFFFF"/>
        </w:rPr>
        <w:t>Roberts, J.V. and Ashworth, A., 2016</w:t>
      </w:r>
      <w:r w:rsidR="00950E75" w:rsidRPr="00A4613C">
        <w:rPr>
          <w:rFonts w:ascii="Times New Roman" w:hAnsi="Times New Roman" w:cs="Times New Roman"/>
          <w:sz w:val="24"/>
          <w:szCs w:val="24"/>
        </w:rPr>
        <w:t>)</w:t>
      </w:r>
      <w:r w:rsidRPr="00A4613C">
        <w:rPr>
          <w:rFonts w:ascii="Times New Roman" w:hAnsi="Times New Roman" w:cs="Times New Roman"/>
          <w:sz w:val="24"/>
          <w:szCs w:val="24"/>
        </w:rPr>
        <w:t xml:space="preserve">. </w:t>
      </w:r>
      <w:r w:rsidR="00AA2846" w:rsidRPr="00A4613C">
        <w:rPr>
          <w:rFonts w:ascii="Times New Roman" w:hAnsi="Times New Roman" w:cs="Times New Roman"/>
          <w:color w:val="222222"/>
          <w:sz w:val="20"/>
          <w:szCs w:val="20"/>
          <w:shd w:val="clear" w:color="auto" w:fill="FFFFFF"/>
        </w:rPr>
        <w:t>Roberts, J.V. and Ashworth, A., 2016</w:t>
      </w:r>
      <w:r w:rsidR="00950E75" w:rsidRPr="00A4613C">
        <w:rPr>
          <w:rFonts w:ascii="Times New Roman" w:hAnsi="Times New Roman" w:cs="Times New Roman"/>
          <w:sz w:val="24"/>
          <w:szCs w:val="24"/>
        </w:rPr>
        <w:t xml:space="preserve"> advise that </w:t>
      </w:r>
      <w:r w:rsidRPr="00A4613C">
        <w:rPr>
          <w:rFonts w:ascii="Times New Roman" w:hAnsi="Times New Roman" w:cs="Times New Roman"/>
          <w:sz w:val="24"/>
          <w:szCs w:val="24"/>
        </w:rPr>
        <w:t xml:space="preserve">the decisions will be made by a group of individuals who don’t have any connection to the legal profession. </w:t>
      </w:r>
      <w:r w:rsidR="00950E75" w:rsidRPr="00A4613C">
        <w:rPr>
          <w:rFonts w:ascii="Times New Roman" w:hAnsi="Times New Roman" w:cs="Times New Roman"/>
          <w:sz w:val="24"/>
          <w:szCs w:val="24"/>
        </w:rPr>
        <w:t xml:space="preserve">It would appear from </w:t>
      </w:r>
      <w:r w:rsidR="00AA2846" w:rsidRPr="00A4613C">
        <w:rPr>
          <w:rFonts w:ascii="Times New Roman" w:hAnsi="Times New Roman" w:cs="Times New Roman"/>
          <w:color w:val="222222"/>
          <w:sz w:val="20"/>
          <w:szCs w:val="20"/>
          <w:shd w:val="clear" w:color="auto" w:fill="FFFFFF"/>
        </w:rPr>
        <w:t>Morgan, R. and Russell, N., 2000</w:t>
      </w:r>
      <w:r w:rsidR="00950E75" w:rsidRPr="00A4613C">
        <w:rPr>
          <w:rFonts w:ascii="Times New Roman" w:hAnsi="Times New Roman" w:cs="Times New Roman"/>
          <w:sz w:val="24"/>
          <w:szCs w:val="24"/>
        </w:rPr>
        <w:t xml:space="preserve"> that a</w:t>
      </w:r>
      <w:r w:rsidRPr="00A4613C">
        <w:rPr>
          <w:rFonts w:ascii="Times New Roman" w:hAnsi="Times New Roman" w:cs="Times New Roman"/>
          <w:sz w:val="24"/>
          <w:szCs w:val="24"/>
        </w:rPr>
        <w:t xml:space="preserve"> magistrate ha</w:t>
      </w:r>
      <w:r w:rsidR="00950E75" w:rsidRPr="00A4613C">
        <w:rPr>
          <w:rFonts w:ascii="Times New Roman" w:hAnsi="Times New Roman" w:cs="Times New Roman"/>
          <w:sz w:val="24"/>
          <w:szCs w:val="24"/>
        </w:rPr>
        <w:t>s</w:t>
      </w:r>
      <w:r w:rsidRPr="00A4613C">
        <w:rPr>
          <w:rFonts w:ascii="Times New Roman" w:hAnsi="Times New Roman" w:cs="Times New Roman"/>
          <w:sz w:val="24"/>
          <w:szCs w:val="24"/>
        </w:rPr>
        <w:t xml:space="preserve"> multiple main </w:t>
      </w:r>
      <w:r w:rsidRPr="00A4613C">
        <w:rPr>
          <w:rFonts w:ascii="Times New Roman" w:hAnsi="Times New Roman" w:cs="Times New Roman"/>
          <w:sz w:val="24"/>
          <w:szCs w:val="24"/>
        </w:rPr>
        <w:lastRenderedPageBreak/>
        <w:t>responsibilities, one of them being a sense of fairness, this means that they have the ability to make judgements and listen to the representatives</w:t>
      </w:r>
      <w:r w:rsidR="00172D4A" w:rsidRPr="00A4613C">
        <w:rPr>
          <w:rFonts w:ascii="Times New Roman" w:hAnsi="Times New Roman" w:cs="Times New Roman"/>
          <w:sz w:val="24"/>
          <w:szCs w:val="24"/>
        </w:rPr>
        <w:t xml:space="preserve"> without showing emotions or anger towards the defendant</w:t>
      </w:r>
      <w:r w:rsidR="00172D4A" w:rsidRPr="00A4613C">
        <w:rPr>
          <w:rFonts w:ascii="Times New Roman" w:hAnsi="Times New Roman" w:cs="Times New Roman"/>
        </w:rPr>
        <w:t xml:space="preserve"> (</w:t>
      </w:r>
      <w:proofErr w:type="spellStart"/>
      <w:r w:rsidR="00172D4A" w:rsidRPr="00A4613C">
        <w:rPr>
          <w:rFonts w:ascii="Times New Roman" w:hAnsi="Times New Roman" w:cs="Times New Roman"/>
          <w:sz w:val="24"/>
          <w:szCs w:val="24"/>
        </w:rPr>
        <w:t>Anleu</w:t>
      </w:r>
      <w:proofErr w:type="spellEnd"/>
      <w:r w:rsidR="00172D4A" w:rsidRPr="00A4613C">
        <w:rPr>
          <w:rFonts w:ascii="Times New Roman" w:hAnsi="Times New Roman" w:cs="Times New Roman"/>
          <w:sz w:val="24"/>
          <w:szCs w:val="24"/>
        </w:rPr>
        <w:t>, S.R. and Mack, K., 2005</w:t>
      </w:r>
      <w:proofErr w:type="gramStart"/>
      <w:r w:rsidR="00172D4A" w:rsidRPr="00A4613C">
        <w:rPr>
          <w:rFonts w:ascii="Times New Roman" w:hAnsi="Times New Roman" w:cs="Times New Roman"/>
          <w:sz w:val="24"/>
          <w:szCs w:val="24"/>
        </w:rPr>
        <w:t xml:space="preserve">) </w:t>
      </w:r>
      <w:r w:rsidRPr="00A4613C">
        <w:rPr>
          <w:rFonts w:ascii="Times New Roman" w:hAnsi="Times New Roman" w:cs="Times New Roman"/>
          <w:sz w:val="24"/>
          <w:szCs w:val="24"/>
        </w:rPr>
        <w:t>.</w:t>
      </w:r>
      <w:proofErr w:type="gramEnd"/>
      <w:r w:rsidRPr="00A4613C">
        <w:rPr>
          <w:rFonts w:ascii="Times New Roman" w:hAnsi="Times New Roman" w:cs="Times New Roman"/>
          <w:sz w:val="24"/>
          <w:szCs w:val="24"/>
        </w:rPr>
        <w:t xml:space="preserve"> Another main responsibility that a magistrate ha</w:t>
      </w:r>
      <w:r w:rsidR="00950E75" w:rsidRPr="00A4613C">
        <w:rPr>
          <w:rFonts w:ascii="Times New Roman" w:hAnsi="Times New Roman" w:cs="Times New Roman"/>
          <w:sz w:val="24"/>
          <w:szCs w:val="24"/>
        </w:rPr>
        <w:t>s</w:t>
      </w:r>
      <w:r w:rsidRPr="00A4613C">
        <w:rPr>
          <w:rFonts w:ascii="Times New Roman" w:hAnsi="Times New Roman" w:cs="Times New Roman"/>
          <w:sz w:val="24"/>
          <w:szCs w:val="24"/>
        </w:rPr>
        <w:t xml:space="preserve"> is</w:t>
      </w:r>
      <w:r w:rsidR="00950E75" w:rsidRPr="00A4613C">
        <w:rPr>
          <w:rFonts w:ascii="Times New Roman" w:hAnsi="Times New Roman" w:cs="Times New Roman"/>
          <w:sz w:val="24"/>
          <w:szCs w:val="24"/>
        </w:rPr>
        <w:t xml:space="preserve"> to make</w:t>
      </w:r>
      <w:r w:rsidRPr="00A4613C">
        <w:rPr>
          <w:rFonts w:ascii="Times New Roman" w:hAnsi="Times New Roman" w:cs="Times New Roman"/>
          <w:sz w:val="24"/>
          <w:szCs w:val="24"/>
        </w:rPr>
        <w:t xml:space="preserve"> fair and impartial decision this means that they have to be unbiased during the case and ensure that the outcome i</w:t>
      </w:r>
      <w:r w:rsidR="00950E75" w:rsidRPr="00A4613C">
        <w:rPr>
          <w:rFonts w:ascii="Times New Roman" w:hAnsi="Times New Roman" w:cs="Times New Roman"/>
          <w:sz w:val="24"/>
          <w:szCs w:val="24"/>
        </w:rPr>
        <w:t xml:space="preserve">s right for the </w:t>
      </w:r>
      <w:proofErr w:type="gramStart"/>
      <w:r w:rsidR="00950E75" w:rsidRPr="00A4613C">
        <w:rPr>
          <w:rFonts w:ascii="Times New Roman" w:hAnsi="Times New Roman" w:cs="Times New Roman"/>
          <w:sz w:val="24"/>
          <w:szCs w:val="24"/>
        </w:rPr>
        <w:t>individuals</w:t>
      </w:r>
      <w:proofErr w:type="gramEnd"/>
      <w:r w:rsidR="00950E75" w:rsidRPr="00A4613C">
        <w:rPr>
          <w:rFonts w:ascii="Times New Roman" w:hAnsi="Times New Roman" w:cs="Times New Roman"/>
          <w:sz w:val="24"/>
          <w:szCs w:val="24"/>
        </w:rPr>
        <w:t xml:space="preserve"> crime and also fair from hearing all evidence (</w:t>
      </w:r>
      <w:r w:rsidR="00AA2846" w:rsidRPr="00A4613C">
        <w:rPr>
          <w:rFonts w:ascii="Times New Roman" w:hAnsi="Times New Roman" w:cs="Times New Roman"/>
          <w:color w:val="222222"/>
          <w:sz w:val="20"/>
          <w:szCs w:val="20"/>
          <w:shd w:val="clear" w:color="auto" w:fill="FFFFFF"/>
        </w:rPr>
        <w:t>Morgan, R. and Russell, N., 2000</w:t>
      </w:r>
      <w:r w:rsidR="00950E75" w:rsidRPr="00A4613C">
        <w:rPr>
          <w:rFonts w:ascii="Times New Roman" w:hAnsi="Times New Roman" w:cs="Times New Roman"/>
          <w:sz w:val="24"/>
          <w:szCs w:val="24"/>
        </w:rPr>
        <w:t>)</w:t>
      </w:r>
      <w:r w:rsidRPr="00A4613C">
        <w:rPr>
          <w:rFonts w:ascii="Times New Roman" w:hAnsi="Times New Roman" w:cs="Times New Roman"/>
          <w:sz w:val="24"/>
          <w:szCs w:val="24"/>
        </w:rPr>
        <w:t xml:space="preserve">. </w:t>
      </w:r>
      <w:r w:rsidR="00524651" w:rsidRPr="00A4613C">
        <w:rPr>
          <w:rFonts w:ascii="Times New Roman" w:hAnsi="Times New Roman" w:cs="Times New Roman"/>
          <w:sz w:val="24"/>
          <w:szCs w:val="24"/>
        </w:rPr>
        <w:t>Another main responsibility a magistrate has is to communicate with sensitivity and respect, what this means is that the magistrate will need to listen effectively and actively and also even change their communication skills, boundaries would be set in order to not give away any sensitive work.</w:t>
      </w:r>
    </w:p>
    <w:p w:rsidR="00233E10" w:rsidRPr="00A4613C" w:rsidRDefault="00233E10" w:rsidP="00613E5B">
      <w:pPr>
        <w:pStyle w:val="NormalWeb"/>
        <w:shd w:val="clear" w:color="auto" w:fill="FFFFFF"/>
        <w:spacing w:before="450" w:beforeAutospacing="0" w:after="0" w:afterAutospacing="0" w:line="360" w:lineRule="auto"/>
        <w:jc w:val="both"/>
      </w:pPr>
      <w:r w:rsidRPr="00A4613C">
        <w:t>In England and Wales there are over 12,000 individuals that have volunteered to be a magistrate. A magistrate can be appointed at the age of 18 and they will be able to retire as late as 75. The senior presiding judge usually does not appoint a person that is over 70 due to the recommendation that a magistrate is able to sit for at least five years before going into retirement</w:t>
      </w:r>
      <w:r w:rsidR="00172D4A" w:rsidRPr="00A4613C">
        <w:t xml:space="preserve"> (</w:t>
      </w:r>
      <w:proofErr w:type="spellStart"/>
      <w:r w:rsidR="00172D4A" w:rsidRPr="00A4613C">
        <w:t>Anleu</w:t>
      </w:r>
      <w:proofErr w:type="spellEnd"/>
      <w:r w:rsidR="00172D4A" w:rsidRPr="00A4613C">
        <w:t>, S.R. and Mack, K., 2005)</w:t>
      </w:r>
      <w:r w:rsidRPr="00A4613C">
        <w:t xml:space="preserve">. </w:t>
      </w:r>
    </w:p>
    <w:p w:rsidR="00233E10" w:rsidRPr="00A4613C" w:rsidRDefault="00233E10" w:rsidP="00613E5B">
      <w:pPr>
        <w:pStyle w:val="NormalWeb"/>
        <w:shd w:val="clear" w:color="auto" w:fill="FFFFFF"/>
        <w:spacing w:before="450" w:beforeAutospacing="0" w:after="0" w:afterAutospacing="0" w:line="360" w:lineRule="auto"/>
        <w:jc w:val="both"/>
      </w:pPr>
      <w:r w:rsidRPr="00A4613C">
        <w:t>In England and Wales magistrates and their legal advisers also the district judges will share a volume of work this is not usually matched by any office holder. The summary justice system in England and Wales was founded with the magistracy at the centre. Magistrates have distributed justice within the local area for over 650 years, since justices of the peace act was introduced.</w:t>
      </w:r>
    </w:p>
    <w:p w:rsidR="00B16952" w:rsidRPr="00A4613C" w:rsidRDefault="00B16952" w:rsidP="00613E5B">
      <w:pPr>
        <w:pStyle w:val="NormalWeb"/>
        <w:shd w:val="clear" w:color="auto" w:fill="FFFFFF"/>
        <w:spacing w:before="450" w:beforeAutospacing="0" w:after="0" w:afterAutospacing="0" w:line="360" w:lineRule="auto"/>
        <w:jc w:val="both"/>
      </w:pPr>
      <w:r w:rsidRPr="00A4613C">
        <w:t xml:space="preserve">In England and </w:t>
      </w:r>
      <w:r w:rsidR="000D1A44" w:rsidRPr="00A4613C">
        <w:t>Wales,</w:t>
      </w:r>
      <w:r w:rsidRPr="00A4613C">
        <w:t xml:space="preserve"> the courts estate has changed significantly since 2010, there has been changes to the justice system as it has had a programme reform which is designed to lower the need to physically attend different types of hearings. </w:t>
      </w:r>
      <w:r w:rsidR="00A4613C" w:rsidRPr="00A4613C">
        <w:t>Georgina</w:t>
      </w:r>
      <w:r w:rsidR="00A4613C">
        <w:t xml:space="preserve"> Sturge</w:t>
      </w:r>
      <w:r w:rsidR="00A4613C" w:rsidRPr="00A4613C">
        <w:t>,</w:t>
      </w:r>
      <w:r w:rsidR="00613E5B" w:rsidRPr="00A4613C">
        <w:t xml:space="preserve"> 2020 states that b</w:t>
      </w:r>
      <w:r w:rsidRPr="00A4613C">
        <w:t xml:space="preserve">etween 2010 and 2020 there was approximately 164 </w:t>
      </w:r>
      <w:r w:rsidR="000D1A44" w:rsidRPr="00A4613C">
        <w:t>magistrates’</w:t>
      </w:r>
      <w:r w:rsidRPr="00A4613C">
        <w:t xml:space="preserve"> courts closed out of a sum of 320 which shows that’s over 50% of the </w:t>
      </w:r>
      <w:r w:rsidR="000D1A44" w:rsidRPr="00A4613C">
        <w:t>magistrate’s</w:t>
      </w:r>
      <w:r w:rsidRPr="00A4613C">
        <w:t xml:space="preserve"> courts that have closed. There </w:t>
      </w:r>
      <w:r w:rsidR="000D1A44" w:rsidRPr="00A4613C">
        <w:t>have</w:t>
      </w:r>
      <w:r w:rsidRPr="00A4613C">
        <w:t xml:space="preserve"> also been 151 </w:t>
      </w:r>
      <w:r w:rsidR="000D1A44" w:rsidRPr="00A4613C">
        <w:t>constituencies which contained a magistrate’s court closed with 13 constituencies that contained 2 courts which have also closed.</w:t>
      </w:r>
      <w:r w:rsidRPr="00A4613C">
        <w:t xml:space="preserve"> </w:t>
      </w:r>
      <w:r w:rsidR="000D1A44" w:rsidRPr="00A4613C">
        <w:t>The most magistrate court closures come from the south east which saw a massive 25 closures which then 22 of closures from Wales and 21 closures in the North west of England. There are also talks by the Government to close a further 77 courts by 2025/2026</w:t>
      </w:r>
      <w:r w:rsidR="00613E5B" w:rsidRPr="00A4613C">
        <w:t xml:space="preserve"> (</w:t>
      </w:r>
      <w:r w:rsidR="00613E5B" w:rsidRPr="00A4613C">
        <w:t>Georgina Sturge</w:t>
      </w:r>
      <w:r w:rsidR="00613E5B" w:rsidRPr="00A4613C">
        <w:t>,2020)</w:t>
      </w:r>
      <w:r w:rsidR="000D1A44" w:rsidRPr="00A4613C">
        <w:t xml:space="preserve">. By having these court closures, it forces </w:t>
      </w:r>
      <w:r w:rsidR="000D1A44" w:rsidRPr="00A4613C">
        <w:lastRenderedPageBreak/>
        <w:t xml:space="preserve">defendants, witnesses, lawyers, police and justices of the peace to travel over 50 miles to access local justice. </w:t>
      </w:r>
    </w:p>
    <w:p w:rsidR="00AA16DA" w:rsidRPr="00A4613C" w:rsidRDefault="00AA16DA" w:rsidP="00613E5B">
      <w:pPr>
        <w:pStyle w:val="NormalWeb"/>
        <w:shd w:val="clear" w:color="auto" w:fill="FFFFFF"/>
        <w:spacing w:before="0" w:beforeAutospacing="0" w:after="384" w:afterAutospacing="0" w:line="360" w:lineRule="auto"/>
        <w:jc w:val="both"/>
        <w:textAlignment w:val="baseline"/>
        <w:rPr>
          <w:color w:val="444340"/>
          <w:sz w:val="27"/>
          <w:szCs w:val="27"/>
        </w:rPr>
      </w:pPr>
    </w:p>
    <w:p w:rsidR="00AA16DA" w:rsidRPr="00A4613C" w:rsidRDefault="00AA16DA" w:rsidP="00613E5B">
      <w:pPr>
        <w:pStyle w:val="NormalWeb"/>
        <w:shd w:val="clear" w:color="auto" w:fill="FFFFFF"/>
        <w:spacing w:before="0" w:beforeAutospacing="0" w:after="384" w:afterAutospacing="0" w:line="360" w:lineRule="auto"/>
        <w:jc w:val="both"/>
        <w:textAlignment w:val="baseline"/>
      </w:pPr>
      <w:r w:rsidRPr="00A4613C">
        <w:t xml:space="preserve">There are many advantages and disadvantages to magistrates, one advantage is that they have knowledge to the local area where as judges that cover a large area wouldn’t have. What this means is they can use this in discussions by using their knowledge of the area and local news. They will also be able to put the pieces together and picturise the scene if they are knowledgeable about the area. </w:t>
      </w:r>
      <w:r w:rsidR="00735A42" w:rsidRPr="00A4613C">
        <w:t>By having this back ground it can speed up the court proceedings and will help lower time that is spent on the case being heard in court which will the relive pressure on the legal system. On the other hand, a magistrate could become case hardened which is when they hear a similar case over and over, which could then lead to the defendant being treated harshly or unfairly</w:t>
      </w:r>
      <w:r w:rsidR="00186D72" w:rsidRPr="00A4613C">
        <w:t>, (Judge T.A)</w:t>
      </w:r>
    </w:p>
    <w:p w:rsidR="00735A42" w:rsidRPr="00A4613C" w:rsidRDefault="00735A42" w:rsidP="00613E5B">
      <w:pPr>
        <w:pStyle w:val="NormalWeb"/>
        <w:shd w:val="clear" w:color="auto" w:fill="FFFFFF"/>
        <w:spacing w:before="0" w:beforeAutospacing="0" w:after="384" w:afterAutospacing="0" w:line="360" w:lineRule="auto"/>
        <w:jc w:val="both"/>
        <w:textAlignment w:val="baseline"/>
      </w:pPr>
      <w:r w:rsidRPr="00A4613C">
        <w:t>In addition to this the magistrates are a cheap option to use for the legal system in relation to judges. Due to a magistrate being a volunteer they will not be needed to be paid a judge’s salary. If magistrates did not exist then this would mean more judges and more money going out to cover their roles, whereas the money can be used to fulfil other needs within the legal system.</w:t>
      </w:r>
    </w:p>
    <w:p w:rsidR="00AA16DA" w:rsidRPr="00A4613C" w:rsidRDefault="00735A42" w:rsidP="00613E5B">
      <w:pPr>
        <w:shd w:val="clear" w:color="auto" w:fill="FFFFFF"/>
        <w:spacing w:before="100" w:beforeAutospacing="1" w:after="75" w:line="360" w:lineRule="auto"/>
        <w:jc w:val="both"/>
        <w:rPr>
          <w:rFonts w:ascii="Times New Roman" w:hAnsi="Times New Roman" w:cs="Times New Roman"/>
          <w:sz w:val="24"/>
          <w:szCs w:val="24"/>
          <w:shd w:val="clear" w:color="auto" w:fill="FFFFFF"/>
        </w:rPr>
      </w:pPr>
      <w:r w:rsidRPr="00A4613C">
        <w:rPr>
          <w:rFonts w:ascii="Times New Roman" w:hAnsi="Times New Roman" w:cs="Times New Roman"/>
          <w:sz w:val="24"/>
          <w:szCs w:val="24"/>
          <w:shd w:val="clear" w:color="auto" w:fill="FFFFFF"/>
        </w:rPr>
        <w:t>Another advantage is that the magistrates can be seen as trustworthy by members of the public, due to them being volunteers meaning they could come from any backgrounds</w:t>
      </w:r>
      <w:r w:rsidR="00A6696E" w:rsidRPr="00A4613C">
        <w:rPr>
          <w:rFonts w:ascii="Times New Roman" w:hAnsi="Times New Roman" w:cs="Times New Roman"/>
          <w:sz w:val="24"/>
          <w:szCs w:val="24"/>
          <w:shd w:val="clear" w:color="auto" w:fill="FFFFFF"/>
        </w:rPr>
        <w:t xml:space="preserve"> (</w:t>
      </w:r>
      <w:r w:rsidR="00A6696E" w:rsidRPr="00A4613C">
        <w:rPr>
          <w:rFonts w:ascii="Times New Roman" w:hAnsi="Times New Roman" w:cs="Times New Roman"/>
          <w:sz w:val="20"/>
          <w:szCs w:val="20"/>
          <w:shd w:val="clear" w:color="auto" w:fill="FFFFFF"/>
        </w:rPr>
        <w:t>Tyler, T.R., 2001</w:t>
      </w:r>
      <w:r w:rsidR="00A6696E" w:rsidRPr="00A4613C">
        <w:rPr>
          <w:rFonts w:ascii="Times New Roman" w:hAnsi="Times New Roman" w:cs="Times New Roman"/>
          <w:sz w:val="20"/>
          <w:szCs w:val="20"/>
          <w:shd w:val="clear" w:color="auto" w:fill="FFFFFF"/>
        </w:rPr>
        <w:t>)</w:t>
      </w:r>
      <w:r w:rsidRPr="00A4613C">
        <w:rPr>
          <w:rFonts w:ascii="Times New Roman" w:hAnsi="Times New Roman" w:cs="Times New Roman"/>
          <w:sz w:val="24"/>
          <w:szCs w:val="24"/>
          <w:shd w:val="clear" w:color="auto" w:fill="FFFFFF"/>
        </w:rPr>
        <w:t xml:space="preserve">. Members of the public may think that magistrates are more approachable than a judge, this then keeps the </w:t>
      </w:r>
      <w:r w:rsidR="00A4613C" w:rsidRPr="00A4613C">
        <w:rPr>
          <w:rFonts w:ascii="Times New Roman" w:hAnsi="Times New Roman" w:cs="Times New Roman"/>
          <w:sz w:val="24"/>
          <w:szCs w:val="24"/>
          <w:shd w:val="clear" w:color="auto" w:fill="FFFFFF"/>
        </w:rPr>
        <w:t>public’s</w:t>
      </w:r>
      <w:r w:rsidRPr="00A4613C">
        <w:rPr>
          <w:rFonts w:ascii="Times New Roman" w:hAnsi="Times New Roman" w:cs="Times New Roman"/>
          <w:sz w:val="24"/>
          <w:szCs w:val="24"/>
          <w:shd w:val="clear" w:color="auto" w:fill="FFFFFF"/>
        </w:rPr>
        <w:t xml:space="preserve"> faith in the legal system and builds trust.  </w:t>
      </w:r>
      <w:r w:rsidR="006E6E34" w:rsidRPr="00A4613C">
        <w:rPr>
          <w:rFonts w:ascii="Times New Roman" w:hAnsi="Times New Roman" w:cs="Times New Roman"/>
          <w:sz w:val="24"/>
          <w:szCs w:val="24"/>
          <w:shd w:val="clear" w:color="auto" w:fill="FFFFFF"/>
        </w:rPr>
        <w:t>In addition to this a magistrate could be seen as inconsistent within sentencing due to them only being obliged to work 26 half days a year, they could forget the exact penalties they have applied to similar cases before which then causes uncertainties in the law and will be treated as unfair to the defendants.</w:t>
      </w:r>
    </w:p>
    <w:p w:rsidR="00996248" w:rsidRPr="00A4613C" w:rsidRDefault="00996248" w:rsidP="00613E5B">
      <w:pPr>
        <w:shd w:val="clear" w:color="auto" w:fill="FFFFFF"/>
        <w:spacing w:before="100" w:beforeAutospacing="1" w:after="75" w:line="360" w:lineRule="auto"/>
        <w:jc w:val="both"/>
        <w:rPr>
          <w:rFonts w:ascii="Times New Roman" w:hAnsi="Times New Roman" w:cs="Times New Roman"/>
          <w:sz w:val="24"/>
          <w:szCs w:val="24"/>
          <w:shd w:val="clear" w:color="auto" w:fill="FFFFFF"/>
        </w:rPr>
      </w:pPr>
      <w:r w:rsidRPr="00A4613C">
        <w:rPr>
          <w:rFonts w:ascii="Times New Roman" w:hAnsi="Times New Roman" w:cs="Times New Roman"/>
          <w:sz w:val="24"/>
          <w:szCs w:val="24"/>
          <w:shd w:val="clear" w:color="auto" w:fill="FFFFFF"/>
        </w:rPr>
        <w:t xml:space="preserve">To conclude there are advantages and disadvantages in regards to magistrates and how it affects the legal system. By having magistrates in court, it saves money which can be put into different fields within the legal system that is needed. On the other </w:t>
      </w:r>
      <w:r w:rsidR="00D40715" w:rsidRPr="00A4613C">
        <w:rPr>
          <w:rFonts w:ascii="Times New Roman" w:hAnsi="Times New Roman" w:cs="Times New Roman"/>
          <w:sz w:val="24"/>
          <w:szCs w:val="24"/>
          <w:shd w:val="clear" w:color="auto" w:fill="FFFFFF"/>
        </w:rPr>
        <w:t>hand,</w:t>
      </w:r>
      <w:r w:rsidRPr="00A4613C">
        <w:rPr>
          <w:rFonts w:ascii="Times New Roman" w:hAnsi="Times New Roman" w:cs="Times New Roman"/>
          <w:sz w:val="24"/>
          <w:szCs w:val="24"/>
          <w:shd w:val="clear" w:color="auto" w:fill="FFFFFF"/>
        </w:rPr>
        <w:t xml:space="preserve"> by closing a number of courts within England and Wales it is getting more difficult for defendants or witnesses to get to court, public transport is not reliable and it is costly for the public in this day </w:t>
      </w:r>
      <w:r w:rsidR="00A4613C" w:rsidRPr="00A4613C">
        <w:rPr>
          <w:rFonts w:ascii="Times New Roman" w:hAnsi="Times New Roman" w:cs="Times New Roman"/>
          <w:sz w:val="24"/>
          <w:szCs w:val="24"/>
          <w:shd w:val="clear" w:color="auto" w:fill="FFFFFF"/>
        </w:rPr>
        <w:t>and</w:t>
      </w:r>
      <w:r w:rsidRPr="00A4613C">
        <w:rPr>
          <w:rFonts w:ascii="Times New Roman" w:hAnsi="Times New Roman" w:cs="Times New Roman"/>
          <w:sz w:val="24"/>
          <w:szCs w:val="24"/>
          <w:shd w:val="clear" w:color="auto" w:fill="FFFFFF"/>
        </w:rPr>
        <w:t xml:space="preserve"> age. In addition to </w:t>
      </w:r>
      <w:r w:rsidR="00D40715" w:rsidRPr="00A4613C">
        <w:rPr>
          <w:rFonts w:ascii="Times New Roman" w:hAnsi="Times New Roman" w:cs="Times New Roman"/>
          <w:sz w:val="24"/>
          <w:szCs w:val="24"/>
          <w:shd w:val="clear" w:color="auto" w:fill="FFFFFF"/>
        </w:rPr>
        <w:lastRenderedPageBreak/>
        <w:t>this, magistrates</w:t>
      </w:r>
      <w:r w:rsidRPr="00A4613C">
        <w:rPr>
          <w:rFonts w:ascii="Times New Roman" w:hAnsi="Times New Roman" w:cs="Times New Roman"/>
          <w:sz w:val="24"/>
          <w:szCs w:val="24"/>
          <w:shd w:val="clear" w:color="auto" w:fill="FFFFFF"/>
        </w:rPr>
        <w:t xml:space="preserve"> are a positive impact on the legal system by being able to build up trust with the public and be reliable within different cases that are heard. </w:t>
      </w:r>
    </w:p>
    <w:p w:rsidR="00AA16DA" w:rsidRPr="00A4613C" w:rsidRDefault="00AA16DA" w:rsidP="00613E5B">
      <w:pPr>
        <w:shd w:val="clear" w:color="auto" w:fill="FFFFFF"/>
        <w:spacing w:before="100" w:beforeAutospacing="1" w:after="75" w:line="360" w:lineRule="auto"/>
        <w:jc w:val="both"/>
        <w:rPr>
          <w:rFonts w:ascii="Times New Roman" w:hAnsi="Times New Roman" w:cs="Times New Roman"/>
          <w:sz w:val="27"/>
          <w:szCs w:val="27"/>
          <w:shd w:val="clear" w:color="auto" w:fill="FFFFFF"/>
        </w:rPr>
      </w:pPr>
    </w:p>
    <w:p w:rsidR="00AA16DA" w:rsidRPr="00A4613C" w:rsidRDefault="00AA16DA" w:rsidP="00613E5B">
      <w:pPr>
        <w:shd w:val="clear" w:color="auto" w:fill="FFFFFF"/>
        <w:spacing w:before="100" w:beforeAutospacing="1" w:after="75" w:line="360" w:lineRule="auto"/>
        <w:jc w:val="both"/>
        <w:rPr>
          <w:rFonts w:ascii="Times New Roman" w:hAnsi="Times New Roman" w:cs="Times New Roman"/>
          <w:color w:val="444340"/>
          <w:sz w:val="27"/>
          <w:szCs w:val="27"/>
          <w:shd w:val="clear" w:color="auto" w:fill="FFFFFF"/>
        </w:rPr>
      </w:pPr>
    </w:p>
    <w:p w:rsidR="000D1A44" w:rsidRDefault="000D1A44" w:rsidP="00C22BC8">
      <w:pPr>
        <w:shd w:val="clear" w:color="auto" w:fill="FFFFFF"/>
        <w:spacing w:before="100" w:beforeAutospacing="1" w:after="75" w:line="240" w:lineRule="auto"/>
        <w:rPr>
          <w:rFonts w:ascii="Arial" w:eastAsia="Times New Roman" w:hAnsi="Arial" w:cs="Arial"/>
          <w:color w:val="252526"/>
          <w:kern w:val="0"/>
          <w:sz w:val="29"/>
          <w:szCs w:val="29"/>
          <w:lang w:eastAsia="en-GB"/>
          <w14:ligatures w14:val="none"/>
        </w:rPr>
      </w:pPr>
    </w:p>
    <w:p w:rsidR="00C22BC8" w:rsidRPr="00C22BC8" w:rsidRDefault="00C22BC8" w:rsidP="00C22BC8">
      <w:pPr>
        <w:shd w:val="clear" w:color="auto" w:fill="FFFFFF"/>
        <w:spacing w:before="100" w:beforeAutospacing="1" w:after="75" w:line="240" w:lineRule="auto"/>
        <w:rPr>
          <w:rFonts w:ascii="Arial" w:eastAsia="Times New Roman" w:hAnsi="Arial" w:cs="Arial"/>
          <w:color w:val="252526"/>
          <w:kern w:val="0"/>
          <w:sz w:val="29"/>
          <w:szCs w:val="29"/>
          <w:lang w:eastAsia="en-GB"/>
          <w14:ligatures w14:val="none"/>
        </w:rPr>
      </w:pPr>
    </w:p>
    <w:p w:rsidR="00C22BC8" w:rsidRDefault="00C22BC8"/>
    <w:p w:rsidR="00C96893" w:rsidRDefault="00C96893"/>
    <w:p w:rsidR="00C96893" w:rsidRPr="003976EC" w:rsidRDefault="00C96893"/>
    <w:p w:rsidR="003976EC" w:rsidRDefault="003976EC">
      <w:pPr>
        <w:rPr>
          <w:rFonts w:ascii="Times New Roman" w:hAnsi="Times New Roman" w:cs="Times New Roman"/>
          <w:i/>
          <w:iCs/>
          <w:color w:val="0B0C0C"/>
          <w:sz w:val="24"/>
          <w:szCs w:val="24"/>
        </w:rPr>
      </w:pPr>
    </w:p>
    <w:p w:rsidR="003976EC" w:rsidRDefault="003976EC">
      <w:pPr>
        <w:rPr>
          <w:rFonts w:ascii="Times New Roman" w:hAnsi="Times New Roman" w:cs="Times New Roman"/>
          <w:i/>
          <w:iCs/>
          <w:color w:val="0B0C0C"/>
          <w:sz w:val="24"/>
          <w:szCs w:val="24"/>
        </w:rPr>
      </w:pPr>
    </w:p>
    <w:p w:rsidR="003976EC" w:rsidRDefault="003976EC">
      <w:pPr>
        <w:rPr>
          <w:rFonts w:ascii="Times New Roman" w:hAnsi="Times New Roman" w:cs="Times New Roman"/>
          <w:i/>
          <w:iCs/>
          <w:color w:val="0B0C0C"/>
          <w:sz w:val="24"/>
          <w:szCs w:val="24"/>
        </w:rPr>
      </w:pPr>
    </w:p>
    <w:p w:rsidR="003976EC" w:rsidRDefault="003976EC">
      <w:pPr>
        <w:rPr>
          <w:rFonts w:ascii="Times New Roman" w:hAnsi="Times New Roman" w:cs="Times New Roman"/>
          <w:i/>
          <w:iCs/>
          <w:color w:val="0B0C0C"/>
          <w:sz w:val="24"/>
          <w:szCs w:val="24"/>
        </w:rPr>
      </w:pPr>
    </w:p>
    <w:p w:rsidR="003976EC" w:rsidRDefault="003976EC">
      <w:pPr>
        <w:rPr>
          <w:rFonts w:ascii="Times New Roman" w:hAnsi="Times New Roman" w:cs="Times New Roman"/>
          <w:i/>
          <w:iCs/>
          <w:color w:val="0B0C0C"/>
          <w:sz w:val="24"/>
          <w:szCs w:val="24"/>
        </w:rPr>
      </w:pPr>
    </w:p>
    <w:p w:rsidR="003976EC" w:rsidRDefault="003976EC">
      <w:pPr>
        <w:rPr>
          <w:rFonts w:ascii="Times New Roman" w:hAnsi="Times New Roman" w:cs="Times New Roman"/>
          <w:i/>
          <w:iCs/>
          <w:color w:val="0B0C0C"/>
          <w:sz w:val="24"/>
          <w:szCs w:val="24"/>
        </w:rPr>
      </w:pPr>
    </w:p>
    <w:p w:rsidR="003976EC" w:rsidRDefault="003976EC">
      <w:pPr>
        <w:rPr>
          <w:rFonts w:ascii="Times New Roman" w:hAnsi="Times New Roman" w:cs="Times New Roman"/>
          <w:i/>
          <w:iCs/>
          <w:color w:val="0B0C0C"/>
          <w:sz w:val="24"/>
          <w:szCs w:val="24"/>
        </w:rPr>
      </w:pPr>
    </w:p>
    <w:p w:rsidR="003976EC" w:rsidRDefault="003976EC">
      <w:pPr>
        <w:rPr>
          <w:rFonts w:ascii="Times New Roman" w:hAnsi="Times New Roman" w:cs="Times New Roman"/>
          <w:i/>
          <w:iCs/>
          <w:color w:val="0B0C0C"/>
          <w:sz w:val="24"/>
          <w:szCs w:val="24"/>
        </w:rPr>
      </w:pPr>
    </w:p>
    <w:p w:rsidR="003976EC" w:rsidRDefault="003976EC">
      <w:pPr>
        <w:rPr>
          <w:rFonts w:ascii="Times New Roman" w:hAnsi="Times New Roman" w:cs="Times New Roman"/>
          <w:i/>
          <w:iCs/>
          <w:color w:val="0B0C0C"/>
          <w:sz w:val="24"/>
          <w:szCs w:val="24"/>
        </w:rPr>
      </w:pPr>
    </w:p>
    <w:p w:rsidR="003976EC" w:rsidRDefault="003976EC">
      <w:pPr>
        <w:rPr>
          <w:rFonts w:ascii="Times New Roman" w:hAnsi="Times New Roman" w:cs="Times New Roman"/>
          <w:i/>
          <w:iCs/>
          <w:color w:val="0B0C0C"/>
          <w:sz w:val="24"/>
          <w:szCs w:val="24"/>
        </w:rPr>
      </w:pPr>
    </w:p>
    <w:p w:rsidR="003976EC" w:rsidRDefault="003976EC">
      <w:pPr>
        <w:rPr>
          <w:rFonts w:ascii="Times New Roman" w:hAnsi="Times New Roman" w:cs="Times New Roman"/>
          <w:i/>
          <w:iCs/>
          <w:color w:val="0B0C0C"/>
          <w:sz w:val="24"/>
          <w:szCs w:val="24"/>
        </w:rPr>
      </w:pPr>
    </w:p>
    <w:p w:rsidR="003976EC" w:rsidRDefault="003976EC">
      <w:pPr>
        <w:rPr>
          <w:rFonts w:ascii="Times New Roman" w:hAnsi="Times New Roman" w:cs="Times New Roman"/>
          <w:i/>
          <w:iCs/>
          <w:color w:val="0B0C0C"/>
          <w:sz w:val="24"/>
          <w:szCs w:val="24"/>
        </w:rPr>
      </w:pPr>
    </w:p>
    <w:p w:rsidR="003976EC" w:rsidRDefault="003976EC">
      <w:pPr>
        <w:rPr>
          <w:rFonts w:ascii="Times New Roman" w:hAnsi="Times New Roman" w:cs="Times New Roman"/>
          <w:i/>
          <w:iCs/>
          <w:color w:val="0B0C0C"/>
          <w:sz w:val="24"/>
          <w:szCs w:val="24"/>
        </w:rPr>
      </w:pPr>
    </w:p>
    <w:p w:rsidR="00A4613C" w:rsidRDefault="00A4613C" w:rsidP="00613E5B">
      <w:pPr>
        <w:jc w:val="center"/>
        <w:rPr>
          <w:rFonts w:ascii="Times New Roman" w:hAnsi="Times New Roman" w:cs="Times New Roman"/>
          <w:b/>
          <w:bCs/>
          <w:color w:val="0B0C0C"/>
          <w:sz w:val="24"/>
          <w:szCs w:val="24"/>
          <w:u w:val="single"/>
        </w:rPr>
      </w:pPr>
    </w:p>
    <w:p w:rsidR="00A4613C" w:rsidRDefault="00A4613C" w:rsidP="00613E5B">
      <w:pPr>
        <w:jc w:val="center"/>
        <w:rPr>
          <w:rFonts w:ascii="Times New Roman" w:hAnsi="Times New Roman" w:cs="Times New Roman"/>
          <w:b/>
          <w:bCs/>
          <w:color w:val="0B0C0C"/>
          <w:sz w:val="24"/>
          <w:szCs w:val="24"/>
          <w:u w:val="single"/>
        </w:rPr>
      </w:pPr>
    </w:p>
    <w:p w:rsidR="00613E5B" w:rsidRPr="00613E5B" w:rsidRDefault="003976EC" w:rsidP="00613E5B">
      <w:pPr>
        <w:jc w:val="center"/>
        <w:rPr>
          <w:rFonts w:ascii="Times New Roman" w:hAnsi="Times New Roman" w:cs="Times New Roman"/>
          <w:b/>
          <w:bCs/>
          <w:color w:val="0B0C0C"/>
          <w:sz w:val="24"/>
          <w:szCs w:val="24"/>
          <w:u w:val="single"/>
        </w:rPr>
      </w:pPr>
      <w:r w:rsidRPr="003976EC">
        <w:rPr>
          <w:rFonts w:ascii="Times New Roman" w:hAnsi="Times New Roman" w:cs="Times New Roman"/>
          <w:b/>
          <w:bCs/>
          <w:color w:val="0B0C0C"/>
          <w:sz w:val="24"/>
          <w:szCs w:val="24"/>
          <w:u w:val="single"/>
        </w:rPr>
        <w:t>REFERENCES</w:t>
      </w:r>
    </w:p>
    <w:p w:rsidR="00613E5B" w:rsidRDefault="00613E5B" w:rsidP="003976EC">
      <w:pPr>
        <w:rPr>
          <w:rFonts w:ascii="Arial" w:hAnsi="Arial" w:cs="Arial"/>
          <w:color w:val="222222"/>
          <w:sz w:val="20"/>
          <w:szCs w:val="20"/>
          <w:shd w:val="clear" w:color="auto" w:fill="FFFFFF"/>
        </w:rPr>
      </w:pPr>
    </w:p>
    <w:p w:rsidR="00613E5B" w:rsidRDefault="00613E5B" w:rsidP="003976EC">
      <w:pPr>
        <w:rPr>
          <w:rFonts w:ascii="Arial" w:hAnsi="Arial" w:cs="Arial"/>
          <w:color w:val="222222"/>
          <w:sz w:val="20"/>
          <w:szCs w:val="20"/>
          <w:shd w:val="clear" w:color="auto" w:fill="FFFFFF"/>
        </w:rPr>
      </w:pPr>
    </w:p>
    <w:p w:rsidR="00613E5B" w:rsidRDefault="00613E5B" w:rsidP="003976EC">
      <w:bookmarkStart w:id="0" w:name="_Hlk132917221"/>
      <w:proofErr w:type="spellStart"/>
      <w:r w:rsidRPr="00172D4A">
        <w:t>Anleu</w:t>
      </w:r>
      <w:proofErr w:type="spellEnd"/>
      <w:r w:rsidRPr="00172D4A">
        <w:t>, S.R. and Mack, K., 2005</w:t>
      </w:r>
      <w:bookmarkEnd w:id="0"/>
      <w:r w:rsidRPr="00172D4A">
        <w:t>. Magistrates' everyday work and emotional labour. Journal of Law and Society, 32(4), pp.590-614.</w:t>
      </w:r>
    </w:p>
    <w:p w:rsidR="00613E5B" w:rsidRDefault="00613E5B" w:rsidP="003976EC"/>
    <w:p w:rsidR="00613E5B" w:rsidRDefault="00613E5B" w:rsidP="003976EC">
      <w:hyperlink r:id="rId5" w:history="1">
        <w:r>
          <w:rPr>
            <w:rStyle w:val="Hyperlink"/>
          </w:rPr>
          <w:t>Constituency data: Magistrates' court closures (parliament.uk)</w:t>
        </w:r>
      </w:hyperlink>
      <w:r>
        <w:t xml:space="preserve"> – Georgina Sturge, 13 of May 2020. Constituency </w:t>
      </w:r>
      <w:proofErr w:type="gramStart"/>
      <w:r>
        <w:t>data :</w:t>
      </w:r>
      <w:proofErr w:type="gramEnd"/>
      <w:r>
        <w:t xml:space="preserve"> Magistrates’ court closures.</w:t>
      </w:r>
    </w:p>
    <w:p w:rsidR="00613E5B" w:rsidRDefault="00613E5B" w:rsidP="003976EC"/>
    <w:p w:rsidR="00613E5B" w:rsidRDefault="00613E5B" w:rsidP="003976EC">
      <w:pPr>
        <w:rPr>
          <w:rStyle w:val="Hyperlink"/>
        </w:rPr>
      </w:pPr>
      <w:hyperlink r:id="rId6" w:history="1">
        <w:r w:rsidRPr="001B769F">
          <w:rPr>
            <w:rStyle w:val="Hyperlink"/>
          </w:rPr>
          <w:t>https://www.gov.uk/become-magistrate/can-you-be-a-magistrate</w:t>
        </w:r>
      </w:hyperlink>
    </w:p>
    <w:p w:rsidR="00613E5B" w:rsidRDefault="00613E5B" w:rsidP="003976EC"/>
    <w:p w:rsidR="00613E5B" w:rsidRDefault="00613E5B" w:rsidP="003976EC">
      <w:pPr>
        <w:rPr>
          <w:rFonts w:ascii="Arial" w:hAnsi="Arial" w:cs="Arial"/>
          <w:color w:val="222222"/>
          <w:sz w:val="20"/>
          <w:szCs w:val="20"/>
          <w:shd w:val="clear" w:color="auto" w:fill="FFFFFF"/>
        </w:rPr>
      </w:pPr>
      <w:r>
        <w:rPr>
          <w:rFonts w:ascii="Arial" w:hAnsi="Arial" w:cs="Arial"/>
          <w:color w:val="222222"/>
          <w:sz w:val="20"/>
          <w:szCs w:val="20"/>
          <w:shd w:val="clear" w:color="auto" w:fill="FFFFFF"/>
        </w:rPr>
        <w:t>Judge, T.A., Jackson, C.L., Shaw, J.C., Scott, B.A. and Rich, B.L., 2007. Self-efficacy and work-related performance: the integral role of individual differences. </w:t>
      </w:r>
      <w:r>
        <w:rPr>
          <w:rFonts w:ascii="Arial" w:hAnsi="Arial" w:cs="Arial"/>
          <w:i/>
          <w:iCs/>
          <w:color w:val="222222"/>
          <w:sz w:val="20"/>
          <w:szCs w:val="20"/>
          <w:shd w:val="clear" w:color="auto" w:fill="FFFFFF"/>
        </w:rPr>
        <w:t>Journal of applied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92</w:t>
      </w:r>
      <w:r>
        <w:rPr>
          <w:rFonts w:ascii="Arial" w:hAnsi="Arial" w:cs="Arial"/>
          <w:color w:val="222222"/>
          <w:sz w:val="20"/>
          <w:szCs w:val="20"/>
          <w:shd w:val="clear" w:color="auto" w:fill="FFFFFF"/>
        </w:rPr>
        <w:t>(1), p.107.</w:t>
      </w:r>
    </w:p>
    <w:p w:rsidR="00613E5B" w:rsidRDefault="00613E5B" w:rsidP="003976EC"/>
    <w:p w:rsidR="00613E5B" w:rsidRDefault="00613E5B" w:rsidP="003976EC">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Kleinberg, J., </w:t>
      </w:r>
      <w:proofErr w:type="spellStart"/>
      <w:r>
        <w:rPr>
          <w:rFonts w:ascii="Arial" w:hAnsi="Arial" w:cs="Arial"/>
          <w:color w:val="222222"/>
          <w:sz w:val="20"/>
          <w:szCs w:val="20"/>
          <w:shd w:val="clear" w:color="auto" w:fill="FFFFFF"/>
        </w:rPr>
        <w:t>Lakkaraju</w:t>
      </w:r>
      <w:proofErr w:type="spellEnd"/>
      <w:r>
        <w:rPr>
          <w:rFonts w:ascii="Arial" w:hAnsi="Arial" w:cs="Arial"/>
          <w:color w:val="222222"/>
          <w:sz w:val="20"/>
          <w:szCs w:val="20"/>
          <w:shd w:val="clear" w:color="auto" w:fill="FFFFFF"/>
        </w:rPr>
        <w:t xml:space="preserve">, H., </w:t>
      </w:r>
      <w:proofErr w:type="spellStart"/>
      <w:r>
        <w:rPr>
          <w:rFonts w:ascii="Arial" w:hAnsi="Arial" w:cs="Arial"/>
          <w:color w:val="222222"/>
          <w:sz w:val="20"/>
          <w:szCs w:val="20"/>
          <w:shd w:val="clear" w:color="auto" w:fill="FFFFFF"/>
        </w:rPr>
        <w:t>Leskovec</w:t>
      </w:r>
      <w:proofErr w:type="spellEnd"/>
      <w:r>
        <w:rPr>
          <w:rFonts w:ascii="Arial" w:hAnsi="Arial" w:cs="Arial"/>
          <w:color w:val="222222"/>
          <w:sz w:val="20"/>
          <w:szCs w:val="20"/>
          <w:shd w:val="clear" w:color="auto" w:fill="FFFFFF"/>
        </w:rPr>
        <w:t>, J., Ludwig, J. and Mullainathan, S., 2018. Human decisions and machine predictions. </w:t>
      </w:r>
      <w:r>
        <w:rPr>
          <w:rFonts w:ascii="Arial" w:hAnsi="Arial" w:cs="Arial"/>
          <w:i/>
          <w:iCs/>
          <w:color w:val="222222"/>
          <w:sz w:val="20"/>
          <w:szCs w:val="20"/>
          <w:shd w:val="clear" w:color="auto" w:fill="FFFFFF"/>
        </w:rPr>
        <w:t>The quarterly journal of economics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133</w:t>
      </w:r>
      <w:r>
        <w:rPr>
          <w:rFonts w:ascii="Arial" w:hAnsi="Arial" w:cs="Arial"/>
          <w:color w:val="222222"/>
          <w:sz w:val="20"/>
          <w:szCs w:val="20"/>
          <w:shd w:val="clear" w:color="auto" w:fill="FFFFFF"/>
        </w:rPr>
        <w:t>(1), pp.237-293.</w:t>
      </w:r>
    </w:p>
    <w:p w:rsidR="00613E5B" w:rsidRDefault="00613E5B" w:rsidP="003976EC">
      <w:pPr>
        <w:rPr>
          <w:rFonts w:ascii="Arial" w:hAnsi="Arial" w:cs="Arial"/>
          <w:color w:val="222222"/>
          <w:sz w:val="20"/>
          <w:szCs w:val="20"/>
          <w:shd w:val="clear" w:color="auto" w:fill="FFFFFF"/>
        </w:rPr>
      </w:pPr>
    </w:p>
    <w:p w:rsidR="00613E5B" w:rsidRDefault="00613E5B" w:rsidP="003976EC">
      <w:pPr>
        <w:rPr>
          <w:rFonts w:ascii="Arial" w:hAnsi="Arial" w:cs="Arial"/>
          <w:color w:val="222222"/>
          <w:sz w:val="20"/>
          <w:szCs w:val="20"/>
          <w:shd w:val="clear" w:color="auto" w:fill="FFFFFF"/>
        </w:rPr>
      </w:pPr>
      <w:r>
        <w:rPr>
          <w:rFonts w:ascii="Arial" w:hAnsi="Arial" w:cs="Arial"/>
          <w:color w:val="222222"/>
          <w:sz w:val="20"/>
          <w:szCs w:val="20"/>
          <w:shd w:val="clear" w:color="auto" w:fill="FFFFFF"/>
        </w:rPr>
        <w:t>Morgan, R. and Russell, N., 2000. </w:t>
      </w:r>
      <w:r>
        <w:rPr>
          <w:rFonts w:ascii="Arial" w:hAnsi="Arial" w:cs="Arial"/>
          <w:i/>
          <w:iCs/>
          <w:color w:val="222222"/>
          <w:sz w:val="20"/>
          <w:szCs w:val="20"/>
          <w:shd w:val="clear" w:color="auto" w:fill="FFFFFF"/>
        </w:rPr>
        <w:t>The judiciary in the magistrates' courts</w:t>
      </w:r>
      <w:r>
        <w:rPr>
          <w:rFonts w:ascii="Arial" w:hAnsi="Arial" w:cs="Arial"/>
          <w:color w:val="222222"/>
          <w:sz w:val="20"/>
          <w:szCs w:val="20"/>
          <w:shd w:val="clear" w:color="auto" w:fill="FFFFFF"/>
        </w:rPr>
        <w:t> (Vol. 50). London: Home Office.</w:t>
      </w:r>
    </w:p>
    <w:p w:rsidR="00613E5B" w:rsidRDefault="00613E5B" w:rsidP="003976EC">
      <w:pPr>
        <w:rPr>
          <w:rFonts w:ascii="Arial" w:hAnsi="Arial" w:cs="Arial"/>
          <w:color w:val="222222"/>
          <w:sz w:val="20"/>
          <w:szCs w:val="20"/>
          <w:shd w:val="clear" w:color="auto" w:fill="FFFFFF"/>
        </w:rPr>
      </w:pPr>
    </w:p>
    <w:p w:rsidR="00613E5B" w:rsidRDefault="00613E5B" w:rsidP="003976EC">
      <w:pPr>
        <w:rPr>
          <w:rFonts w:ascii="Arial" w:hAnsi="Arial" w:cs="Arial"/>
          <w:color w:val="222222"/>
          <w:sz w:val="20"/>
          <w:szCs w:val="20"/>
          <w:shd w:val="clear" w:color="auto" w:fill="FFFFFF"/>
        </w:rPr>
      </w:pPr>
      <w:r>
        <w:rPr>
          <w:rFonts w:ascii="Arial" w:hAnsi="Arial" w:cs="Arial"/>
          <w:color w:val="222222"/>
          <w:sz w:val="20"/>
          <w:szCs w:val="20"/>
          <w:shd w:val="clear" w:color="auto" w:fill="FFFFFF"/>
        </w:rPr>
        <w:t>Morgan, R. and Russell, N., 2000. </w:t>
      </w:r>
      <w:r>
        <w:rPr>
          <w:rFonts w:ascii="Arial" w:hAnsi="Arial" w:cs="Arial"/>
          <w:i/>
          <w:iCs/>
          <w:color w:val="222222"/>
          <w:sz w:val="20"/>
          <w:szCs w:val="20"/>
          <w:shd w:val="clear" w:color="auto" w:fill="FFFFFF"/>
        </w:rPr>
        <w:t>The judiciary in the magistrates' courts</w:t>
      </w:r>
      <w:r>
        <w:rPr>
          <w:rFonts w:ascii="Arial" w:hAnsi="Arial" w:cs="Arial"/>
          <w:color w:val="222222"/>
          <w:sz w:val="20"/>
          <w:szCs w:val="20"/>
          <w:shd w:val="clear" w:color="auto" w:fill="FFFFFF"/>
        </w:rPr>
        <w:t> (Vol. 50). London: Home Office.</w:t>
      </w:r>
    </w:p>
    <w:p w:rsidR="00613E5B" w:rsidRDefault="00613E5B" w:rsidP="003976EC">
      <w:pPr>
        <w:rPr>
          <w:rFonts w:ascii="Arial" w:hAnsi="Arial" w:cs="Arial"/>
          <w:color w:val="222222"/>
          <w:sz w:val="20"/>
          <w:szCs w:val="20"/>
          <w:shd w:val="clear" w:color="auto" w:fill="FFFFFF"/>
        </w:rPr>
      </w:pPr>
    </w:p>
    <w:p w:rsidR="00613E5B" w:rsidRDefault="00613E5B" w:rsidP="003976EC">
      <w:pPr>
        <w:rPr>
          <w:rFonts w:ascii="Arial" w:hAnsi="Arial" w:cs="Arial"/>
          <w:color w:val="222222"/>
          <w:sz w:val="20"/>
          <w:szCs w:val="20"/>
          <w:shd w:val="clear" w:color="auto" w:fill="FFFFFF"/>
        </w:rPr>
      </w:pPr>
      <w:r>
        <w:rPr>
          <w:rFonts w:ascii="Arial" w:hAnsi="Arial" w:cs="Arial"/>
          <w:color w:val="222222"/>
          <w:sz w:val="20"/>
          <w:szCs w:val="20"/>
          <w:shd w:val="clear" w:color="auto" w:fill="FFFFFF"/>
        </w:rPr>
        <w:t>Putnam, F.W., 2006. The impact of trauma on child development. </w:t>
      </w:r>
      <w:r>
        <w:rPr>
          <w:rFonts w:ascii="Arial" w:hAnsi="Arial" w:cs="Arial"/>
          <w:i/>
          <w:iCs/>
          <w:color w:val="222222"/>
          <w:sz w:val="20"/>
          <w:szCs w:val="20"/>
          <w:shd w:val="clear" w:color="auto" w:fill="FFFFFF"/>
        </w:rPr>
        <w:t>Juvenile and Family Court Journal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57</w:t>
      </w:r>
      <w:r>
        <w:rPr>
          <w:rFonts w:ascii="Arial" w:hAnsi="Arial" w:cs="Arial"/>
          <w:color w:val="222222"/>
          <w:sz w:val="20"/>
          <w:szCs w:val="20"/>
          <w:shd w:val="clear" w:color="auto" w:fill="FFFFFF"/>
        </w:rPr>
        <w:t>(1), pp.1-11.</w:t>
      </w:r>
    </w:p>
    <w:p w:rsidR="00613E5B" w:rsidRDefault="00613E5B" w:rsidP="003976EC">
      <w:pPr>
        <w:rPr>
          <w:rFonts w:ascii="Arial" w:hAnsi="Arial" w:cs="Arial"/>
          <w:color w:val="222222"/>
          <w:sz w:val="20"/>
          <w:szCs w:val="20"/>
          <w:shd w:val="clear" w:color="auto" w:fill="FFFFFF"/>
        </w:rPr>
      </w:pPr>
    </w:p>
    <w:p w:rsidR="00613E5B" w:rsidRDefault="00613E5B" w:rsidP="003976EC">
      <w:pPr>
        <w:rPr>
          <w:rFonts w:ascii="Arial" w:hAnsi="Arial" w:cs="Arial"/>
          <w:color w:val="222222"/>
          <w:sz w:val="20"/>
          <w:szCs w:val="20"/>
          <w:shd w:val="clear" w:color="auto" w:fill="FFFFFF"/>
        </w:rPr>
      </w:pPr>
      <w:r>
        <w:rPr>
          <w:rFonts w:ascii="Arial" w:hAnsi="Arial" w:cs="Arial"/>
          <w:color w:val="222222"/>
          <w:sz w:val="20"/>
          <w:szCs w:val="20"/>
          <w:shd w:val="clear" w:color="auto" w:fill="FFFFFF"/>
        </w:rPr>
        <w:t>Roberts, J.V. and Ashworth, A., 2016. The evolution of sentencing policy and practice in England and Wales, 2003–2015. </w:t>
      </w:r>
      <w:r>
        <w:rPr>
          <w:rFonts w:ascii="Arial" w:hAnsi="Arial" w:cs="Arial"/>
          <w:i/>
          <w:iCs/>
          <w:color w:val="222222"/>
          <w:sz w:val="20"/>
          <w:szCs w:val="20"/>
          <w:shd w:val="clear" w:color="auto" w:fill="FFFFFF"/>
        </w:rPr>
        <w:t>Crime and Justice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45</w:t>
      </w:r>
      <w:r>
        <w:rPr>
          <w:rFonts w:ascii="Arial" w:hAnsi="Arial" w:cs="Arial"/>
          <w:color w:val="222222"/>
          <w:sz w:val="20"/>
          <w:szCs w:val="20"/>
          <w:shd w:val="clear" w:color="auto" w:fill="FFFFFF"/>
        </w:rPr>
        <w:t>(1), pp.307-358.</w:t>
      </w:r>
    </w:p>
    <w:p w:rsidR="00613E5B" w:rsidRDefault="00613E5B" w:rsidP="003976EC">
      <w:pPr>
        <w:rPr>
          <w:rFonts w:ascii="Arial" w:hAnsi="Arial" w:cs="Arial"/>
          <w:color w:val="222222"/>
          <w:sz w:val="20"/>
          <w:szCs w:val="20"/>
          <w:shd w:val="clear" w:color="auto" w:fill="FFFFFF"/>
        </w:rPr>
      </w:pPr>
    </w:p>
    <w:p w:rsidR="00613E5B" w:rsidRDefault="00613E5B" w:rsidP="003976EC">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Tyler, T.R., 2001. Public trust and confidence in legal authorities: What do majority and minority group members want from the law and legal </w:t>
      </w:r>
      <w:proofErr w:type="gramStart"/>
      <w:r>
        <w:rPr>
          <w:rFonts w:ascii="Arial" w:hAnsi="Arial" w:cs="Arial"/>
          <w:color w:val="222222"/>
          <w:sz w:val="20"/>
          <w:szCs w:val="20"/>
          <w:shd w:val="clear" w:color="auto" w:fill="FFFFFF"/>
        </w:rPr>
        <w:t>institutions?.</w:t>
      </w:r>
      <w:proofErr w:type="gramEnd"/>
      <w:r>
        <w:rPr>
          <w:rFonts w:ascii="Arial" w:hAnsi="Arial" w:cs="Arial"/>
          <w:color w:val="222222"/>
          <w:sz w:val="20"/>
          <w:szCs w:val="20"/>
          <w:shd w:val="clear" w:color="auto" w:fill="FFFFFF"/>
        </w:rPr>
        <w:t> </w:t>
      </w:r>
      <w:proofErr w:type="spellStart"/>
      <w:r>
        <w:rPr>
          <w:rFonts w:ascii="Arial" w:hAnsi="Arial" w:cs="Arial"/>
          <w:i/>
          <w:iCs/>
          <w:color w:val="222222"/>
          <w:sz w:val="20"/>
          <w:szCs w:val="20"/>
          <w:shd w:val="clear" w:color="auto" w:fill="FFFFFF"/>
        </w:rPr>
        <w:t>Behavioral</w:t>
      </w:r>
      <w:proofErr w:type="spellEnd"/>
      <w:r>
        <w:rPr>
          <w:rFonts w:ascii="Arial" w:hAnsi="Arial" w:cs="Arial"/>
          <w:i/>
          <w:iCs/>
          <w:color w:val="222222"/>
          <w:sz w:val="20"/>
          <w:szCs w:val="20"/>
          <w:shd w:val="clear" w:color="auto" w:fill="FFFFFF"/>
        </w:rPr>
        <w:t xml:space="preserve"> sciences &amp; the law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19</w:t>
      </w:r>
      <w:r>
        <w:rPr>
          <w:rFonts w:ascii="Arial" w:hAnsi="Arial" w:cs="Arial"/>
          <w:color w:val="222222"/>
          <w:sz w:val="20"/>
          <w:szCs w:val="20"/>
          <w:shd w:val="clear" w:color="auto" w:fill="FFFFFF"/>
        </w:rPr>
        <w:t>(2), pp.215-235.</w:t>
      </w:r>
    </w:p>
    <w:p w:rsidR="00613E5B" w:rsidRDefault="00613E5B" w:rsidP="003976EC">
      <w:pPr>
        <w:rPr>
          <w:rFonts w:ascii="Arial" w:hAnsi="Arial" w:cs="Arial"/>
          <w:color w:val="222222"/>
          <w:sz w:val="20"/>
          <w:szCs w:val="20"/>
          <w:shd w:val="clear" w:color="auto" w:fill="FFFFFF"/>
        </w:rPr>
      </w:pPr>
    </w:p>
    <w:p w:rsidR="00613E5B" w:rsidRDefault="00613E5B" w:rsidP="003976EC">
      <w:r w:rsidRPr="003976EC">
        <w:t>Wootton, B. and Wootton, B., 1963. Crime and the criminal law: Reflections of a magistrate and social scientist (Vol. 1). London: Stevens.</w:t>
      </w:r>
    </w:p>
    <w:p w:rsidR="00613E5B" w:rsidRPr="003976EC" w:rsidRDefault="00613E5B" w:rsidP="003976EC"/>
    <w:sectPr w:rsidR="00613E5B" w:rsidRPr="003976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C47D4"/>
    <w:multiLevelType w:val="multilevel"/>
    <w:tmpl w:val="9CC00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B6F004E"/>
    <w:multiLevelType w:val="multilevel"/>
    <w:tmpl w:val="B18CE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2E53E61"/>
    <w:multiLevelType w:val="multilevel"/>
    <w:tmpl w:val="880C98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DDB1418"/>
    <w:multiLevelType w:val="hybridMultilevel"/>
    <w:tmpl w:val="1E76E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EE67E9"/>
    <w:multiLevelType w:val="multilevel"/>
    <w:tmpl w:val="50789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0892E19"/>
    <w:multiLevelType w:val="multilevel"/>
    <w:tmpl w:val="66AC4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92E2853"/>
    <w:multiLevelType w:val="multilevel"/>
    <w:tmpl w:val="69B4A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98310497">
    <w:abstractNumId w:val="6"/>
  </w:num>
  <w:num w:numId="2" w16cid:durableId="16928245">
    <w:abstractNumId w:val="1"/>
  </w:num>
  <w:num w:numId="3" w16cid:durableId="1695770084">
    <w:abstractNumId w:val="0"/>
  </w:num>
  <w:num w:numId="4" w16cid:durableId="562524103">
    <w:abstractNumId w:val="4"/>
  </w:num>
  <w:num w:numId="5" w16cid:durableId="37357588">
    <w:abstractNumId w:val="2"/>
  </w:num>
  <w:num w:numId="6" w16cid:durableId="502430910">
    <w:abstractNumId w:val="5"/>
  </w:num>
  <w:num w:numId="7" w16cid:durableId="12212065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6893"/>
    <w:rsid w:val="00030B79"/>
    <w:rsid w:val="000D1A44"/>
    <w:rsid w:val="00172D4A"/>
    <w:rsid w:val="00186D72"/>
    <w:rsid w:val="0022397A"/>
    <w:rsid w:val="00233E10"/>
    <w:rsid w:val="0037567C"/>
    <w:rsid w:val="003976EC"/>
    <w:rsid w:val="004A4408"/>
    <w:rsid w:val="004F735A"/>
    <w:rsid w:val="00524651"/>
    <w:rsid w:val="005E0D8B"/>
    <w:rsid w:val="00613E5B"/>
    <w:rsid w:val="006467D5"/>
    <w:rsid w:val="006E6E34"/>
    <w:rsid w:val="00734783"/>
    <w:rsid w:val="00735A42"/>
    <w:rsid w:val="00950E75"/>
    <w:rsid w:val="00996248"/>
    <w:rsid w:val="00A13FF0"/>
    <w:rsid w:val="00A4613C"/>
    <w:rsid w:val="00A6696E"/>
    <w:rsid w:val="00AA16DA"/>
    <w:rsid w:val="00AA2846"/>
    <w:rsid w:val="00B02307"/>
    <w:rsid w:val="00B16952"/>
    <w:rsid w:val="00C22BC8"/>
    <w:rsid w:val="00C96893"/>
    <w:rsid w:val="00D40715"/>
    <w:rsid w:val="00E756FD"/>
    <w:rsid w:val="00E86CE4"/>
    <w:rsid w:val="00FF6E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522BB"/>
  <w15:chartTrackingRefBased/>
  <w15:docId w15:val="{95248FE2-60B5-409D-8D11-1EF01A7DA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3E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C96893"/>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9689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2Char">
    <w:name w:val="Heading 2 Char"/>
    <w:basedOn w:val="DefaultParagraphFont"/>
    <w:link w:val="Heading2"/>
    <w:uiPriority w:val="9"/>
    <w:rsid w:val="00C96893"/>
    <w:rPr>
      <w:rFonts w:ascii="Times New Roman" w:eastAsia="Times New Roman" w:hAnsi="Times New Roman" w:cs="Times New Roman"/>
      <w:b/>
      <w:bCs/>
      <w:kern w:val="0"/>
      <w:sz w:val="36"/>
      <w:szCs w:val="36"/>
      <w:lang w:eastAsia="en-GB"/>
      <w14:ligatures w14:val="none"/>
    </w:rPr>
  </w:style>
  <w:style w:type="character" w:styleId="Strong">
    <w:name w:val="Strong"/>
    <w:basedOn w:val="DefaultParagraphFont"/>
    <w:uiPriority w:val="22"/>
    <w:qFormat/>
    <w:rsid w:val="00C22BC8"/>
    <w:rPr>
      <w:b/>
      <w:bCs/>
    </w:rPr>
  </w:style>
  <w:style w:type="paragraph" w:customStyle="1" w:styleId="dcr-n6w1lc">
    <w:name w:val="dcr-n6w1lc"/>
    <w:basedOn w:val="Normal"/>
    <w:rsid w:val="00B1695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B16952"/>
    <w:rPr>
      <w:color w:val="0000FF"/>
      <w:u w:val="single"/>
    </w:rPr>
  </w:style>
  <w:style w:type="character" w:styleId="UnresolvedMention">
    <w:name w:val="Unresolved Mention"/>
    <w:basedOn w:val="DefaultParagraphFont"/>
    <w:uiPriority w:val="99"/>
    <w:semiHidden/>
    <w:unhideWhenUsed/>
    <w:rsid w:val="003976EC"/>
    <w:rPr>
      <w:color w:val="605E5C"/>
      <w:shd w:val="clear" w:color="auto" w:fill="E1DFDD"/>
    </w:rPr>
  </w:style>
  <w:style w:type="character" w:customStyle="1" w:styleId="Heading1Char">
    <w:name w:val="Heading 1 Char"/>
    <w:basedOn w:val="DefaultParagraphFont"/>
    <w:link w:val="Heading1"/>
    <w:uiPriority w:val="9"/>
    <w:rsid w:val="00613E5B"/>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613E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7501297">
      <w:bodyDiv w:val="1"/>
      <w:marLeft w:val="0"/>
      <w:marRight w:val="0"/>
      <w:marTop w:val="0"/>
      <w:marBottom w:val="0"/>
      <w:divBdr>
        <w:top w:val="none" w:sz="0" w:space="0" w:color="auto"/>
        <w:left w:val="none" w:sz="0" w:space="0" w:color="auto"/>
        <w:bottom w:val="none" w:sz="0" w:space="0" w:color="auto"/>
        <w:right w:val="none" w:sz="0" w:space="0" w:color="auto"/>
      </w:divBdr>
    </w:div>
    <w:div w:id="481389536">
      <w:bodyDiv w:val="1"/>
      <w:marLeft w:val="0"/>
      <w:marRight w:val="0"/>
      <w:marTop w:val="0"/>
      <w:marBottom w:val="0"/>
      <w:divBdr>
        <w:top w:val="none" w:sz="0" w:space="0" w:color="auto"/>
        <w:left w:val="none" w:sz="0" w:space="0" w:color="auto"/>
        <w:bottom w:val="none" w:sz="0" w:space="0" w:color="auto"/>
        <w:right w:val="none" w:sz="0" w:space="0" w:color="auto"/>
      </w:divBdr>
    </w:div>
    <w:div w:id="627971139">
      <w:bodyDiv w:val="1"/>
      <w:marLeft w:val="0"/>
      <w:marRight w:val="0"/>
      <w:marTop w:val="0"/>
      <w:marBottom w:val="0"/>
      <w:divBdr>
        <w:top w:val="none" w:sz="0" w:space="0" w:color="auto"/>
        <w:left w:val="none" w:sz="0" w:space="0" w:color="auto"/>
        <w:bottom w:val="none" w:sz="0" w:space="0" w:color="auto"/>
        <w:right w:val="none" w:sz="0" w:space="0" w:color="auto"/>
      </w:divBdr>
    </w:div>
    <w:div w:id="946501896">
      <w:bodyDiv w:val="1"/>
      <w:marLeft w:val="0"/>
      <w:marRight w:val="0"/>
      <w:marTop w:val="0"/>
      <w:marBottom w:val="0"/>
      <w:divBdr>
        <w:top w:val="none" w:sz="0" w:space="0" w:color="auto"/>
        <w:left w:val="none" w:sz="0" w:space="0" w:color="auto"/>
        <w:bottom w:val="none" w:sz="0" w:space="0" w:color="auto"/>
        <w:right w:val="none" w:sz="0" w:space="0" w:color="auto"/>
      </w:divBdr>
    </w:div>
    <w:div w:id="1168985634">
      <w:bodyDiv w:val="1"/>
      <w:marLeft w:val="0"/>
      <w:marRight w:val="0"/>
      <w:marTop w:val="0"/>
      <w:marBottom w:val="0"/>
      <w:divBdr>
        <w:top w:val="none" w:sz="0" w:space="0" w:color="auto"/>
        <w:left w:val="none" w:sz="0" w:space="0" w:color="auto"/>
        <w:bottom w:val="none" w:sz="0" w:space="0" w:color="auto"/>
        <w:right w:val="none" w:sz="0" w:space="0" w:color="auto"/>
      </w:divBdr>
    </w:div>
    <w:div w:id="1184593590">
      <w:bodyDiv w:val="1"/>
      <w:marLeft w:val="0"/>
      <w:marRight w:val="0"/>
      <w:marTop w:val="0"/>
      <w:marBottom w:val="0"/>
      <w:divBdr>
        <w:top w:val="none" w:sz="0" w:space="0" w:color="auto"/>
        <w:left w:val="none" w:sz="0" w:space="0" w:color="auto"/>
        <w:bottom w:val="none" w:sz="0" w:space="0" w:color="auto"/>
        <w:right w:val="none" w:sz="0" w:space="0" w:color="auto"/>
      </w:divBdr>
    </w:div>
    <w:div w:id="1294100490">
      <w:bodyDiv w:val="1"/>
      <w:marLeft w:val="0"/>
      <w:marRight w:val="0"/>
      <w:marTop w:val="0"/>
      <w:marBottom w:val="0"/>
      <w:divBdr>
        <w:top w:val="none" w:sz="0" w:space="0" w:color="auto"/>
        <w:left w:val="none" w:sz="0" w:space="0" w:color="auto"/>
        <w:bottom w:val="none" w:sz="0" w:space="0" w:color="auto"/>
        <w:right w:val="none" w:sz="0" w:space="0" w:color="auto"/>
      </w:divBdr>
    </w:div>
    <w:div w:id="1392851948">
      <w:bodyDiv w:val="1"/>
      <w:marLeft w:val="0"/>
      <w:marRight w:val="0"/>
      <w:marTop w:val="0"/>
      <w:marBottom w:val="0"/>
      <w:divBdr>
        <w:top w:val="none" w:sz="0" w:space="0" w:color="auto"/>
        <w:left w:val="none" w:sz="0" w:space="0" w:color="auto"/>
        <w:bottom w:val="none" w:sz="0" w:space="0" w:color="auto"/>
        <w:right w:val="none" w:sz="0" w:space="0" w:color="auto"/>
      </w:divBdr>
    </w:div>
    <w:div w:id="1703483293">
      <w:bodyDiv w:val="1"/>
      <w:marLeft w:val="0"/>
      <w:marRight w:val="0"/>
      <w:marTop w:val="0"/>
      <w:marBottom w:val="0"/>
      <w:divBdr>
        <w:top w:val="none" w:sz="0" w:space="0" w:color="auto"/>
        <w:left w:val="none" w:sz="0" w:space="0" w:color="auto"/>
        <w:bottom w:val="none" w:sz="0" w:space="0" w:color="auto"/>
        <w:right w:val="none" w:sz="0" w:space="0" w:color="auto"/>
      </w:divBdr>
    </w:div>
    <w:div w:id="1715810420">
      <w:bodyDiv w:val="1"/>
      <w:marLeft w:val="0"/>
      <w:marRight w:val="0"/>
      <w:marTop w:val="0"/>
      <w:marBottom w:val="0"/>
      <w:divBdr>
        <w:top w:val="none" w:sz="0" w:space="0" w:color="auto"/>
        <w:left w:val="none" w:sz="0" w:space="0" w:color="auto"/>
        <w:bottom w:val="none" w:sz="0" w:space="0" w:color="auto"/>
        <w:right w:val="none" w:sz="0" w:space="0" w:color="auto"/>
      </w:divBdr>
    </w:div>
    <w:div w:id="1826117603">
      <w:bodyDiv w:val="1"/>
      <w:marLeft w:val="0"/>
      <w:marRight w:val="0"/>
      <w:marTop w:val="0"/>
      <w:marBottom w:val="0"/>
      <w:divBdr>
        <w:top w:val="none" w:sz="0" w:space="0" w:color="auto"/>
        <w:left w:val="none" w:sz="0" w:space="0" w:color="auto"/>
        <w:bottom w:val="none" w:sz="0" w:space="0" w:color="auto"/>
        <w:right w:val="none" w:sz="0" w:space="0" w:color="auto"/>
      </w:divBdr>
    </w:div>
    <w:div w:id="2058509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become-magistrate/can-you-be-a-magistrate" TargetMode="External"/><Relationship Id="rId5" Type="http://schemas.openxmlformats.org/officeDocument/2006/relationships/hyperlink" Target="https://commonslibrary.parliament.uk/constituency-data-magistrates-court-closure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1474</Words>
  <Characters>8402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emily-beth oakes</dc:creator>
  <cp:keywords/>
  <dc:description/>
  <cp:lastModifiedBy>emily-beth oakes</cp:lastModifiedBy>
  <cp:revision>2</cp:revision>
  <dcterms:created xsi:type="dcterms:W3CDTF">2023-04-24T11:03:00Z</dcterms:created>
  <dcterms:modified xsi:type="dcterms:W3CDTF">2023-04-24T11:03:00Z</dcterms:modified>
</cp:coreProperties>
</file>