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E345B" w14:textId="29EAE9BF" w:rsidR="007C390E" w:rsidRPr="007C390E" w:rsidRDefault="007C390E" w:rsidP="007C390E">
      <w:pPr>
        <w:spacing w:before="240"/>
        <w:jc w:val="center"/>
        <w:rPr>
          <w:b/>
          <w:bCs/>
          <w:i/>
          <w:iCs/>
          <w:sz w:val="28"/>
          <w:szCs w:val="24"/>
        </w:rPr>
      </w:pPr>
      <w:r w:rsidRPr="00EA782C">
        <w:rPr>
          <w:rFonts w:ascii="Calibri" w:eastAsia="Calibri" w:hAnsi="Calibri" w:cs="Times New Roman"/>
          <w:noProof/>
          <w:lang w:val="ro-RO" w:eastAsia="ro-RO"/>
        </w:rPr>
        <w:drawing>
          <wp:inline distT="0" distB="0" distL="0" distR="0" wp14:anchorId="651D3F68" wp14:editId="2E1655EB">
            <wp:extent cx="5467350" cy="29146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27614896" name="Picture 5276148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7350" cy="2914650"/>
                    </a:xfrm>
                    <a:prstGeom prst="rect">
                      <a:avLst/>
                    </a:prstGeom>
                  </pic:spPr>
                </pic:pic>
              </a:graphicData>
            </a:graphic>
          </wp:inline>
        </w:drawing>
      </w:r>
    </w:p>
    <w:p w14:paraId="56606CC4" w14:textId="77777777" w:rsidR="00FA58E7" w:rsidRDefault="00FA58E7" w:rsidP="00FA58E7">
      <w:pPr>
        <w:spacing w:before="240"/>
        <w:jc w:val="center"/>
        <w:rPr>
          <w:b/>
          <w:bCs/>
          <w:i/>
          <w:iCs/>
          <w:sz w:val="28"/>
          <w:szCs w:val="24"/>
        </w:rPr>
      </w:pPr>
    </w:p>
    <w:p w14:paraId="04F6E4EE" w14:textId="4A43EC26" w:rsidR="00FA58E7" w:rsidRDefault="00FA58E7" w:rsidP="00BB3415">
      <w:pPr>
        <w:spacing w:before="240"/>
        <w:rPr>
          <w:b/>
          <w:bCs/>
          <w:i/>
          <w:iCs/>
          <w:sz w:val="28"/>
          <w:szCs w:val="24"/>
        </w:rPr>
      </w:pPr>
    </w:p>
    <w:p w14:paraId="3E617522" w14:textId="06D06D1F" w:rsidR="00BD7D56" w:rsidRPr="003C37F4" w:rsidRDefault="00F82A7D" w:rsidP="00FA58E7">
      <w:pPr>
        <w:spacing w:before="240"/>
        <w:jc w:val="center"/>
        <w:rPr>
          <w:b/>
          <w:bCs/>
          <w:i/>
          <w:iCs/>
          <w:sz w:val="28"/>
          <w:szCs w:val="24"/>
        </w:rPr>
      </w:pPr>
      <w:r w:rsidRPr="003C37F4">
        <w:rPr>
          <w:b/>
          <w:bCs/>
          <w:i/>
          <w:iCs/>
          <w:sz w:val="28"/>
          <w:szCs w:val="24"/>
        </w:rPr>
        <w:t>Management Accounting for Managers: Evaluating How Management Accounting Supports Financial Decision-Making and Organisational Goal Achievement at Waitrose</w:t>
      </w:r>
    </w:p>
    <w:p w14:paraId="341601E7" w14:textId="77777777" w:rsidR="007C390E" w:rsidRDefault="007C390E" w:rsidP="007C390E">
      <w:pPr>
        <w:autoSpaceDE/>
        <w:autoSpaceDN/>
        <w:adjustRightInd/>
        <w:spacing w:before="240" w:after="160" w:line="278" w:lineRule="auto"/>
        <w:ind w:right="0"/>
        <w:jc w:val="center"/>
        <w:rPr>
          <w:b/>
          <w:bCs/>
        </w:rPr>
      </w:pPr>
    </w:p>
    <w:p w14:paraId="4B53D9A1" w14:textId="77777777" w:rsidR="007C390E" w:rsidRDefault="007C390E" w:rsidP="007C390E">
      <w:pPr>
        <w:autoSpaceDE/>
        <w:autoSpaceDN/>
        <w:adjustRightInd/>
        <w:spacing w:before="240" w:after="160" w:line="278" w:lineRule="auto"/>
        <w:ind w:right="0"/>
        <w:jc w:val="center"/>
        <w:rPr>
          <w:b/>
          <w:bCs/>
        </w:rPr>
      </w:pPr>
    </w:p>
    <w:p w14:paraId="6AD0BFBD" w14:textId="77777777" w:rsidR="007C390E" w:rsidRPr="00EA782C" w:rsidRDefault="007C390E" w:rsidP="007C390E">
      <w:pPr>
        <w:spacing w:before="120" w:after="120"/>
        <w:rPr>
          <w:rFonts w:ascii="Arial" w:eastAsia="Calibri" w:hAnsi="Arial"/>
          <w:kern w:val="2"/>
          <w:sz w:val="28"/>
          <w:szCs w:val="28"/>
          <w:lang w:val="en-US"/>
          <w14:ligatures w14:val="standardContextual"/>
        </w:rPr>
      </w:pPr>
      <w:r w:rsidRPr="00EA782C">
        <w:rPr>
          <w:rFonts w:ascii="Arial" w:eastAsia="等线" w:hAnsi="Arial"/>
          <w:sz w:val="28"/>
          <w:szCs w:val="28"/>
        </w:rPr>
        <w:t xml:space="preserve">Name: </w:t>
      </w:r>
      <w:r w:rsidRPr="00D24C6B">
        <w:rPr>
          <w:rFonts w:ascii="Arial" w:eastAsia="等线" w:hAnsi="Arial"/>
          <w:sz w:val="28"/>
          <w:szCs w:val="28"/>
        </w:rPr>
        <w:t xml:space="preserve"> </w:t>
      </w:r>
      <w:r w:rsidRPr="00EA782C">
        <w:rPr>
          <w:rFonts w:ascii="Arial" w:eastAsia="等线" w:hAnsi="Arial"/>
          <w:sz w:val="28"/>
          <w:szCs w:val="28"/>
        </w:rPr>
        <w:t xml:space="preserve">Paul </w:t>
      </w:r>
      <w:proofErr w:type="spellStart"/>
      <w:r w:rsidRPr="00EA782C">
        <w:rPr>
          <w:rFonts w:ascii="Arial" w:eastAsia="等线" w:hAnsi="Arial"/>
          <w:sz w:val="28"/>
          <w:szCs w:val="28"/>
        </w:rPr>
        <w:t>Iustinian</w:t>
      </w:r>
      <w:proofErr w:type="spellEnd"/>
      <w:r w:rsidRPr="00EA782C">
        <w:rPr>
          <w:rFonts w:ascii="Arial" w:eastAsia="等线" w:hAnsi="Arial"/>
          <w:sz w:val="28"/>
          <w:szCs w:val="28"/>
        </w:rPr>
        <w:t xml:space="preserve"> </w:t>
      </w:r>
      <w:proofErr w:type="spellStart"/>
      <w:r w:rsidRPr="00EA782C">
        <w:rPr>
          <w:rFonts w:ascii="Arial" w:eastAsia="等线" w:hAnsi="Arial"/>
          <w:sz w:val="28"/>
          <w:szCs w:val="28"/>
        </w:rPr>
        <w:t>Fer</w:t>
      </w:r>
      <w:proofErr w:type="spellEnd"/>
    </w:p>
    <w:p w14:paraId="6558B616" w14:textId="77777777" w:rsidR="007C390E" w:rsidRPr="00EA782C" w:rsidRDefault="007C390E" w:rsidP="007C390E">
      <w:pPr>
        <w:spacing w:after="160" w:line="254" w:lineRule="auto"/>
        <w:rPr>
          <w:rFonts w:ascii="Arial" w:eastAsia="等线" w:hAnsi="Arial"/>
          <w:sz w:val="28"/>
          <w:szCs w:val="28"/>
        </w:rPr>
      </w:pPr>
      <w:r w:rsidRPr="00D24C6B">
        <w:rPr>
          <w:rFonts w:ascii="Arial" w:eastAsia="等线" w:hAnsi="Arial"/>
          <w:sz w:val="28"/>
          <w:szCs w:val="28"/>
        </w:rPr>
        <w:t xml:space="preserve">Student ID:  </w:t>
      </w:r>
      <w:r w:rsidRPr="00EA782C">
        <w:rPr>
          <w:rFonts w:ascii="Arial" w:eastAsia="等线" w:hAnsi="Arial"/>
          <w:sz w:val="28"/>
          <w:szCs w:val="28"/>
        </w:rPr>
        <w:t>2411232</w:t>
      </w:r>
    </w:p>
    <w:p w14:paraId="174E50B9" w14:textId="01FEF06F" w:rsidR="007C390E" w:rsidRPr="00EA782C" w:rsidRDefault="007C390E" w:rsidP="007C390E">
      <w:pPr>
        <w:spacing w:after="160" w:line="254" w:lineRule="auto"/>
        <w:rPr>
          <w:rFonts w:ascii="Arial" w:eastAsia="等线" w:hAnsi="Arial"/>
          <w:sz w:val="28"/>
          <w:szCs w:val="28"/>
        </w:rPr>
      </w:pPr>
      <w:r>
        <w:rPr>
          <w:rFonts w:ascii="Arial" w:eastAsia="等线" w:hAnsi="Arial"/>
          <w:sz w:val="28"/>
          <w:szCs w:val="28"/>
        </w:rPr>
        <w:t>Module code:  LCBB5010</w:t>
      </w:r>
    </w:p>
    <w:p w14:paraId="327B7DCF" w14:textId="4062CC64" w:rsidR="007C390E" w:rsidRPr="00EA782C" w:rsidRDefault="007C390E" w:rsidP="007C390E">
      <w:pPr>
        <w:spacing w:after="160" w:line="254" w:lineRule="auto"/>
        <w:rPr>
          <w:rFonts w:ascii="Arial" w:eastAsia="等线" w:hAnsi="Arial"/>
          <w:sz w:val="28"/>
          <w:szCs w:val="28"/>
        </w:rPr>
      </w:pPr>
      <w:r w:rsidRPr="00EA782C">
        <w:rPr>
          <w:rFonts w:ascii="Arial" w:eastAsia="等线" w:hAnsi="Arial"/>
          <w:sz w:val="28"/>
          <w:szCs w:val="28"/>
        </w:rPr>
        <w:t xml:space="preserve">Module name: </w:t>
      </w:r>
      <w:r w:rsidRPr="00D24C6B">
        <w:rPr>
          <w:rFonts w:ascii="Arial" w:eastAsia="等线" w:hAnsi="Arial"/>
          <w:sz w:val="28"/>
          <w:szCs w:val="28"/>
        </w:rPr>
        <w:t xml:space="preserve"> </w:t>
      </w:r>
      <w:r w:rsidRPr="007C390E">
        <w:rPr>
          <w:rFonts w:ascii="Arial" w:eastAsia="等线" w:hAnsi="Arial"/>
          <w:sz w:val="28"/>
          <w:szCs w:val="28"/>
        </w:rPr>
        <w:t>Management Accounting for Managers</w:t>
      </w:r>
    </w:p>
    <w:p w14:paraId="4696354E" w14:textId="21B09E8A" w:rsidR="007C390E" w:rsidRPr="00D24C6B" w:rsidRDefault="007C390E" w:rsidP="007C390E">
      <w:pPr>
        <w:spacing w:after="160" w:line="278" w:lineRule="auto"/>
        <w:rPr>
          <w:rFonts w:ascii="Arial" w:eastAsia="Calibri" w:hAnsi="Arial"/>
          <w:kern w:val="2"/>
          <w:sz w:val="28"/>
          <w:szCs w:val="28"/>
          <w:lang w:val="en-US"/>
          <w14:ligatures w14:val="standardContextual"/>
        </w:rPr>
      </w:pPr>
      <w:proofErr w:type="gramStart"/>
      <w:r w:rsidRPr="00EA782C">
        <w:rPr>
          <w:rFonts w:ascii="Arial" w:eastAsia="等线" w:hAnsi="Arial"/>
          <w:sz w:val="28"/>
          <w:szCs w:val="28"/>
        </w:rPr>
        <w:t>Lecturer :</w:t>
      </w:r>
      <w:proofErr w:type="gramEnd"/>
      <w:r w:rsidRPr="00EA782C">
        <w:rPr>
          <w:rFonts w:ascii="Arial" w:eastAsia="等线" w:hAnsi="Arial"/>
          <w:sz w:val="28"/>
          <w:szCs w:val="28"/>
        </w:rPr>
        <w:t xml:space="preserve"> </w:t>
      </w:r>
      <w:r w:rsidRPr="00D24C6B">
        <w:rPr>
          <w:rFonts w:ascii="Arial" w:eastAsia="等线" w:hAnsi="Arial"/>
          <w:sz w:val="28"/>
          <w:szCs w:val="28"/>
        </w:rPr>
        <w:t xml:space="preserve"> </w:t>
      </w:r>
      <w:proofErr w:type="spellStart"/>
      <w:r w:rsidRPr="007C390E">
        <w:rPr>
          <w:rFonts w:ascii="Arial" w:eastAsia="等线" w:hAnsi="Arial"/>
          <w:sz w:val="28"/>
          <w:szCs w:val="28"/>
        </w:rPr>
        <w:t>Zainab</w:t>
      </w:r>
      <w:proofErr w:type="spellEnd"/>
      <w:r w:rsidRPr="007C390E">
        <w:rPr>
          <w:rFonts w:ascii="Arial" w:eastAsia="等线" w:hAnsi="Arial"/>
          <w:sz w:val="28"/>
          <w:szCs w:val="28"/>
        </w:rPr>
        <w:t xml:space="preserve"> Atta</w:t>
      </w:r>
    </w:p>
    <w:p w14:paraId="5273BB98" w14:textId="77777777" w:rsidR="00BD7D56" w:rsidRPr="003C37F4" w:rsidRDefault="00BD7D56" w:rsidP="007C390E">
      <w:pPr>
        <w:autoSpaceDE/>
        <w:autoSpaceDN/>
        <w:adjustRightInd/>
        <w:spacing w:before="240" w:after="160" w:line="278" w:lineRule="auto"/>
        <w:ind w:right="0"/>
        <w:jc w:val="center"/>
        <w:rPr>
          <w:b/>
          <w:bCs/>
        </w:rPr>
      </w:pPr>
      <w:r w:rsidRPr="003C37F4">
        <w:rPr>
          <w:b/>
          <w:bCs/>
        </w:rPr>
        <w:br w:type="page"/>
      </w:r>
    </w:p>
    <w:sdt>
      <w:sdtPr>
        <w:rPr>
          <w:rFonts w:ascii="Times New Roman" w:eastAsia="ヒラギノ角ゴ Pro W3" w:hAnsi="Times New Roman" w:cs="Arial"/>
          <w:color w:val="000000"/>
          <w:sz w:val="24"/>
          <w:szCs w:val="22"/>
        </w:rPr>
        <w:id w:val="125136997"/>
        <w:docPartObj>
          <w:docPartGallery w:val="Table of Contents"/>
          <w:docPartUnique/>
        </w:docPartObj>
      </w:sdtPr>
      <w:sdtEndPr>
        <w:rPr>
          <w:b/>
          <w:bCs/>
        </w:rPr>
      </w:sdtEndPr>
      <w:sdtContent>
        <w:p w14:paraId="5AC79AA1" w14:textId="37605DC1" w:rsidR="004C6C48" w:rsidRPr="003C37F4" w:rsidRDefault="004C6C48" w:rsidP="00FA58E7">
          <w:pPr>
            <w:pStyle w:val="TOCHeading"/>
            <w:spacing w:line="360" w:lineRule="auto"/>
            <w:jc w:val="center"/>
            <w:rPr>
              <w:rFonts w:ascii="Times New Roman" w:hAnsi="Times New Roman" w:cs="Times New Roman"/>
              <w:b/>
              <w:bCs/>
              <w:color w:val="000000" w:themeColor="text1"/>
              <w:sz w:val="24"/>
              <w:szCs w:val="24"/>
            </w:rPr>
          </w:pPr>
          <w:r w:rsidRPr="003C37F4">
            <w:rPr>
              <w:rFonts w:ascii="Times New Roman" w:hAnsi="Times New Roman" w:cs="Times New Roman"/>
              <w:b/>
              <w:bCs/>
              <w:color w:val="000000" w:themeColor="text1"/>
              <w:sz w:val="24"/>
              <w:szCs w:val="24"/>
            </w:rPr>
            <w:t>Table of Contents</w:t>
          </w:r>
        </w:p>
        <w:p w14:paraId="2DFD8EA2" w14:textId="6D2E7F7B" w:rsidR="005A2A29" w:rsidRDefault="004C6C48">
          <w:pPr>
            <w:pStyle w:val="TOC1"/>
            <w:tabs>
              <w:tab w:val="right" w:leader="dot" w:pos="9350"/>
            </w:tabs>
            <w:rPr>
              <w:rFonts w:asciiTheme="minorHAnsi" w:eastAsiaTheme="minorEastAsia" w:hAnsiTheme="minorHAnsi" w:cstheme="minorBidi"/>
              <w:noProof/>
              <w:color w:val="auto"/>
              <w:sz w:val="22"/>
              <w:lang w:val="en-US"/>
            </w:rPr>
          </w:pPr>
          <w:r w:rsidRPr="003C37F4">
            <w:rPr>
              <w:rFonts w:cs="Times New Roman"/>
              <w:color w:val="000000" w:themeColor="text1"/>
              <w:szCs w:val="24"/>
            </w:rPr>
            <w:fldChar w:fldCharType="begin"/>
          </w:r>
          <w:r w:rsidRPr="003C37F4">
            <w:rPr>
              <w:rFonts w:cs="Times New Roman"/>
              <w:color w:val="000000" w:themeColor="text1"/>
              <w:szCs w:val="24"/>
            </w:rPr>
            <w:instrText xml:space="preserve"> TOC \o "1-3" \h \z \u </w:instrText>
          </w:r>
          <w:r w:rsidRPr="003C37F4">
            <w:rPr>
              <w:rFonts w:cs="Times New Roman"/>
              <w:color w:val="000000" w:themeColor="text1"/>
              <w:szCs w:val="24"/>
            </w:rPr>
            <w:fldChar w:fldCharType="separate"/>
          </w:r>
          <w:hyperlink w:anchor="_Toc234900994" w:history="1">
            <w:r w:rsidR="005A2A29" w:rsidRPr="00B94D44">
              <w:rPr>
                <w:rStyle w:val="Hyperlink"/>
                <w:noProof/>
              </w:rPr>
              <w:t>1. Introduction</w:t>
            </w:r>
            <w:r w:rsidR="005A2A29">
              <w:rPr>
                <w:noProof/>
                <w:webHidden/>
              </w:rPr>
              <w:tab/>
            </w:r>
            <w:r w:rsidR="005A2A29">
              <w:rPr>
                <w:noProof/>
                <w:webHidden/>
              </w:rPr>
              <w:fldChar w:fldCharType="begin"/>
            </w:r>
            <w:r w:rsidR="005A2A29">
              <w:rPr>
                <w:noProof/>
                <w:webHidden/>
              </w:rPr>
              <w:instrText xml:space="preserve"> PAGEREF _Toc234900994 \h </w:instrText>
            </w:r>
            <w:r w:rsidR="005A2A29">
              <w:rPr>
                <w:noProof/>
                <w:webHidden/>
              </w:rPr>
            </w:r>
            <w:r w:rsidR="005A2A29">
              <w:rPr>
                <w:noProof/>
                <w:webHidden/>
              </w:rPr>
              <w:fldChar w:fldCharType="separate"/>
            </w:r>
            <w:r w:rsidR="00A073DD">
              <w:rPr>
                <w:noProof/>
                <w:webHidden/>
              </w:rPr>
              <w:t>2</w:t>
            </w:r>
            <w:r w:rsidR="005A2A29">
              <w:rPr>
                <w:noProof/>
                <w:webHidden/>
              </w:rPr>
              <w:fldChar w:fldCharType="end"/>
            </w:r>
          </w:hyperlink>
        </w:p>
        <w:p w14:paraId="7355AC0C" w14:textId="61CF4193" w:rsidR="005A2A29" w:rsidRDefault="00D5134F">
          <w:pPr>
            <w:pStyle w:val="TOC1"/>
            <w:tabs>
              <w:tab w:val="right" w:leader="dot" w:pos="9350"/>
            </w:tabs>
            <w:rPr>
              <w:rFonts w:asciiTheme="minorHAnsi" w:eastAsiaTheme="minorEastAsia" w:hAnsiTheme="minorHAnsi" w:cstheme="minorBidi"/>
              <w:noProof/>
              <w:color w:val="auto"/>
              <w:sz w:val="22"/>
              <w:lang w:val="en-US"/>
            </w:rPr>
          </w:pPr>
          <w:hyperlink w:anchor="_Toc234900995" w:history="1">
            <w:r w:rsidR="005A2A29" w:rsidRPr="00B94D44">
              <w:rPr>
                <w:rStyle w:val="Hyperlink"/>
                <w:noProof/>
              </w:rPr>
              <w:t xml:space="preserve">2. Cost Analysis and Business Model </w:t>
            </w:r>
            <w:r w:rsidR="005A2A29">
              <w:rPr>
                <w:noProof/>
                <w:webHidden/>
              </w:rPr>
              <w:tab/>
            </w:r>
            <w:r w:rsidR="005A2A29">
              <w:rPr>
                <w:noProof/>
                <w:webHidden/>
              </w:rPr>
              <w:fldChar w:fldCharType="begin"/>
            </w:r>
            <w:r w:rsidR="005A2A29">
              <w:rPr>
                <w:noProof/>
                <w:webHidden/>
              </w:rPr>
              <w:instrText xml:space="preserve"> PAGEREF _Toc234900995 \h </w:instrText>
            </w:r>
            <w:r w:rsidR="005A2A29">
              <w:rPr>
                <w:noProof/>
                <w:webHidden/>
              </w:rPr>
            </w:r>
            <w:r w:rsidR="005A2A29">
              <w:rPr>
                <w:noProof/>
                <w:webHidden/>
              </w:rPr>
              <w:fldChar w:fldCharType="separate"/>
            </w:r>
            <w:r w:rsidR="00A073DD">
              <w:rPr>
                <w:noProof/>
                <w:webHidden/>
              </w:rPr>
              <w:t>3</w:t>
            </w:r>
            <w:r w:rsidR="005A2A29">
              <w:rPr>
                <w:noProof/>
                <w:webHidden/>
              </w:rPr>
              <w:fldChar w:fldCharType="end"/>
            </w:r>
          </w:hyperlink>
        </w:p>
        <w:p w14:paraId="38B64856" w14:textId="6ED44B17" w:rsidR="005A2A29" w:rsidRDefault="00D5134F">
          <w:pPr>
            <w:pStyle w:val="TOC1"/>
            <w:tabs>
              <w:tab w:val="right" w:leader="dot" w:pos="9350"/>
            </w:tabs>
            <w:rPr>
              <w:rFonts w:asciiTheme="minorHAnsi" w:eastAsiaTheme="minorEastAsia" w:hAnsiTheme="minorHAnsi" w:cstheme="minorBidi"/>
              <w:noProof/>
              <w:color w:val="auto"/>
              <w:sz w:val="22"/>
              <w:lang w:val="en-US"/>
            </w:rPr>
          </w:pPr>
          <w:hyperlink w:anchor="_Toc234900996" w:history="1">
            <w:r w:rsidR="005A2A29" w:rsidRPr="00B94D44">
              <w:rPr>
                <w:rStyle w:val="Hyperlink"/>
                <w:noProof/>
              </w:rPr>
              <w:t>3. Budgeting and Financial Planning</w:t>
            </w:r>
            <w:r w:rsidR="005A2A29">
              <w:rPr>
                <w:noProof/>
                <w:webHidden/>
              </w:rPr>
              <w:tab/>
            </w:r>
            <w:r w:rsidR="005A2A29">
              <w:rPr>
                <w:noProof/>
                <w:webHidden/>
              </w:rPr>
              <w:fldChar w:fldCharType="begin"/>
            </w:r>
            <w:r w:rsidR="005A2A29">
              <w:rPr>
                <w:noProof/>
                <w:webHidden/>
              </w:rPr>
              <w:instrText xml:space="preserve"> PAGEREF _Toc234900996 \h </w:instrText>
            </w:r>
            <w:r w:rsidR="005A2A29">
              <w:rPr>
                <w:noProof/>
                <w:webHidden/>
              </w:rPr>
            </w:r>
            <w:r w:rsidR="005A2A29">
              <w:rPr>
                <w:noProof/>
                <w:webHidden/>
              </w:rPr>
              <w:fldChar w:fldCharType="separate"/>
            </w:r>
            <w:r w:rsidR="00A073DD">
              <w:rPr>
                <w:noProof/>
                <w:webHidden/>
              </w:rPr>
              <w:t>5</w:t>
            </w:r>
            <w:r w:rsidR="005A2A29">
              <w:rPr>
                <w:noProof/>
                <w:webHidden/>
              </w:rPr>
              <w:fldChar w:fldCharType="end"/>
            </w:r>
          </w:hyperlink>
        </w:p>
        <w:p w14:paraId="4401EE5F" w14:textId="1DFC5AB8" w:rsidR="005A2A29" w:rsidRDefault="00D5134F">
          <w:pPr>
            <w:pStyle w:val="TOC1"/>
            <w:tabs>
              <w:tab w:val="right" w:leader="dot" w:pos="9350"/>
            </w:tabs>
            <w:rPr>
              <w:rFonts w:asciiTheme="minorHAnsi" w:eastAsiaTheme="minorEastAsia" w:hAnsiTheme="minorHAnsi" w:cstheme="minorBidi"/>
              <w:noProof/>
              <w:color w:val="auto"/>
              <w:sz w:val="22"/>
              <w:lang w:val="en-US"/>
            </w:rPr>
          </w:pPr>
          <w:hyperlink w:anchor="_Toc234900997" w:history="1">
            <w:r w:rsidR="005A2A29" w:rsidRPr="00B94D44">
              <w:rPr>
                <w:rStyle w:val="Hyperlink"/>
                <w:noProof/>
              </w:rPr>
              <w:t>4. Performance Measurement and Decision-Making</w:t>
            </w:r>
            <w:r w:rsidR="005A2A29">
              <w:rPr>
                <w:noProof/>
                <w:webHidden/>
              </w:rPr>
              <w:tab/>
            </w:r>
            <w:r w:rsidR="005A2A29">
              <w:rPr>
                <w:noProof/>
                <w:webHidden/>
              </w:rPr>
              <w:fldChar w:fldCharType="begin"/>
            </w:r>
            <w:r w:rsidR="005A2A29">
              <w:rPr>
                <w:noProof/>
                <w:webHidden/>
              </w:rPr>
              <w:instrText xml:space="preserve"> PAGEREF _Toc234900997 \h </w:instrText>
            </w:r>
            <w:r w:rsidR="005A2A29">
              <w:rPr>
                <w:noProof/>
                <w:webHidden/>
              </w:rPr>
            </w:r>
            <w:r w:rsidR="005A2A29">
              <w:rPr>
                <w:noProof/>
                <w:webHidden/>
              </w:rPr>
              <w:fldChar w:fldCharType="separate"/>
            </w:r>
            <w:r w:rsidR="00A073DD">
              <w:rPr>
                <w:noProof/>
                <w:webHidden/>
              </w:rPr>
              <w:t>7</w:t>
            </w:r>
            <w:r w:rsidR="005A2A29">
              <w:rPr>
                <w:noProof/>
                <w:webHidden/>
              </w:rPr>
              <w:fldChar w:fldCharType="end"/>
            </w:r>
          </w:hyperlink>
        </w:p>
        <w:p w14:paraId="19229844" w14:textId="0DC42DF4" w:rsidR="005A2A29" w:rsidRDefault="00D5134F">
          <w:pPr>
            <w:pStyle w:val="TOC1"/>
            <w:tabs>
              <w:tab w:val="right" w:leader="dot" w:pos="9350"/>
            </w:tabs>
            <w:rPr>
              <w:rFonts w:asciiTheme="minorHAnsi" w:eastAsiaTheme="minorEastAsia" w:hAnsiTheme="minorHAnsi" w:cstheme="minorBidi"/>
              <w:noProof/>
              <w:color w:val="auto"/>
              <w:sz w:val="22"/>
              <w:lang w:val="en-US"/>
            </w:rPr>
          </w:pPr>
          <w:hyperlink w:anchor="_Toc234900998" w:history="1">
            <w:r w:rsidR="005A2A29" w:rsidRPr="00B94D44">
              <w:rPr>
                <w:rStyle w:val="Hyperlink"/>
                <w:noProof/>
              </w:rPr>
              <w:t>5. Sustainability and Ethical Considerations</w:t>
            </w:r>
            <w:r w:rsidR="005A2A29">
              <w:rPr>
                <w:noProof/>
                <w:webHidden/>
              </w:rPr>
              <w:tab/>
            </w:r>
            <w:r w:rsidR="005A2A29">
              <w:rPr>
                <w:noProof/>
                <w:webHidden/>
              </w:rPr>
              <w:fldChar w:fldCharType="begin"/>
            </w:r>
            <w:r w:rsidR="005A2A29">
              <w:rPr>
                <w:noProof/>
                <w:webHidden/>
              </w:rPr>
              <w:instrText xml:space="preserve"> PAGEREF _Toc234900998 \h </w:instrText>
            </w:r>
            <w:r w:rsidR="005A2A29">
              <w:rPr>
                <w:noProof/>
                <w:webHidden/>
              </w:rPr>
            </w:r>
            <w:r w:rsidR="005A2A29">
              <w:rPr>
                <w:noProof/>
                <w:webHidden/>
              </w:rPr>
              <w:fldChar w:fldCharType="separate"/>
            </w:r>
            <w:r w:rsidR="00A073DD">
              <w:rPr>
                <w:noProof/>
                <w:webHidden/>
              </w:rPr>
              <w:t>8</w:t>
            </w:r>
            <w:r w:rsidR="005A2A29">
              <w:rPr>
                <w:noProof/>
                <w:webHidden/>
              </w:rPr>
              <w:fldChar w:fldCharType="end"/>
            </w:r>
          </w:hyperlink>
        </w:p>
        <w:p w14:paraId="5F3835CE" w14:textId="17054936" w:rsidR="005A2A29" w:rsidRDefault="00D5134F">
          <w:pPr>
            <w:pStyle w:val="TOC1"/>
            <w:tabs>
              <w:tab w:val="right" w:leader="dot" w:pos="9350"/>
            </w:tabs>
            <w:rPr>
              <w:rFonts w:asciiTheme="minorHAnsi" w:eastAsiaTheme="minorEastAsia" w:hAnsiTheme="minorHAnsi" w:cstheme="minorBidi"/>
              <w:noProof/>
              <w:color w:val="auto"/>
              <w:sz w:val="22"/>
              <w:lang w:val="en-US"/>
            </w:rPr>
          </w:pPr>
          <w:hyperlink w:anchor="_Toc234900999" w:history="1">
            <w:r w:rsidR="005A2A29" w:rsidRPr="00B94D44">
              <w:rPr>
                <w:rStyle w:val="Hyperlink"/>
                <w:noProof/>
              </w:rPr>
              <w:t>6. Conclusion and Recommendations</w:t>
            </w:r>
            <w:r w:rsidR="005A2A29">
              <w:rPr>
                <w:noProof/>
                <w:webHidden/>
              </w:rPr>
              <w:tab/>
            </w:r>
            <w:r w:rsidR="005A2A29">
              <w:rPr>
                <w:noProof/>
                <w:webHidden/>
              </w:rPr>
              <w:fldChar w:fldCharType="begin"/>
            </w:r>
            <w:r w:rsidR="005A2A29">
              <w:rPr>
                <w:noProof/>
                <w:webHidden/>
              </w:rPr>
              <w:instrText xml:space="preserve"> PAGEREF _Toc234900999 \h </w:instrText>
            </w:r>
            <w:r w:rsidR="005A2A29">
              <w:rPr>
                <w:noProof/>
                <w:webHidden/>
              </w:rPr>
            </w:r>
            <w:r w:rsidR="005A2A29">
              <w:rPr>
                <w:noProof/>
                <w:webHidden/>
              </w:rPr>
              <w:fldChar w:fldCharType="separate"/>
            </w:r>
            <w:r w:rsidR="00A073DD">
              <w:rPr>
                <w:noProof/>
                <w:webHidden/>
              </w:rPr>
              <w:t>10</w:t>
            </w:r>
            <w:r w:rsidR="005A2A29">
              <w:rPr>
                <w:noProof/>
                <w:webHidden/>
              </w:rPr>
              <w:fldChar w:fldCharType="end"/>
            </w:r>
          </w:hyperlink>
        </w:p>
        <w:p w14:paraId="0A74F628" w14:textId="125B0E12" w:rsidR="005A2A29" w:rsidRDefault="00D5134F">
          <w:pPr>
            <w:pStyle w:val="TOC1"/>
            <w:tabs>
              <w:tab w:val="right" w:leader="dot" w:pos="9350"/>
            </w:tabs>
            <w:rPr>
              <w:rFonts w:asciiTheme="minorHAnsi" w:eastAsiaTheme="minorEastAsia" w:hAnsiTheme="minorHAnsi" w:cstheme="minorBidi"/>
              <w:noProof/>
              <w:color w:val="auto"/>
              <w:sz w:val="22"/>
              <w:lang w:val="en-US"/>
            </w:rPr>
          </w:pPr>
          <w:hyperlink w:anchor="_Toc234901000" w:history="1">
            <w:r w:rsidR="005A2A29" w:rsidRPr="00B94D44">
              <w:rPr>
                <w:rStyle w:val="Hyperlink"/>
                <w:noProof/>
              </w:rPr>
              <w:t>References</w:t>
            </w:r>
            <w:r w:rsidR="005A2A29">
              <w:rPr>
                <w:noProof/>
                <w:webHidden/>
              </w:rPr>
              <w:tab/>
            </w:r>
            <w:r w:rsidR="005A2A29">
              <w:rPr>
                <w:noProof/>
                <w:webHidden/>
              </w:rPr>
              <w:fldChar w:fldCharType="begin"/>
            </w:r>
            <w:r w:rsidR="005A2A29">
              <w:rPr>
                <w:noProof/>
                <w:webHidden/>
              </w:rPr>
              <w:instrText xml:space="preserve"> PAGEREF _Toc234901000 \h </w:instrText>
            </w:r>
            <w:r w:rsidR="005A2A29">
              <w:rPr>
                <w:noProof/>
                <w:webHidden/>
              </w:rPr>
            </w:r>
            <w:r w:rsidR="005A2A29">
              <w:rPr>
                <w:noProof/>
                <w:webHidden/>
              </w:rPr>
              <w:fldChar w:fldCharType="separate"/>
            </w:r>
            <w:r w:rsidR="00A073DD">
              <w:rPr>
                <w:noProof/>
                <w:webHidden/>
              </w:rPr>
              <w:t>11</w:t>
            </w:r>
            <w:r w:rsidR="005A2A29">
              <w:rPr>
                <w:noProof/>
                <w:webHidden/>
              </w:rPr>
              <w:fldChar w:fldCharType="end"/>
            </w:r>
          </w:hyperlink>
        </w:p>
        <w:p w14:paraId="3683E6EF" w14:textId="1B733679" w:rsidR="004C6C48" w:rsidRPr="003C37F4" w:rsidRDefault="004C6C48" w:rsidP="00FA58E7">
          <w:pPr>
            <w:spacing w:before="240"/>
          </w:pPr>
          <w:r w:rsidRPr="003C37F4">
            <w:rPr>
              <w:rFonts w:cs="Times New Roman"/>
              <w:b/>
              <w:bCs/>
              <w:color w:val="000000" w:themeColor="text1"/>
              <w:szCs w:val="24"/>
            </w:rPr>
            <w:fldChar w:fldCharType="end"/>
          </w:r>
        </w:p>
      </w:sdtContent>
    </w:sdt>
    <w:p w14:paraId="7C5AC8AF" w14:textId="77777777" w:rsidR="000C6AD3" w:rsidRDefault="000C6AD3">
      <w:pPr>
        <w:autoSpaceDE/>
        <w:autoSpaceDN/>
        <w:adjustRightInd/>
        <w:spacing w:after="160" w:line="278" w:lineRule="auto"/>
        <w:ind w:right="0"/>
        <w:jc w:val="left"/>
        <w:rPr>
          <w:b/>
          <w:bCs/>
        </w:rPr>
      </w:pPr>
      <w:r>
        <w:rPr>
          <w:b/>
          <w:bCs/>
        </w:rPr>
        <w:br w:type="page"/>
      </w:r>
    </w:p>
    <w:p w14:paraId="665D1B7D" w14:textId="65760997" w:rsidR="00BD7D56" w:rsidRDefault="005A2A29" w:rsidP="005A2A29">
      <w:pPr>
        <w:autoSpaceDE/>
        <w:autoSpaceDN/>
        <w:adjustRightInd/>
        <w:spacing w:before="240" w:after="160" w:line="278" w:lineRule="auto"/>
        <w:ind w:right="0"/>
        <w:jc w:val="center"/>
        <w:rPr>
          <w:b/>
          <w:bCs/>
        </w:rPr>
      </w:pPr>
      <w:r>
        <w:rPr>
          <w:b/>
          <w:bCs/>
        </w:rPr>
        <w:lastRenderedPageBreak/>
        <w:t>List of Tables</w:t>
      </w:r>
    </w:p>
    <w:p w14:paraId="4075EC39" w14:textId="5D07738C" w:rsidR="005A2A29" w:rsidRDefault="005A2A29">
      <w:pPr>
        <w:pStyle w:val="TableofFigures"/>
        <w:tabs>
          <w:tab w:val="right" w:leader="dot" w:pos="9350"/>
        </w:tabs>
        <w:rPr>
          <w:noProof/>
        </w:rPr>
      </w:pPr>
      <w:r>
        <w:rPr>
          <w:b/>
          <w:bCs/>
        </w:rPr>
        <w:fldChar w:fldCharType="begin"/>
      </w:r>
      <w:r>
        <w:rPr>
          <w:b/>
          <w:bCs/>
        </w:rPr>
        <w:instrText xml:space="preserve"> TOC \h \z \c "Table" </w:instrText>
      </w:r>
      <w:r>
        <w:rPr>
          <w:b/>
          <w:bCs/>
        </w:rPr>
        <w:fldChar w:fldCharType="separate"/>
      </w:r>
      <w:hyperlink w:anchor="_Toc234901006" w:history="1">
        <w:r w:rsidRPr="00146BA0">
          <w:rPr>
            <w:rStyle w:val="Hyperlink"/>
            <w:noProof/>
          </w:rPr>
          <w:t>Table 1:Waitrose Revenue Model</w:t>
        </w:r>
        <w:r>
          <w:rPr>
            <w:noProof/>
            <w:webHidden/>
          </w:rPr>
          <w:tab/>
        </w:r>
        <w:r>
          <w:rPr>
            <w:noProof/>
            <w:webHidden/>
          </w:rPr>
          <w:fldChar w:fldCharType="begin"/>
        </w:r>
        <w:r>
          <w:rPr>
            <w:noProof/>
            <w:webHidden/>
          </w:rPr>
          <w:instrText xml:space="preserve"> PAGEREF _Toc234901006 \h </w:instrText>
        </w:r>
        <w:r>
          <w:rPr>
            <w:noProof/>
            <w:webHidden/>
          </w:rPr>
        </w:r>
        <w:r>
          <w:rPr>
            <w:noProof/>
            <w:webHidden/>
          </w:rPr>
          <w:fldChar w:fldCharType="separate"/>
        </w:r>
        <w:r>
          <w:rPr>
            <w:noProof/>
            <w:webHidden/>
          </w:rPr>
          <w:t>3</w:t>
        </w:r>
        <w:r>
          <w:rPr>
            <w:noProof/>
            <w:webHidden/>
          </w:rPr>
          <w:fldChar w:fldCharType="end"/>
        </w:r>
      </w:hyperlink>
    </w:p>
    <w:p w14:paraId="06F42B0A" w14:textId="0EDB2AEF" w:rsidR="005A2A29" w:rsidRDefault="00D5134F">
      <w:pPr>
        <w:pStyle w:val="TableofFigures"/>
        <w:tabs>
          <w:tab w:val="right" w:leader="dot" w:pos="9350"/>
        </w:tabs>
        <w:rPr>
          <w:noProof/>
        </w:rPr>
      </w:pPr>
      <w:hyperlink w:anchor="_Toc234901007" w:history="1">
        <w:r w:rsidR="005A2A29" w:rsidRPr="00146BA0">
          <w:rPr>
            <w:rStyle w:val="Hyperlink"/>
            <w:noProof/>
          </w:rPr>
          <w:t>Table 2:Waitrose Cost Structure</w:t>
        </w:r>
        <w:r w:rsidR="005A2A29">
          <w:rPr>
            <w:noProof/>
            <w:webHidden/>
          </w:rPr>
          <w:tab/>
        </w:r>
        <w:r w:rsidR="005A2A29">
          <w:rPr>
            <w:noProof/>
            <w:webHidden/>
          </w:rPr>
          <w:fldChar w:fldCharType="begin"/>
        </w:r>
        <w:r w:rsidR="005A2A29">
          <w:rPr>
            <w:noProof/>
            <w:webHidden/>
          </w:rPr>
          <w:instrText xml:space="preserve"> PAGEREF _Toc234901007 \h </w:instrText>
        </w:r>
        <w:r w:rsidR="005A2A29">
          <w:rPr>
            <w:noProof/>
            <w:webHidden/>
          </w:rPr>
        </w:r>
        <w:r w:rsidR="005A2A29">
          <w:rPr>
            <w:noProof/>
            <w:webHidden/>
          </w:rPr>
          <w:fldChar w:fldCharType="separate"/>
        </w:r>
        <w:r w:rsidR="005A2A29">
          <w:rPr>
            <w:noProof/>
            <w:webHidden/>
          </w:rPr>
          <w:t>4</w:t>
        </w:r>
        <w:r w:rsidR="005A2A29">
          <w:rPr>
            <w:noProof/>
            <w:webHidden/>
          </w:rPr>
          <w:fldChar w:fldCharType="end"/>
        </w:r>
      </w:hyperlink>
    </w:p>
    <w:p w14:paraId="6023DA6D" w14:textId="28B2B173" w:rsidR="005A2A29" w:rsidRDefault="00D5134F">
      <w:pPr>
        <w:pStyle w:val="TableofFigures"/>
        <w:tabs>
          <w:tab w:val="right" w:leader="dot" w:pos="9350"/>
        </w:tabs>
        <w:rPr>
          <w:noProof/>
        </w:rPr>
      </w:pPr>
      <w:hyperlink w:anchor="_Toc234901008" w:history="1">
        <w:r w:rsidR="005A2A29" w:rsidRPr="00146BA0">
          <w:rPr>
            <w:rStyle w:val="Hyperlink"/>
            <w:noProof/>
          </w:rPr>
          <w:t>Table 3:Year-on-Year Analysis of Waitrose's Operating and Administrative Expenses (2024–2025)</w:t>
        </w:r>
        <w:r w:rsidR="005A2A29">
          <w:rPr>
            <w:noProof/>
            <w:webHidden/>
          </w:rPr>
          <w:tab/>
        </w:r>
        <w:r w:rsidR="005A2A29">
          <w:rPr>
            <w:noProof/>
            <w:webHidden/>
          </w:rPr>
          <w:fldChar w:fldCharType="begin"/>
        </w:r>
        <w:r w:rsidR="005A2A29">
          <w:rPr>
            <w:noProof/>
            <w:webHidden/>
          </w:rPr>
          <w:instrText xml:space="preserve"> PAGEREF _Toc234901008 \h </w:instrText>
        </w:r>
        <w:r w:rsidR="005A2A29">
          <w:rPr>
            <w:noProof/>
            <w:webHidden/>
          </w:rPr>
        </w:r>
        <w:r w:rsidR="005A2A29">
          <w:rPr>
            <w:noProof/>
            <w:webHidden/>
          </w:rPr>
          <w:fldChar w:fldCharType="separate"/>
        </w:r>
        <w:r w:rsidR="005A2A29">
          <w:rPr>
            <w:noProof/>
            <w:webHidden/>
          </w:rPr>
          <w:t>6</w:t>
        </w:r>
        <w:r w:rsidR="005A2A29">
          <w:rPr>
            <w:noProof/>
            <w:webHidden/>
          </w:rPr>
          <w:fldChar w:fldCharType="end"/>
        </w:r>
      </w:hyperlink>
    </w:p>
    <w:p w14:paraId="5A7F5F7D" w14:textId="7402126D" w:rsidR="005A2A29" w:rsidRDefault="00D5134F">
      <w:pPr>
        <w:pStyle w:val="TableofFigures"/>
        <w:tabs>
          <w:tab w:val="right" w:leader="dot" w:pos="9350"/>
        </w:tabs>
        <w:rPr>
          <w:noProof/>
        </w:rPr>
      </w:pPr>
      <w:hyperlink w:anchor="_Toc234901009" w:history="1">
        <w:r w:rsidR="005A2A29" w:rsidRPr="00146BA0">
          <w:rPr>
            <w:rStyle w:val="Hyperlink"/>
            <w:noProof/>
          </w:rPr>
          <w:t>Table 4:Sustainability Initiatives</w:t>
        </w:r>
        <w:r w:rsidR="005A2A29">
          <w:rPr>
            <w:noProof/>
            <w:webHidden/>
          </w:rPr>
          <w:tab/>
        </w:r>
        <w:r w:rsidR="005A2A29">
          <w:rPr>
            <w:noProof/>
            <w:webHidden/>
          </w:rPr>
          <w:fldChar w:fldCharType="begin"/>
        </w:r>
        <w:r w:rsidR="005A2A29">
          <w:rPr>
            <w:noProof/>
            <w:webHidden/>
          </w:rPr>
          <w:instrText xml:space="preserve"> PAGEREF _Toc234901009 \h </w:instrText>
        </w:r>
        <w:r w:rsidR="005A2A29">
          <w:rPr>
            <w:noProof/>
            <w:webHidden/>
          </w:rPr>
        </w:r>
        <w:r w:rsidR="005A2A29">
          <w:rPr>
            <w:noProof/>
            <w:webHidden/>
          </w:rPr>
          <w:fldChar w:fldCharType="separate"/>
        </w:r>
        <w:r w:rsidR="005A2A29">
          <w:rPr>
            <w:noProof/>
            <w:webHidden/>
          </w:rPr>
          <w:t>8</w:t>
        </w:r>
        <w:r w:rsidR="005A2A29">
          <w:rPr>
            <w:noProof/>
            <w:webHidden/>
          </w:rPr>
          <w:fldChar w:fldCharType="end"/>
        </w:r>
      </w:hyperlink>
    </w:p>
    <w:p w14:paraId="78FBFC93" w14:textId="51C0F7DA" w:rsidR="005A2A29" w:rsidRPr="003C37F4" w:rsidRDefault="005A2A29" w:rsidP="00FA58E7">
      <w:pPr>
        <w:autoSpaceDE/>
        <w:autoSpaceDN/>
        <w:adjustRightInd/>
        <w:spacing w:before="240" w:after="160" w:line="278" w:lineRule="auto"/>
        <w:ind w:right="0"/>
        <w:jc w:val="left"/>
        <w:rPr>
          <w:b/>
          <w:bCs/>
        </w:rPr>
      </w:pPr>
      <w:r>
        <w:rPr>
          <w:b/>
          <w:bCs/>
        </w:rPr>
        <w:fldChar w:fldCharType="end"/>
      </w:r>
    </w:p>
    <w:p w14:paraId="52A06B7B" w14:textId="77777777" w:rsidR="00A23EF0" w:rsidRPr="00A23EF0" w:rsidRDefault="00A23EF0" w:rsidP="00A23EF0">
      <w:pPr>
        <w:autoSpaceDE/>
        <w:autoSpaceDN/>
        <w:adjustRightInd/>
        <w:spacing w:after="160" w:line="278" w:lineRule="auto"/>
        <w:ind w:right="0"/>
        <w:jc w:val="center"/>
        <w:rPr>
          <w:b/>
        </w:rPr>
      </w:pPr>
      <w:bookmarkStart w:id="0" w:name="_Toc234900994"/>
      <w:r w:rsidRPr="00A23EF0">
        <w:rPr>
          <w:b/>
        </w:rPr>
        <w:t>List of Figure</w:t>
      </w:r>
    </w:p>
    <w:p w14:paraId="6D87BE0D" w14:textId="1D414353" w:rsidR="0000035E" w:rsidRDefault="0000035E">
      <w:pPr>
        <w:pStyle w:val="TableofFigures"/>
        <w:tabs>
          <w:tab w:val="right" w:leader="dot" w:pos="9350"/>
        </w:tabs>
        <w:rPr>
          <w:rFonts w:asciiTheme="minorHAnsi" w:eastAsiaTheme="minorEastAsia" w:hAnsiTheme="minorHAnsi" w:cstheme="minorBidi"/>
          <w:noProof/>
          <w:color w:val="auto"/>
          <w:sz w:val="22"/>
          <w:lang w:val="en-US"/>
        </w:rPr>
      </w:pPr>
      <w:r>
        <w:rPr>
          <w:b/>
        </w:rPr>
        <w:fldChar w:fldCharType="begin"/>
      </w:r>
      <w:r>
        <w:rPr>
          <w:b/>
        </w:rPr>
        <w:instrText xml:space="preserve"> TOC \h \z \c "Figure" </w:instrText>
      </w:r>
      <w:r>
        <w:rPr>
          <w:b/>
        </w:rPr>
        <w:fldChar w:fldCharType="separate"/>
      </w:r>
      <w:hyperlink w:anchor="_Toc234904265" w:history="1">
        <w:r w:rsidRPr="00075EED">
          <w:rPr>
            <w:rStyle w:val="Hyperlink"/>
            <w:noProof/>
          </w:rPr>
          <w:t>Figure 1:</w:t>
        </w:r>
        <w:r w:rsidRPr="00075EED">
          <w:rPr>
            <w:rStyle w:val="Hyperlink"/>
            <w:rFonts w:ascii="Open Sans" w:hAnsi="Open Sans" w:cs="Open Sans"/>
            <w:noProof/>
            <w:shd w:val="clear" w:color="auto" w:fill="FFFFFF"/>
          </w:rPr>
          <w:t xml:space="preserve"> </w:t>
        </w:r>
        <w:r w:rsidRPr="00075EED">
          <w:rPr>
            <w:rStyle w:val="Hyperlink"/>
            <w:noProof/>
          </w:rPr>
          <w:t>Percentage change in sales at Waitrose in Great Britain compared to a year earlier from July 2015 to July 2025</w:t>
        </w:r>
        <w:r>
          <w:rPr>
            <w:noProof/>
            <w:webHidden/>
          </w:rPr>
          <w:tab/>
        </w:r>
        <w:r>
          <w:rPr>
            <w:noProof/>
            <w:webHidden/>
          </w:rPr>
          <w:fldChar w:fldCharType="begin"/>
        </w:r>
        <w:r>
          <w:rPr>
            <w:noProof/>
            <w:webHidden/>
          </w:rPr>
          <w:instrText xml:space="preserve"> PAGEREF _Toc234904265 \h </w:instrText>
        </w:r>
        <w:r>
          <w:rPr>
            <w:noProof/>
            <w:webHidden/>
          </w:rPr>
        </w:r>
        <w:r>
          <w:rPr>
            <w:noProof/>
            <w:webHidden/>
          </w:rPr>
          <w:fldChar w:fldCharType="separate"/>
        </w:r>
        <w:r>
          <w:rPr>
            <w:noProof/>
            <w:webHidden/>
          </w:rPr>
          <w:t>7</w:t>
        </w:r>
        <w:r>
          <w:rPr>
            <w:noProof/>
            <w:webHidden/>
          </w:rPr>
          <w:fldChar w:fldCharType="end"/>
        </w:r>
      </w:hyperlink>
    </w:p>
    <w:p w14:paraId="6275DB6D" w14:textId="77777777" w:rsidR="0000035E" w:rsidRDefault="0000035E" w:rsidP="00FA58E7">
      <w:pPr>
        <w:pStyle w:val="Heading1"/>
        <w:rPr>
          <w:rFonts w:eastAsia="ヒラギノ角ゴ Pro W3" w:cs="Arial"/>
          <w:b w:val="0"/>
          <w:color w:val="000000"/>
          <w:szCs w:val="22"/>
        </w:rPr>
      </w:pPr>
      <w:r>
        <w:rPr>
          <w:rFonts w:eastAsia="ヒラギノ角ゴ Pro W3" w:cs="Arial"/>
          <w:b w:val="0"/>
          <w:color w:val="000000"/>
          <w:szCs w:val="22"/>
        </w:rPr>
        <w:fldChar w:fldCharType="end"/>
      </w:r>
    </w:p>
    <w:p w14:paraId="0200484F" w14:textId="77777777" w:rsidR="0000035E" w:rsidRDefault="0000035E">
      <w:pPr>
        <w:autoSpaceDE/>
        <w:autoSpaceDN/>
        <w:adjustRightInd/>
        <w:spacing w:after="160" w:line="278" w:lineRule="auto"/>
        <w:ind w:right="0"/>
        <w:jc w:val="left"/>
      </w:pPr>
      <w:r>
        <w:rPr>
          <w:b/>
        </w:rPr>
        <w:br w:type="page"/>
      </w:r>
    </w:p>
    <w:p w14:paraId="26A733FC" w14:textId="5E6FCC5F" w:rsidR="00BD7D56" w:rsidRPr="003C37F4" w:rsidRDefault="00BD7D56" w:rsidP="00FA58E7">
      <w:pPr>
        <w:pStyle w:val="Heading1"/>
      </w:pPr>
      <w:r w:rsidRPr="003C37F4">
        <w:lastRenderedPageBreak/>
        <w:t>1. Introduction</w:t>
      </w:r>
      <w:bookmarkEnd w:id="0"/>
      <w:r w:rsidRPr="003C37F4">
        <w:t xml:space="preserve"> </w:t>
      </w:r>
    </w:p>
    <w:p w14:paraId="47606556" w14:textId="7735722C" w:rsidR="00EA0601" w:rsidRPr="003C37F4" w:rsidRDefault="00226775" w:rsidP="00FA58E7">
      <w:pPr>
        <w:spacing w:before="240"/>
      </w:pPr>
      <w:r w:rsidRPr="00226775">
        <w:t>Waitrose is a major UK supermarket brand that forms part of the food retail business of the John Lewis Partnership (JLP), which is one of the UK's largest employee-owned businesses. Waitrose is based in the UK food and grocery retail sector, with over 300 supermarkets, convenience stores and online groceries serving millions of people</w:t>
      </w:r>
      <w:r w:rsidR="008574EE">
        <w:t xml:space="preserve"> </w:t>
      </w:r>
      <w:r w:rsidR="008574EE" w:rsidRPr="008574EE">
        <w:t>(</w:t>
      </w:r>
      <w:proofErr w:type="spellStart"/>
      <w:r w:rsidR="008574EE" w:rsidRPr="008574EE">
        <w:t>Cascade.app</w:t>
      </w:r>
      <w:proofErr w:type="spellEnd"/>
      <w:r w:rsidR="008574EE" w:rsidRPr="008574EE">
        <w:t>, 2023)</w:t>
      </w:r>
      <w:r w:rsidRPr="00226775">
        <w:t xml:space="preserve">. The business markets a variety of fresh foods, household products, </w:t>
      </w:r>
      <w:r>
        <w:t>high-quality own-brand</w:t>
      </w:r>
      <w:r w:rsidRPr="00226775">
        <w:t xml:space="preserve"> ranges and grocery products in a fiercely competitive retail environment. Waitrose is committed to long-term profit by focusing on quality, customer satisfaction and sustainable business. Management Accounting is very important in today's business world as it helps the managers in the business to make decisions based on the financial and non-financial information that it provides to them in a timely and useful manner so that the managers can plan, budget, control</w:t>
      </w:r>
      <w:r w:rsidR="006278E2">
        <w:t>,</w:t>
      </w:r>
      <w:r w:rsidRPr="00226775">
        <w:t xml:space="preserve"> and evaluate the performance</w:t>
      </w:r>
      <w:r w:rsidR="008574EE">
        <w:t xml:space="preserve"> </w:t>
      </w:r>
      <w:r w:rsidR="008574EE" w:rsidRPr="008574EE">
        <w:t>(</w:t>
      </w:r>
      <w:proofErr w:type="spellStart"/>
      <w:r w:rsidR="008574EE" w:rsidRPr="008574EE">
        <w:t>cliffs_notes</w:t>
      </w:r>
      <w:proofErr w:type="spellEnd"/>
      <w:r w:rsidR="008574EE" w:rsidRPr="008574EE">
        <w:t>, 2024)</w:t>
      </w:r>
      <w:r w:rsidRPr="00226775">
        <w:t>. Effective management accounting can help organisations to allocate resources efficiently, enhance the performance of operations, manage costs strategically and make informed decisions that help to achieve sustainable growth and meet the objectives of the organisation (Rohde and Mustard, 2024)</w:t>
      </w:r>
      <w:r w:rsidR="00EA0601" w:rsidRPr="003C37F4">
        <w:t>.</w:t>
      </w:r>
    </w:p>
    <w:p w14:paraId="581C6B3C" w14:textId="77777777" w:rsidR="00EA0601" w:rsidRPr="003C37F4" w:rsidRDefault="00EA0601" w:rsidP="00FA58E7">
      <w:pPr>
        <w:pStyle w:val="Heading1"/>
      </w:pPr>
      <w:bookmarkStart w:id="1" w:name="_Toc234900995"/>
      <w:r w:rsidRPr="003C37F4">
        <w:t xml:space="preserve">2. Cost Analysis and Business Model </w:t>
      </w:r>
      <w:bookmarkEnd w:id="1"/>
    </w:p>
    <w:p w14:paraId="2DA3C485" w14:textId="779D06E8" w:rsidR="00EA0601" w:rsidRPr="003C37F4" w:rsidRDefault="00EA0601" w:rsidP="00FA58E7">
      <w:pPr>
        <w:spacing w:before="240"/>
      </w:pPr>
      <w:r w:rsidRPr="003C37F4">
        <w:t xml:space="preserve">Waitrose is part of the John Lewis Partnership, the food retail arm of the group that makes money from selling groceries, fresh produce, household items, drinks and </w:t>
      </w:r>
      <w:r w:rsidR="000C3C12" w:rsidRPr="003C37F4">
        <w:t>high-quality</w:t>
      </w:r>
      <w:r w:rsidRPr="003C37F4">
        <w:t xml:space="preserve"> own-brand products in its supermarkets and online. A multi-channel retailing approach, which includes brick-and-mortar distribution channels and digital sales and delivery, forms a strong revenue model for its operations, thus allowing the company to respond to evolving consumer tastes. Waitrose also distinguishes itself in quality, locally sourced products and top customer service, enabling it to offer competitive prices while at the same time providing value to customers in the long term.</w:t>
      </w:r>
      <w:r w:rsidR="00FA58E7">
        <w:t xml:space="preserve"> </w:t>
      </w:r>
      <w:r w:rsidRPr="003C37F4">
        <w:t>In terms of management accounting, knowledge of the revenue streams helps managers assess the profitability of their products, predict sales and make effective decisions for revenue, and this can be very useful for appropriate pricing and management to detect sustainable growth possibilities (Rohde and Mustard, 2024).</w:t>
      </w:r>
    </w:p>
    <w:p w14:paraId="3A4EED6C" w14:textId="77777777" w:rsidR="00081593" w:rsidRDefault="00081593" w:rsidP="000D1255">
      <w:pPr>
        <w:pStyle w:val="Caption"/>
        <w:keepNext/>
        <w:jc w:val="center"/>
      </w:pPr>
      <w:bookmarkStart w:id="2" w:name="_Toc234901006"/>
    </w:p>
    <w:p w14:paraId="5768E54F" w14:textId="5972653E" w:rsidR="000D1255" w:rsidRDefault="000D1255" w:rsidP="000D1255">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proofErr w:type="gramStart"/>
      <w:r>
        <w:t>:</w:t>
      </w:r>
      <w:r w:rsidRPr="00F72D71">
        <w:t>Waitrose</w:t>
      </w:r>
      <w:proofErr w:type="gramEnd"/>
      <w:r w:rsidRPr="00F72D71">
        <w:t xml:space="preserve"> Revenue Model</w:t>
      </w:r>
      <w:bookmarkEnd w:id="2"/>
    </w:p>
    <w:tbl>
      <w:tblPr>
        <w:tblStyle w:val="TableGrid"/>
        <w:tblW w:w="10632" w:type="dxa"/>
        <w:tblInd w:w="-176" w:type="dxa"/>
        <w:tblLook w:val="04A0" w:firstRow="1" w:lastRow="0" w:firstColumn="1" w:lastColumn="0" w:noHBand="0" w:noVBand="1"/>
      </w:tblPr>
      <w:tblGrid>
        <w:gridCol w:w="2523"/>
        <w:gridCol w:w="3679"/>
        <w:gridCol w:w="4430"/>
      </w:tblGrid>
      <w:tr w:rsidR="00E202E9" w:rsidRPr="00E202E9" w14:paraId="153B159F" w14:textId="77777777" w:rsidTr="00A073DD">
        <w:tc>
          <w:tcPr>
            <w:tcW w:w="2523" w:type="dxa"/>
            <w:hideMark/>
          </w:tcPr>
          <w:p w14:paraId="03320566" w14:textId="77777777" w:rsidR="00E202E9" w:rsidRPr="00E202E9" w:rsidRDefault="00E202E9" w:rsidP="00FA58E7">
            <w:pPr>
              <w:spacing w:before="240"/>
              <w:jc w:val="center"/>
              <w:rPr>
                <w:b/>
                <w:bCs/>
              </w:rPr>
            </w:pPr>
            <w:r w:rsidRPr="00E202E9">
              <w:rPr>
                <w:b/>
                <w:bCs/>
              </w:rPr>
              <w:t>Revenue Source</w:t>
            </w:r>
          </w:p>
        </w:tc>
        <w:tc>
          <w:tcPr>
            <w:tcW w:w="0" w:type="auto"/>
            <w:hideMark/>
          </w:tcPr>
          <w:p w14:paraId="3105B900" w14:textId="77777777" w:rsidR="00E202E9" w:rsidRPr="00E202E9" w:rsidRDefault="00E202E9" w:rsidP="00FA58E7">
            <w:pPr>
              <w:spacing w:before="240"/>
              <w:jc w:val="center"/>
              <w:rPr>
                <w:b/>
                <w:bCs/>
              </w:rPr>
            </w:pPr>
            <w:r w:rsidRPr="00E202E9">
              <w:rPr>
                <w:b/>
                <w:bCs/>
              </w:rPr>
              <w:t>Description</w:t>
            </w:r>
          </w:p>
        </w:tc>
        <w:tc>
          <w:tcPr>
            <w:tcW w:w="4430" w:type="dxa"/>
            <w:hideMark/>
          </w:tcPr>
          <w:p w14:paraId="43970F84" w14:textId="77777777" w:rsidR="00E202E9" w:rsidRPr="00E202E9" w:rsidRDefault="00E202E9" w:rsidP="00A073DD">
            <w:pPr>
              <w:spacing w:before="240"/>
              <w:rPr>
                <w:b/>
                <w:bCs/>
              </w:rPr>
            </w:pPr>
            <w:r w:rsidRPr="00E202E9">
              <w:rPr>
                <w:b/>
                <w:bCs/>
              </w:rPr>
              <w:t>Contribution to Organisational Goals</w:t>
            </w:r>
          </w:p>
        </w:tc>
      </w:tr>
      <w:tr w:rsidR="00E202E9" w:rsidRPr="00E202E9" w14:paraId="0AB7367E" w14:textId="77777777" w:rsidTr="00A073DD">
        <w:tc>
          <w:tcPr>
            <w:tcW w:w="2523" w:type="dxa"/>
            <w:hideMark/>
          </w:tcPr>
          <w:p w14:paraId="16B92000" w14:textId="77777777" w:rsidR="00E202E9" w:rsidRPr="00E202E9" w:rsidRDefault="00E202E9" w:rsidP="001C48A8">
            <w:pPr>
              <w:spacing w:before="240"/>
              <w:jc w:val="left"/>
            </w:pPr>
            <w:r w:rsidRPr="00E202E9">
              <w:t>Grocery Sales</w:t>
            </w:r>
          </w:p>
        </w:tc>
        <w:tc>
          <w:tcPr>
            <w:tcW w:w="0" w:type="auto"/>
            <w:hideMark/>
          </w:tcPr>
          <w:p w14:paraId="570D4C0F" w14:textId="77777777" w:rsidR="00E202E9" w:rsidRPr="00E202E9" w:rsidRDefault="00E202E9" w:rsidP="00081593">
            <w:pPr>
              <w:spacing w:before="240"/>
              <w:jc w:val="left"/>
            </w:pPr>
            <w:r w:rsidRPr="00E202E9">
              <w:t>Core supermarket sales of food and household products</w:t>
            </w:r>
          </w:p>
        </w:tc>
        <w:tc>
          <w:tcPr>
            <w:tcW w:w="4430" w:type="dxa"/>
            <w:hideMark/>
          </w:tcPr>
          <w:p w14:paraId="342BADCC" w14:textId="77777777" w:rsidR="00E202E9" w:rsidRPr="00E202E9" w:rsidRDefault="00E202E9" w:rsidP="00081593">
            <w:pPr>
              <w:spacing w:before="240"/>
              <w:jc w:val="left"/>
            </w:pPr>
            <w:r w:rsidRPr="00E202E9">
              <w:t>Generates primary revenue and supports profitability</w:t>
            </w:r>
          </w:p>
        </w:tc>
      </w:tr>
      <w:tr w:rsidR="00E202E9" w:rsidRPr="00E202E9" w14:paraId="7D4EFFDD" w14:textId="77777777" w:rsidTr="00A073DD">
        <w:tc>
          <w:tcPr>
            <w:tcW w:w="2523" w:type="dxa"/>
            <w:hideMark/>
          </w:tcPr>
          <w:p w14:paraId="31B228E9" w14:textId="77777777" w:rsidR="00E202E9" w:rsidRPr="00E202E9" w:rsidRDefault="00E202E9" w:rsidP="00081593">
            <w:pPr>
              <w:spacing w:before="240"/>
              <w:jc w:val="left"/>
            </w:pPr>
            <w:r w:rsidRPr="00E202E9">
              <w:t>Premium Own-Brand Products</w:t>
            </w:r>
          </w:p>
        </w:tc>
        <w:tc>
          <w:tcPr>
            <w:tcW w:w="0" w:type="auto"/>
            <w:hideMark/>
          </w:tcPr>
          <w:p w14:paraId="1AD841C5" w14:textId="77777777" w:rsidR="00E202E9" w:rsidRPr="00E202E9" w:rsidRDefault="00E202E9" w:rsidP="00081593">
            <w:pPr>
              <w:spacing w:before="240"/>
              <w:jc w:val="left"/>
            </w:pPr>
            <w:r w:rsidRPr="00E202E9">
              <w:t>Higher-margin exclusive Waitrose products</w:t>
            </w:r>
          </w:p>
        </w:tc>
        <w:tc>
          <w:tcPr>
            <w:tcW w:w="4430" w:type="dxa"/>
            <w:hideMark/>
          </w:tcPr>
          <w:p w14:paraId="755FF536" w14:textId="77777777" w:rsidR="00E202E9" w:rsidRPr="00E202E9" w:rsidRDefault="00E202E9" w:rsidP="00081593">
            <w:pPr>
              <w:spacing w:before="240"/>
              <w:jc w:val="left"/>
            </w:pPr>
            <w:r w:rsidRPr="00E202E9">
              <w:t>Improves profit margins and brand differentiation</w:t>
            </w:r>
          </w:p>
        </w:tc>
      </w:tr>
      <w:tr w:rsidR="00E202E9" w:rsidRPr="00E202E9" w14:paraId="49CAF490" w14:textId="77777777" w:rsidTr="00A073DD">
        <w:tc>
          <w:tcPr>
            <w:tcW w:w="2523" w:type="dxa"/>
            <w:hideMark/>
          </w:tcPr>
          <w:p w14:paraId="5ABACD2D" w14:textId="77777777" w:rsidR="00E202E9" w:rsidRPr="00E202E9" w:rsidRDefault="00E202E9" w:rsidP="00081593">
            <w:pPr>
              <w:spacing w:before="240"/>
              <w:jc w:val="left"/>
            </w:pPr>
            <w:r w:rsidRPr="00E202E9">
              <w:t>Online Grocery Sales</w:t>
            </w:r>
          </w:p>
        </w:tc>
        <w:tc>
          <w:tcPr>
            <w:tcW w:w="0" w:type="auto"/>
            <w:hideMark/>
          </w:tcPr>
          <w:p w14:paraId="4B5E15FB" w14:textId="77777777" w:rsidR="00E202E9" w:rsidRPr="00E202E9" w:rsidRDefault="00E202E9" w:rsidP="00081593">
            <w:pPr>
              <w:spacing w:before="240"/>
              <w:jc w:val="left"/>
            </w:pPr>
            <w:r w:rsidRPr="00E202E9">
              <w:t>Digital ordering and home delivery</w:t>
            </w:r>
          </w:p>
        </w:tc>
        <w:tc>
          <w:tcPr>
            <w:tcW w:w="4430" w:type="dxa"/>
            <w:hideMark/>
          </w:tcPr>
          <w:p w14:paraId="737E27D4" w14:textId="77777777" w:rsidR="00E202E9" w:rsidRPr="00E202E9" w:rsidRDefault="00E202E9" w:rsidP="00081593">
            <w:pPr>
              <w:spacing w:before="240"/>
              <w:jc w:val="left"/>
            </w:pPr>
            <w:r w:rsidRPr="00E202E9">
              <w:t>Supports sales growth and customer convenience</w:t>
            </w:r>
          </w:p>
        </w:tc>
      </w:tr>
      <w:tr w:rsidR="00E202E9" w:rsidRPr="00E202E9" w14:paraId="6C661005" w14:textId="77777777" w:rsidTr="00A073DD">
        <w:tc>
          <w:tcPr>
            <w:tcW w:w="2523" w:type="dxa"/>
            <w:hideMark/>
          </w:tcPr>
          <w:p w14:paraId="0A151E98" w14:textId="77777777" w:rsidR="00E202E9" w:rsidRPr="00E202E9" w:rsidRDefault="00E202E9" w:rsidP="00081593">
            <w:pPr>
              <w:spacing w:before="240"/>
              <w:jc w:val="left"/>
            </w:pPr>
            <w:r w:rsidRPr="00E202E9">
              <w:t>Convenience Stores</w:t>
            </w:r>
          </w:p>
        </w:tc>
        <w:tc>
          <w:tcPr>
            <w:tcW w:w="0" w:type="auto"/>
            <w:hideMark/>
          </w:tcPr>
          <w:p w14:paraId="67435E5F" w14:textId="77777777" w:rsidR="00E202E9" w:rsidRPr="00E202E9" w:rsidRDefault="00E202E9" w:rsidP="00081593">
            <w:pPr>
              <w:spacing w:before="240"/>
              <w:jc w:val="left"/>
            </w:pPr>
            <w:r w:rsidRPr="00E202E9">
              <w:t>Smaller neighbourhood stores</w:t>
            </w:r>
          </w:p>
        </w:tc>
        <w:tc>
          <w:tcPr>
            <w:tcW w:w="4430" w:type="dxa"/>
            <w:hideMark/>
          </w:tcPr>
          <w:p w14:paraId="1E884259" w14:textId="77777777" w:rsidR="00E202E9" w:rsidRPr="00E202E9" w:rsidRDefault="00E202E9" w:rsidP="00081593">
            <w:pPr>
              <w:spacing w:before="240"/>
              <w:jc w:val="left"/>
            </w:pPr>
            <w:r w:rsidRPr="00E202E9">
              <w:t>Expands market reach and accessibility</w:t>
            </w:r>
          </w:p>
        </w:tc>
      </w:tr>
      <w:tr w:rsidR="00E202E9" w:rsidRPr="00E202E9" w14:paraId="1B353EBC" w14:textId="77777777" w:rsidTr="00A073DD">
        <w:tc>
          <w:tcPr>
            <w:tcW w:w="2523" w:type="dxa"/>
            <w:hideMark/>
          </w:tcPr>
          <w:p w14:paraId="228178CB" w14:textId="7CEACDA4" w:rsidR="00E202E9" w:rsidRPr="00E202E9" w:rsidRDefault="00E202E9" w:rsidP="00081593">
            <w:pPr>
              <w:spacing w:before="240"/>
              <w:jc w:val="left"/>
            </w:pPr>
            <w:r w:rsidRPr="00E202E9">
              <w:t>Loyalty Programme (my</w:t>
            </w:r>
            <w:r w:rsidR="00A073DD">
              <w:t xml:space="preserve"> </w:t>
            </w:r>
            <w:r w:rsidRPr="00E202E9">
              <w:t>Waitrose)</w:t>
            </w:r>
          </w:p>
        </w:tc>
        <w:tc>
          <w:tcPr>
            <w:tcW w:w="0" w:type="auto"/>
            <w:hideMark/>
          </w:tcPr>
          <w:p w14:paraId="5C03C9A7" w14:textId="77777777" w:rsidR="00E202E9" w:rsidRPr="00E202E9" w:rsidRDefault="00E202E9" w:rsidP="00081593">
            <w:pPr>
              <w:spacing w:before="240"/>
              <w:jc w:val="left"/>
            </w:pPr>
            <w:r w:rsidRPr="00E202E9">
              <w:t>Customer rewards and personalised offers</w:t>
            </w:r>
          </w:p>
        </w:tc>
        <w:tc>
          <w:tcPr>
            <w:tcW w:w="4430" w:type="dxa"/>
            <w:hideMark/>
          </w:tcPr>
          <w:p w14:paraId="185BF791" w14:textId="77777777" w:rsidR="00E202E9" w:rsidRPr="00E202E9" w:rsidRDefault="00E202E9" w:rsidP="00081593">
            <w:pPr>
              <w:spacing w:before="240"/>
              <w:jc w:val="left"/>
            </w:pPr>
            <w:r w:rsidRPr="00E202E9">
              <w:t>Increases customer retention and repeat purchases</w:t>
            </w:r>
          </w:p>
        </w:tc>
      </w:tr>
    </w:tbl>
    <w:p w14:paraId="4914A8D2" w14:textId="5B3A9C3A" w:rsidR="00EA0601" w:rsidRPr="003C37F4" w:rsidRDefault="00EA0601" w:rsidP="00FA58E7">
      <w:pPr>
        <w:spacing w:before="240"/>
      </w:pPr>
      <w:r w:rsidRPr="003C37F4">
        <w:t xml:space="preserve">The company's cost structure comprises fixed and variable costs, which need to be monitored closely to ensure profitability. Fixed costs include </w:t>
      </w:r>
      <w:r w:rsidR="005A426D" w:rsidRPr="003C37F4">
        <w:t>store lease costs, warehouse and distribution centre costs, depreciation on property and equipment, the fixed salaries</w:t>
      </w:r>
      <w:r w:rsidRPr="003C37F4">
        <w:t xml:space="preserve"> of permanent employees, information technology infrastructure costs, and administrative overheads. These costs are not directly proportional to sales</w:t>
      </w:r>
      <w:r w:rsidR="000C3C12" w:rsidRPr="003C37F4">
        <w:t>,</w:t>
      </w:r>
      <w:r w:rsidRPr="003C37F4">
        <w:t xml:space="preserve"> and thus effective planning and budgetary control </w:t>
      </w:r>
      <w:r w:rsidR="000C3C12" w:rsidRPr="003C37F4">
        <w:t>are</w:t>
      </w:r>
      <w:r w:rsidRPr="003C37F4">
        <w:t xml:space="preserve"> necessary to ensure efficient </w:t>
      </w:r>
      <w:r w:rsidR="000C3C12" w:rsidRPr="003C37F4">
        <w:t>utilisation</w:t>
      </w:r>
      <w:r w:rsidRPr="003C37F4">
        <w:t xml:space="preserve"> of resources (</w:t>
      </w:r>
      <w:proofErr w:type="spellStart"/>
      <w:r w:rsidRPr="003C37F4">
        <w:t>Bhimani</w:t>
      </w:r>
      <w:proofErr w:type="spellEnd"/>
      <w:r w:rsidRPr="003C37F4">
        <w:t xml:space="preserve"> et al., 2015).</w:t>
      </w:r>
      <w:r w:rsidR="00FA58E7">
        <w:t xml:space="preserve"> </w:t>
      </w:r>
      <w:r w:rsidRPr="003C37F4">
        <w:t>Variable costs change with the fluctuations in activity and sales. This includes store inventory purchases, packaging costs, transportation and logistics costs, fuel costs, delivery costs, utility expenses in store operations and payment processing expenses. As the demand for the product grows, these costs also rise, so management has an eye on them to keep profit margins intact and operating efficiency high.</w:t>
      </w:r>
    </w:p>
    <w:p w14:paraId="389D5C14" w14:textId="70D23CC9" w:rsidR="00EA0601" w:rsidRPr="003C37F4" w:rsidRDefault="00EA0601" w:rsidP="00FA58E7">
      <w:pPr>
        <w:spacing w:before="240"/>
      </w:pPr>
      <w:r w:rsidRPr="003C37F4">
        <w:t xml:space="preserve">By using strategic cost management, Waitrose </w:t>
      </w:r>
      <w:r w:rsidR="008153C9" w:rsidRPr="003C37F4">
        <w:t>can</w:t>
      </w:r>
      <w:r w:rsidRPr="003C37F4">
        <w:t xml:space="preserve"> classify costs correctly, understand the behaviour of costs and assess the contribution of the different products to the overall profitability of the business. This analysis helps in making decisions on product pricing, supplier negotiation, inventory planning</w:t>
      </w:r>
      <w:r w:rsidR="000C3C12" w:rsidRPr="003C37F4">
        <w:t>,</w:t>
      </w:r>
      <w:r w:rsidRPr="003C37F4">
        <w:t xml:space="preserve"> operational improvements and allocation of financial resources in activities that provide </w:t>
      </w:r>
      <w:r w:rsidR="000C3C12" w:rsidRPr="003C37F4">
        <w:t xml:space="preserve">the </w:t>
      </w:r>
      <w:r w:rsidRPr="003C37F4">
        <w:t xml:space="preserve">most </w:t>
      </w:r>
      <w:r w:rsidRPr="003C37F4">
        <w:lastRenderedPageBreak/>
        <w:t xml:space="preserve">value for the </w:t>
      </w:r>
      <w:r w:rsidR="000C3C12" w:rsidRPr="003C37F4">
        <w:t>organisation</w:t>
      </w:r>
      <w:r w:rsidRPr="003C37F4">
        <w:t xml:space="preserve"> (</w:t>
      </w:r>
      <w:proofErr w:type="spellStart"/>
      <w:r w:rsidRPr="003C37F4">
        <w:t>Duçi</w:t>
      </w:r>
      <w:proofErr w:type="spellEnd"/>
      <w:r w:rsidRPr="003C37F4">
        <w:t>, 2021). Also, management accounting information can be used to evaluate likely costs, risks and future financial benefits of investments to enable the business to make strategic investment decisions, such as investing in digital transformation, in supply chain optimisation or in modernising stores, before making large capital investments (</w:t>
      </w:r>
      <w:proofErr w:type="spellStart"/>
      <w:r w:rsidRPr="003C37F4">
        <w:t>Alkaraan</w:t>
      </w:r>
      <w:proofErr w:type="spellEnd"/>
      <w:r w:rsidRPr="003C37F4">
        <w:t>, 2020).</w:t>
      </w:r>
    </w:p>
    <w:p w14:paraId="2A868895" w14:textId="55F2E925" w:rsidR="000D1255" w:rsidRDefault="000D1255" w:rsidP="000D1255">
      <w:pPr>
        <w:pStyle w:val="Caption"/>
        <w:keepNext/>
        <w:jc w:val="center"/>
      </w:pPr>
      <w:bookmarkStart w:id="3" w:name="_Toc234901007"/>
      <w:r>
        <w:t xml:space="preserve">Table </w:t>
      </w:r>
      <w:r>
        <w:fldChar w:fldCharType="begin"/>
      </w:r>
      <w:r>
        <w:instrText xml:space="preserve"> SEQ Table \* ARABIC </w:instrText>
      </w:r>
      <w:r>
        <w:fldChar w:fldCharType="separate"/>
      </w:r>
      <w:r>
        <w:rPr>
          <w:noProof/>
        </w:rPr>
        <w:t>2</w:t>
      </w:r>
      <w:r>
        <w:fldChar w:fldCharType="end"/>
      </w:r>
      <w:proofErr w:type="gramStart"/>
      <w:r>
        <w:t>:</w:t>
      </w:r>
      <w:r w:rsidRPr="00136503">
        <w:t>Waitrose</w:t>
      </w:r>
      <w:proofErr w:type="gramEnd"/>
      <w:r w:rsidRPr="00136503">
        <w:t xml:space="preserve"> Cost Structure</w:t>
      </w:r>
      <w:bookmarkEnd w:id="3"/>
    </w:p>
    <w:tbl>
      <w:tblPr>
        <w:tblStyle w:val="TableGrid"/>
        <w:tblW w:w="0" w:type="auto"/>
        <w:jc w:val="center"/>
        <w:tblInd w:w="-993" w:type="dxa"/>
        <w:tblLook w:val="04A0" w:firstRow="1" w:lastRow="0" w:firstColumn="1" w:lastColumn="0" w:noHBand="0" w:noVBand="1"/>
      </w:tblPr>
      <w:tblGrid>
        <w:gridCol w:w="3519"/>
        <w:gridCol w:w="4063"/>
      </w:tblGrid>
      <w:tr w:rsidR="005A426D" w:rsidRPr="005A426D" w14:paraId="5A2043F0" w14:textId="77777777" w:rsidTr="00081593">
        <w:trPr>
          <w:jc w:val="center"/>
        </w:trPr>
        <w:tc>
          <w:tcPr>
            <w:tcW w:w="3519" w:type="dxa"/>
            <w:hideMark/>
          </w:tcPr>
          <w:p w14:paraId="526442F7" w14:textId="77777777" w:rsidR="005A426D" w:rsidRPr="005A426D" w:rsidRDefault="005A426D" w:rsidP="00FA58E7">
            <w:pPr>
              <w:spacing w:before="240"/>
              <w:rPr>
                <w:b/>
                <w:bCs/>
              </w:rPr>
            </w:pPr>
            <w:r w:rsidRPr="005A426D">
              <w:rPr>
                <w:b/>
                <w:bCs/>
              </w:rPr>
              <w:t>Fixed Costs</w:t>
            </w:r>
          </w:p>
        </w:tc>
        <w:tc>
          <w:tcPr>
            <w:tcW w:w="4063" w:type="dxa"/>
            <w:hideMark/>
          </w:tcPr>
          <w:p w14:paraId="6B69EFC5" w14:textId="77777777" w:rsidR="005A426D" w:rsidRPr="005A426D" w:rsidRDefault="005A426D" w:rsidP="00FA58E7">
            <w:pPr>
              <w:spacing w:before="240"/>
              <w:rPr>
                <w:b/>
                <w:bCs/>
              </w:rPr>
            </w:pPr>
            <w:r w:rsidRPr="005A426D">
              <w:rPr>
                <w:b/>
                <w:bCs/>
              </w:rPr>
              <w:t>Variable Costs</w:t>
            </w:r>
          </w:p>
        </w:tc>
      </w:tr>
      <w:tr w:rsidR="005A426D" w:rsidRPr="005A426D" w14:paraId="1DEF30F9" w14:textId="77777777" w:rsidTr="00081593">
        <w:trPr>
          <w:jc w:val="center"/>
        </w:trPr>
        <w:tc>
          <w:tcPr>
            <w:tcW w:w="3519" w:type="dxa"/>
            <w:hideMark/>
          </w:tcPr>
          <w:p w14:paraId="22DB3345" w14:textId="77777777" w:rsidR="005A426D" w:rsidRPr="005A426D" w:rsidRDefault="005A426D" w:rsidP="00FA58E7">
            <w:pPr>
              <w:spacing w:before="240"/>
              <w:jc w:val="center"/>
            </w:pPr>
            <w:r w:rsidRPr="005A426D">
              <w:t>Store leases</w:t>
            </w:r>
          </w:p>
        </w:tc>
        <w:tc>
          <w:tcPr>
            <w:tcW w:w="4063" w:type="dxa"/>
            <w:hideMark/>
          </w:tcPr>
          <w:p w14:paraId="4E4A92D1" w14:textId="77777777" w:rsidR="005A426D" w:rsidRPr="005A426D" w:rsidRDefault="005A426D" w:rsidP="00FA58E7">
            <w:pPr>
              <w:spacing w:before="240"/>
              <w:jc w:val="center"/>
            </w:pPr>
            <w:r w:rsidRPr="005A426D">
              <w:t>Inventory purchases</w:t>
            </w:r>
          </w:p>
        </w:tc>
      </w:tr>
      <w:tr w:rsidR="005A426D" w:rsidRPr="005A426D" w14:paraId="7B525B86" w14:textId="77777777" w:rsidTr="00081593">
        <w:trPr>
          <w:jc w:val="center"/>
        </w:trPr>
        <w:tc>
          <w:tcPr>
            <w:tcW w:w="3519" w:type="dxa"/>
            <w:hideMark/>
          </w:tcPr>
          <w:p w14:paraId="7C367A26" w14:textId="77777777" w:rsidR="005A426D" w:rsidRPr="005A426D" w:rsidRDefault="005A426D" w:rsidP="00FA58E7">
            <w:pPr>
              <w:spacing w:before="240"/>
              <w:jc w:val="center"/>
            </w:pPr>
            <w:r w:rsidRPr="005A426D">
              <w:t>Distribution centres</w:t>
            </w:r>
          </w:p>
        </w:tc>
        <w:tc>
          <w:tcPr>
            <w:tcW w:w="4063" w:type="dxa"/>
            <w:hideMark/>
          </w:tcPr>
          <w:p w14:paraId="50F8FEC3" w14:textId="77777777" w:rsidR="005A426D" w:rsidRPr="005A426D" w:rsidRDefault="005A426D" w:rsidP="00FA58E7">
            <w:pPr>
              <w:spacing w:before="240"/>
              <w:jc w:val="center"/>
            </w:pPr>
            <w:r w:rsidRPr="005A426D">
              <w:t>Packaging materials</w:t>
            </w:r>
          </w:p>
        </w:tc>
      </w:tr>
      <w:tr w:rsidR="005A426D" w:rsidRPr="005A426D" w14:paraId="50CECEB4" w14:textId="77777777" w:rsidTr="00081593">
        <w:trPr>
          <w:jc w:val="center"/>
        </w:trPr>
        <w:tc>
          <w:tcPr>
            <w:tcW w:w="3519" w:type="dxa"/>
            <w:hideMark/>
          </w:tcPr>
          <w:p w14:paraId="218E17F8" w14:textId="77777777" w:rsidR="005A426D" w:rsidRPr="005A426D" w:rsidRDefault="005A426D" w:rsidP="00FA58E7">
            <w:pPr>
              <w:spacing w:before="240"/>
              <w:jc w:val="center"/>
            </w:pPr>
            <w:r w:rsidRPr="005A426D">
              <w:t>Permanent employee salaries</w:t>
            </w:r>
          </w:p>
        </w:tc>
        <w:tc>
          <w:tcPr>
            <w:tcW w:w="4063" w:type="dxa"/>
            <w:hideMark/>
          </w:tcPr>
          <w:p w14:paraId="633A5B56" w14:textId="77777777" w:rsidR="005A426D" w:rsidRPr="005A426D" w:rsidRDefault="005A426D" w:rsidP="00FA58E7">
            <w:pPr>
              <w:spacing w:before="240"/>
              <w:jc w:val="center"/>
            </w:pPr>
            <w:r w:rsidRPr="005A426D">
              <w:t>Transportation and logistics</w:t>
            </w:r>
          </w:p>
        </w:tc>
      </w:tr>
      <w:tr w:rsidR="005A426D" w:rsidRPr="005A426D" w14:paraId="1E65971C" w14:textId="77777777" w:rsidTr="00081593">
        <w:trPr>
          <w:jc w:val="center"/>
        </w:trPr>
        <w:tc>
          <w:tcPr>
            <w:tcW w:w="3519" w:type="dxa"/>
            <w:hideMark/>
          </w:tcPr>
          <w:p w14:paraId="28DCAEC7" w14:textId="77777777" w:rsidR="005A426D" w:rsidRPr="005A426D" w:rsidRDefault="005A426D" w:rsidP="00FA58E7">
            <w:pPr>
              <w:spacing w:before="240"/>
              <w:jc w:val="center"/>
            </w:pPr>
            <w:r w:rsidRPr="005A426D">
              <w:t>IT infrastructure</w:t>
            </w:r>
          </w:p>
        </w:tc>
        <w:tc>
          <w:tcPr>
            <w:tcW w:w="4063" w:type="dxa"/>
            <w:hideMark/>
          </w:tcPr>
          <w:p w14:paraId="3529C489" w14:textId="77777777" w:rsidR="005A426D" w:rsidRPr="005A426D" w:rsidRDefault="005A426D" w:rsidP="00FA58E7">
            <w:pPr>
              <w:spacing w:before="240"/>
              <w:jc w:val="center"/>
            </w:pPr>
            <w:r w:rsidRPr="005A426D">
              <w:t>Fuel costs</w:t>
            </w:r>
          </w:p>
        </w:tc>
      </w:tr>
      <w:tr w:rsidR="005A426D" w:rsidRPr="005A426D" w14:paraId="2C954BB4" w14:textId="77777777" w:rsidTr="00081593">
        <w:trPr>
          <w:jc w:val="center"/>
        </w:trPr>
        <w:tc>
          <w:tcPr>
            <w:tcW w:w="3519" w:type="dxa"/>
            <w:hideMark/>
          </w:tcPr>
          <w:p w14:paraId="3A62D0C2" w14:textId="77777777" w:rsidR="005A426D" w:rsidRPr="005A426D" w:rsidRDefault="005A426D" w:rsidP="00FA58E7">
            <w:pPr>
              <w:spacing w:before="240"/>
              <w:jc w:val="center"/>
            </w:pPr>
            <w:r w:rsidRPr="005A426D">
              <w:t>Administrative overheads</w:t>
            </w:r>
          </w:p>
        </w:tc>
        <w:tc>
          <w:tcPr>
            <w:tcW w:w="4063" w:type="dxa"/>
            <w:hideMark/>
          </w:tcPr>
          <w:p w14:paraId="7BEF762B" w14:textId="77777777" w:rsidR="005A426D" w:rsidRPr="005A426D" w:rsidRDefault="005A426D" w:rsidP="00FA58E7">
            <w:pPr>
              <w:spacing w:before="240"/>
              <w:jc w:val="center"/>
            </w:pPr>
            <w:r w:rsidRPr="005A426D">
              <w:t>Delivery expenses</w:t>
            </w:r>
          </w:p>
        </w:tc>
      </w:tr>
      <w:tr w:rsidR="005A426D" w:rsidRPr="005A426D" w14:paraId="54F867B8" w14:textId="77777777" w:rsidTr="00081593">
        <w:trPr>
          <w:jc w:val="center"/>
        </w:trPr>
        <w:tc>
          <w:tcPr>
            <w:tcW w:w="3519" w:type="dxa"/>
            <w:hideMark/>
          </w:tcPr>
          <w:p w14:paraId="76860A6F" w14:textId="77777777" w:rsidR="005A426D" w:rsidRPr="005A426D" w:rsidRDefault="005A426D" w:rsidP="00FA58E7">
            <w:pPr>
              <w:spacing w:before="240"/>
              <w:jc w:val="center"/>
            </w:pPr>
            <w:r w:rsidRPr="005A426D">
              <w:t>Depreciation</w:t>
            </w:r>
          </w:p>
        </w:tc>
        <w:tc>
          <w:tcPr>
            <w:tcW w:w="4063" w:type="dxa"/>
            <w:hideMark/>
          </w:tcPr>
          <w:p w14:paraId="0F4B408F" w14:textId="77777777" w:rsidR="005A426D" w:rsidRPr="005A426D" w:rsidRDefault="005A426D" w:rsidP="00FA58E7">
            <w:pPr>
              <w:spacing w:before="240"/>
              <w:jc w:val="center"/>
            </w:pPr>
            <w:r w:rsidRPr="005A426D">
              <w:t>Utility costs linked to operations</w:t>
            </w:r>
          </w:p>
        </w:tc>
      </w:tr>
    </w:tbl>
    <w:p w14:paraId="07E2324D" w14:textId="44829DF6" w:rsidR="00EA0601" w:rsidRPr="003C37F4" w:rsidRDefault="00EA0601" w:rsidP="00FA58E7">
      <w:pPr>
        <w:pStyle w:val="Heading1"/>
      </w:pPr>
      <w:bookmarkStart w:id="4" w:name="_Toc234900996"/>
      <w:r w:rsidRPr="003C37F4">
        <w:t>3. Budgeting and Financial Planning</w:t>
      </w:r>
      <w:bookmarkEnd w:id="4"/>
      <w:r w:rsidRPr="003C37F4">
        <w:t xml:space="preserve"> </w:t>
      </w:r>
    </w:p>
    <w:p w14:paraId="2F0A6985" w14:textId="1A619E12" w:rsidR="00226775" w:rsidRPr="00226775" w:rsidRDefault="00226775" w:rsidP="00226775">
      <w:pPr>
        <w:spacing w:before="240"/>
        <w:rPr>
          <w:lang w:val="en-US"/>
        </w:rPr>
      </w:pPr>
      <w:r w:rsidRPr="00226775">
        <w:rPr>
          <w:lang w:val="en-US"/>
        </w:rPr>
        <w:t>The John Lewis Partnership's (JLP) most recent financial data shows that operating and administration expenses rose from £3.37 billion in 2024 to £3.49 billion in 2025, an increase of around 3.7% compared to the previous year</w:t>
      </w:r>
      <w:r w:rsidR="008574EE">
        <w:rPr>
          <w:lang w:val="en-US"/>
        </w:rPr>
        <w:t xml:space="preserve"> </w:t>
      </w:r>
      <w:r w:rsidR="008574EE" w:rsidRPr="008574EE">
        <w:t>(</w:t>
      </w:r>
      <w:proofErr w:type="spellStart"/>
      <w:r w:rsidR="008574EE" w:rsidRPr="008574EE">
        <w:t>Jangoulun</w:t>
      </w:r>
      <w:proofErr w:type="spellEnd"/>
      <w:r w:rsidR="008574EE" w:rsidRPr="008574EE">
        <w:t xml:space="preserve"> </w:t>
      </w:r>
      <w:proofErr w:type="spellStart"/>
      <w:r w:rsidR="008574EE" w:rsidRPr="008574EE">
        <w:t>Singsit</w:t>
      </w:r>
      <w:proofErr w:type="spellEnd"/>
      <w:r w:rsidR="008574EE" w:rsidRPr="008574EE">
        <w:t>, 2025)</w:t>
      </w:r>
      <w:r w:rsidRPr="00226775">
        <w:rPr>
          <w:lang w:val="en-US"/>
        </w:rPr>
        <w:t xml:space="preserve">. However, operating profit also benefited from the increase in operating costs, suggesting that the extra cost has produced value rather than costs. This indicates that the company's management has successfully managed the increase in operating costs and improved sales performance, while at the same time enhancing productivity and operational efficiency, thereby managing the finances well and controlling costs. The higher expenditures were therefore geared towards strategic investments, not wasteful spending. </w:t>
      </w:r>
    </w:p>
    <w:p w14:paraId="3D7EED9B" w14:textId="414F7CF6" w:rsidR="00226775" w:rsidRPr="00226775" w:rsidRDefault="00226775" w:rsidP="00226775">
      <w:pPr>
        <w:spacing w:before="240"/>
        <w:rPr>
          <w:lang w:val="en-US"/>
        </w:rPr>
      </w:pPr>
      <w:r w:rsidRPr="00226775">
        <w:rPr>
          <w:lang w:val="en-US"/>
        </w:rPr>
        <w:t xml:space="preserve">The operating expense increase was due to a number of internal management decisions. Waitrose expanded </w:t>
      </w:r>
      <w:r w:rsidR="006278E2">
        <w:rPr>
          <w:lang w:val="en-US"/>
        </w:rPr>
        <w:t>its</w:t>
      </w:r>
      <w:r w:rsidRPr="00226775">
        <w:rPr>
          <w:lang w:val="en-US"/>
        </w:rPr>
        <w:t xml:space="preserve"> digital transformation, technology infrastructure, supply chain </w:t>
      </w:r>
      <w:proofErr w:type="spellStart"/>
      <w:r w:rsidRPr="00226775">
        <w:rPr>
          <w:lang w:val="en-US"/>
        </w:rPr>
        <w:t>modernisation</w:t>
      </w:r>
      <w:proofErr w:type="spellEnd"/>
      <w:r w:rsidRPr="00226775">
        <w:rPr>
          <w:lang w:val="en-US"/>
        </w:rPr>
        <w:t xml:space="preserve"> and store refurbishment efforts to improve operational efficiency and customer experience</w:t>
      </w:r>
      <w:r w:rsidR="008574EE">
        <w:rPr>
          <w:lang w:val="en-US"/>
        </w:rPr>
        <w:t xml:space="preserve"> </w:t>
      </w:r>
      <w:r w:rsidR="008574EE" w:rsidRPr="008574EE">
        <w:t>(</w:t>
      </w:r>
      <w:proofErr w:type="spellStart"/>
      <w:r w:rsidR="008574EE" w:rsidRPr="008574EE">
        <w:t>Shubhendu</w:t>
      </w:r>
      <w:proofErr w:type="spellEnd"/>
      <w:r w:rsidR="008574EE" w:rsidRPr="008574EE">
        <w:t xml:space="preserve"> </w:t>
      </w:r>
      <w:proofErr w:type="spellStart"/>
      <w:r w:rsidR="008574EE" w:rsidRPr="008574EE">
        <w:t>Vimal</w:t>
      </w:r>
      <w:proofErr w:type="spellEnd"/>
      <w:r w:rsidR="008574EE" w:rsidRPr="008574EE">
        <w:t>, 2026)</w:t>
      </w:r>
      <w:r w:rsidRPr="00226775">
        <w:rPr>
          <w:lang w:val="en-US"/>
        </w:rPr>
        <w:t xml:space="preserve">. Other investments in employee salaries, product quality enhancements and online grocery </w:t>
      </w:r>
      <w:r w:rsidRPr="00226775">
        <w:rPr>
          <w:lang w:val="en-US"/>
        </w:rPr>
        <w:lastRenderedPageBreak/>
        <w:t xml:space="preserve">services contributed to a long-term competitive strategy. The investments had been made to boost profitability in the future, not just to cut costs, by making the business more productive, </w:t>
      </w:r>
      <w:r w:rsidR="006278E2">
        <w:rPr>
          <w:lang w:val="en-US"/>
        </w:rPr>
        <w:t>customer-satisfied,</w:t>
      </w:r>
      <w:r w:rsidRPr="00226775">
        <w:rPr>
          <w:lang w:val="en-US"/>
        </w:rPr>
        <w:t xml:space="preserve"> and efficient. </w:t>
      </w:r>
    </w:p>
    <w:p w14:paraId="51C60EC2" w14:textId="0041228F" w:rsidR="00EA0601" w:rsidRDefault="00226775" w:rsidP="00226775">
      <w:pPr>
        <w:spacing w:before="240"/>
        <w:rPr>
          <w:lang w:val="en-US"/>
        </w:rPr>
      </w:pPr>
      <w:r w:rsidRPr="00226775">
        <w:rPr>
          <w:lang w:val="en-US"/>
        </w:rPr>
        <w:t>Other external factors had an impact on the year-on-year rise of operating expenses. Operating expenditure was subjected to further pressure by persistent inflation, which led to a rise in the prices of raw materials, transport, utilities and supplier inputs. On the other hand, consumers were prudent in their spending</w:t>
      </w:r>
      <w:r w:rsidR="006278E2">
        <w:rPr>
          <w:lang w:val="en-US"/>
        </w:rPr>
        <w:t>,</w:t>
      </w:r>
      <w:r w:rsidRPr="00226775">
        <w:rPr>
          <w:lang w:val="en-US"/>
        </w:rPr>
        <w:t xml:space="preserve"> and this had a beneficial effect for Waitrose as it offered promotional prices and competitive deals, thereby constraining its ability to increase price levels. This led to management's efforts to improve productivity and carefully control costs </w:t>
      </w:r>
      <w:r w:rsidR="006278E2">
        <w:rPr>
          <w:lang w:val="en-US"/>
        </w:rPr>
        <w:t>to</w:t>
      </w:r>
      <w:r w:rsidRPr="00226775">
        <w:rPr>
          <w:lang w:val="en-US"/>
        </w:rPr>
        <w:t xml:space="preserve"> offset external pressures and keep profits up</w:t>
      </w:r>
      <w:r w:rsidR="008574EE">
        <w:rPr>
          <w:lang w:val="en-US"/>
        </w:rPr>
        <w:t xml:space="preserve"> </w:t>
      </w:r>
      <w:r w:rsidR="008574EE" w:rsidRPr="008574EE">
        <w:t>(Fu, 2024)</w:t>
      </w:r>
      <w:r w:rsidRPr="00226775">
        <w:rPr>
          <w:lang w:val="en-US"/>
        </w:rPr>
        <w:t xml:space="preserve">. </w:t>
      </w:r>
    </w:p>
    <w:p w14:paraId="3ACDE0F2" w14:textId="3F0BD109" w:rsidR="000D1255" w:rsidRDefault="000D1255" w:rsidP="000D1255">
      <w:pPr>
        <w:pStyle w:val="Caption"/>
        <w:keepNext/>
        <w:jc w:val="center"/>
      </w:pPr>
      <w:bookmarkStart w:id="5" w:name="_Toc234901008"/>
      <w:r>
        <w:t xml:space="preserve">Table </w:t>
      </w:r>
      <w:r>
        <w:fldChar w:fldCharType="begin"/>
      </w:r>
      <w:r>
        <w:instrText xml:space="preserve"> SEQ Table \* ARABIC </w:instrText>
      </w:r>
      <w:r>
        <w:fldChar w:fldCharType="separate"/>
      </w:r>
      <w:r>
        <w:rPr>
          <w:noProof/>
        </w:rPr>
        <w:t>3</w:t>
      </w:r>
      <w:r>
        <w:fldChar w:fldCharType="end"/>
      </w:r>
      <w:proofErr w:type="gramStart"/>
      <w:r>
        <w:t>:</w:t>
      </w:r>
      <w:r w:rsidRPr="009F7BDA">
        <w:t>Year</w:t>
      </w:r>
      <w:proofErr w:type="gramEnd"/>
      <w:r w:rsidRPr="009F7BDA">
        <w:t>-on-Year Analysis of Waitrose's Operating and Administrative Expenses (2024–2025)</w:t>
      </w:r>
      <w:bookmarkEnd w:id="5"/>
    </w:p>
    <w:tbl>
      <w:tblPr>
        <w:tblStyle w:val="TableGrid"/>
        <w:tblW w:w="11341" w:type="dxa"/>
        <w:tblInd w:w="-601" w:type="dxa"/>
        <w:tblLayout w:type="fixed"/>
        <w:tblLook w:val="04A0" w:firstRow="1" w:lastRow="0" w:firstColumn="1" w:lastColumn="0" w:noHBand="0" w:noVBand="1"/>
      </w:tblPr>
      <w:tblGrid>
        <w:gridCol w:w="851"/>
        <w:gridCol w:w="1701"/>
        <w:gridCol w:w="1559"/>
        <w:gridCol w:w="7230"/>
      </w:tblGrid>
      <w:tr w:rsidR="00B45653" w:rsidRPr="00B45653" w14:paraId="1323F6CD" w14:textId="77777777" w:rsidTr="00081593">
        <w:tc>
          <w:tcPr>
            <w:tcW w:w="851" w:type="dxa"/>
            <w:hideMark/>
          </w:tcPr>
          <w:p w14:paraId="424253F1" w14:textId="77777777" w:rsidR="00B45653" w:rsidRPr="00B45653" w:rsidRDefault="00B45653" w:rsidP="00081593">
            <w:pPr>
              <w:spacing w:before="240"/>
              <w:rPr>
                <w:b/>
                <w:bCs/>
                <w:lang w:val="en-US"/>
              </w:rPr>
            </w:pPr>
            <w:r w:rsidRPr="00B45653">
              <w:rPr>
                <w:b/>
                <w:bCs/>
                <w:lang w:val="en-US"/>
              </w:rPr>
              <w:t>Year</w:t>
            </w:r>
          </w:p>
        </w:tc>
        <w:tc>
          <w:tcPr>
            <w:tcW w:w="1701" w:type="dxa"/>
            <w:hideMark/>
          </w:tcPr>
          <w:p w14:paraId="059B1F98" w14:textId="77777777" w:rsidR="00B45653" w:rsidRPr="00B45653" w:rsidRDefault="00B45653" w:rsidP="00081593">
            <w:pPr>
              <w:spacing w:before="240"/>
              <w:jc w:val="left"/>
              <w:rPr>
                <w:b/>
                <w:bCs/>
                <w:lang w:val="en-US"/>
              </w:rPr>
            </w:pPr>
            <w:r w:rsidRPr="00B45653">
              <w:rPr>
                <w:b/>
                <w:bCs/>
                <w:lang w:val="en-US"/>
              </w:rPr>
              <w:t>Operating &amp; Administrative Expenses (£</w:t>
            </w:r>
            <w:proofErr w:type="spellStart"/>
            <w:r w:rsidRPr="00B45653">
              <w:rPr>
                <w:b/>
                <w:bCs/>
                <w:lang w:val="en-US"/>
              </w:rPr>
              <w:t>bn</w:t>
            </w:r>
            <w:proofErr w:type="spellEnd"/>
            <w:r w:rsidRPr="00B45653">
              <w:rPr>
                <w:b/>
                <w:bCs/>
                <w:lang w:val="en-US"/>
              </w:rPr>
              <w:t>)</w:t>
            </w:r>
          </w:p>
        </w:tc>
        <w:tc>
          <w:tcPr>
            <w:tcW w:w="1559" w:type="dxa"/>
            <w:hideMark/>
          </w:tcPr>
          <w:p w14:paraId="2B17B1EF" w14:textId="77777777" w:rsidR="00B45653" w:rsidRPr="00B45653" w:rsidRDefault="00B45653" w:rsidP="00A073DD">
            <w:pPr>
              <w:spacing w:before="240"/>
              <w:jc w:val="left"/>
              <w:rPr>
                <w:b/>
                <w:bCs/>
                <w:lang w:val="en-US"/>
              </w:rPr>
            </w:pPr>
            <w:r w:rsidRPr="00B45653">
              <w:rPr>
                <w:b/>
                <w:bCs/>
                <w:lang w:val="en-US"/>
              </w:rPr>
              <w:t>Year-on-Year Change</w:t>
            </w:r>
          </w:p>
        </w:tc>
        <w:tc>
          <w:tcPr>
            <w:tcW w:w="7230" w:type="dxa"/>
            <w:hideMark/>
          </w:tcPr>
          <w:p w14:paraId="4711DBA4" w14:textId="77777777" w:rsidR="00B45653" w:rsidRPr="00B45653" w:rsidRDefault="00B45653" w:rsidP="00A073DD">
            <w:pPr>
              <w:spacing w:before="240"/>
              <w:jc w:val="center"/>
              <w:rPr>
                <w:b/>
                <w:bCs/>
                <w:lang w:val="en-US"/>
              </w:rPr>
            </w:pPr>
            <w:r w:rsidRPr="00B45653">
              <w:rPr>
                <w:b/>
                <w:bCs/>
                <w:lang w:val="en-US"/>
              </w:rPr>
              <w:t>Analysis</w:t>
            </w:r>
          </w:p>
        </w:tc>
      </w:tr>
      <w:tr w:rsidR="00B45653" w:rsidRPr="00B45653" w14:paraId="08CF9E15" w14:textId="77777777" w:rsidTr="00081593">
        <w:tc>
          <w:tcPr>
            <w:tcW w:w="851" w:type="dxa"/>
            <w:hideMark/>
          </w:tcPr>
          <w:p w14:paraId="65BFD03E" w14:textId="77777777" w:rsidR="00B45653" w:rsidRPr="00B45653" w:rsidRDefault="00B45653" w:rsidP="00081593">
            <w:pPr>
              <w:spacing w:before="240"/>
              <w:jc w:val="left"/>
              <w:rPr>
                <w:lang w:val="en-US"/>
              </w:rPr>
            </w:pPr>
            <w:r w:rsidRPr="00B45653">
              <w:rPr>
                <w:b/>
                <w:bCs/>
                <w:lang w:val="en-US"/>
              </w:rPr>
              <w:t>2024</w:t>
            </w:r>
          </w:p>
        </w:tc>
        <w:tc>
          <w:tcPr>
            <w:tcW w:w="1701" w:type="dxa"/>
            <w:hideMark/>
          </w:tcPr>
          <w:p w14:paraId="0AA4B617" w14:textId="77777777" w:rsidR="00B45653" w:rsidRPr="00B45653" w:rsidRDefault="00B45653" w:rsidP="00A41F83">
            <w:pPr>
              <w:spacing w:before="240"/>
              <w:jc w:val="center"/>
              <w:rPr>
                <w:lang w:val="en-US"/>
              </w:rPr>
            </w:pPr>
            <w:r w:rsidRPr="00B45653">
              <w:rPr>
                <w:b/>
                <w:bCs/>
                <w:lang w:val="en-US"/>
              </w:rPr>
              <w:t>3.37</w:t>
            </w:r>
          </w:p>
        </w:tc>
        <w:tc>
          <w:tcPr>
            <w:tcW w:w="1559" w:type="dxa"/>
            <w:hideMark/>
          </w:tcPr>
          <w:p w14:paraId="6BEA427B" w14:textId="77777777" w:rsidR="00B45653" w:rsidRPr="00B45653" w:rsidRDefault="00B45653" w:rsidP="00A41F83">
            <w:pPr>
              <w:spacing w:before="240"/>
              <w:jc w:val="center"/>
              <w:rPr>
                <w:lang w:val="en-US"/>
              </w:rPr>
            </w:pPr>
            <w:r w:rsidRPr="00B45653">
              <w:rPr>
                <w:lang w:val="en-US"/>
              </w:rPr>
              <w:t>—</w:t>
            </w:r>
          </w:p>
        </w:tc>
        <w:tc>
          <w:tcPr>
            <w:tcW w:w="7230" w:type="dxa"/>
            <w:hideMark/>
          </w:tcPr>
          <w:p w14:paraId="15055662" w14:textId="77777777" w:rsidR="00B45653" w:rsidRPr="00B45653" w:rsidRDefault="00B45653" w:rsidP="00B45653">
            <w:pPr>
              <w:spacing w:before="240"/>
              <w:rPr>
                <w:lang w:val="en-US"/>
              </w:rPr>
            </w:pPr>
            <w:r w:rsidRPr="00B45653">
              <w:rPr>
                <w:lang w:val="en-US"/>
              </w:rPr>
              <w:t>Baseline operating expenses before increased strategic investment and cost pressures.</w:t>
            </w:r>
          </w:p>
        </w:tc>
      </w:tr>
      <w:tr w:rsidR="00B45653" w:rsidRPr="00B45653" w14:paraId="3F7C5043" w14:textId="77777777" w:rsidTr="00081593">
        <w:tc>
          <w:tcPr>
            <w:tcW w:w="851" w:type="dxa"/>
            <w:hideMark/>
          </w:tcPr>
          <w:p w14:paraId="1FF0531D" w14:textId="77777777" w:rsidR="00B45653" w:rsidRPr="00B45653" w:rsidRDefault="00B45653" w:rsidP="00081593">
            <w:pPr>
              <w:spacing w:before="240"/>
              <w:jc w:val="left"/>
              <w:rPr>
                <w:lang w:val="en-US"/>
              </w:rPr>
            </w:pPr>
            <w:r w:rsidRPr="00B45653">
              <w:rPr>
                <w:b/>
                <w:bCs/>
                <w:lang w:val="en-US"/>
              </w:rPr>
              <w:t>2025</w:t>
            </w:r>
          </w:p>
        </w:tc>
        <w:tc>
          <w:tcPr>
            <w:tcW w:w="1701" w:type="dxa"/>
            <w:hideMark/>
          </w:tcPr>
          <w:p w14:paraId="61B13DF3" w14:textId="77777777" w:rsidR="00B45653" w:rsidRPr="00B45653" w:rsidRDefault="00B45653" w:rsidP="00A41F83">
            <w:pPr>
              <w:spacing w:before="240"/>
              <w:jc w:val="center"/>
              <w:rPr>
                <w:lang w:val="en-US"/>
              </w:rPr>
            </w:pPr>
            <w:r w:rsidRPr="00B45653">
              <w:rPr>
                <w:b/>
                <w:bCs/>
                <w:lang w:val="en-US"/>
              </w:rPr>
              <w:t>3.49</w:t>
            </w:r>
          </w:p>
        </w:tc>
        <w:tc>
          <w:tcPr>
            <w:tcW w:w="1559" w:type="dxa"/>
            <w:hideMark/>
          </w:tcPr>
          <w:p w14:paraId="67A278E1" w14:textId="77777777" w:rsidR="00B45653" w:rsidRPr="00B45653" w:rsidRDefault="00B45653" w:rsidP="00A41F83">
            <w:pPr>
              <w:spacing w:before="240"/>
              <w:jc w:val="center"/>
              <w:rPr>
                <w:lang w:val="en-US"/>
              </w:rPr>
            </w:pPr>
            <w:r w:rsidRPr="00B45653">
              <w:rPr>
                <w:b/>
                <w:bCs/>
                <w:lang w:val="en-US"/>
              </w:rPr>
              <w:t>+3.7%</w:t>
            </w:r>
          </w:p>
        </w:tc>
        <w:tc>
          <w:tcPr>
            <w:tcW w:w="7230" w:type="dxa"/>
            <w:hideMark/>
          </w:tcPr>
          <w:p w14:paraId="5F043544" w14:textId="77777777" w:rsidR="00B45653" w:rsidRPr="00B45653" w:rsidRDefault="00B45653" w:rsidP="00081593">
            <w:pPr>
              <w:spacing w:before="240"/>
              <w:jc w:val="left"/>
              <w:rPr>
                <w:lang w:val="en-US"/>
              </w:rPr>
            </w:pPr>
            <w:r w:rsidRPr="00B45653">
              <w:rPr>
                <w:lang w:val="en-US"/>
              </w:rPr>
              <w:t xml:space="preserve">Increase driven by investment in technology, store </w:t>
            </w:r>
            <w:proofErr w:type="spellStart"/>
            <w:r w:rsidRPr="00B45653">
              <w:rPr>
                <w:lang w:val="en-US"/>
              </w:rPr>
              <w:t>modernisation</w:t>
            </w:r>
            <w:proofErr w:type="spellEnd"/>
            <w:r w:rsidRPr="00B45653">
              <w:rPr>
                <w:lang w:val="en-US"/>
              </w:rPr>
              <w:t>, supply chain improvements, employee pay and inflationary pressures, while supporting higher operating profit and long-term strategic growth.</w:t>
            </w:r>
          </w:p>
        </w:tc>
      </w:tr>
    </w:tbl>
    <w:p w14:paraId="2D2FD746" w14:textId="4E3FF707" w:rsidR="00C0020B" w:rsidRDefault="00F744CF" w:rsidP="00C0020B">
      <w:pPr>
        <w:keepNext/>
        <w:spacing w:before="240"/>
        <w:jc w:val="center"/>
      </w:pPr>
      <w:r>
        <w:rPr>
          <w:noProof/>
          <w:lang w:val="ro-RO" w:eastAsia="ro-RO"/>
          <w14:ligatures w14:val="standardContextual"/>
        </w:rPr>
        <w:lastRenderedPageBreak/>
        <w:drawing>
          <wp:inline distT="0" distB="0" distL="0" distR="0" wp14:anchorId="06F4A79B" wp14:editId="3980C0FE">
            <wp:extent cx="4257675" cy="2573255"/>
            <wp:effectExtent l="0" t="0" r="0" b="0"/>
            <wp:docPr id="1796565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65903" name=""/>
                    <pic:cNvPicPr/>
                  </pic:nvPicPr>
                  <pic:blipFill>
                    <a:blip r:embed="rId10"/>
                    <a:stretch>
                      <a:fillRect/>
                    </a:stretch>
                  </pic:blipFill>
                  <pic:spPr>
                    <a:xfrm>
                      <a:off x="0" y="0"/>
                      <a:ext cx="4259464" cy="2574336"/>
                    </a:xfrm>
                    <a:prstGeom prst="rect">
                      <a:avLst/>
                    </a:prstGeom>
                  </pic:spPr>
                </pic:pic>
              </a:graphicData>
            </a:graphic>
          </wp:inline>
        </w:drawing>
      </w:r>
    </w:p>
    <w:p w14:paraId="062E85CC" w14:textId="77777777" w:rsidR="00322602" w:rsidRPr="00322602" w:rsidRDefault="00C0020B" w:rsidP="00C0020B">
      <w:pPr>
        <w:pStyle w:val="Caption"/>
        <w:jc w:val="center"/>
      </w:pPr>
      <w:bookmarkStart w:id="6" w:name="_Toc234901620"/>
      <w:bookmarkStart w:id="7" w:name="_Toc234904265"/>
      <w:r w:rsidRPr="00322602">
        <w:t xml:space="preserve">Figure </w:t>
      </w:r>
      <w:r w:rsidRPr="00322602">
        <w:fldChar w:fldCharType="begin"/>
      </w:r>
      <w:r w:rsidRPr="00322602">
        <w:instrText xml:space="preserve"> SEQ Figure \* ARABIC </w:instrText>
      </w:r>
      <w:r w:rsidRPr="00322602">
        <w:fldChar w:fldCharType="separate"/>
      </w:r>
      <w:r w:rsidRPr="00322602">
        <w:rPr>
          <w:noProof/>
        </w:rPr>
        <w:t>1</w:t>
      </w:r>
      <w:r w:rsidRPr="00322602">
        <w:fldChar w:fldCharType="end"/>
      </w:r>
      <w:r w:rsidRPr="00322602">
        <w:t>:</w:t>
      </w:r>
      <w:bookmarkEnd w:id="6"/>
      <w:r w:rsidR="00322602" w:rsidRPr="00322602">
        <w:rPr>
          <w:rFonts w:ascii="Open Sans" w:hAnsi="Open Sans" w:cs="Open Sans"/>
          <w:color w:val="0F2741"/>
          <w:sz w:val="41"/>
          <w:szCs w:val="41"/>
          <w:shd w:val="clear" w:color="auto" w:fill="FFFFFF"/>
        </w:rPr>
        <w:t xml:space="preserve"> </w:t>
      </w:r>
      <w:r w:rsidR="00322602" w:rsidRPr="00322602">
        <w:t>Percentage change in sales at Waitrose in Great Britain compared to a year earlier from July 2015 to July 2025</w:t>
      </w:r>
      <w:bookmarkEnd w:id="7"/>
      <w:r w:rsidR="00322602" w:rsidRPr="00322602">
        <w:t xml:space="preserve"> </w:t>
      </w:r>
    </w:p>
    <w:p w14:paraId="4FE49066" w14:textId="1B00BBBA" w:rsidR="00B45653" w:rsidRPr="00322602" w:rsidRDefault="007D3623" w:rsidP="00C0020B">
      <w:pPr>
        <w:pStyle w:val="Caption"/>
        <w:jc w:val="center"/>
        <w:rPr>
          <w:lang w:val="en-US"/>
        </w:rPr>
      </w:pPr>
      <w:r w:rsidRPr="00322602">
        <w:t>(</w:t>
      </w:r>
      <w:proofErr w:type="spellStart"/>
      <w:r w:rsidRPr="00322602">
        <w:t>Statista</w:t>
      </w:r>
      <w:proofErr w:type="spellEnd"/>
      <w:r w:rsidRPr="00322602">
        <w:t>, 2025)</w:t>
      </w:r>
    </w:p>
    <w:p w14:paraId="23E2D280" w14:textId="0E5BD217" w:rsidR="00BD7D56" w:rsidRPr="003C37F4" w:rsidRDefault="00BD7D56" w:rsidP="00FA58E7">
      <w:pPr>
        <w:pStyle w:val="Heading1"/>
      </w:pPr>
      <w:bookmarkStart w:id="8" w:name="_Toc234900997"/>
      <w:r w:rsidRPr="003C37F4">
        <w:t>4. Performance Measurement and Decision-Making</w:t>
      </w:r>
      <w:bookmarkEnd w:id="8"/>
      <w:r w:rsidRPr="003C37F4">
        <w:t xml:space="preserve"> </w:t>
      </w:r>
    </w:p>
    <w:p w14:paraId="3DCC9851" w14:textId="0801A6ED" w:rsidR="00EA0601" w:rsidRPr="003C37F4" w:rsidRDefault="00EA0601" w:rsidP="00FA58E7">
      <w:pPr>
        <w:spacing w:before="240"/>
      </w:pPr>
      <w:r w:rsidRPr="003C37F4">
        <w:t xml:space="preserve">Performance measurement is an important aspect of management accounting because it allows Waitrose to assess how effective the business has been in its operations, track the progress against its strategy and assist in informed </w:t>
      </w:r>
      <w:r w:rsidR="000C3C12" w:rsidRPr="003C37F4">
        <w:t>decision-making</w:t>
      </w:r>
      <w:r w:rsidRPr="003C37F4">
        <w:t>. The company makes use of both financial and non-financial key performance indicators (KPIs) to evaluate business performance and make sure that the activities carried out in the business support the long-term goals of the business. Performance measurement is an important source of information for managers to identify strengths, weaknesses and enhance overall competitiveness (</w:t>
      </w:r>
      <w:proofErr w:type="spellStart"/>
      <w:r w:rsidRPr="003C37F4">
        <w:t>Buttkus</w:t>
      </w:r>
      <w:proofErr w:type="spellEnd"/>
      <w:r w:rsidRPr="003C37F4">
        <w:t xml:space="preserve"> and </w:t>
      </w:r>
      <w:proofErr w:type="spellStart"/>
      <w:r w:rsidRPr="003C37F4">
        <w:t>Eberenz</w:t>
      </w:r>
      <w:proofErr w:type="spellEnd"/>
      <w:r w:rsidRPr="003C37F4">
        <w:t>, 2019).</w:t>
      </w:r>
    </w:p>
    <w:p w14:paraId="6CFC3B8E" w14:textId="189B0601" w:rsidR="00EA0601" w:rsidRPr="003C37F4" w:rsidRDefault="00EA0601" w:rsidP="00FA58E7">
      <w:pPr>
        <w:spacing w:before="240"/>
      </w:pPr>
      <w:r w:rsidRPr="003C37F4">
        <w:t>Waitrose's performance is measured using five significant KPIs, all of which are based on the latest John Lewis Partnership Annual Report. The first financial KPI is the sales revenue, which is the amount of money the company earns from both supermarket and online sales. Revenue growth is an indicator of successful customer acquisition and a successful product strategy. The second financial KPI is operating profit, which reveals the level of profitability after operating expenses, showing the efficiency of the use of resources. Profit before tax is the third financial KPI, which gives a general overview of the financial performance and sustainability of the business to the management. The fourth non-financial KPI is customer satisfaction</w:t>
      </w:r>
      <w:r w:rsidR="000C3C12" w:rsidRPr="003C37F4">
        <w:t>, which</w:t>
      </w:r>
      <w:r w:rsidRPr="003C37F4">
        <w:t xml:space="preserve"> assesses service quality, customer loyalty and brand reputation. The fifth non-financial KPI is employee engagement</w:t>
      </w:r>
      <w:r w:rsidR="000C3C12" w:rsidRPr="003C37F4">
        <w:t>,</w:t>
      </w:r>
      <w:r w:rsidRPr="003C37F4">
        <w:t xml:space="preserve"> the level of motivation, </w:t>
      </w:r>
      <w:r w:rsidRPr="003C37F4">
        <w:lastRenderedPageBreak/>
        <w:t>productivity and service quality of employees, which is especially relevant in the context of the John Lewis Partnership (employee-owned business model).</w:t>
      </w:r>
    </w:p>
    <w:p w14:paraId="5C04523B" w14:textId="40068D8C" w:rsidR="00EA0601" w:rsidRPr="003C37F4" w:rsidRDefault="00EA0601" w:rsidP="00FA58E7">
      <w:pPr>
        <w:spacing w:before="240"/>
      </w:pPr>
      <w:r w:rsidRPr="003C37F4">
        <w:t>These KPIs allow management to effectively track the financial aspects of the business, while also assessing customers' and employees' experiences and performance, offering a well-rounded view for strategic decision-making. The financial indicators represent profitability and efficiency indicators based on financial statements, while the non-financial indicators represent the long-term factors that will affect sustainable competitive advantage (</w:t>
      </w:r>
      <w:proofErr w:type="spellStart"/>
      <w:r w:rsidRPr="003C37F4">
        <w:t>Nurindrasari</w:t>
      </w:r>
      <w:proofErr w:type="spellEnd"/>
      <w:r w:rsidRPr="003C37F4">
        <w:t xml:space="preserve"> et al., 2024).</w:t>
      </w:r>
      <w:r w:rsidR="00FA58E7">
        <w:t xml:space="preserve"> </w:t>
      </w:r>
      <w:r w:rsidRPr="003C37F4">
        <w:t xml:space="preserve">Performance data has also helped to inform </w:t>
      </w:r>
      <w:r w:rsidR="008153C9" w:rsidRPr="003C37F4">
        <w:t>several</w:t>
      </w:r>
      <w:r w:rsidRPr="003C37F4">
        <w:t xml:space="preserve"> strategic decisions taken by Waitrose over the past few years. The company has been investing in digital retailing based on its performance and customer demand, improving its online grocery platform and increasing </w:t>
      </w:r>
      <w:r w:rsidR="000C3C12" w:rsidRPr="003C37F4">
        <w:t>its</w:t>
      </w:r>
      <w:r w:rsidRPr="003C37F4">
        <w:t xml:space="preserve"> technology capabilities to make things more convenient and efficient in </w:t>
      </w:r>
      <w:r w:rsidR="000C3C12" w:rsidRPr="003C37F4">
        <w:t>its</w:t>
      </w:r>
      <w:r w:rsidRPr="003C37F4">
        <w:t xml:space="preserve"> operations. With the rising operating costs and inflationary pressures, Waitrose started cost-saving measures throughout the supply chain; it has not lowered its product quality and </w:t>
      </w:r>
      <w:r w:rsidR="000C3C12" w:rsidRPr="003C37F4">
        <w:t xml:space="preserve">has </w:t>
      </w:r>
      <w:r w:rsidRPr="003C37F4">
        <w:t xml:space="preserve">avoided undue pricing pressures that might adversely impact customer satisfaction. </w:t>
      </w:r>
    </w:p>
    <w:p w14:paraId="2CD376B4" w14:textId="2AB6227A" w:rsidR="00EA0601" w:rsidRPr="003C37F4" w:rsidRDefault="00EA0601" w:rsidP="00FA58E7">
      <w:pPr>
        <w:spacing w:before="240"/>
      </w:pPr>
      <w:r w:rsidRPr="003C37F4">
        <w:t>These strategic decisions provide insights into the role of financial and non-financial information in managing resources, assessing performance, and planning for the future. Waitrose can continuously optimise its operations by incorporating the analysis of KPIs into decision-making, reinforce its competitive positioning</w:t>
      </w:r>
      <w:r w:rsidR="000C3C12" w:rsidRPr="003C37F4">
        <w:t>,</w:t>
      </w:r>
      <w:r w:rsidRPr="003C37F4">
        <w:t xml:space="preserve"> attain its strategic goals and adapt to the varying market scenarios as and when they arise (Carmona and </w:t>
      </w:r>
      <w:proofErr w:type="spellStart"/>
      <w:r w:rsidRPr="003C37F4">
        <w:t>Ezzamel</w:t>
      </w:r>
      <w:proofErr w:type="spellEnd"/>
      <w:r w:rsidRPr="003C37F4">
        <w:t>, 2023).</w:t>
      </w:r>
    </w:p>
    <w:p w14:paraId="477DA5FE" w14:textId="77777777" w:rsidR="00EA0601" w:rsidRPr="003C37F4" w:rsidRDefault="00EA0601" w:rsidP="00FA58E7">
      <w:pPr>
        <w:pStyle w:val="Heading1"/>
      </w:pPr>
      <w:bookmarkStart w:id="9" w:name="_Toc234900998"/>
      <w:r w:rsidRPr="003C37F4">
        <w:t>5. Sustainability and Ethical Considerations</w:t>
      </w:r>
      <w:bookmarkEnd w:id="9"/>
      <w:r w:rsidRPr="003C37F4">
        <w:t xml:space="preserve"> </w:t>
      </w:r>
    </w:p>
    <w:p w14:paraId="3A55C981" w14:textId="2B9CCE15" w:rsidR="00EA0601" w:rsidRPr="003C37F4" w:rsidRDefault="00EA0601" w:rsidP="00FA58E7">
      <w:pPr>
        <w:spacing w:before="240"/>
      </w:pPr>
      <w:r w:rsidRPr="003C37F4">
        <w:t xml:space="preserve">Being sustainable is becoming a key part of Waitrose's financial </w:t>
      </w:r>
      <w:r w:rsidR="000C3C12" w:rsidRPr="003C37F4">
        <w:t>decision-making</w:t>
      </w:r>
      <w:r w:rsidRPr="003C37F4">
        <w:t xml:space="preserve"> as it seeks to maximise long-term value, balancing economic, environmental and social considerations. Waitrose, as a part of the John Lewis Partnership, has integrated sustainability into its investment plans, dedicating finance to reducing carbon emissions, </w:t>
      </w:r>
      <w:r w:rsidR="000C3C12" w:rsidRPr="003C37F4">
        <w:t xml:space="preserve">improving </w:t>
      </w:r>
      <w:r w:rsidRPr="003C37F4">
        <w:t>carbon efficiency, cutting down on food waste, increasing sustainable sourcing and reducing plastic packaging. These programmes are likely to have a significant financial requirement, but will be expected to provide long-term cost savings, operational resilience and enhanced stakeholder trust. Sustainability in management accounting can help the organisation to consider the financial and environmental results when making decisions about strategy (</w:t>
      </w:r>
      <w:proofErr w:type="spellStart"/>
      <w:r w:rsidRPr="003C37F4">
        <w:t>Apolinário</w:t>
      </w:r>
      <w:proofErr w:type="spellEnd"/>
      <w:r w:rsidRPr="003C37F4">
        <w:t>, 2023).</w:t>
      </w:r>
    </w:p>
    <w:p w14:paraId="5D793047" w14:textId="64459EF2" w:rsidR="000D1255" w:rsidRDefault="000D1255" w:rsidP="000D1255">
      <w:pPr>
        <w:pStyle w:val="Caption"/>
        <w:keepNext/>
        <w:jc w:val="center"/>
      </w:pPr>
      <w:bookmarkStart w:id="10" w:name="_Toc234901009"/>
      <w:r>
        <w:lastRenderedPageBreak/>
        <w:t xml:space="preserve">Table </w:t>
      </w:r>
      <w:r>
        <w:fldChar w:fldCharType="begin"/>
      </w:r>
      <w:r>
        <w:instrText xml:space="preserve"> SEQ Table \* ARABIC </w:instrText>
      </w:r>
      <w:r>
        <w:fldChar w:fldCharType="separate"/>
      </w:r>
      <w:r>
        <w:rPr>
          <w:noProof/>
        </w:rPr>
        <w:t>4</w:t>
      </w:r>
      <w:r>
        <w:fldChar w:fldCharType="end"/>
      </w:r>
      <w:proofErr w:type="gramStart"/>
      <w:r>
        <w:t>:</w:t>
      </w:r>
      <w:r w:rsidRPr="00E51C32">
        <w:t>Sustainability</w:t>
      </w:r>
      <w:proofErr w:type="gramEnd"/>
      <w:r w:rsidRPr="00E51C32">
        <w:t xml:space="preserve"> Initiatives</w:t>
      </w:r>
      <w:bookmarkEnd w:id="10"/>
    </w:p>
    <w:tbl>
      <w:tblPr>
        <w:tblStyle w:val="TableGrid"/>
        <w:tblW w:w="10349" w:type="dxa"/>
        <w:jc w:val="center"/>
        <w:tblLook w:val="04A0" w:firstRow="1" w:lastRow="0" w:firstColumn="1" w:lastColumn="0" w:noHBand="0" w:noVBand="1"/>
      </w:tblPr>
      <w:tblGrid>
        <w:gridCol w:w="2965"/>
        <w:gridCol w:w="3451"/>
        <w:gridCol w:w="3933"/>
      </w:tblGrid>
      <w:tr w:rsidR="005A426D" w:rsidRPr="005A426D" w14:paraId="4528C21F" w14:textId="77777777" w:rsidTr="00081593">
        <w:trPr>
          <w:jc w:val="center"/>
        </w:trPr>
        <w:tc>
          <w:tcPr>
            <w:tcW w:w="2965" w:type="dxa"/>
            <w:hideMark/>
          </w:tcPr>
          <w:p w14:paraId="72B84F54" w14:textId="77777777" w:rsidR="005A426D" w:rsidRPr="005A426D" w:rsidRDefault="005A426D" w:rsidP="00FA58E7">
            <w:pPr>
              <w:spacing w:before="240"/>
              <w:jc w:val="center"/>
              <w:rPr>
                <w:b/>
                <w:bCs/>
              </w:rPr>
            </w:pPr>
            <w:r w:rsidRPr="005A426D">
              <w:rPr>
                <w:b/>
                <w:bCs/>
              </w:rPr>
              <w:t>Sustainability Initiative</w:t>
            </w:r>
          </w:p>
        </w:tc>
        <w:tc>
          <w:tcPr>
            <w:tcW w:w="3451" w:type="dxa"/>
            <w:hideMark/>
          </w:tcPr>
          <w:p w14:paraId="23C84F44" w14:textId="77777777" w:rsidR="005A426D" w:rsidRPr="005A426D" w:rsidRDefault="005A426D" w:rsidP="00FA58E7">
            <w:pPr>
              <w:spacing w:before="240"/>
              <w:jc w:val="center"/>
              <w:rPr>
                <w:b/>
                <w:bCs/>
              </w:rPr>
            </w:pPr>
            <w:r w:rsidRPr="005A426D">
              <w:rPr>
                <w:b/>
                <w:bCs/>
              </w:rPr>
              <w:t>Financial Benefit</w:t>
            </w:r>
          </w:p>
        </w:tc>
        <w:tc>
          <w:tcPr>
            <w:tcW w:w="3933" w:type="dxa"/>
            <w:hideMark/>
          </w:tcPr>
          <w:p w14:paraId="5695A005" w14:textId="77777777" w:rsidR="005A426D" w:rsidRPr="005A426D" w:rsidRDefault="005A426D" w:rsidP="00FA58E7">
            <w:pPr>
              <w:spacing w:before="240"/>
              <w:jc w:val="center"/>
              <w:rPr>
                <w:b/>
                <w:bCs/>
              </w:rPr>
            </w:pPr>
            <w:r w:rsidRPr="005A426D">
              <w:rPr>
                <w:b/>
                <w:bCs/>
              </w:rPr>
              <w:t>Strategic Benefit</w:t>
            </w:r>
          </w:p>
        </w:tc>
      </w:tr>
      <w:tr w:rsidR="005A426D" w:rsidRPr="005A426D" w14:paraId="2F45898D" w14:textId="77777777" w:rsidTr="00081593">
        <w:trPr>
          <w:jc w:val="center"/>
        </w:trPr>
        <w:tc>
          <w:tcPr>
            <w:tcW w:w="2965" w:type="dxa"/>
            <w:hideMark/>
          </w:tcPr>
          <w:p w14:paraId="47AC0517" w14:textId="77777777" w:rsidR="005A426D" w:rsidRPr="005A426D" w:rsidRDefault="005A426D" w:rsidP="00FA58E7">
            <w:pPr>
              <w:spacing w:before="240"/>
              <w:jc w:val="center"/>
            </w:pPr>
            <w:r w:rsidRPr="005A426D">
              <w:t>Carbon reduction</w:t>
            </w:r>
          </w:p>
        </w:tc>
        <w:tc>
          <w:tcPr>
            <w:tcW w:w="3451" w:type="dxa"/>
            <w:hideMark/>
          </w:tcPr>
          <w:p w14:paraId="2D4C176D" w14:textId="77777777" w:rsidR="005A426D" w:rsidRPr="005A426D" w:rsidRDefault="005A426D" w:rsidP="00FA58E7">
            <w:pPr>
              <w:spacing w:before="240"/>
              <w:jc w:val="center"/>
            </w:pPr>
            <w:r w:rsidRPr="005A426D">
              <w:t>Lower energy costs</w:t>
            </w:r>
          </w:p>
        </w:tc>
        <w:tc>
          <w:tcPr>
            <w:tcW w:w="3933" w:type="dxa"/>
            <w:hideMark/>
          </w:tcPr>
          <w:p w14:paraId="5B2B82CB" w14:textId="77777777" w:rsidR="005A426D" w:rsidRPr="005A426D" w:rsidRDefault="005A426D" w:rsidP="00FA58E7">
            <w:pPr>
              <w:spacing w:before="240"/>
              <w:jc w:val="center"/>
            </w:pPr>
            <w:r w:rsidRPr="005A426D">
              <w:t>Supports Net Zero strategy</w:t>
            </w:r>
          </w:p>
        </w:tc>
      </w:tr>
      <w:tr w:rsidR="005A426D" w:rsidRPr="005A426D" w14:paraId="6DB6B63C" w14:textId="77777777" w:rsidTr="00081593">
        <w:trPr>
          <w:jc w:val="center"/>
        </w:trPr>
        <w:tc>
          <w:tcPr>
            <w:tcW w:w="2965" w:type="dxa"/>
            <w:hideMark/>
          </w:tcPr>
          <w:p w14:paraId="19BABDF7" w14:textId="77777777" w:rsidR="005A426D" w:rsidRPr="005A426D" w:rsidRDefault="005A426D" w:rsidP="00FA58E7">
            <w:pPr>
              <w:spacing w:before="240"/>
              <w:jc w:val="center"/>
            </w:pPr>
            <w:r w:rsidRPr="005A426D">
              <w:t>Sustainable sourcing</w:t>
            </w:r>
          </w:p>
        </w:tc>
        <w:tc>
          <w:tcPr>
            <w:tcW w:w="3451" w:type="dxa"/>
            <w:hideMark/>
          </w:tcPr>
          <w:p w14:paraId="2C167B1B" w14:textId="77777777" w:rsidR="005A426D" w:rsidRPr="005A426D" w:rsidRDefault="005A426D" w:rsidP="00FA58E7">
            <w:pPr>
              <w:spacing w:before="240"/>
              <w:jc w:val="center"/>
            </w:pPr>
            <w:r w:rsidRPr="005A426D">
              <w:t>Stable supplier relationships</w:t>
            </w:r>
          </w:p>
        </w:tc>
        <w:tc>
          <w:tcPr>
            <w:tcW w:w="3933" w:type="dxa"/>
            <w:hideMark/>
          </w:tcPr>
          <w:p w14:paraId="757D947F" w14:textId="77777777" w:rsidR="005A426D" w:rsidRPr="005A426D" w:rsidRDefault="005A426D" w:rsidP="00FA58E7">
            <w:pPr>
              <w:spacing w:before="240"/>
              <w:jc w:val="center"/>
            </w:pPr>
            <w:r w:rsidRPr="005A426D">
              <w:t>Enhances brand reputation</w:t>
            </w:r>
          </w:p>
        </w:tc>
      </w:tr>
      <w:tr w:rsidR="005A426D" w:rsidRPr="005A426D" w14:paraId="68165EC3" w14:textId="77777777" w:rsidTr="00081593">
        <w:trPr>
          <w:jc w:val="center"/>
        </w:trPr>
        <w:tc>
          <w:tcPr>
            <w:tcW w:w="2965" w:type="dxa"/>
            <w:hideMark/>
          </w:tcPr>
          <w:p w14:paraId="1579FD6E" w14:textId="77777777" w:rsidR="005A426D" w:rsidRPr="005A426D" w:rsidRDefault="005A426D" w:rsidP="00FA58E7">
            <w:pPr>
              <w:spacing w:before="240"/>
              <w:jc w:val="center"/>
            </w:pPr>
            <w:r w:rsidRPr="005A426D">
              <w:t>Food waste reduction</w:t>
            </w:r>
          </w:p>
        </w:tc>
        <w:tc>
          <w:tcPr>
            <w:tcW w:w="3451" w:type="dxa"/>
            <w:hideMark/>
          </w:tcPr>
          <w:p w14:paraId="03FC3284" w14:textId="77777777" w:rsidR="005A426D" w:rsidRPr="005A426D" w:rsidRDefault="005A426D" w:rsidP="00FA58E7">
            <w:pPr>
              <w:spacing w:before="240"/>
              <w:jc w:val="center"/>
            </w:pPr>
            <w:r w:rsidRPr="005A426D">
              <w:t>Reduced operating costs</w:t>
            </w:r>
          </w:p>
        </w:tc>
        <w:tc>
          <w:tcPr>
            <w:tcW w:w="3933" w:type="dxa"/>
            <w:hideMark/>
          </w:tcPr>
          <w:p w14:paraId="7D2AA55A" w14:textId="77777777" w:rsidR="005A426D" w:rsidRPr="005A426D" w:rsidRDefault="005A426D" w:rsidP="00FA58E7">
            <w:pPr>
              <w:spacing w:before="240"/>
              <w:jc w:val="center"/>
            </w:pPr>
            <w:r w:rsidRPr="005A426D">
              <w:t>Improves resource efficiency</w:t>
            </w:r>
          </w:p>
        </w:tc>
      </w:tr>
      <w:tr w:rsidR="005A426D" w:rsidRPr="005A426D" w14:paraId="28FDF123" w14:textId="77777777" w:rsidTr="00081593">
        <w:trPr>
          <w:jc w:val="center"/>
        </w:trPr>
        <w:tc>
          <w:tcPr>
            <w:tcW w:w="2965" w:type="dxa"/>
            <w:hideMark/>
          </w:tcPr>
          <w:p w14:paraId="3D3E3C6D" w14:textId="77777777" w:rsidR="005A426D" w:rsidRPr="005A426D" w:rsidRDefault="005A426D" w:rsidP="00FA58E7">
            <w:pPr>
              <w:spacing w:before="240"/>
              <w:jc w:val="center"/>
            </w:pPr>
            <w:r w:rsidRPr="005A426D">
              <w:t>Packaging reduction</w:t>
            </w:r>
          </w:p>
        </w:tc>
        <w:tc>
          <w:tcPr>
            <w:tcW w:w="3451" w:type="dxa"/>
            <w:hideMark/>
          </w:tcPr>
          <w:p w14:paraId="17A0F66B" w14:textId="77777777" w:rsidR="005A426D" w:rsidRPr="005A426D" w:rsidRDefault="005A426D" w:rsidP="00FA58E7">
            <w:pPr>
              <w:spacing w:before="240"/>
              <w:jc w:val="center"/>
            </w:pPr>
            <w:r w:rsidRPr="005A426D">
              <w:t>Lower material costs</w:t>
            </w:r>
          </w:p>
        </w:tc>
        <w:tc>
          <w:tcPr>
            <w:tcW w:w="3933" w:type="dxa"/>
            <w:hideMark/>
          </w:tcPr>
          <w:p w14:paraId="151A3207" w14:textId="77777777" w:rsidR="005A426D" w:rsidRPr="005A426D" w:rsidRDefault="005A426D" w:rsidP="00FA58E7">
            <w:pPr>
              <w:spacing w:before="240"/>
              <w:jc w:val="center"/>
            </w:pPr>
            <w:r w:rsidRPr="005A426D">
              <w:t>Meets environmental expectations</w:t>
            </w:r>
          </w:p>
        </w:tc>
      </w:tr>
      <w:tr w:rsidR="005A426D" w:rsidRPr="005A426D" w14:paraId="71984BD5" w14:textId="77777777" w:rsidTr="00081593">
        <w:trPr>
          <w:jc w:val="center"/>
        </w:trPr>
        <w:tc>
          <w:tcPr>
            <w:tcW w:w="2965" w:type="dxa"/>
            <w:hideMark/>
          </w:tcPr>
          <w:p w14:paraId="3118A734" w14:textId="77777777" w:rsidR="005A426D" w:rsidRPr="005A426D" w:rsidRDefault="005A426D" w:rsidP="00FA58E7">
            <w:pPr>
              <w:spacing w:before="240"/>
              <w:jc w:val="center"/>
            </w:pPr>
            <w:r w:rsidRPr="005A426D">
              <w:t>Energy efficiency</w:t>
            </w:r>
          </w:p>
        </w:tc>
        <w:tc>
          <w:tcPr>
            <w:tcW w:w="3451" w:type="dxa"/>
            <w:hideMark/>
          </w:tcPr>
          <w:p w14:paraId="19D3476A" w14:textId="77777777" w:rsidR="005A426D" w:rsidRPr="005A426D" w:rsidRDefault="005A426D" w:rsidP="00FA58E7">
            <w:pPr>
              <w:spacing w:before="240"/>
              <w:jc w:val="center"/>
            </w:pPr>
            <w:r w:rsidRPr="005A426D">
              <w:t>Lower utility expenditure</w:t>
            </w:r>
          </w:p>
        </w:tc>
        <w:tc>
          <w:tcPr>
            <w:tcW w:w="3933" w:type="dxa"/>
            <w:hideMark/>
          </w:tcPr>
          <w:p w14:paraId="596778F6" w14:textId="77777777" w:rsidR="005A426D" w:rsidRPr="005A426D" w:rsidRDefault="005A426D" w:rsidP="00FA58E7">
            <w:pPr>
              <w:spacing w:before="240"/>
              <w:jc w:val="center"/>
            </w:pPr>
            <w:r w:rsidRPr="005A426D">
              <w:t>Supports long-term profitability</w:t>
            </w:r>
          </w:p>
        </w:tc>
      </w:tr>
    </w:tbl>
    <w:p w14:paraId="5701CB56" w14:textId="3760C83F" w:rsidR="00EA0601" w:rsidRPr="003C37F4" w:rsidRDefault="00EA0601" w:rsidP="00FA58E7">
      <w:pPr>
        <w:spacing w:before="240"/>
      </w:pPr>
      <w:r w:rsidRPr="003C37F4">
        <w:t xml:space="preserve">Waitrose increasingly uses sustainability accounting information to evaluate </w:t>
      </w:r>
      <w:r w:rsidR="000C3C12" w:rsidRPr="003C37F4">
        <w:t>its</w:t>
      </w:r>
      <w:r w:rsidRPr="003C37F4">
        <w:t xml:space="preserve"> environmental performance in addition to financial performance and </w:t>
      </w:r>
      <w:r w:rsidR="000C3C12" w:rsidRPr="003C37F4">
        <w:t>uses</w:t>
      </w:r>
      <w:r w:rsidRPr="003C37F4">
        <w:t xml:space="preserve"> these measures as tools to support these objectives. Management tracks the financial impact of the sustainability measures (resource efficiency, waste reduction, and responsible procurement) and ensures that the investment decisions will support the long-term performance of the organisation. Sustainability accounting thus equips food and beverage managers with relevant information to balance profitability with environmental responsibility and strategic business goals (</w:t>
      </w:r>
      <w:proofErr w:type="spellStart"/>
      <w:r w:rsidRPr="003C37F4">
        <w:t>Dagiliene</w:t>
      </w:r>
      <w:proofErr w:type="spellEnd"/>
      <w:r w:rsidRPr="003C37F4">
        <w:t xml:space="preserve"> and </w:t>
      </w:r>
      <w:proofErr w:type="spellStart"/>
      <w:r w:rsidRPr="003C37F4">
        <w:t>Šutiene</w:t>
      </w:r>
      <w:proofErr w:type="spellEnd"/>
      <w:r w:rsidRPr="003C37F4">
        <w:t>, 2019).</w:t>
      </w:r>
      <w:r w:rsidR="006B2425">
        <w:t xml:space="preserve"> </w:t>
      </w:r>
      <w:r w:rsidRPr="003C37F4">
        <w:t xml:space="preserve">The company also uses sustainable management accounting principles to account for environmental and social effects in the budgeting, operational planning and investment appraisal. This holistic approach allows the management to </w:t>
      </w:r>
      <w:r w:rsidR="000C3C12" w:rsidRPr="003C37F4">
        <w:t>recognise</w:t>
      </w:r>
      <w:r w:rsidRPr="003C37F4">
        <w:t xml:space="preserve"> resource efficiency improvements and operate more cost-effectively and competitively in the long term, which also contributes to sustainable business expansion (</w:t>
      </w:r>
      <w:proofErr w:type="spellStart"/>
      <w:r w:rsidRPr="003C37F4">
        <w:t>Nartey</w:t>
      </w:r>
      <w:proofErr w:type="spellEnd"/>
      <w:r w:rsidRPr="003C37F4">
        <w:t xml:space="preserve"> and van der Poll, 2021). </w:t>
      </w:r>
    </w:p>
    <w:p w14:paraId="7AE28B83" w14:textId="4A6C5E9C" w:rsidR="00EA0601" w:rsidRPr="003C37F4" w:rsidRDefault="00EA0601" w:rsidP="00FA58E7">
      <w:pPr>
        <w:spacing w:before="240"/>
      </w:pPr>
      <w:r w:rsidRPr="003C37F4">
        <w:t xml:space="preserve">Cost management and price-setting are also important from an ethical perspective for Waitrose. Inflation, higher labour costs and supplier price increases have put pressure on operating costs, but the company is committed to offering competitive prices while keeping up with its high standards of quality. Responsible supplier relations, fair procurement processes, employee care and transparent pricing that safeguards consumers' trust are also aspects of ethical cost management. Waitrose has a strong focus on responsibly sourced products and sustainable supply chains to further ethical retailing and build a positive brand image (Ray and </w:t>
      </w:r>
      <w:proofErr w:type="spellStart"/>
      <w:r w:rsidRPr="003C37F4">
        <w:t>Nayak</w:t>
      </w:r>
      <w:proofErr w:type="spellEnd"/>
      <w:r w:rsidRPr="003C37F4">
        <w:t xml:space="preserve">, 2023). </w:t>
      </w:r>
    </w:p>
    <w:p w14:paraId="600F28A8" w14:textId="77777777" w:rsidR="00EA0601" w:rsidRPr="003C37F4" w:rsidRDefault="00EA0601" w:rsidP="00FA58E7">
      <w:pPr>
        <w:pStyle w:val="Heading1"/>
      </w:pPr>
      <w:bookmarkStart w:id="11" w:name="_Toc234900999"/>
      <w:r w:rsidRPr="003C37F4">
        <w:lastRenderedPageBreak/>
        <w:t>6. Conclusion and Recommendations</w:t>
      </w:r>
      <w:bookmarkEnd w:id="11"/>
      <w:r w:rsidRPr="003C37F4">
        <w:t xml:space="preserve"> </w:t>
      </w:r>
    </w:p>
    <w:p w14:paraId="4097AFD7" w14:textId="3F4CB76C" w:rsidR="00EA0601" w:rsidRPr="003C37F4" w:rsidRDefault="00EA0601" w:rsidP="00FA58E7">
      <w:pPr>
        <w:spacing w:before="240"/>
      </w:pPr>
      <w:r w:rsidRPr="003C37F4">
        <w:t>Management accounting is essential to support Waitrose's strategic and financial goals by helping to plan effectively, manage costs, budget and measure performance effectively. The analysis showed that knowledge about generating income and expenditure helps to ensure profitability, and detailed budgeting will help you to allocate resources and control your finances. Financial and non-financial key performance indicators can be used to measure performance to enable management to assess operational efficiency and to make informed strategic decisions. Moreover, when sustainability is incorporated into the financial decision-making process</w:t>
      </w:r>
      <w:r w:rsidR="000C3C12" w:rsidRPr="003C37F4">
        <w:t>,</w:t>
      </w:r>
      <w:r w:rsidRPr="003C37F4">
        <w:t xml:space="preserve"> and ethical cost management is implemented, the long-term organisational resilience, stakeholder confidence and competitive advantage </w:t>
      </w:r>
      <w:r w:rsidR="000C3C12" w:rsidRPr="003C37F4">
        <w:t>are</w:t>
      </w:r>
      <w:r w:rsidRPr="003C37F4">
        <w:t xml:space="preserve"> improved. </w:t>
      </w:r>
    </w:p>
    <w:p w14:paraId="19E6A252" w14:textId="0F4986A3" w:rsidR="00BD7D56" w:rsidRPr="003C37F4" w:rsidRDefault="00EA0601" w:rsidP="00FA58E7">
      <w:pPr>
        <w:spacing w:before="240"/>
      </w:pPr>
      <w:r w:rsidRPr="003C37F4">
        <w:t xml:space="preserve">The findings suggest that Waitrose should further develop predictive budgeting by using advanced data analytics, </w:t>
      </w:r>
      <w:r w:rsidR="000C3C12" w:rsidRPr="003C37F4">
        <w:t>embedding</w:t>
      </w:r>
      <w:r w:rsidRPr="003C37F4">
        <w:t xml:space="preserve"> sustainability performance measures within their management accounting systems and </w:t>
      </w:r>
      <w:r w:rsidR="000C3C12" w:rsidRPr="003C37F4">
        <w:t>developing</w:t>
      </w:r>
      <w:r w:rsidRPr="003C37F4">
        <w:t xml:space="preserve"> more sophisticated real-time performance dashboards</w:t>
      </w:r>
      <w:r w:rsidR="000C3C12" w:rsidRPr="003C37F4">
        <w:t>,</w:t>
      </w:r>
      <w:r w:rsidRPr="003C37F4">
        <w:t xml:space="preserve"> as these would provide them with the ability to make quicker strategic decisions and improve their </w:t>
      </w:r>
      <w:r w:rsidR="000C3C12" w:rsidRPr="003C37F4">
        <w:t>organisation</w:t>
      </w:r>
      <w:r w:rsidRPr="003C37F4">
        <w:t xml:space="preserve"> continuously.</w:t>
      </w:r>
    </w:p>
    <w:p w14:paraId="3DC04D83" w14:textId="2AC2684B" w:rsidR="00EA0601" w:rsidRPr="003C37F4" w:rsidRDefault="00EA0601" w:rsidP="00FA58E7">
      <w:pPr>
        <w:autoSpaceDE/>
        <w:autoSpaceDN/>
        <w:adjustRightInd/>
        <w:spacing w:before="240" w:after="160" w:line="278" w:lineRule="auto"/>
        <w:ind w:right="0"/>
        <w:jc w:val="left"/>
      </w:pPr>
      <w:r w:rsidRPr="003C37F4">
        <w:br w:type="page"/>
      </w:r>
    </w:p>
    <w:p w14:paraId="7F27CEBF" w14:textId="2D6231BA" w:rsidR="00EA0601" w:rsidRPr="003C37F4" w:rsidRDefault="00EA0601" w:rsidP="00FA58E7">
      <w:pPr>
        <w:pStyle w:val="Heading1"/>
      </w:pPr>
      <w:bookmarkStart w:id="12" w:name="_Toc234901000"/>
      <w:r w:rsidRPr="003C37F4">
        <w:lastRenderedPageBreak/>
        <w:t>References</w:t>
      </w:r>
      <w:bookmarkEnd w:id="12"/>
    </w:p>
    <w:p w14:paraId="379E798F" w14:textId="77777777" w:rsidR="007D57A5" w:rsidRPr="002548D3" w:rsidRDefault="007D57A5" w:rsidP="002548D3">
      <w:pPr>
        <w:spacing w:before="240"/>
        <w:ind w:left="720" w:hanging="720"/>
        <w:rPr>
          <w:lang w:val="en-US"/>
        </w:rPr>
      </w:pPr>
      <w:proofErr w:type="spellStart"/>
      <w:proofErr w:type="gramStart"/>
      <w:r w:rsidRPr="002548D3">
        <w:rPr>
          <w:lang w:val="en-US"/>
        </w:rPr>
        <w:t>Alkaraan</w:t>
      </w:r>
      <w:proofErr w:type="spellEnd"/>
      <w:r w:rsidRPr="002548D3">
        <w:rPr>
          <w:lang w:val="en-US"/>
        </w:rPr>
        <w:t>, F. (2020).</w:t>
      </w:r>
      <w:proofErr w:type="gramEnd"/>
      <w:r w:rsidRPr="002548D3">
        <w:rPr>
          <w:lang w:val="en-US"/>
        </w:rPr>
        <w:t xml:space="preserve"> Strategic investment decision-making practices in large manufacturing companies. </w:t>
      </w:r>
      <w:proofErr w:type="spellStart"/>
      <w:proofErr w:type="gramStart"/>
      <w:r w:rsidRPr="002548D3">
        <w:rPr>
          <w:i/>
          <w:iCs/>
          <w:lang w:val="en-US"/>
        </w:rPr>
        <w:t>Meditari</w:t>
      </w:r>
      <w:proofErr w:type="spellEnd"/>
      <w:r w:rsidRPr="002548D3">
        <w:rPr>
          <w:i/>
          <w:iCs/>
          <w:lang w:val="en-US"/>
        </w:rPr>
        <w:t xml:space="preserve"> Accountancy Research</w:t>
      </w:r>
      <w:r w:rsidRPr="002548D3">
        <w:rPr>
          <w:lang w:val="en-US"/>
        </w:rPr>
        <w:t>, [online] 28(4), pp.633–653.</w:t>
      </w:r>
      <w:proofErr w:type="gramEnd"/>
      <w:r w:rsidRPr="002548D3">
        <w:rPr>
          <w:lang w:val="en-US"/>
        </w:rPr>
        <w:t xml:space="preserve"> </w:t>
      </w:r>
      <w:proofErr w:type="gramStart"/>
      <w:r w:rsidRPr="002548D3">
        <w:rPr>
          <w:lang w:val="en-US"/>
        </w:rPr>
        <w:t>doi:</w:t>
      </w:r>
      <w:proofErr w:type="gramEnd"/>
      <w:r w:rsidRPr="002548D3">
        <w:rPr>
          <w:lang w:val="en-US"/>
        </w:rPr>
        <w:t>10.1108/medar-05-2019-0484</w:t>
      </w:r>
      <w:r>
        <w:rPr>
          <w:lang w:val="en-US"/>
        </w:rPr>
        <w:t>.</w:t>
      </w:r>
    </w:p>
    <w:p w14:paraId="55AA2423" w14:textId="77777777" w:rsidR="007D57A5" w:rsidRPr="003C37F4" w:rsidRDefault="007D57A5" w:rsidP="00FA58E7">
      <w:pPr>
        <w:spacing w:before="240"/>
        <w:ind w:left="720" w:hanging="720"/>
      </w:pPr>
      <w:proofErr w:type="spellStart"/>
      <w:r w:rsidRPr="003C37F4">
        <w:t>Apolinário</w:t>
      </w:r>
      <w:proofErr w:type="spellEnd"/>
      <w:r w:rsidRPr="003C37F4">
        <w:t xml:space="preserve">, A.R.M., 2023. Sustainability in Strategic Control: A </w:t>
      </w:r>
      <w:proofErr w:type="spellStart"/>
      <w:r w:rsidRPr="003C37F4">
        <w:t>Bibliometric</w:t>
      </w:r>
      <w:proofErr w:type="spellEnd"/>
      <w:r w:rsidRPr="003C37F4">
        <w:t xml:space="preserve"> Review Analysis. </w:t>
      </w:r>
      <w:proofErr w:type="gramStart"/>
      <w:r w:rsidRPr="003C37F4">
        <w:rPr>
          <w:i/>
          <w:iCs/>
        </w:rPr>
        <w:t>PQDT-Global</w:t>
      </w:r>
      <w:r w:rsidRPr="003C37F4">
        <w:t>.</w:t>
      </w:r>
      <w:proofErr w:type="gramEnd"/>
    </w:p>
    <w:p w14:paraId="7B392D99" w14:textId="77777777" w:rsidR="007D57A5" w:rsidRPr="003C37F4" w:rsidRDefault="007D57A5" w:rsidP="00FA58E7">
      <w:pPr>
        <w:spacing w:before="240"/>
        <w:ind w:left="720" w:hanging="720"/>
      </w:pPr>
      <w:proofErr w:type="spellStart"/>
      <w:r w:rsidRPr="003C37F4">
        <w:t>Bhimani</w:t>
      </w:r>
      <w:proofErr w:type="spellEnd"/>
      <w:r w:rsidRPr="003C37F4">
        <w:t xml:space="preserve">, A., </w:t>
      </w:r>
      <w:proofErr w:type="spellStart"/>
      <w:r w:rsidRPr="003C37F4">
        <w:t>Horngren</w:t>
      </w:r>
      <w:proofErr w:type="spellEnd"/>
      <w:r w:rsidRPr="003C37F4">
        <w:t xml:space="preserve">, C.T., </w:t>
      </w:r>
      <w:proofErr w:type="spellStart"/>
      <w:r w:rsidRPr="003C37F4">
        <w:t>Datar</w:t>
      </w:r>
      <w:proofErr w:type="spellEnd"/>
      <w:r w:rsidRPr="003C37F4">
        <w:t xml:space="preserve">, S.M. and </w:t>
      </w:r>
      <w:proofErr w:type="spellStart"/>
      <w:r w:rsidRPr="003C37F4">
        <w:t>Rajan</w:t>
      </w:r>
      <w:proofErr w:type="spellEnd"/>
      <w:r w:rsidRPr="003C37F4">
        <w:t xml:space="preserve">, M.V., 2015. </w:t>
      </w:r>
      <w:proofErr w:type="gramStart"/>
      <w:r w:rsidRPr="003C37F4">
        <w:t>MANAGEMENT AND COST ACCOUNTING Sixth Edition.</w:t>
      </w:r>
      <w:proofErr w:type="gramEnd"/>
    </w:p>
    <w:p w14:paraId="5B975372" w14:textId="77777777" w:rsidR="007D57A5" w:rsidRPr="003C37F4" w:rsidRDefault="007D57A5" w:rsidP="00FA58E7">
      <w:pPr>
        <w:spacing w:before="240"/>
        <w:ind w:left="720" w:hanging="720"/>
      </w:pPr>
      <w:proofErr w:type="spellStart"/>
      <w:proofErr w:type="gramStart"/>
      <w:r w:rsidRPr="003C37F4">
        <w:t>Buttkus</w:t>
      </w:r>
      <w:proofErr w:type="spellEnd"/>
      <w:r w:rsidRPr="003C37F4">
        <w:t xml:space="preserve">, M. and </w:t>
      </w:r>
      <w:proofErr w:type="spellStart"/>
      <w:r w:rsidRPr="003C37F4">
        <w:t>Eberenz</w:t>
      </w:r>
      <w:proofErr w:type="spellEnd"/>
      <w:r w:rsidRPr="003C37F4">
        <w:t>, R., 2019.</w:t>
      </w:r>
      <w:proofErr w:type="gramEnd"/>
      <w:r w:rsidRPr="003C37F4">
        <w:t> </w:t>
      </w:r>
      <w:proofErr w:type="gramStart"/>
      <w:r w:rsidRPr="003C37F4">
        <w:rPr>
          <w:i/>
          <w:iCs/>
        </w:rPr>
        <w:t>Performance management in retail and the consumer goods industry</w:t>
      </w:r>
      <w:r w:rsidRPr="003C37F4">
        <w:t>.</w:t>
      </w:r>
      <w:proofErr w:type="gramEnd"/>
      <w:r w:rsidRPr="003C37F4">
        <w:t xml:space="preserve"> </w:t>
      </w:r>
      <w:proofErr w:type="gramStart"/>
      <w:r w:rsidRPr="003C37F4">
        <w:t>Springer International Publishing.</w:t>
      </w:r>
      <w:proofErr w:type="gramEnd"/>
    </w:p>
    <w:p w14:paraId="576928D6" w14:textId="77777777" w:rsidR="007D57A5" w:rsidRPr="002548D3" w:rsidRDefault="007D57A5" w:rsidP="002548D3">
      <w:pPr>
        <w:ind w:left="720" w:hanging="720"/>
        <w:rPr>
          <w:lang w:val="en-US"/>
        </w:rPr>
      </w:pPr>
      <w:proofErr w:type="gramStart"/>
      <w:r w:rsidRPr="002548D3">
        <w:rPr>
          <w:lang w:val="en-US"/>
        </w:rPr>
        <w:t xml:space="preserve">Carmona, S. and Mahmoud </w:t>
      </w:r>
      <w:proofErr w:type="spellStart"/>
      <w:r w:rsidRPr="002548D3">
        <w:rPr>
          <w:lang w:val="en-US"/>
        </w:rPr>
        <w:t>Ezzamel</w:t>
      </w:r>
      <w:proofErr w:type="spellEnd"/>
      <w:r w:rsidRPr="002548D3">
        <w:rPr>
          <w:lang w:val="en-US"/>
        </w:rPr>
        <w:t xml:space="preserve"> (2023).</w:t>
      </w:r>
      <w:proofErr w:type="gramEnd"/>
      <w:r w:rsidRPr="002548D3">
        <w:rPr>
          <w:lang w:val="en-US"/>
        </w:rPr>
        <w:t> </w:t>
      </w:r>
      <w:proofErr w:type="gramStart"/>
      <w:r w:rsidRPr="002548D3">
        <w:rPr>
          <w:i/>
          <w:iCs/>
          <w:lang w:val="en-US"/>
        </w:rPr>
        <w:t>Management Accounting and Strategy – A Review and Reflections on Future Research</w:t>
      </w:r>
      <w:r w:rsidRPr="002548D3">
        <w:rPr>
          <w:lang w:val="en-US"/>
        </w:rPr>
        <w:t>.</w:t>
      </w:r>
      <w:proofErr w:type="gramEnd"/>
      <w:r w:rsidRPr="002548D3">
        <w:rPr>
          <w:lang w:val="en-US"/>
        </w:rPr>
        <w:t xml:space="preserve"> [</w:t>
      </w:r>
      <w:proofErr w:type="gramStart"/>
      <w:r w:rsidRPr="002548D3">
        <w:rPr>
          <w:lang w:val="en-US"/>
        </w:rPr>
        <w:t>online</w:t>
      </w:r>
      <w:proofErr w:type="gramEnd"/>
      <w:r w:rsidRPr="002548D3">
        <w:rPr>
          <w:lang w:val="en-US"/>
        </w:rPr>
        <w:t xml:space="preserve">] </w:t>
      </w:r>
      <w:proofErr w:type="gramStart"/>
      <w:r w:rsidRPr="002548D3">
        <w:rPr>
          <w:lang w:val="en-US"/>
        </w:rPr>
        <w:t>European Accounting Review.</w:t>
      </w:r>
      <w:proofErr w:type="gramEnd"/>
      <w:r w:rsidRPr="002548D3">
        <w:rPr>
          <w:lang w:val="en-US"/>
        </w:rPr>
        <w:t xml:space="preserve"> Available at: </w:t>
      </w:r>
      <w:hyperlink r:id="rId11" w:history="1">
        <w:r w:rsidRPr="004655E4">
          <w:rPr>
            <w:rStyle w:val="Hyperlink"/>
            <w:lang w:val="en-US"/>
          </w:rPr>
          <w:t>https://www.tandfonlin</w:t>
        </w:r>
        <w:r w:rsidRPr="004655E4">
          <w:rPr>
            <w:rStyle w:val="Hyperlink"/>
            <w:lang w:val="en-US"/>
          </w:rPr>
          <w:t>e</w:t>
        </w:r>
        <w:r w:rsidRPr="004655E4">
          <w:rPr>
            <w:rStyle w:val="Hyperlink"/>
            <w:lang w:val="en-US"/>
          </w:rPr>
          <w:t>.com/doi/abs/10.1080/09638180.2023.2215821</w:t>
        </w:r>
      </w:hyperlink>
      <w:r>
        <w:rPr>
          <w:lang w:val="en-US"/>
        </w:rPr>
        <w:t xml:space="preserve"> </w:t>
      </w:r>
      <w:r w:rsidRPr="002548D3">
        <w:rPr>
          <w:lang w:val="en-US"/>
        </w:rPr>
        <w:t xml:space="preserve"> [Accessed 14 July 2026].</w:t>
      </w:r>
    </w:p>
    <w:p w14:paraId="78506D36" w14:textId="77777777" w:rsidR="007D57A5" w:rsidRPr="000356A3" w:rsidRDefault="007D57A5" w:rsidP="008574EE">
      <w:pPr>
        <w:ind w:left="720" w:hanging="720"/>
      </w:pPr>
      <w:proofErr w:type="gramStart"/>
      <w:r w:rsidRPr="002548D3">
        <w:rPr>
          <w:lang w:val="en-US"/>
        </w:rPr>
        <w:t>‌</w:t>
      </w:r>
      <w:proofErr w:type="spellStart"/>
      <w:r w:rsidRPr="000356A3">
        <w:t>Cascade.app</w:t>
      </w:r>
      <w:proofErr w:type="spellEnd"/>
      <w:r w:rsidRPr="000356A3">
        <w:t>.</w:t>
      </w:r>
      <w:proofErr w:type="gramEnd"/>
      <w:r w:rsidRPr="000356A3">
        <w:t xml:space="preserve"> (2023). </w:t>
      </w:r>
      <w:r w:rsidRPr="000356A3">
        <w:rPr>
          <w:i/>
          <w:iCs/>
        </w:rPr>
        <w:t>Strategy Study: How Waitrose Differentiates From Other UK Supermarkets</w:t>
      </w:r>
      <w:r w:rsidRPr="000356A3">
        <w:t>. [</w:t>
      </w:r>
      <w:proofErr w:type="gramStart"/>
      <w:r w:rsidRPr="000356A3">
        <w:t>online</w:t>
      </w:r>
      <w:proofErr w:type="gramEnd"/>
      <w:r w:rsidRPr="000356A3">
        <w:t xml:space="preserve">] Available at: </w:t>
      </w:r>
      <w:hyperlink r:id="rId12" w:history="1">
        <w:r w:rsidRPr="004655E4">
          <w:rPr>
            <w:rStyle w:val="Hyperlink"/>
          </w:rPr>
          <w:t>https://www.cascade.</w:t>
        </w:r>
        <w:r w:rsidRPr="004655E4">
          <w:rPr>
            <w:rStyle w:val="Hyperlink"/>
          </w:rPr>
          <w:t>a</w:t>
        </w:r>
        <w:r w:rsidRPr="004655E4">
          <w:rPr>
            <w:rStyle w:val="Hyperlink"/>
          </w:rPr>
          <w:t>pp/studies/waitrose-strategy-study</w:t>
        </w:r>
      </w:hyperlink>
      <w:r>
        <w:t xml:space="preserve">  </w:t>
      </w:r>
      <w:r w:rsidRPr="000356A3">
        <w:t xml:space="preserve"> [Accessed 14 July 2026].</w:t>
      </w:r>
    </w:p>
    <w:p w14:paraId="407A97CB" w14:textId="77777777" w:rsidR="007D57A5" w:rsidRDefault="007D57A5" w:rsidP="008574EE">
      <w:pPr>
        <w:ind w:left="720" w:hanging="720"/>
      </w:pPr>
      <w:proofErr w:type="gramStart"/>
      <w:r w:rsidRPr="000356A3">
        <w:t>‌</w:t>
      </w:r>
      <w:proofErr w:type="spellStart"/>
      <w:r w:rsidRPr="000356A3">
        <w:t>cliffs_notes</w:t>
      </w:r>
      <w:proofErr w:type="spellEnd"/>
      <w:r w:rsidRPr="000356A3">
        <w:t>.</w:t>
      </w:r>
      <w:proofErr w:type="gramEnd"/>
      <w:r w:rsidRPr="000356A3">
        <w:t xml:space="preserve"> (2024). </w:t>
      </w:r>
      <w:r w:rsidRPr="000356A3">
        <w:rPr>
          <w:i/>
          <w:iCs/>
        </w:rPr>
        <w:t>Enhancing Financial Performance: Waitrose’s Strategic Analysis</w:t>
      </w:r>
      <w:r w:rsidRPr="000356A3">
        <w:t>. [</w:t>
      </w:r>
      <w:proofErr w:type="gramStart"/>
      <w:r w:rsidRPr="000356A3">
        <w:t>online</w:t>
      </w:r>
      <w:proofErr w:type="gramEnd"/>
      <w:r w:rsidRPr="000356A3">
        <w:t xml:space="preserve">] Available at: </w:t>
      </w:r>
      <w:hyperlink r:id="rId13" w:history="1">
        <w:r w:rsidRPr="004655E4">
          <w:rPr>
            <w:rStyle w:val="Hyperlink"/>
          </w:rPr>
          <w:t>https://w</w:t>
        </w:r>
        <w:bookmarkStart w:id="13" w:name="_GoBack"/>
        <w:bookmarkEnd w:id="13"/>
        <w:r w:rsidRPr="004655E4">
          <w:rPr>
            <w:rStyle w:val="Hyperlink"/>
          </w:rPr>
          <w:t>w</w:t>
        </w:r>
        <w:r w:rsidRPr="004655E4">
          <w:rPr>
            <w:rStyle w:val="Hyperlink"/>
          </w:rPr>
          <w:t>w.cliffsnotes.com/study-notes/16998730</w:t>
        </w:r>
      </w:hyperlink>
      <w:r>
        <w:t xml:space="preserve"> </w:t>
      </w:r>
      <w:r w:rsidRPr="000356A3">
        <w:t xml:space="preserve"> [Accessed 14 July 2026].</w:t>
      </w:r>
    </w:p>
    <w:p w14:paraId="3A1E253B" w14:textId="77777777" w:rsidR="007D57A5" w:rsidRPr="003C37F4" w:rsidRDefault="007D57A5" w:rsidP="00FA58E7">
      <w:pPr>
        <w:spacing w:before="240"/>
        <w:ind w:left="720" w:hanging="720"/>
      </w:pPr>
      <w:proofErr w:type="spellStart"/>
      <w:proofErr w:type="gramStart"/>
      <w:r w:rsidRPr="003C37F4">
        <w:t>Dagiliene</w:t>
      </w:r>
      <w:proofErr w:type="spellEnd"/>
      <w:r w:rsidRPr="003C37F4">
        <w:t xml:space="preserve">, L. and </w:t>
      </w:r>
      <w:proofErr w:type="spellStart"/>
      <w:r w:rsidRPr="003C37F4">
        <w:t>Šutiene</w:t>
      </w:r>
      <w:proofErr w:type="spellEnd"/>
      <w:r w:rsidRPr="003C37F4">
        <w:t>, K., 2019.</w:t>
      </w:r>
      <w:proofErr w:type="gramEnd"/>
      <w:r w:rsidRPr="003C37F4">
        <w:t xml:space="preserve"> Corporate sustainability accounting information systems: a contingency-based approach. </w:t>
      </w:r>
      <w:proofErr w:type="gramStart"/>
      <w:r w:rsidRPr="003C37F4">
        <w:rPr>
          <w:i/>
          <w:iCs/>
        </w:rPr>
        <w:t>Sustainability Accounting, Management and Policy Journal</w:t>
      </w:r>
      <w:r w:rsidRPr="003C37F4">
        <w:t>, </w:t>
      </w:r>
      <w:r w:rsidRPr="003C37F4">
        <w:rPr>
          <w:i/>
          <w:iCs/>
        </w:rPr>
        <w:t>10</w:t>
      </w:r>
      <w:r w:rsidRPr="003C37F4">
        <w:t>(2), pp.</w:t>
      </w:r>
      <w:r>
        <w:t xml:space="preserve"> 260- 289</w:t>
      </w:r>
      <w:r w:rsidRPr="003C37F4">
        <w:t>.</w:t>
      </w:r>
      <w:proofErr w:type="gramEnd"/>
    </w:p>
    <w:p w14:paraId="31872426" w14:textId="77777777" w:rsidR="007D57A5" w:rsidRPr="003C37F4" w:rsidRDefault="007D57A5" w:rsidP="00FA58E7">
      <w:pPr>
        <w:spacing w:before="240"/>
        <w:ind w:left="720" w:hanging="720"/>
      </w:pPr>
      <w:proofErr w:type="spellStart"/>
      <w:r w:rsidRPr="003C37F4">
        <w:t>Duçi</w:t>
      </w:r>
      <w:proofErr w:type="spellEnd"/>
      <w:r w:rsidRPr="003C37F4">
        <w:t xml:space="preserve">, E., 2021. </w:t>
      </w:r>
      <w:proofErr w:type="gramStart"/>
      <w:r w:rsidRPr="003C37F4">
        <w:t>The relationship between management accounting, strategic management accounting and strategic cost management.</w:t>
      </w:r>
      <w:proofErr w:type="gramEnd"/>
      <w:r w:rsidRPr="003C37F4">
        <w:t> </w:t>
      </w:r>
      <w:proofErr w:type="gramStart"/>
      <w:r w:rsidRPr="003C37F4">
        <w:rPr>
          <w:i/>
          <w:iCs/>
        </w:rPr>
        <w:t>Academic Journal of Interdisciplinary Studies</w:t>
      </w:r>
      <w:r w:rsidRPr="003C37F4">
        <w:t>, </w:t>
      </w:r>
      <w:r w:rsidRPr="003C37F4">
        <w:rPr>
          <w:i/>
          <w:iCs/>
        </w:rPr>
        <w:t>10</w:t>
      </w:r>
      <w:r w:rsidRPr="003C37F4">
        <w:t>(5), pp.376-389.</w:t>
      </w:r>
      <w:proofErr w:type="gramEnd"/>
    </w:p>
    <w:p w14:paraId="288285DF" w14:textId="77777777" w:rsidR="007D57A5" w:rsidRDefault="007D57A5" w:rsidP="008574EE">
      <w:pPr>
        <w:ind w:left="720" w:hanging="720"/>
      </w:pPr>
      <w:proofErr w:type="gramStart"/>
      <w:r w:rsidRPr="000356A3">
        <w:t>‌Fu, R. (2024).</w:t>
      </w:r>
      <w:proofErr w:type="gramEnd"/>
      <w:r w:rsidRPr="000356A3">
        <w:t xml:space="preserve"> Analysis of Business Operation Mode and Marketing Strategy of British Mainstream Supermarket: Case study of Tesco. </w:t>
      </w:r>
      <w:proofErr w:type="gramStart"/>
      <w:r w:rsidRPr="000356A3">
        <w:rPr>
          <w:i/>
          <w:iCs/>
        </w:rPr>
        <w:t>Journal of Education Humanities and Social Sciences</w:t>
      </w:r>
      <w:r w:rsidRPr="000356A3">
        <w:t>, 43(1), pp.279–285.</w:t>
      </w:r>
      <w:proofErr w:type="gramEnd"/>
      <w:r w:rsidRPr="000356A3">
        <w:t xml:space="preserve"> </w:t>
      </w:r>
      <w:proofErr w:type="gramStart"/>
      <w:r w:rsidRPr="000356A3">
        <w:t>doi:</w:t>
      </w:r>
      <w:proofErr w:type="gramEnd"/>
      <w:r w:rsidRPr="000356A3">
        <w:t>10.54097/895tzt69.</w:t>
      </w:r>
    </w:p>
    <w:p w14:paraId="32567B1A" w14:textId="77777777" w:rsidR="007D57A5" w:rsidRPr="000356A3" w:rsidRDefault="007D57A5" w:rsidP="008574EE">
      <w:pPr>
        <w:ind w:left="720" w:hanging="720"/>
      </w:pPr>
      <w:proofErr w:type="spellStart"/>
      <w:r w:rsidRPr="000356A3">
        <w:lastRenderedPageBreak/>
        <w:t>Jangoulun</w:t>
      </w:r>
      <w:proofErr w:type="spellEnd"/>
      <w:r w:rsidRPr="000356A3">
        <w:t xml:space="preserve"> </w:t>
      </w:r>
      <w:proofErr w:type="spellStart"/>
      <w:r w:rsidRPr="000356A3">
        <w:t>Singsit</w:t>
      </w:r>
      <w:proofErr w:type="spellEnd"/>
      <w:r w:rsidRPr="000356A3">
        <w:t xml:space="preserve"> (2025). </w:t>
      </w:r>
      <w:r w:rsidRPr="000356A3">
        <w:rPr>
          <w:i/>
          <w:iCs/>
        </w:rPr>
        <w:t xml:space="preserve">John Lewis triples </w:t>
      </w:r>
      <w:r>
        <w:rPr>
          <w:i/>
          <w:iCs/>
        </w:rPr>
        <w:t xml:space="preserve">its </w:t>
      </w:r>
      <w:r w:rsidRPr="000356A3">
        <w:rPr>
          <w:i/>
          <w:iCs/>
        </w:rPr>
        <w:t>profit and prioritises investment and pay over bonuses</w:t>
      </w:r>
      <w:r w:rsidRPr="000356A3">
        <w:t>. [</w:t>
      </w:r>
      <w:proofErr w:type="gramStart"/>
      <w:r w:rsidRPr="000356A3">
        <w:t>online</w:t>
      </w:r>
      <w:proofErr w:type="gramEnd"/>
      <w:r w:rsidRPr="000356A3">
        <w:t xml:space="preserve">] </w:t>
      </w:r>
      <w:proofErr w:type="gramStart"/>
      <w:r w:rsidRPr="000356A3">
        <w:t>Retail Insight Network.</w:t>
      </w:r>
      <w:proofErr w:type="gramEnd"/>
      <w:r w:rsidRPr="000356A3">
        <w:t xml:space="preserve"> Available at: https://www.retail-insight-network.com/news/john-lewis-triples-profit/ [Accessed 14 July 2026].</w:t>
      </w:r>
    </w:p>
    <w:p w14:paraId="3ABD6C0A" w14:textId="77777777" w:rsidR="007D57A5" w:rsidRPr="003C37F4" w:rsidRDefault="007D57A5" w:rsidP="00FA58E7">
      <w:pPr>
        <w:spacing w:before="240"/>
        <w:ind w:left="720" w:hanging="720"/>
      </w:pPr>
      <w:proofErr w:type="spellStart"/>
      <w:r w:rsidRPr="003C37F4">
        <w:t>Nartey</w:t>
      </w:r>
      <w:proofErr w:type="spellEnd"/>
      <w:r w:rsidRPr="003C37F4">
        <w:t>, S.N. and van der Poll, H.M., 2021. Innovative management accounting practices for the sustainability of small and medium manufacturing enterprises. </w:t>
      </w:r>
      <w:proofErr w:type="gramStart"/>
      <w:r w:rsidRPr="003C37F4">
        <w:rPr>
          <w:i/>
          <w:iCs/>
        </w:rPr>
        <w:t>Environment, Development and Sustainability</w:t>
      </w:r>
      <w:r w:rsidRPr="003C37F4">
        <w:t>, </w:t>
      </w:r>
      <w:r w:rsidRPr="003C37F4">
        <w:rPr>
          <w:i/>
          <w:iCs/>
        </w:rPr>
        <w:t>23</w:t>
      </w:r>
      <w:r w:rsidRPr="003C37F4">
        <w:t>(12), pp.18008-18039.</w:t>
      </w:r>
      <w:proofErr w:type="gramEnd"/>
    </w:p>
    <w:p w14:paraId="0FE67C13" w14:textId="77777777" w:rsidR="007D57A5" w:rsidRPr="003C37F4" w:rsidRDefault="007D57A5" w:rsidP="00FA58E7">
      <w:pPr>
        <w:spacing w:before="240"/>
        <w:ind w:left="720" w:hanging="720"/>
      </w:pPr>
      <w:proofErr w:type="spellStart"/>
      <w:r w:rsidRPr="003C37F4">
        <w:t>Nurindrasari</w:t>
      </w:r>
      <w:proofErr w:type="spellEnd"/>
      <w:r w:rsidRPr="003C37F4">
        <w:t xml:space="preserve">, D., </w:t>
      </w:r>
      <w:proofErr w:type="spellStart"/>
      <w:r w:rsidRPr="003C37F4">
        <w:t>Ludigdo</w:t>
      </w:r>
      <w:proofErr w:type="spellEnd"/>
      <w:r w:rsidRPr="003C37F4">
        <w:t xml:space="preserve">, U., </w:t>
      </w:r>
      <w:proofErr w:type="spellStart"/>
      <w:r w:rsidRPr="003C37F4">
        <w:t>Purwanti</w:t>
      </w:r>
      <w:proofErr w:type="spellEnd"/>
      <w:r w:rsidRPr="003C37F4">
        <w:t xml:space="preserve">, L. and </w:t>
      </w:r>
      <w:proofErr w:type="spellStart"/>
      <w:r w:rsidRPr="003C37F4">
        <w:t>Mulawarman</w:t>
      </w:r>
      <w:proofErr w:type="spellEnd"/>
      <w:r w:rsidRPr="003C37F4">
        <w:t xml:space="preserve">, A.D., 2024. </w:t>
      </w:r>
      <w:proofErr w:type="gramStart"/>
      <w:r w:rsidRPr="003C37F4">
        <w:t>The Performance Measurement Construction for Developing Prosperity and Sustainability of Social Enterprises.</w:t>
      </w:r>
      <w:proofErr w:type="gramEnd"/>
      <w:r w:rsidRPr="003C37F4">
        <w:t> </w:t>
      </w:r>
      <w:proofErr w:type="spellStart"/>
      <w:proofErr w:type="gramStart"/>
      <w:r w:rsidRPr="003C37F4">
        <w:rPr>
          <w:i/>
          <w:iCs/>
        </w:rPr>
        <w:t>Revista</w:t>
      </w:r>
      <w:proofErr w:type="spellEnd"/>
      <w:r w:rsidRPr="003C37F4">
        <w:rPr>
          <w:i/>
          <w:iCs/>
        </w:rPr>
        <w:t xml:space="preserve"> de </w:t>
      </w:r>
      <w:proofErr w:type="spellStart"/>
      <w:r w:rsidRPr="003C37F4">
        <w:rPr>
          <w:i/>
          <w:iCs/>
        </w:rPr>
        <w:t>Gestão</w:t>
      </w:r>
      <w:proofErr w:type="spellEnd"/>
      <w:r w:rsidRPr="003C37F4">
        <w:rPr>
          <w:i/>
          <w:iCs/>
        </w:rPr>
        <w:t xml:space="preserve"> Social e </w:t>
      </w:r>
      <w:proofErr w:type="spellStart"/>
      <w:r w:rsidRPr="003C37F4">
        <w:rPr>
          <w:i/>
          <w:iCs/>
        </w:rPr>
        <w:t>Ambiental</w:t>
      </w:r>
      <w:proofErr w:type="spellEnd"/>
      <w:r w:rsidRPr="003C37F4">
        <w:t>, </w:t>
      </w:r>
      <w:r w:rsidRPr="003C37F4">
        <w:rPr>
          <w:i/>
          <w:iCs/>
        </w:rPr>
        <w:t>18</w:t>
      </w:r>
      <w:r w:rsidRPr="003C37F4">
        <w:t>(9), pp.1-47.</w:t>
      </w:r>
      <w:proofErr w:type="gramEnd"/>
    </w:p>
    <w:p w14:paraId="1832A079" w14:textId="77777777" w:rsidR="007D57A5" w:rsidRPr="003C37F4" w:rsidRDefault="007D57A5" w:rsidP="00FA58E7">
      <w:pPr>
        <w:spacing w:before="240"/>
        <w:ind w:left="720" w:hanging="720"/>
      </w:pPr>
      <w:proofErr w:type="gramStart"/>
      <w:r w:rsidRPr="003C37F4">
        <w:t xml:space="preserve">Ray, S. and </w:t>
      </w:r>
      <w:proofErr w:type="spellStart"/>
      <w:r w:rsidRPr="003C37F4">
        <w:t>Nayak</w:t>
      </w:r>
      <w:proofErr w:type="spellEnd"/>
      <w:r w:rsidRPr="003C37F4">
        <w:t>, L., 2023.</w:t>
      </w:r>
      <w:proofErr w:type="gramEnd"/>
      <w:r w:rsidRPr="003C37F4">
        <w:t xml:space="preserve"> Marketing sustainable fashion: trends and future directions. </w:t>
      </w:r>
      <w:proofErr w:type="gramStart"/>
      <w:r w:rsidRPr="003C37F4">
        <w:rPr>
          <w:i/>
          <w:iCs/>
        </w:rPr>
        <w:t>Sustainability</w:t>
      </w:r>
      <w:r w:rsidRPr="003C37F4">
        <w:t>, </w:t>
      </w:r>
      <w:r w:rsidRPr="003C37F4">
        <w:rPr>
          <w:i/>
          <w:iCs/>
        </w:rPr>
        <w:t>15</w:t>
      </w:r>
      <w:r w:rsidRPr="003C37F4">
        <w:t>(7), p.6202.</w:t>
      </w:r>
      <w:proofErr w:type="gramEnd"/>
    </w:p>
    <w:p w14:paraId="694304F1" w14:textId="77777777" w:rsidR="007D57A5" w:rsidRDefault="007D57A5" w:rsidP="008574EE">
      <w:pPr>
        <w:spacing w:before="240"/>
        <w:ind w:left="720" w:hanging="720"/>
      </w:pPr>
      <w:r w:rsidRPr="003C37F4">
        <w:t>Rohde, C. and Mustard, K., 2024. </w:t>
      </w:r>
      <w:r w:rsidRPr="003C37F4">
        <w:rPr>
          <w:i/>
          <w:iCs/>
        </w:rPr>
        <w:t>EBOOK: Management Accounting, 7e</w:t>
      </w:r>
      <w:r w:rsidRPr="003C37F4">
        <w:t xml:space="preserve">. </w:t>
      </w:r>
      <w:proofErr w:type="gramStart"/>
      <w:r w:rsidRPr="003C37F4">
        <w:t>McGraw Hill.</w:t>
      </w:r>
      <w:proofErr w:type="gramEnd"/>
    </w:p>
    <w:p w14:paraId="4B217A3A" w14:textId="77777777" w:rsidR="007D57A5" w:rsidRDefault="007D57A5" w:rsidP="008574EE">
      <w:pPr>
        <w:ind w:left="720" w:hanging="720"/>
      </w:pPr>
      <w:proofErr w:type="gramStart"/>
      <w:r w:rsidRPr="000356A3">
        <w:t>‌</w:t>
      </w:r>
      <w:proofErr w:type="spellStart"/>
      <w:r w:rsidRPr="000356A3">
        <w:t>Shubhendu</w:t>
      </w:r>
      <w:proofErr w:type="spellEnd"/>
      <w:r w:rsidRPr="000356A3">
        <w:t xml:space="preserve"> </w:t>
      </w:r>
      <w:proofErr w:type="spellStart"/>
      <w:r w:rsidRPr="000356A3">
        <w:t>Vimal</w:t>
      </w:r>
      <w:proofErr w:type="spellEnd"/>
      <w:r w:rsidRPr="000356A3">
        <w:t xml:space="preserve"> (2026).</w:t>
      </w:r>
      <w:proofErr w:type="gramEnd"/>
      <w:r w:rsidRPr="000356A3">
        <w:t> </w:t>
      </w:r>
      <w:r w:rsidRPr="000356A3">
        <w:rPr>
          <w:i/>
          <w:iCs/>
        </w:rPr>
        <w:t>Waitrose expands stores and refurbishments under £1bn plan</w:t>
      </w:r>
      <w:r w:rsidRPr="000356A3">
        <w:t>. [</w:t>
      </w:r>
      <w:proofErr w:type="gramStart"/>
      <w:r w:rsidRPr="000356A3">
        <w:t>online</w:t>
      </w:r>
      <w:proofErr w:type="gramEnd"/>
      <w:r w:rsidRPr="000356A3">
        <w:t xml:space="preserve">] </w:t>
      </w:r>
      <w:proofErr w:type="gramStart"/>
      <w:r w:rsidRPr="000356A3">
        <w:t>Retail Insight Network.</w:t>
      </w:r>
      <w:proofErr w:type="gramEnd"/>
      <w:r w:rsidRPr="000356A3">
        <w:t xml:space="preserve"> Available at: https://www.retail-insight-network.com/news/waitrose-expands-stores-refurbishments/ [Accessed 14 July 2026].</w:t>
      </w:r>
    </w:p>
    <w:p w14:paraId="5E5AD364" w14:textId="77777777" w:rsidR="007D57A5" w:rsidRPr="007D57A5" w:rsidRDefault="007D57A5" w:rsidP="007D57A5">
      <w:pPr>
        <w:ind w:left="720" w:hanging="720"/>
        <w:rPr>
          <w:lang w:val="en-US"/>
        </w:rPr>
      </w:pPr>
      <w:proofErr w:type="spellStart"/>
      <w:proofErr w:type="gramStart"/>
      <w:r w:rsidRPr="007D57A5">
        <w:rPr>
          <w:lang w:val="en-US"/>
        </w:rPr>
        <w:t>Statista</w:t>
      </w:r>
      <w:proofErr w:type="spellEnd"/>
      <w:r w:rsidRPr="007D57A5">
        <w:rPr>
          <w:lang w:val="en-US"/>
        </w:rPr>
        <w:t>.</w:t>
      </w:r>
      <w:proofErr w:type="gramEnd"/>
      <w:r w:rsidRPr="007D57A5">
        <w:rPr>
          <w:lang w:val="en-US"/>
        </w:rPr>
        <w:t xml:space="preserve"> </w:t>
      </w:r>
      <w:proofErr w:type="gramStart"/>
      <w:r w:rsidRPr="007D57A5">
        <w:rPr>
          <w:lang w:val="en-US"/>
        </w:rPr>
        <w:t>(2025). </w:t>
      </w:r>
      <w:r w:rsidRPr="007D57A5">
        <w:rPr>
          <w:i/>
          <w:iCs/>
          <w:lang w:val="en-US"/>
        </w:rPr>
        <w:t xml:space="preserve">Waitrose sales growth Great Britain 2025| </w:t>
      </w:r>
      <w:proofErr w:type="spellStart"/>
      <w:r w:rsidRPr="007D57A5">
        <w:rPr>
          <w:i/>
          <w:iCs/>
          <w:lang w:val="en-US"/>
        </w:rPr>
        <w:t>Statista</w:t>
      </w:r>
      <w:proofErr w:type="spellEnd"/>
      <w:r w:rsidRPr="007D57A5">
        <w:rPr>
          <w:lang w:val="en-US"/>
        </w:rPr>
        <w:t>.</w:t>
      </w:r>
      <w:proofErr w:type="gramEnd"/>
      <w:r w:rsidRPr="007D57A5">
        <w:rPr>
          <w:lang w:val="en-US"/>
        </w:rPr>
        <w:t xml:space="preserve"> [</w:t>
      </w:r>
      <w:proofErr w:type="gramStart"/>
      <w:r w:rsidRPr="007D57A5">
        <w:rPr>
          <w:lang w:val="en-US"/>
        </w:rPr>
        <w:t>online</w:t>
      </w:r>
      <w:proofErr w:type="gramEnd"/>
      <w:r w:rsidRPr="007D57A5">
        <w:rPr>
          <w:lang w:val="en-US"/>
        </w:rPr>
        <w:t>] Available at: https://www.statista.com/statistics/603429/waitrose-sales-percentage-change-great-britain-uk/?srsltid=AfmBOornA4i3KTYukeephQfPIBwaLcCwt5587UmysZ8m2-7DKpfHf5Y0 [Accessed 14 July 2026].</w:t>
      </w:r>
    </w:p>
    <w:p w14:paraId="583BDAF8" w14:textId="77777777" w:rsidR="007D57A5" w:rsidRPr="007D57A5" w:rsidRDefault="007D57A5" w:rsidP="007D57A5">
      <w:pPr>
        <w:ind w:left="720" w:hanging="720"/>
        <w:rPr>
          <w:lang w:val="en-US"/>
        </w:rPr>
      </w:pPr>
      <w:r w:rsidRPr="007D57A5">
        <w:rPr>
          <w:lang w:val="en-US"/>
        </w:rPr>
        <w:t>‌</w:t>
      </w:r>
    </w:p>
    <w:p w14:paraId="61D33054" w14:textId="77777777" w:rsidR="007D57A5" w:rsidRPr="000356A3" w:rsidRDefault="007D57A5" w:rsidP="008574EE">
      <w:pPr>
        <w:ind w:left="720" w:hanging="720"/>
      </w:pPr>
    </w:p>
    <w:p w14:paraId="470AAC89" w14:textId="77777777" w:rsidR="008574EE" w:rsidRPr="0050364A" w:rsidRDefault="008574EE" w:rsidP="00FA58E7">
      <w:pPr>
        <w:spacing w:before="240"/>
        <w:ind w:left="720" w:hanging="720"/>
      </w:pPr>
    </w:p>
    <w:sectPr w:rsidR="008574EE" w:rsidRPr="0050364A" w:rsidSect="00A073DD">
      <w:footerReference w:type="default" r:id="rId14"/>
      <w:pgSz w:w="12240" w:h="15840"/>
      <w:pgMar w:top="1440" w:right="1440" w:bottom="1440" w:left="1440" w:header="720" w:footer="720" w:gutter="0"/>
      <w:pgNumType w:start="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6274CE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274CE3" w16cid:durableId="46274C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57FA03" w14:textId="77777777" w:rsidR="00D5134F" w:rsidRDefault="00D5134F" w:rsidP="004A528F">
      <w:pPr>
        <w:spacing w:line="240" w:lineRule="auto"/>
      </w:pPr>
      <w:r>
        <w:separator/>
      </w:r>
    </w:p>
  </w:endnote>
  <w:endnote w:type="continuationSeparator" w:id="0">
    <w:p w14:paraId="1CC71891" w14:textId="77777777" w:rsidR="00D5134F" w:rsidRDefault="00D5134F" w:rsidP="004A52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ヒラギノ角ゴ Pro W3">
    <w:altName w:val="MS Gothic"/>
    <w:charset w:val="80"/>
    <w:family w:val="auto"/>
    <w:pitch w:val="variable"/>
    <w:sig w:usb0="00000000" w:usb1="7AC7FFFF" w:usb2="00000012" w:usb3="00000000" w:csb0="0002000D"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等线">
    <w:altName w:val="SimSun"/>
    <w:charset w:val="86"/>
    <w:family w:val="auto"/>
    <w:pitch w:val="default"/>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249719"/>
      <w:docPartObj>
        <w:docPartGallery w:val="Page Numbers (Bottom of Page)"/>
        <w:docPartUnique/>
      </w:docPartObj>
    </w:sdtPr>
    <w:sdtEndPr>
      <w:rPr>
        <w:noProof/>
      </w:rPr>
    </w:sdtEndPr>
    <w:sdtContent>
      <w:p w14:paraId="22093C3C" w14:textId="28FE2758" w:rsidR="004A528F" w:rsidRDefault="004A528F">
        <w:pPr>
          <w:pStyle w:val="Footer"/>
          <w:jc w:val="center"/>
        </w:pPr>
        <w:r>
          <w:fldChar w:fldCharType="begin"/>
        </w:r>
        <w:r>
          <w:instrText xml:space="preserve"> PAGE   \* MERGEFORMAT </w:instrText>
        </w:r>
        <w:r>
          <w:fldChar w:fldCharType="separate"/>
        </w:r>
        <w:r w:rsidR="00E26BBE">
          <w:rPr>
            <w:noProof/>
          </w:rPr>
          <w:t>12</w:t>
        </w:r>
        <w:r>
          <w:rPr>
            <w:noProof/>
          </w:rPr>
          <w:fldChar w:fldCharType="end"/>
        </w:r>
      </w:p>
    </w:sdtContent>
  </w:sdt>
  <w:p w14:paraId="6B1F3A85" w14:textId="77777777" w:rsidR="004A528F" w:rsidRDefault="004A52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DB47E2" w14:textId="77777777" w:rsidR="00D5134F" w:rsidRDefault="00D5134F" w:rsidP="004A528F">
      <w:pPr>
        <w:spacing w:line="240" w:lineRule="auto"/>
      </w:pPr>
      <w:r>
        <w:separator/>
      </w:r>
    </w:p>
  </w:footnote>
  <w:footnote w:type="continuationSeparator" w:id="0">
    <w:p w14:paraId="4156644F" w14:textId="77777777" w:rsidR="00D5134F" w:rsidRDefault="00D5134F" w:rsidP="004A52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3CE"/>
    <w:multiLevelType w:val="hybridMultilevel"/>
    <w:tmpl w:val="EBA6E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7755F"/>
    <w:multiLevelType w:val="hybridMultilevel"/>
    <w:tmpl w:val="DB8C028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preme_Traders">
    <w15:presenceInfo w15:providerId="None" w15:userId="Supreme_Trader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56"/>
    <w:rsid w:val="0000035E"/>
    <w:rsid w:val="00002A58"/>
    <w:rsid w:val="00003DF5"/>
    <w:rsid w:val="00007AAC"/>
    <w:rsid w:val="000158F7"/>
    <w:rsid w:val="00016981"/>
    <w:rsid w:val="00026CB8"/>
    <w:rsid w:val="0004144F"/>
    <w:rsid w:val="00047ADC"/>
    <w:rsid w:val="00065BA3"/>
    <w:rsid w:val="00081593"/>
    <w:rsid w:val="00097749"/>
    <w:rsid w:val="000A6CDC"/>
    <w:rsid w:val="000B0016"/>
    <w:rsid w:val="000C3C12"/>
    <w:rsid w:val="000C6AD3"/>
    <w:rsid w:val="000D1255"/>
    <w:rsid w:val="000D4DC7"/>
    <w:rsid w:val="000E2BC4"/>
    <w:rsid w:val="000E5A9A"/>
    <w:rsid w:val="0011518A"/>
    <w:rsid w:val="0012535E"/>
    <w:rsid w:val="001320AF"/>
    <w:rsid w:val="00145CC5"/>
    <w:rsid w:val="001507D0"/>
    <w:rsid w:val="00162CEC"/>
    <w:rsid w:val="00165943"/>
    <w:rsid w:val="00166452"/>
    <w:rsid w:val="001747CF"/>
    <w:rsid w:val="001A0056"/>
    <w:rsid w:val="001A53A6"/>
    <w:rsid w:val="001A63AD"/>
    <w:rsid w:val="001C244D"/>
    <w:rsid w:val="001C48A8"/>
    <w:rsid w:val="001D20B8"/>
    <w:rsid w:val="001D2F2C"/>
    <w:rsid w:val="001D55BB"/>
    <w:rsid w:val="001D781D"/>
    <w:rsid w:val="001E125F"/>
    <w:rsid w:val="00203A42"/>
    <w:rsid w:val="002056E2"/>
    <w:rsid w:val="00207061"/>
    <w:rsid w:val="002109EB"/>
    <w:rsid w:val="00212974"/>
    <w:rsid w:val="00226775"/>
    <w:rsid w:val="00233030"/>
    <w:rsid w:val="00233281"/>
    <w:rsid w:val="00234B3B"/>
    <w:rsid w:val="00241051"/>
    <w:rsid w:val="002548D3"/>
    <w:rsid w:val="002575DB"/>
    <w:rsid w:val="00257EE2"/>
    <w:rsid w:val="00264329"/>
    <w:rsid w:val="00274BAE"/>
    <w:rsid w:val="00283AF1"/>
    <w:rsid w:val="002B5BC7"/>
    <w:rsid w:val="002D46F5"/>
    <w:rsid w:val="002E001F"/>
    <w:rsid w:val="002E3F18"/>
    <w:rsid w:val="002F2C0E"/>
    <w:rsid w:val="00306AAD"/>
    <w:rsid w:val="00314AD2"/>
    <w:rsid w:val="00317372"/>
    <w:rsid w:val="003203A6"/>
    <w:rsid w:val="00322602"/>
    <w:rsid w:val="00330C8B"/>
    <w:rsid w:val="00341A14"/>
    <w:rsid w:val="00346507"/>
    <w:rsid w:val="0034732C"/>
    <w:rsid w:val="00350535"/>
    <w:rsid w:val="00376946"/>
    <w:rsid w:val="00384267"/>
    <w:rsid w:val="003860A9"/>
    <w:rsid w:val="0039474A"/>
    <w:rsid w:val="003A43CA"/>
    <w:rsid w:val="003A6B79"/>
    <w:rsid w:val="003B6461"/>
    <w:rsid w:val="003C123B"/>
    <w:rsid w:val="003C37F4"/>
    <w:rsid w:val="003D33D4"/>
    <w:rsid w:val="003E0A5F"/>
    <w:rsid w:val="003E6722"/>
    <w:rsid w:val="003E75A2"/>
    <w:rsid w:val="003F7550"/>
    <w:rsid w:val="00414912"/>
    <w:rsid w:val="00417AEF"/>
    <w:rsid w:val="00422004"/>
    <w:rsid w:val="00431B09"/>
    <w:rsid w:val="00441BAD"/>
    <w:rsid w:val="004628C2"/>
    <w:rsid w:val="0046651B"/>
    <w:rsid w:val="00471F43"/>
    <w:rsid w:val="0047405E"/>
    <w:rsid w:val="00474DEB"/>
    <w:rsid w:val="004770F1"/>
    <w:rsid w:val="004826ED"/>
    <w:rsid w:val="00484DC6"/>
    <w:rsid w:val="0049785B"/>
    <w:rsid w:val="004A04F9"/>
    <w:rsid w:val="004A528F"/>
    <w:rsid w:val="004C2D0D"/>
    <w:rsid w:val="004C6C48"/>
    <w:rsid w:val="0050364A"/>
    <w:rsid w:val="00514FD5"/>
    <w:rsid w:val="00525BE8"/>
    <w:rsid w:val="005267C6"/>
    <w:rsid w:val="0053720F"/>
    <w:rsid w:val="005418BE"/>
    <w:rsid w:val="00563010"/>
    <w:rsid w:val="00564B1C"/>
    <w:rsid w:val="00571B8E"/>
    <w:rsid w:val="005910D7"/>
    <w:rsid w:val="005A2A29"/>
    <w:rsid w:val="005A426D"/>
    <w:rsid w:val="005A74B5"/>
    <w:rsid w:val="005B0089"/>
    <w:rsid w:val="005B3AA1"/>
    <w:rsid w:val="005B3AE2"/>
    <w:rsid w:val="005C2A52"/>
    <w:rsid w:val="005D2F51"/>
    <w:rsid w:val="005D6544"/>
    <w:rsid w:val="005F6A6F"/>
    <w:rsid w:val="006278E2"/>
    <w:rsid w:val="00630319"/>
    <w:rsid w:val="006441CE"/>
    <w:rsid w:val="00651369"/>
    <w:rsid w:val="006540D6"/>
    <w:rsid w:val="0066037C"/>
    <w:rsid w:val="0067081A"/>
    <w:rsid w:val="0069081C"/>
    <w:rsid w:val="006B2425"/>
    <w:rsid w:val="006B691B"/>
    <w:rsid w:val="006C4BD0"/>
    <w:rsid w:val="006F06F2"/>
    <w:rsid w:val="006F5428"/>
    <w:rsid w:val="00705D8C"/>
    <w:rsid w:val="007135C5"/>
    <w:rsid w:val="007159D1"/>
    <w:rsid w:val="007204CB"/>
    <w:rsid w:val="0074367A"/>
    <w:rsid w:val="00746EC6"/>
    <w:rsid w:val="007520D8"/>
    <w:rsid w:val="0076616A"/>
    <w:rsid w:val="00767BEE"/>
    <w:rsid w:val="00782AA4"/>
    <w:rsid w:val="00783265"/>
    <w:rsid w:val="007932F6"/>
    <w:rsid w:val="007945C2"/>
    <w:rsid w:val="007C390E"/>
    <w:rsid w:val="007D3623"/>
    <w:rsid w:val="007D4F3F"/>
    <w:rsid w:val="007D57A5"/>
    <w:rsid w:val="007F6CDB"/>
    <w:rsid w:val="007F6ED7"/>
    <w:rsid w:val="00800AB2"/>
    <w:rsid w:val="00802FD2"/>
    <w:rsid w:val="00807C88"/>
    <w:rsid w:val="008153C9"/>
    <w:rsid w:val="00840DA8"/>
    <w:rsid w:val="00851F2A"/>
    <w:rsid w:val="008574EE"/>
    <w:rsid w:val="00876786"/>
    <w:rsid w:val="00895E7D"/>
    <w:rsid w:val="00896586"/>
    <w:rsid w:val="008A3AFA"/>
    <w:rsid w:val="008B2AAC"/>
    <w:rsid w:val="008C12EF"/>
    <w:rsid w:val="008D4A49"/>
    <w:rsid w:val="008E0FA2"/>
    <w:rsid w:val="008E1F10"/>
    <w:rsid w:val="008E1F5F"/>
    <w:rsid w:val="008F78BF"/>
    <w:rsid w:val="009014C1"/>
    <w:rsid w:val="00923BCB"/>
    <w:rsid w:val="009640B4"/>
    <w:rsid w:val="009648EB"/>
    <w:rsid w:val="00997065"/>
    <w:rsid w:val="009A473A"/>
    <w:rsid w:val="009A64A0"/>
    <w:rsid w:val="009B47F1"/>
    <w:rsid w:val="009C75F9"/>
    <w:rsid w:val="009D3CCF"/>
    <w:rsid w:val="009E28B2"/>
    <w:rsid w:val="009F0306"/>
    <w:rsid w:val="00A073DD"/>
    <w:rsid w:val="00A112AE"/>
    <w:rsid w:val="00A12AE2"/>
    <w:rsid w:val="00A20CD5"/>
    <w:rsid w:val="00A23EF0"/>
    <w:rsid w:val="00A301E7"/>
    <w:rsid w:val="00A41F83"/>
    <w:rsid w:val="00A747FA"/>
    <w:rsid w:val="00A819FD"/>
    <w:rsid w:val="00A9036D"/>
    <w:rsid w:val="00AA7D5F"/>
    <w:rsid w:val="00AB0FFD"/>
    <w:rsid w:val="00AB3488"/>
    <w:rsid w:val="00AD1ECD"/>
    <w:rsid w:val="00AD2F77"/>
    <w:rsid w:val="00AE2A22"/>
    <w:rsid w:val="00AE4E77"/>
    <w:rsid w:val="00B12EFB"/>
    <w:rsid w:val="00B1568C"/>
    <w:rsid w:val="00B33126"/>
    <w:rsid w:val="00B35B9D"/>
    <w:rsid w:val="00B45653"/>
    <w:rsid w:val="00B618A9"/>
    <w:rsid w:val="00B6648D"/>
    <w:rsid w:val="00B821EC"/>
    <w:rsid w:val="00B82D0C"/>
    <w:rsid w:val="00B85383"/>
    <w:rsid w:val="00B8765E"/>
    <w:rsid w:val="00BA0F16"/>
    <w:rsid w:val="00BB0AC1"/>
    <w:rsid w:val="00BB3415"/>
    <w:rsid w:val="00BC2AED"/>
    <w:rsid w:val="00BD50C9"/>
    <w:rsid w:val="00BD67C1"/>
    <w:rsid w:val="00BD6867"/>
    <w:rsid w:val="00BD7D56"/>
    <w:rsid w:val="00BE43EE"/>
    <w:rsid w:val="00BF13E7"/>
    <w:rsid w:val="00BF612B"/>
    <w:rsid w:val="00C0020B"/>
    <w:rsid w:val="00C00950"/>
    <w:rsid w:val="00C033B9"/>
    <w:rsid w:val="00C15CB1"/>
    <w:rsid w:val="00C26AFC"/>
    <w:rsid w:val="00C412FA"/>
    <w:rsid w:val="00C479B4"/>
    <w:rsid w:val="00C552D3"/>
    <w:rsid w:val="00C67A8D"/>
    <w:rsid w:val="00C86073"/>
    <w:rsid w:val="00C86AFB"/>
    <w:rsid w:val="00CA6489"/>
    <w:rsid w:val="00CA73B7"/>
    <w:rsid w:val="00CC1F46"/>
    <w:rsid w:val="00CE1518"/>
    <w:rsid w:val="00CE49DB"/>
    <w:rsid w:val="00D03DE9"/>
    <w:rsid w:val="00D051F8"/>
    <w:rsid w:val="00D0627B"/>
    <w:rsid w:val="00D16D15"/>
    <w:rsid w:val="00D2357E"/>
    <w:rsid w:val="00D24D18"/>
    <w:rsid w:val="00D31568"/>
    <w:rsid w:val="00D4596C"/>
    <w:rsid w:val="00D5134F"/>
    <w:rsid w:val="00D51B06"/>
    <w:rsid w:val="00D556E6"/>
    <w:rsid w:val="00D6296D"/>
    <w:rsid w:val="00D74B9E"/>
    <w:rsid w:val="00D9198B"/>
    <w:rsid w:val="00DB0C7C"/>
    <w:rsid w:val="00DB5805"/>
    <w:rsid w:val="00DD1F29"/>
    <w:rsid w:val="00DD2F35"/>
    <w:rsid w:val="00DD5BC2"/>
    <w:rsid w:val="00DD68FD"/>
    <w:rsid w:val="00DF5AFC"/>
    <w:rsid w:val="00E00FFE"/>
    <w:rsid w:val="00E05375"/>
    <w:rsid w:val="00E202E9"/>
    <w:rsid w:val="00E26BBE"/>
    <w:rsid w:val="00E30300"/>
    <w:rsid w:val="00E418E9"/>
    <w:rsid w:val="00E475A7"/>
    <w:rsid w:val="00E6414F"/>
    <w:rsid w:val="00E64A42"/>
    <w:rsid w:val="00E8143A"/>
    <w:rsid w:val="00E863E8"/>
    <w:rsid w:val="00E9351C"/>
    <w:rsid w:val="00EA0601"/>
    <w:rsid w:val="00EA3A1C"/>
    <w:rsid w:val="00EB30F0"/>
    <w:rsid w:val="00EB5353"/>
    <w:rsid w:val="00EC55C3"/>
    <w:rsid w:val="00EF59BA"/>
    <w:rsid w:val="00EF6078"/>
    <w:rsid w:val="00EF609A"/>
    <w:rsid w:val="00F16C02"/>
    <w:rsid w:val="00F242B8"/>
    <w:rsid w:val="00F35177"/>
    <w:rsid w:val="00F726E8"/>
    <w:rsid w:val="00F744CF"/>
    <w:rsid w:val="00F82A7D"/>
    <w:rsid w:val="00FA58E7"/>
    <w:rsid w:val="00FB2A64"/>
    <w:rsid w:val="00FC6579"/>
    <w:rsid w:val="00FE3036"/>
    <w:rsid w:val="00FF0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F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BC7"/>
    <w:pPr>
      <w:autoSpaceDE w:val="0"/>
      <w:autoSpaceDN w:val="0"/>
      <w:adjustRightInd w:val="0"/>
      <w:spacing w:after="0" w:line="360" w:lineRule="auto"/>
      <w:ind w:right="-489"/>
      <w:jc w:val="both"/>
    </w:pPr>
    <w:rPr>
      <w:rFonts w:ascii="Times New Roman" w:eastAsia="ヒラギノ角ゴ Pro W3" w:hAnsi="Times New Roman" w:cs="Arial"/>
      <w:color w:val="000000"/>
      <w:kern w:val="0"/>
      <w:szCs w:val="22"/>
      <w:lang w:val="en-GB"/>
      <w14:ligatures w14:val="none"/>
    </w:rPr>
  </w:style>
  <w:style w:type="paragraph" w:styleId="Heading1">
    <w:name w:val="heading 1"/>
    <w:basedOn w:val="Normal"/>
    <w:next w:val="Normal"/>
    <w:link w:val="Heading1Char"/>
    <w:uiPriority w:val="9"/>
    <w:qFormat/>
    <w:rsid w:val="002B5BC7"/>
    <w:pPr>
      <w:keepNext/>
      <w:keepLines/>
      <w:spacing w:before="24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3F7550"/>
    <w:pPr>
      <w:keepNext/>
      <w:keepLines/>
      <w:spacing w:before="4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BD7D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D7D5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D7D5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7D5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7D5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7D5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BC7"/>
    <w:rPr>
      <w:rFonts w:ascii="Times New Roman" w:eastAsiaTheme="majorEastAsia" w:hAnsi="Times New Roman" w:cstheme="majorBidi"/>
      <w:b/>
      <w:color w:val="000000" w:themeColor="text1"/>
      <w:kern w:val="0"/>
      <w:szCs w:val="32"/>
      <w14:ligatures w14:val="none"/>
    </w:rPr>
  </w:style>
  <w:style w:type="character" w:customStyle="1" w:styleId="Heading2Char">
    <w:name w:val="Heading 2 Char"/>
    <w:basedOn w:val="DefaultParagraphFont"/>
    <w:link w:val="Heading2"/>
    <w:uiPriority w:val="9"/>
    <w:rsid w:val="003F7550"/>
    <w:rPr>
      <w:rFonts w:ascii="Times New Roman" w:eastAsiaTheme="majorEastAsia" w:hAnsi="Times New Roman" w:cstheme="majorBidi"/>
      <w:b/>
      <w:i/>
      <w:color w:val="000000" w:themeColor="text1"/>
      <w:kern w:val="0"/>
      <w:szCs w:val="26"/>
      <w14:ligatures w14:val="none"/>
    </w:rPr>
  </w:style>
  <w:style w:type="character" w:customStyle="1" w:styleId="Heading3Char">
    <w:name w:val="Heading 3 Char"/>
    <w:basedOn w:val="DefaultParagraphFont"/>
    <w:link w:val="Heading3"/>
    <w:uiPriority w:val="9"/>
    <w:semiHidden/>
    <w:rsid w:val="00783265"/>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BD7D56"/>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BD7D56"/>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BD7D56"/>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BD7D56"/>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BD7D56"/>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BD7D56"/>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BD7D5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D7D5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D7D5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D5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D7D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7D56"/>
    <w:rPr>
      <w:rFonts w:ascii="Times New Roman" w:eastAsia="ヒラギノ角ゴ Pro W3" w:hAnsi="Times New Roman" w:cs="Arial"/>
      <w:i/>
      <w:iCs/>
      <w:color w:val="404040" w:themeColor="text1" w:themeTint="BF"/>
      <w:kern w:val="0"/>
      <w:szCs w:val="22"/>
      <w14:ligatures w14:val="none"/>
    </w:rPr>
  </w:style>
  <w:style w:type="paragraph" w:styleId="ListParagraph">
    <w:name w:val="List Paragraph"/>
    <w:basedOn w:val="Normal"/>
    <w:uiPriority w:val="34"/>
    <w:qFormat/>
    <w:rsid w:val="00BD7D56"/>
    <w:pPr>
      <w:ind w:left="720"/>
      <w:contextualSpacing/>
    </w:pPr>
  </w:style>
  <w:style w:type="character" w:styleId="IntenseEmphasis">
    <w:name w:val="Intense Emphasis"/>
    <w:basedOn w:val="DefaultParagraphFont"/>
    <w:uiPriority w:val="21"/>
    <w:qFormat/>
    <w:rsid w:val="00BD7D56"/>
    <w:rPr>
      <w:i/>
      <w:iCs/>
      <w:color w:val="2F5496" w:themeColor="accent1" w:themeShade="BF"/>
    </w:rPr>
  </w:style>
  <w:style w:type="paragraph" w:styleId="IntenseQuote">
    <w:name w:val="Intense Quote"/>
    <w:basedOn w:val="Normal"/>
    <w:next w:val="Normal"/>
    <w:link w:val="IntenseQuoteChar"/>
    <w:uiPriority w:val="30"/>
    <w:qFormat/>
    <w:rsid w:val="00BD7D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7D56"/>
    <w:rPr>
      <w:rFonts w:ascii="Times New Roman" w:eastAsia="ヒラギノ角ゴ Pro W3" w:hAnsi="Times New Roman" w:cs="Arial"/>
      <w:i/>
      <w:iCs/>
      <w:color w:val="2F5496" w:themeColor="accent1" w:themeShade="BF"/>
      <w:kern w:val="0"/>
      <w:szCs w:val="22"/>
      <w14:ligatures w14:val="none"/>
    </w:rPr>
  </w:style>
  <w:style w:type="character" w:styleId="IntenseReference">
    <w:name w:val="Intense Reference"/>
    <w:basedOn w:val="DefaultParagraphFont"/>
    <w:uiPriority w:val="32"/>
    <w:qFormat/>
    <w:rsid w:val="00BD7D56"/>
    <w:rPr>
      <w:b/>
      <w:bCs/>
      <w:smallCaps/>
      <w:color w:val="2F5496" w:themeColor="accent1" w:themeShade="BF"/>
      <w:spacing w:val="5"/>
    </w:rPr>
  </w:style>
  <w:style w:type="paragraph" w:styleId="TOCHeading">
    <w:name w:val="TOC Heading"/>
    <w:basedOn w:val="Heading1"/>
    <w:next w:val="Normal"/>
    <w:uiPriority w:val="39"/>
    <w:unhideWhenUsed/>
    <w:qFormat/>
    <w:rsid w:val="004C6C48"/>
    <w:pPr>
      <w:autoSpaceDE/>
      <w:autoSpaceDN/>
      <w:adjustRightInd/>
      <w:spacing w:line="259" w:lineRule="auto"/>
      <w:ind w:right="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C6C48"/>
    <w:pPr>
      <w:spacing w:after="100"/>
    </w:pPr>
  </w:style>
  <w:style w:type="character" w:styleId="Hyperlink">
    <w:name w:val="Hyperlink"/>
    <w:basedOn w:val="DefaultParagraphFont"/>
    <w:uiPriority w:val="99"/>
    <w:unhideWhenUsed/>
    <w:rsid w:val="004C6C48"/>
    <w:rPr>
      <w:color w:val="0563C1" w:themeColor="hyperlink"/>
      <w:u w:val="single"/>
    </w:rPr>
  </w:style>
  <w:style w:type="table" w:styleId="TableGrid">
    <w:name w:val="Table Grid"/>
    <w:basedOn w:val="TableNormal"/>
    <w:uiPriority w:val="39"/>
    <w:rsid w:val="00E202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A58E7"/>
    <w:rPr>
      <w:sz w:val="16"/>
      <w:szCs w:val="16"/>
    </w:rPr>
  </w:style>
  <w:style w:type="paragraph" w:styleId="CommentText">
    <w:name w:val="annotation text"/>
    <w:basedOn w:val="Normal"/>
    <w:link w:val="CommentTextChar"/>
    <w:uiPriority w:val="99"/>
    <w:semiHidden/>
    <w:unhideWhenUsed/>
    <w:rsid w:val="00FA58E7"/>
    <w:pPr>
      <w:spacing w:line="240" w:lineRule="auto"/>
    </w:pPr>
    <w:rPr>
      <w:sz w:val="20"/>
      <w:szCs w:val="20"/>
    </w:rPr>
  </w:style>
  <w:style w:type="character" w:customStyle="1" w:styleId="CommentTextChar">
    <w:name w:val="Comment Text Char"/>
    <w:basedOn w:val="DefaultParagraphFont"/>
    <w:link w:val="CommentText"/>
    <w:uiPriority w:val="99"/>
    <w:semiHidden/>
    <w:rsid w:val="00FA58E7"/>
    <w:rPr>
      <w:rFonts w:ascii="Times New Roman" w:eastAsia="ヒラギノ角ゴ Pro W3" w:hAnsi="Times New Roman" w:cs="Arial"/>
      <w:color w:val="000000"/>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FA58E7"/>
    <w:rPr>
      <w:b/>
      <w:bCs/>
    </w:rPr>
  </w:style>
  <w:style w:type="character" w:customStyle="1" w:styleId="CommentSubjectChar">
    <w:name w:val="Comment Subject Char"/>
    <w:basedOn w:val="CommentTextChar"/>
    <w:link w:val="CommentSubject"/>
    <w:uiPriority w:val="99"/>
    <w:semiHidden/>
    <w:rsid w:val="00FA58E7"/>
    <w:rPr>
      <w:rFonts w:ascii="Times New Roman" w:eastAsia="ヒラギノ角ゴ Pro W3" w:hAnsi="Times New Roman" w:cs="Arial"/>
      <w:b/>
      <w:bCs/>
      <w:color w:val="000000"/>
      <w:kern w:val="0"/>
      <w:sz w:val="20"/>
      <w:szCs w:val="20"/>
      <w:lang w:val="en-GB"/>
      <w14:ligatures w14:val="none"/>
    </w:rPr>
  </w:style>
  <w:style w:type="paragraph" w:styleId="BalloonText">
    <w:name w:val="Balloon Text"/>
    <w:basedOn w:val="Normal"/>
    <w:link w:val="BalloonTextChar"/>
    <w:uiPriority w:val="99"/>
    <w:semiHidden/>
    <w:unhideWhenUsed/>
    <w:rsid w:val="00FA58E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8E7"/>
    <w:rPr>
      <w:rFonts w:ascii="Segoe UI" w:eastAsia="ヒラギノ角ゴ Pro W3" w:hAnsi="Segoe UI" w:cs="Segoe UI"/>
      <w:color w:val="000000"/>
      <w:kern w:val="0"/>
      <w:sz w:val="18"/>
      <w:szCs w:val="18"/>
      <w:lang w:val="en-GB"/>
      <w14:ligatures w14:val="none"/>
    </w:rPr>
  </w:style>
  <w:style w:type="character" w:styleId="Strong">
    <w:name w:val="Strong"/>
    <w:basedOn w:val="DefaultParagraphFont"/>
    <w:uiPriority w:val="22"/>
    <w:qFormat/>
    <w:rsid w:val="004A528F"/>
    <w:rPr>
      <w:b/>
      <w:bCs/>
    </w:rPr>
  </w:style>
  <w:style w:type="paragraph" w:styleId="Header">
    <w:name w:val="header"/>
    <w:basedOn w:val="Normal"/>
    <w:link w:val="HeaderChar"/>
    <w:uiPriority w:val="99"/>
    <w:unhideWhenUsed/>
    <w:rsid w:val="004A528F"/>
    <w:pPr>
      <w:tabs>
        <w:tab w:val="center" w:pos="4680"/>
        <w:tab w:val="right" w:pos="9360"/>
      </w:tabs>
      <w:spacing w:line="240" w:lineRule="auto"/>
    </w:pPr>
  </w:style>
  <w:style w:type="character" w:customStyle="1" w:styleId="HeaderChar">
    <w:name w:val="Header Char"/>
    <w:basedOn w:val="DefaultParagraphFont"/>
    <w:link w:val="Header"/>
    <w:uiPriority w:val="99"/>
    <w:rsid w:val="004A528F"/>
    <w:rPr>
      <w:rFonts w:ascii="Times New Roman" w:eastAsia="ヒラギノ角ゴ Pro W3" w:hAnsi="Times New Roman" w:cs="Arial"/>
      <w:color w:val="000000"/>
      <w:kern w:val="0"/>
      <w:szCs w:val="22"/>
      <w:lang w:val="en-GB"/>
      <w14:ligatures w14:val="none"/>
    </w:rPr>
  </w:style>
  <w:style w:type="paragraph" w:styleId="Footer">
    <w:name w:val="footer"/>
    <w:basedOn w:val="Normal"/>
    <w:link w:val="FooterChar"/>
    <w:uiPriority w:val="99"/>
    <w:unhideWhenUsed/>
    <w:rsid w:val="004A528F"/>
    <w:pPr>
      <w:tabs>
        <w:tab w:val="center" w:pos="4680"/>
        <w:tab w:val="right" w:pos="9360"/>
      </w:tabs>
      <w:spacing w:line="240" w:lineRule="auto"/>
    </w:pPr>
  </w:style>
  <w:style w:type="character" w:customStyle="1" w:styleId="FooterChar">
    <w:name w:val="Footer Char"/>
    <w:basedOn w:val="DefaultParagraphFont"/>
    <w:link w:val="Footer"/>
    <w:uiPriority w:val="99"/>
    <w:rsid w:val="004A528F"/>
    <w:rPr>
      <w:rFonts w:ascii="Times New Roman" w:eastAsia="ヒラギノ角ゴ Pro W3" w:hAnsi="Times New Roman" w:cs="Arial"/>
      <w:color w:val="000000"/>
      <w:kern w:val="0"/>
      <w:szCs w:val="22"/>
      <w:lang w:val="en-GB"/>
      <w14:ligatures w14:val="none"/>
    </w:rPr>
  </w:style>
  <w:style w:type="paragraph" w:styleId="TOC2">
    <w:name w:val="toc 2"/>
    <w:basedOn w:val="Normal"/>
    <w:next w:val="Normal"/>
    <w:autoRedefine/>
    <w:uiPriority w:val="39"/>
    <w:unhideWhenUsed/>
    <w:rsid w:val="007F6ED7"/>
    <w:pPr>
      <w:spacing w:after="100"/>
      <w:ind w:left="240"/>
    </w:pPr>
  </w:style>
  <w:style w:type="paragraph" w:styleId="Caption">
    <w:name w:val="caption"/>
    <w:basedOn w:val="Normal"/>
    <w:next w:val="Normal"/>
    <w:uiPriority w:val="35"/>
    <w:unhideWhenUsed/>
    <w:qFormat/>
    <w:rsid w:val="000D125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A2A29"/>
  </w:style>
  <w:style w:type="character" w:styleId="FollowedHyperlink">
    <w:name w:val="FollowedHyperlink"/>
    <w:basedOn w:val="DefaultParagraphFont"/>
    <w:uiPriority w:val="99"/>
    <w:semiHidden/>
    <w:unhideWhenUsed/>
    <w:rsid w:val="0009774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BC7"/>
    <w:pPr>
      <w:autoSpaceDE w:val="0"/>
      <w:autoSpaceDN w:val="0"/>
      <w:adjustRightInd w:val="0"/>
      <w:spacing w:after="0" w:line="360" w:lineRule="auto"/>
      <w:ind w:right="-489"/>
      <w:jc w:val="both"/>
    </w:pPr>
    <w:rPr>
      <w:rFonts w:ascii="Times New Roman" w:eastAsia="ヒラギノ角ゴ Pro W3" w:hAnsi="Times New Roman" w:cs="Arial"/>
      <w:color w:val="000000"/>
      <w:kern w:val="0"/>
      <w:szCs w:val="22"/>
      <w:lang w:val="en-GB"/>
      <w14:ligatures w14:val="none"/>
    </w:rPr>
  </w:style>
  <w:style w:type="paragraph" w:styleId="Heading1">
    <w:name w:val="heading 1"/>
    <w:basedOn w:val="Normal"/>
    <w:next w:val="Normal"/>
    <w:link w:val="Heading1Char"/>
    <w:uiPriority w:val="9"/>
    <w:qFormat/>
    <w:rsid w:val="002B5BC7"/>
    <w:pPr>
      <w:keepNext/>
      <w:keepLines/>
      <w:spacing w:before="24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3F7550"/>
    <w:pPr>
      <w:keepNext/>
      <w:keepLines/>
      <w:spacing w:before="4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BD7D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D7D5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D7D5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7D5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7D5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7D5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BC7"/>
    <w:rPr>
      <w:rFonts w:ascii="Times New Roman" w:eastAsiaTheme="majorEastAsia" w:hAnsi="Times New Roman" w:cstheme="majorBidi"/>
      <w:b/>
      <w:color w:val="000000" w:themeColor="text1"/>
      <w:kern w:val="0"/>
      <w:szCs w:val="32"/>
      <w14:ligatures w14:val="none"/>
    </w:rPr>
  </w:style>
  <w:style w:type="character" w:customStyle="1" w:styleId="Heading2Char">
    <w:name w:val="Heading 2 Char"/>
    <w:basedOn w:val="DefaultParagraphFont"/>
    <w:link w:val="Heading2"/>
    <w:uiPriority w:val="9"/>
    <w:rsid w:val="003F7550"/>
    <w:rPr>
      <w:rFonts w:ascii="Times New Roman" w:eastAsiaTheme="majorEastAsia" w:hAnsi="Times New Roman" w:cstheme="majorBidi"/>
      <w:b/>
      <w:i/>
      <w:color w:val="000000" w:themeColor="text1"/>
      <w:kern w:val="0"/>
      <w:szCs w:val="26"/>
      <w14:ligatures w14:val="none"/>
    </w:rPr>
  </w:style>
  <w:style w:type="character" w:customStyle="1" w:styleId="Heading3Char">
    <w:name w:val="Heading 3 Char"/>
    <w:basedOn w:val="DefaultParagraphFont"/>
    <w:link w:val="Heading3"/>
    <w:uiPriority w:val="9"/>
    <w:semiHidden/>
    <w:rsid w:val="00783265"/>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BD7D56"/>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BD7D56"/>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BD7D56"/>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BD7D56"/>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BD7D56"/>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BD7D56"/>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BD7D5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D7D5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D7D5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D5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D7D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7D56"/>
    <w:rPr>
      <w:rFonts w:ascii="Times New Roman" w:eastAsia="ヒラギノ角ゴ Pro W3" w:hAnsi="Times New Roman" w:cs="Arial"/>
      <w:i/>
      <w:iCs/>
      <w:color w:val="404040" w:themeColor="text1" w:themeTint="BF"/>
      <w:kern w:val="0"/>
      <w:szCs w:val="22"/>
      <w14:ligatures w14:val="none"/>
    </w:rPr>
  </w:style>
  <w:style w:type="paragraph" w:styleId="ListParagraph">
    <w:name w:val="List Paragraph"/>
    <w:basedOn w:val="Normal"/>
    <w:uiPriority w:val="34"/>
    <w:qFormat/>
    <w:rsid w:val="00BD7D56"/>
    <w:pPr>
      <w:ind w:left="720"/>
      <w:contextualSpacing/>
    </w:pPr>
  </w:style>
  <w:style w:type="character" w:styleId="IntenseEmphasis">
    <w:name w:val="Intense Emphasis"/>
    <w:basedOn w:val="DefaultParagraphFont"/>
    <w:uiPriority w:val="21"/>
    <w:qFormat/>
    <w:rsid w:val="00BD7D56"/>
    <w:rPr>
      <w:i/>
      <w:iCs/>
      <w:color w:val="2F5496" w:themeColor="accent1" w:themeShade="BF"/>
    </w:rPr>
  </w:style>
  <w:style w:type="paragraph" w:styleId="IntenseQuote">
    <w:name w:val="Intense Quote"/>
    <w:basedOn w:val="Normal"/>
    <w:next w:val="Normal"/>
    <w:link w:val="IntenseQuoteChar"/>
    <w:uiPriority w:val="30"/>
    <w:qFormat/>
    <w:rsid w:val="00BD7D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7D56"/>
    <w:rPr>
      <w:rFonts w:ascii="Times New Roman" w:eastAsia="ヒラギノ角ゴ Pro W3" w:hAnsi="Times New Roman" w:cs="Arial"/>
      <w:i/>
      <w:iCs/>
      <w:color w:val="2F5496" w:themeColor="accent1" w:themeShade="BF"/>
      <w:kern w:val="0"/>
      <w:szCs w:val="22"/>
      <w14:ligatures w14:val="none"/>
    </w:rPr>
  </w:style>
  <w:style w:type="character" w:styleId="IntenseReference">
    <w:name w:val="Intense Reference"/>
    <w:basedOn w:val="DefaultParagraphFont"/>
    <w:uiPriority w:val="32"/>
    <w:qFormat/>
    <w:rsid w:val="00BD7D56"/>
    <w:rPr>
      <w:b/>
      <w:bCs/>
      <w:smallCaps/>
      <w:color w:val="2F5496" w:themeColor="accent1" w:themeShade="BF"/>
      <w:spacing w:val="5"/>
    </w:rPr>
  </w:style>
  <w:style w:type="paragraph" w:styleId="TOCHeading">
    <w:name w:val="TOC Heading"/>
    <w:basedOn w:val="Heading1"/>
    <w:next w:val="Normal"/>
    <w:uiPriority w:val="39"/>
    <w:unhideWhenUsed/>
    <w:qFormat/>
    <w:rsid w:val="004C6C48"/>
    <w:pPr>
      <w:autoSpaceDE/>
      <w:autoSpaceDN/>
      <w:adjustRightInd/>
      <w:spacing w:line="259" w:lineRule="auto"/>
      <w:ind w:right="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C6C48"/>
    <w:pPr>
      <w:spacing w:after="100"/>
    </w:pPr>
  </w:style>
  <w:style w:type="character" w:styleId="Hyperlink">
    <w:name w:val="Hyperlink"/>
    <w:basedOn w:val="DefaultParagraphFont"/>
    <w:uiPriority w:val="99"/>
    <w:unhideWhenUsed/>
    <w:rsid w:val="004C6C48"/>
    <w:rPr>
      <w:color w:val="0563C1" w:themeColor="hyperlink"/>
      <w:u w:val="single"/>
    </w:rPr>
  </w:style>
  <w:style w:type="table" w:styleId="TableGrid">
    <w:name w:val="Table Grid"/>
    <w:basedOn w:val="TableNormal"/>
    <w:uiPriority w:val="39"/>
    <w:rsid w:val="00E202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A58E7"/>
    <w:rPr>
      <w:sz w:val="16"/>
      <w:szCs w:val="16"/>
    </w:rPr>
  </w:style>
  <w:style w:type="paragraph" w:styleId="CommentText">
    <w:name w:val="annotation text"/>
    <w:basedOn w:val="Normal"/>
    <w:link w:val="CommentTextChar"/>
    <w:uiPriority w:val="99"/>
    <w:semiHidden/>
    <w:unhideWhenUsed/>
    <w:rsid w:val="00FA58E7"/>
    <w:pPr>
      <w:spacing w:line="240" w:lineRule="auto"/>
    </w:pPr>
    <w:rPr>
      <w:sz w:val="20"/>
      <w:szCs w:val="20"/>
    </w:rPr>
  </w:style>
  <w:style w:type="character" w:customStyle="1" w:styleId="CommentTextChar">
    <w:name w:val="Comment Text Char"/>
    <w:basedOn w:val="DefaultParagraphFont"/>
    <w:link w:val="CommentText"/>
    <w:uiPriority w:val="99"/>
    <w:semiHidden/>
    <w:rsid w:val="00FA58E7"/>
    <w:rPr>
      <w:rFonts w:ascii="Times New Roman" w:eastAsia="ヒラギノ角ゴ Pro W3" w:hAnsi="Times New Roman" w:cs="Arial"/>
      <w:color w:val="000000"/>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FA58E7"/>
    <w:rPr>
      <w:b/>
      <w:bCs/>
    </w:rPr>
  </w:style>
  <w:style w:type="character" w:customStyle="1" w:styleId="CommentSubjectChar">
    <w:name w:val="Comment Subject Char"/>
    <w:basedOn w:val="CommentTextChar"/>
    <w:link w:val="CommentSubject"/>
    <w:uiPriority w:val="99"/>
    <w:semiHidden/>
    <w:rsid w:val="00FA58E7"/>
    <w:rPr>
      <w:rFonts w:ascii="Times New Roman" w:eastAsia="ヒラギノ角ゴ Pro W3" w:hAnsi="Times New Roman" w:cs="Arial"/>
      <w:b/>
      <w:bCs/>
      <w:color w:val="000000"/>
      <w:kern w:val="0"/>
      <w:sz w:val="20"/>
      <w:szCs w:val="20"/>
      <w:lang w:val="en-GB"/>
      <w14:ligatures w14:val="none"/>
    </w:rPr>
  </w:style>
  <w:style w:type="paragraph" w:styleId="BalloonText">
    <w:name w:val="Balloon Text"/>
    <w:basedOn w:val="Normal"/>
    <w:link w:val="BalloonTextChar"/>
    <w:uiPriority w:val="99"/>
    <w:semiHidden/>
    <w:unhideWhenUsed/>
    <w:rsid w:val="00FA58E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8E7"/>
    <w:rPr>
      <w:rFonts w:ascii="Segoe UI" w:eastAsia="ヒラギノ角ゴ Pro W3" w:hAnsi="Segoe UI" w:cs="Segoe UI"/>
      <w:color w:val="000000"/>
      <w:kern w:val="0"/>
      <w:sz w:val="18"/>
      <w:szCs w:val="18"/>
      <w:lang w:val="en-GB"/>
      <w14:ligatures w14:val="none"/>
    </w:rPr>
  </w:style>
  <w:style w:type="character" w:styleId="Strong">
    <w:name w:val="Strong"/>
    <w:basedOn w:val="DefaultParagraphFont"/>
    <w:uiPriority w:val="22"/>
    <w:qFormat/>
    <w:rsid w:val="004A528F"/>
    <w:rPr>
      <w:b/>
      <w:bCs/>
    </w:rPr>
  </w:style>
  <w:style w:type="paragraph" w:styleId="Header">
    <w:name w:val="header"/>
    <w:basedOn w:val="Normal"/>
    <w:link w:val="HeaderChar"/>
    <w:uiPriority w:val="99"/>
    <w:unhideWhenUsed/>
    <w:rsid w:val="004A528F"/>
    <w:pPr>
      <w:tabs>
        <w:tab w:val="center" w:pos="4680"/>
        <w:tab w:val="right" w:pos="9360"/>
      </w:tabs>
      <w:spacing w:line="240" w:lineRule="auto"/>
    </w:pPr>
  </w:style>
  <w:style w:type="character" w:customStyle="1" w:styleId="HeaderChar">
    <w:name w:val="Header Char"/>
    <w:basedOn w:val="DefaultParagraphFont"/>
    <w:link w:val="Header"/>
    <w:uiPriority w:val="99"/>
    <w:rsid w:val="004A528F"/>
    <w:rPr>
      <w:rFonts w:ascii="Times New Roman" w:eastAsia="ヒラギノ角ゴ Pro W3" w:hAnsi="Times New Roman" w:cs="Arial"/>
      <w:color w:val="000000"/>
      <w:kern w:val="0"/>
      <w:szCs w:val="22"/>
      <w:lang w:val="en-GB"/>
      <w14:ligatures w14:val="none"/>
    </w:rPr>
  </w:style>
  <w:style w:type="paragraph" w:styleId="Footer">
    <w:name w:val="footer"/>
    <w:basedOn w:val="Normal"/>
    <w:link w:val="FooterChar"/>
    <w:uiPriority w:val="99"/>
    <w:unhideWhenUsed/>
    <w:rsid w:val="004A528F"/>
    <w:pPr>
      <w:tabs>
        <w:tab w:val="center" w:pos="4680"/>
        <w:tab w:val="right" w:pos="9360"/>
      </w:tabs>
      <w:spacing w:line="240" w:lineRule="auto"/>
    </w:pPr>
  </w:style>
  <w:style w:type="character" w:customStyle="1" w:styleId="FooterChar">
    <w:name w:val="Footer Char"/>
    <w:basedOn w:val="DefaultParagraphFont"/>
    <w:link w:val="Footer"/>
    <w:uiPriority w:val="99"/>
    <w:rsid w:val="004A528F"/>
    <w:rPr>
      <w:rFonts w:ascii="Times New Roman" w:eastAsia="ヒラギノ角ゴ Pro W3" w:hAnsi="Times New Roman" w:cs="Arial"/>
      <w:color w:val="000000"/>
      <w:kern w:val="0"/>
      <w:szCs w:val="22"/>
      <w:lang w:val="en-GB"/>
      <w14:ligatures w14:val="none"/>
    </w:rPr>
  </w:style>
  <w:style w:type="paragraph" w:styleId="TOC2">
    <w:name w:val="toc 2"/>
    <w:basedOn w:val="Normal"/>
    <w:next w:val="Normal"/>
    <w:autoRedefine/>
    <w:uiPriority w:val="39"/>
    <w:unhideWhenUsed/>
    <w:rsid w:val="007F6ED7"/>
    <w:pPr>
      <w:spacing w:after="100"/>
      <w:ind w:left="240"/>
    </w:pPr>
  </w:style>
  <w:style w:type="paragraph" w:styleId="Caption">
    <w:name w:val="caption"/>
    <w:basedOn w:val="Normal"/>
    <w:next w:val="Normal"/>
    <w:uiPriority w:val="35"/>
    <w:unhideWhenUsed/>
    <w:qFormat/>
    <w:rsid w:val="000D125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A2A29"/>
  </w:style>
  <w:style w:type="character" w:styleId="FollowedHyperlink">
    <w:name w:val="FollowedHyperlink"/>
    <w:basedOn w:val="DefaultParagraphFont"/>
    <w:uiPriority w:val="99"/>
    <w:semiHidden/>
    <w:unhideWhenUsed/>
    <w:rsid w:val="000977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04004">
      <w:bodyDiv w:val="1"/>
      <w:marLeft w:val="0"/>
      <w:marRight w:val="0"/>
      <w:marTop w:val="0"/>
      <w:marBottom w:val="0"/>
      <w:divBdr>
        <w:top w:val="none" w:sz="0" w:space="0" w:color="auto"/>
        <w:left w:val="none" w:sz="0" w:space="0" w:color="auto"/>
        <w:bottom w:val="none" w:sz="0" w:space="0" w:color="auto"/>
        <w:right w:val="none" w:sz="0" w:space="0" w:color="auto"/>
      </w:divBdr>
      <w:divsChild>
        <w:div w:id="1217476903">
          <w:marLeft w:val="-720"/>
          <w:marRight w:val="0"/>
          <w:marTop w:val="0"/>
          <w:marBottom w:val="0"/>
          <w:divBdr>
            <w:top w:val="none" w:sz="0" w:space="0" w:color="auto"/>
            <w:left w:val="none" w:sz="0" w:space="0" w:color="auto"/>
            <w:bottom w:val="none" w:sz="0" w:space="0" w:color="auto"/>
            <w:right w:val="none" w:sz="0" w:space="0" w:color="auto"/>
          </w:divBdr>
        </w:div>
      </w:divsChild>
    </w:div>
    <w:div w:id="717898497">
      <w:bodyDiv w:val="1"/>
      <w:marLeft w:val="0"/>
      <w:marRight w:val="0"/>
      <w:marTop w:val="0"/>
      <w:marBottom w:val="0"/>
      <w:divBdr>
        <w:top w:val="none" w:sz="0" w:space="0" w:color="auto"/>
        <w:left w:val="none" w:sz="0" w:space="0" w:color="auto"/>
        <w:bottom w:val="none" w:sz="0" w:space="0" w:color="auto"/>
        <w:right w:val="none" w:sz="0" w:space="0" w:color="auto"/>
      </w:divBdr>
      <w:divsChild>
        <w:div w:id="84150771">
          <w:marLeft w:val="-720"/>
          <w:marRight w:val="0"/>
          <w:marTop w:val="0"/>
          <w:marBottom w:val="0"/>
          <w:divBdr>
            <w:top w:val="none" w:sz="0" w:space="0" w:color="auto"/>
            <w:left w:val="none" w:sz="0" w:space="0" w:color="auto"/>
            <w:bottom w:val="none" w:sz="0" w:space="0" w:color="auto"/>
            <w:right w:val="none" w:sz="0" w:space="0" w:color="auto"/>
          </w:divBdr>
        </w:div>
      </w:divsChild>
    </w:div>
    <w:div w:id="137549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liffsnotes.com/study-notes/16998730"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ascade.app/studies/waitrose-strategy-study"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doi/abs/10.1080/09638180.2023.221582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08DB4-0EAE-4054-9EF5-00F93049D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13</Pages>
  <Words>3042</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Paul</cp:lastModifiedBy>
  <cp:revision>17</cp:revision>
  <dcterms:created xsi:type="dcterms:W3CDTF">2026-07-12T20:51:00Z</dcterms:created>
  <dcterms:modified xsi:type="dcterms:W3CDTF">2026-07-18T08:57:00Z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12b13230-a239-4534-a55a-003d84527033</vt:lpwstr>
  </property>
</Properties>
</file>