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D30576" w:rsidRDefault="00646B10" w:rsidP="00041A5A">
      <w:pPr>
        <w:spacing w:line="360" w:lineRule="auto"/>
        <w:jc w:val="center"/>
        <w:rPr>
          <w:rFonts w:ascii="Arial" w:hAnsi="Arial" w:cs="Arial"/>
          <w:b/>
          <w:bCs/>
          <w:sz w:val="28"/>
          <w:szCs w:val="28"/>
        </w:rPr>
      </w:pPr>
    </w:p>
    <w:p w14:paraId="09103BF7" w14:textId="77777777" w:rsidR="00646B10" w:rsidRPr="00D30576" w:rsidRDefault="00646B10" w:rsidP="00041A5A">
      <w:pPr>
        <w:spacing w:line="360" w:lineRule="auto"/>
        <w:jc w:val="center"/>
        <w:rPr>
          <w:rFonts w:ascii="Arial" w:hAnsi="Arial" w:cs="Arial"/>
          <w:b/>
          <w:bCs/>
          <w:sz w:val="28"/>
          <w:szCs w:val="28"/>
        </w:rPr>
      </w:pPr>
    </w:p>
    <w:p w14:paraId="75E38F7F" w14:textId="7C4BF558" w:rsidR="00715990" w:rsidRPr="00D30576" w:rsidRDefault="00715990" w:rsidP="00041A5A">
      <w:pPr>
        <w:spacing w:line="360" w:lineRule="auto"/>
        <w:jc w:val="center"/>
        <w:rPr>
          <w:rFonts w:ascii="Arial" w:hAnsi="Arial" w:cs="Arial"/>
          <w:b/>
          <w:bCs/>
          <w:sz w:val="28"/>
          <w:szCs w:val="28"/>
        </w:rPr>
      </w:pPr>
      <w:r w:rsidRPr="00D30576">
        <w:rPr>
          <w:rFonts w:ascii="Arial" w:hAnsi="Arial" w:cs="Arial"/>
          <w:b/>
          <w:bCs/>
          <w:sz w:val="28"/>
          <w:szCs w:val="28"/>
        </w:rPr>
        <w:t>Course: BSc (Hons) Health and Social Care</w:t>
      </w:r>
    </w:p>
    <w:p w14:paraId="7680A4B0" w14:textId="43F6E3D7" w:rsidR="00715990" w:rsidRPr="00D30576" w:rsidRDefault="00715990" w:rsidP="00041A5A">
      <w:pPr>
        <w:spacing w:line="360" w:lineRule="auto"/>
        <w:jc w:val="center"/>
        <w:rPr>
          <w:rFonts w:ascii="Arial" w:hAnsi="Arial" w:cs="Arial"/>
          <w:b/>
          <w:bCs/>
          <w:sz w:val="28"/>
          <w:szCs w:val="28"/>
        </w:rPr>
      </w:pPr>
      <w:r w:rsidRPr="00D30576">
        <w:rPr>
          <w:rFonts w:ascii="Arial" w:hAnsi="Arial" w:cs="Arial"/>
          <w:b/>
          <w:bCs/>
          <w:sz w:val="28"/>
          <w:szCs w:val="28"/>
        </w:rPr>
        <w:t>Module: Independent Project (BMHP6020_</w:t>
      </w:r>
      <w:r w:rsidR="00646B10" w:rsidRPr="00D30576">
        <w:rPr>
          <w:rFonts w:ascii="Arial" w:hAnsi="Arial" w:cs="Arial"/>
          <w:b/>
          <w:bCs/>
          <w:sz w:val="28"/>
          <w:szCs w:val="28"/>
        </w:rPr>
        <w:t>BIRM</w:t>
      </w:r>
      <w:r w:rsidRPr="00D30576">
        <w:rPr>
          <w:rFonts w:ascii="Arial" w:hAnsi="Arial" w:cs="Arial"/>
          <w:b/>
          <w:bCs/>
          <w:sz w:val="28"/>
          <w:szCs w:val="28"/>
        </w:rPr>
        <w:t>)</w:t>
      </w:r>
    </w:p>
    <w:p w14:paraId="3157DF3C" w14:textId="77777777" w:rsidR="00715990" w:rsidRPr="00D30576" w:rsidRDefault="00715990" w:rsidP="00041A5A">
      <w:pPr>
        <w:spacing w:line="360" w:lineRule="auto"/>
        <w:jc w:val="center"/>
        <w:rPr>
          <w:rFonts w:ascii="Arial" w:hAnsi="Arial" w:cs="Arial"/>
          <w:sz w:val="28"/>
          <w:szCs w:val="28"/>
        </w:rPr>
      </w:pPr>
    </w:p>
    <w:p w14:paraId="08BDA311" w14:textId="6E55C9BE" w:rsidR="00041A5A" w:rsidRPr="00D30576" w:rsidRDefault="00FB4301" w:rsidP="00FB4301">
      <w:pPr>
        <w:spacing w:line="360" w:lineRule="auto"/>
        <w:jc w:val="center"/>
        <w:rPr>
          <w:rFonts w:ascii="Arial" w:hAnsi="Arial" w:cs="Arial"/>
          <w:b/>
          <w:bCs/>
          <w:sz w:val="28"/>
          <w:szCs w:val="28"/>
        </w:rPr>
      </w:pPr>
      <w:r w:rsidRPr="00D30576">
        <w:rPr>
          <w:rFonts w:ascii="Arial" w:hAnsi="Arial" w:cs="Arial"/>
          <w:b/>
          <w:bCs/>
          <w:sz w:val="28"/>
          <w:szCs w:val="28"/>
        </w:rPr>
        <w:t>Component 1</w:t>
      </w:r>
      <w:r w:rsidR="00715990" w:rsidRPr="00D30576">
        <w:rPr>
          <w:rFonts w:ascii="Arial" w:hAnsi="Arial" w:cs="Arial"/>
          <w:b/>
          <w:bCs/>
          <w:sz w:val="28"/>
          <w:szCs w:val="28"/>
        </w:rPr>
        <w:t xml:space="preserve">: </w:t>
      </w:r>
      <w:r w:rsidRPr="00D30576">
        <w:rPr>
          <w:rFonts w:ascii="Arial" w:hAnsi="Arial" w:cs="Arial"/>
          <w:b/>
          <w:bCs/>
          <w:sz w:val="28"/>
          <w:szCs w:val="28"/>
        </w:rPr>
        <w:t>Element 1</w:t>
      </w:r>
      <w:r w:rsidR="00715990" w:rsidRPr="00D30576">
        <w:rPr>
          <w:rFonts w:ascii="Arial" w:hAnsi="Arial" w:cs="Arial"/>
          <w:b/>
          <w:bCs/>
          <w:sz w:val="28"/>
          <w:szCs w:val="28"/>
        </w:rPr>
        <w:t xml:space="preserve"> - Project Proposal</w:t>
      </w:r>
      <w:r w:rsidR="00545684" w:rsidRPr="00D30576">
        <w:rPr>
          <w:rFonts w:ascii="Arial" w:hAnsi="Arial" w:cs="Arial"/>
          <w:b/>
          <w:bCs/>
          <w:sz w:val="28"/>
          <w:szCs w:val="28"/>
        </w:rPr>
        <w:t xml:space="preserve"> </w:t>
      </w:r>
    </w:p>
    <w:p w14:paraId="2EDEAE0B" w14:textId="149B09BE" w:rsidR="00715990" w:rsidRPr="00D30576" w:rsidRDefault="00715990" w:rsidP="00041A5A">
      <w:pPr>
        <w:spacing w:line="360" w:lineRule="auto"/>
        <w:rPr>
          <w:rFonts w:ascii="Arial" w:hAnsi="Arial" w:cs="Arial"/>
          <w:sz w:val="28"/>
          <w:szCs w:val="28"/>
        </w:rPr>
      </w:pPr>
    </w:p>
    <w:p w14:paraId="1AD185BB" w14:textId="77777777" w:rsidR="00FF5B70" w:rsidRPr="00D30576" w:rsidRDefault="00FF5B70" w:rsidP="00041A5A">
      <w:pPr>
        <w:spacing w:line="360" w:lineRule="auto"/>
        <w:rPr>
          <w:rFonts w:ascii="Arial" w:hAnsi="Arial" w:cs="Arial"/>
          <w:sz w:val="28"/>
          <w:szCs w:val="28"/>
        </w:rPr>
      </w:pPr>
    </w:p>
    <w:p w14:paraId="684DDF82" w14:textId="35C60BAC" w:rsidR="00715990" w:rsidRPr="00D30576" w:rsidRDefault="00715990" w:rsidP="00041A5A">
      <w:pPr>
        <w:spacing w:line="360" w:lineRule="auto"/>
        <w:rPr>
          <w:rFonts w:ascii="Arial" w:hAnsi="Arial" w:cs="Arial"/>
          <w:b/>
          <w:bCs/>
          <w:sz w:val="28"/>
          <w:szCs w:val="28"/>
        </w:rPr>
      </w:pPr>
      <w:r w:rsidRPr="00D30576">
        <w:rPr>
          <w:rFonts w:ascii="Arial" w:hAnsi="Arial" w:cs="Arial"/>
          <w:b/>
          <w:bCs/>
          <w:sz w:val="28"/>
          <w:szCs w:val="28"/>
        </w:rPr>
        <w:t xml:space="preserve">Student ID: </w:t>
      </w:r>
      <w:r w:rsidR="00D30576" w:rsidRPr="00D30576">
        <w:rPr>
          <w:rFonts w:ascii="Arial" w:hAnsi="Arial" w:cs="Arial"/>
          <w:b/>
          <w:bCs/>
          <w:sz w:val="28"/>
          <w:szCs w:val="28"/>
        </w:rPr>
        <w:t>2324404</w:t>
      </w:r>
    </w:p>
    <w:p w14:paraId="01D5D8DB" w14:textId="03ED09ED" w:rsidR="00FF5B70" w:rsidRPr="00D30576" w:rsidRDefault="00FF5B70" w:rsidP="00041A5A">
      <w:pPr>
        <w:spacing w:line="360" w:lineRule="auto"/>
        <w:rPr>
          <w:rFonts w:ascii="Arial" w:hAnsi="Arial" w:cs="Arial"/>
          <w:b/>
          <w:bCs/>
          <w:sz w:val="28"/>
          <w:szCs w:val="28"/>
        </w:rPr>
      </w:pPr>
    </w:p>
    <w:p w14:paraId="7B4B148B" w14:textId="7D735A61" w:rsidR="00646B10" w:rsidRPr="00D30576" w:rsidRDefault="00FF5B70" w:rsidP="00646B10">
      <w:pPr>
        <w:spacing w:line="360" w:lineRule="auto"/>
        <w:rPr>
          <w:rFonts w:ascii="Arial" w:hAnsi="Arial" w:cs="Arial"/>
          <w:b/>
          <w:bCs/>
          <w:sz w:val="28"/>
          <w:szCs w:val="28"/>
        </w:rPr>
      </w:pPr>
      <w:r w:rsidRPr="00D30576">
        <w:rPr>
          <w:rFonts w:ascii="Arial" w:hAnsi="Arial" w:cs="Arial"/>
          <w:b/>
          <w:bCs/>
          <w:sz w:val="28"/>
          <w:szCs w:val="28"/>
        </w:rPr>
        <w:t xml:space="preserve">Student Name: </w:t>
      </w:r>
      <w:r w:rsidR="00D30576" w:rsidRPr="00D30576">
        <w:rPr>
          <w:rFonts w:ascii="Arial" w:hAnsi="Arial" w:cs="Arial"/>
          <w:b/>
          <w:bCs/>
          <w:sz w:val="28"/>
          <w:szCs w:val="28"/>
        </w:rPr>
        <w:t>Shahnila Mehmood</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236DB6E9" w:rsidR="00D769F0" w:rsidRPr="00EF2E65" w:rsidRDefault="00FF5B70" w:rsidP="00EF2E65">
      <w:pPr>
        <w:pStyle w:val="Heading2"/>
        <w:jc w:val="both"/>
        <w:rPr>
          <w:sz w:val="22"/>
          <w:szCs w:val="22"/>
        </w:rPr>
      </w:pPr>
      <w:r w:rsidRPr="00EF2E65">
        <w:rPr>
          <w:sz w:val="22"/>
          <w:szCs w:val="22"/>
        </w:rPr>
        <w:t>My p</w:t>
      </w:r>
      <w:r w:rsidR="00D769F0" w:rsidRPr="00EF2E65">
        <w:rPr>
          <w:sz w:val="22"/>
          <w:szCs w:val="22"/>
        </w:rPr>
        <w:t xml:space="preserve">roject title: </w:t>
      </w:r>
    </w:p>
    <w:p w14:paraId="03FD30D3" w14:textId="5192A8D6" w:rsidR="00715990" w:rsidRPr="00EF2E65" w:rsidRDefault="00E161AC" w:rsidP="00EF2E65">
      <w:pPr>
        <w:spacing w:after="0" w:line="360" w:lineRule="auto"/>
        <w:rPr>
          <w:rFonts w:eastAsia="Times New Roman" w:cs="Times New Roman"/>
          <w:b/>
          <w:bCs/>
          <w:szCs w:val="24"/>
          <w:lang w:eastAsia="en-GB"/>
        </w:rPr>
      </w:pPr>
      <w:r w:rsidRPr="00EF2E65">
        <w:rPr>
          <w:rFonts w:eastAsia="Times New Roman" w:cs="Times New Roman"/>
          <w:b/>
          <w:bCs/>
          <w:szCs w:val="24"/>
          <w:lang w:eastAsia="en-GB"/>
        </w:rPr>
        <w:t>The COVID-19 Pandemic's Effect on Mental Health and Social Welfare in the United Kingdom</w:t>
      </w:r>
    </w:p>
    <w:p w14:paraId="40C7BB25" w14:textId="63754B6D" w:rsidR="00784670" w:rsidRPr="00EF2E65" w:rsidRDefault="00FF5B70" w:rsidP="00EF2E65">
      <w:pPr>
        <w:pStyle w:val="Heading2"/>
        <w:jc w:val="both"/>
        <w:rPr>
          <w:sz w:val="22"/>
          <w:szCs w:val="22"/>
        </w:rPr>
      </w:pPr>
      <w:r w:rsidRPr="00EF2E65">
        <w:rPr>
          <w:sz w:val="22"/>
          <w:szCs w:val="22"/>
        </w:rPr>
        <w:t>1</w:t>
      </w:r>
      <w:r w:rsidR="00784670" w:rsidRPr="00EF2E65">
        <w:rPr>
          <w:sz w:val="22"/>
          <w:szCs w:val="22"/>
        </w:rPr>
        <w:t xml:space="preserve">) </w:t>
      </w:r>
      <w:r w:rsidR="00545684" w:rsidRPr="00EF2E65">
        <w:rPr>
          <w:sz w:val="22"/>
          <w:szCs w:val="22"/>
        </w:rPr>
        <w:t>Aim</w:t>
      </w:r>
      <w:r w:rsidR="00784670" w:rsidRPr="00EF2E65">
        <w:rPr>
          <w:sz w:val="22"/>
          <w:szCs w:val="22"/>
        </w:rPr>
        <w:t>:</w:t>
      </w:r>
    </w:p>
    <w:p w14:paraId="04162CEA" w14:textId="77777777" w:rsidR="00E161AC" w:rsidRPr="00EF2E65" w:rsidRDefault="00E161AC" w:rsidP="00EF2E65">
      <w:pPr>
        <w:spacing w:after="0" w:line="360" w:lineRule="auto"/>
        <w:jc w:val="both"/>
        <w:rPr>
          <w:rFonts w:ascii="Arial" w:eastAsia="Times New Roman" w:hAnsi="Arial" w:cs="Arial"/>
          <w:sz w:val="22"/>
          <w:lang w:eastAsia="en-GB"/>
        </w:rPr>
      </w:pPr>
      <w:r w:rsidRPr="00EF2E65">
        <w:rPr>
          <w:rFonts w:ascii="Arial" w:eastAsia="Times New Roman" w:hAnsi="Arial" w:cs="Arial"/>
          <w:sz w:val="22"/>
          <w:lang w:eastAsia="en-GB"/>
        </w:rPr>
        <w:t>The purpose of this study is to critically examine how the COVID-19 pandemic has affected people's social and mental health in the United Kingdom. The study will evaluate health and social care responses, investigate the psychological and social difficulties encountered during and after the pandemic, and find evidence-based suggestions for enhancing future support services.</w:t>
      </w:r>
    </w:p>
    <w:p w14:paraId="4C6858D8" w14:textId="71E0C250" w:rsidR="00784670" w:rsidRPr="00EF2E65" w:rsidRDefault="00784670" w:rsidP="00EF2E65">
      <w:pPr>
        <w:spacing w:line="360" w:lineRule="auto"/>
        <w:jc w:val="both"/>
        <w:rPr>
          <w:rFonts w:ascii="Arial" w:hAnsi="Arial" w:cs="Arial"/>
          <w:sz w:val="22"/>
        </w:rPr>
      </w:pPr>
    </w:p>
    <w:p w14:paraId="4B36F4E2" w14:textId="77777777" w:rsidR="00A6153D" w:rsidRPr="00EF2E65" w:rsidRDefault="00A6153D" w:rsidP="00EF2E65">
      <w:pPr>
        <w:spacing w:line="360" w:lineRule="auto"/>
        <w:jc w:val="both"/>
        <w:rPr>
          <w:rFonts w:ascii="Arial" w:hAnsi="Arial" w:cs="Arial"/>
          <w:sz w:val="22"/>
        </w:rPr>
      </w:pPr>
    </w:p>
    <w:p w14:paraId="7690CD22" w14:textId="77777777" w:rsidR="00EF2E65" w:rsidRDefault="00FF5B70" w:rsidP="00EF2E65">
      <w:pPr>
        <w:pStyle w:val="Heading2"/>
        <w:jc w:val="both"/>
        <w:rPr>
          <w:b w:val="0"/>
          <w:bCs w:val="0"/>
          <w:sz w:val="22"/>
          <w:szCs w:val="22"/>
        </w:rPr>
      </w:pPr>
      <w:r w:rsidRPr="00EF2E65">
        <w:rPr>
          <w:sz w:val="22"/>
          <w:szCs w:val="22"/>
        </w:rPr>
        <w:t>2</w:t>
      </w:r>
      <w:r w:rsidR="00784670" w:rsidRPr="00EF2E65">
        <w:rPr>
          <w:sz w:val="22"/>
          <w:szCs w:val="22"/>
        </w:rPr>
        <w:t>)O</w:t>
      </w:r>
      <w:r w:rsidR="00545684" w:rsidRPr="00EF2E65">
        <w:rPr>
          <w:sz w:val="22"/>
          <w:szCs w:val="22"/>
        </w:rPr>
        <w:t>bjectives:</w:t>
      </w:r>
      <w:r w:rsidR="00E161AC" w:rsidRPr="00EF2E65">
        <w:rPr>
          <w:sz w:val="22"/>
          <w:szCs w:val="22"/>
        </w:rPr>
        <w:br/>
      </w:r>
    </w:p>
    <w:p w14:paraId="449565AA" w14:textId="691C6884" w:rsidR="00E161AC" w:rsidRPr="00EF2E65" w:rsidRDefault="00E161AC" w:rsidP="00EF2E65">
      <w:pPr>
        <w:pStyle w:val="Heading2"/>
        <w:jc w:val="both"/>
        <w:rPr>
          <w:b w:val="0"/>
          <w:bCs w:val="0"/>
          <w:sz w:val="22"/>
          <w:szCs w:val="22"/>
        </w:rPr>
      </w:pPr>
      <w:r w:rsidRPr="00EF2E65">
        <w:rPr>
          <w:b w:val="0"/>
          <w:bCs w:val="0"/>
          <w:sz w:val="22"/>
          <w:szCs w:val="22"/>
        </w:rPr>
        <w:t xml:space="preserve">To define and examine the concepts of social wellbeing and mental health and investigate how the COVID-19 pandemic impacted them across various UK demographic groups. </w:t>
      </w:r>
      <w:r w:rsidRPr="00EF2E65">
        <w:rPr>
          <w:b w:val="0"/>
          <w:bCs w:val="0"/>
          <w:sz w:val="22"/>
          <w:szCs w:val="22"/>
        </w:rPr>
        <w:br/>
        <w:t>To analyse the psychological, emotional, and social difficulties encountered during the epidemic, such as loneliness, social isolation, anxiety, sadness, and adjustments to day</w:t>
      </w:r>
      <w:r w:rsidR="00EF2E65">
        <w:rPr>
          <w:b w:val="0"/>
          <w:bCs w:val="0"/>
          <w:sz w:val="22"/>
          <w:szCs w:val="22"/>
        </w:rPr>
        <w:t xml:space="preserve"> to day activities.</w:t>
      </w:r>
      <w:r w:rsidRPr="00EF2E65">
        <w:rPr>
          <w:b w:val="0"/>
          <w:bCs w:val="0"/>
          <w:sz w:val="22"/>
          <w:szCs w:val="22"/>
        </w:rPr>
        <w:br/>
        <w:t xml:space="preserve">To assess  the efficacy of policies, support services, and health and social care interventions put in place to address mental health and wellbeing issues both during and after the pandemic. </w:t>
      </w:r>
      <w:r w:rsidRPr="00EF2E65">
        <w:rPr>
          <w:b w:val="0"/>
          <w:bCs w:val="0"/>
          <w:sz w:val="22"/>
          <w:szCs w:val="22"/>
        </w:rPr>
        <w:br/>
        <w:t>To offer suggestions based on available data for bolstering mental health services, enhancing social care delivery, and improving readiness for upcoming public health crises.</w:t>
      </w:r>
    </w:p>
    <w:p w14:paraId="4DE92F51" w14:textId="77777777" w:rsidR="00041A5A" w:rsidRPr="00EF2E65" w:rsidRDefault="00041A5A" w:rsidP="00EF2E65">
      <w:pPr>
        <w:spacing w:line="360" w:lineRule="auto"/>
        <w:jc w:val="both"/>
        <w:rPr>
          <w:rFonts w:ascii="Arial" w:hAnsi="Arial" w:cs="Arial"/>
          <w:sz w:val="22"/>
        </w:rPr>
      </w:pPr>
    </w:p>
    <w:p w14:paraId="3AC96963" w14:textId="42E0D23A" w:rsidR="00545684" w:rsidRPr="00EF2E65" w:rsidRDefault="00FF5B70" w:rsidP="00EF2E65">
      <w:pPr>
        <w:pStyle w:val="Heading2"/>
        <w:jc w:val="both"/>
        <w:rPr>
          <w:sz w:val="22"/>
          <w:szCs w:val="22"/>
        </w:rPr>
      </w:pPr>
      <w:r w:rsidRPr="00EF2E65">
        <w:rPr>
          <w:sz w:val="22"/>
          <w:szCs w:val="22"/>
        </w:rPr>
        <w:t>3</w:t>
      </w:r>
      <w:r w:rsidR="008E5015" w:rsidRPr="00EF2E65">
        <w:rPr>
          <w:sz w:val="22"/>
          <w:szCs w:val="22"/>
        </w:rPr>
        <w:t xml:space="preserve">) </w:t>
      </w:r>
      <w:r w:rsidR="00545684" w:rsidRPr="00EF2E65">
        <w:rPr>
          <w:sz w:val="22"/>
          <w:szCs w:val="22"/>
        </w:rPr>
        <w:t>Background</w:t>
      </w:r>
      <w:r w:rsidR="00FB4301" w:rsidRPr="00EF2E65">
        <w:rPr>
          <w:sz w:val="22"/>
          <w:szCs w:val="22"/>
        </w:rPr>
        <w:t>/Rationale</w:t>
      </w:r>
      <w:r w:rsidR="00545684" w:rsidRPr="00EF2E65">
        <w:rPr>
          <w:sz w:val="22"/>
          <w:szCs w:val="22"/>
        </w:rPr>
        <w:t>:</w:t>
      </w:r>
    </w:p>
    <w:p w14:paraId="3E24DA7D" w14:textId="77777777" w:rsidR="00975667" w:rsidRPr="00EF2E65" w:rsidRDefault="00975667" w:rsidP="00EF2E65">
      <w:pPr>
        <w:spacing w:line="360" w:lineRule="auto"/>
        <w:jc w:val="both"/>
        <w:rPr>
          <w:rFonts w:ascii="Arial" w:hAnsi="Arial" w:cs="Arial"/>
          <w:sz w:val="22"/>
        </w:rPr>
      </w:pPr>
      <w:r w:rsidRPr="00EF2E65">
        <w:rPr>
          <w:rFonts w:ascii="Arial" w:hAnsi="Arial" w:cs="Arial"/>
          <w:sz w:val="22"/>
        </w:rPr>
        <w:t>Individuals, families, and communities faced profound impacts from the COVID-19 epidemic, which emerged as a global public health emergency. While efforts focused on limiting virus transmission and physical health risks, the pandemic also led to significant psychological and social challenges. Government restrictions such as lockdowns and social distancing disrupted normal routines and diminished social interactions, resulting in increased stress, anxiety, depression, loneliness, and emotional distress. Certain demographics, notably the elderly, healthcare workers, individuals with pre-existing mental health conditions, and those from low-income backgrounds, were disproportionately affected. Recognizing the critical role of social and mental well-being in overall health underscores the importance of this issue. Despite existing studies on COVID-19's immediate effects, further research is essential to understand its broader and long-term implications. This study aims to analyze current data and provide insights to inform future health and social care policies, enhance service delivery, and improve public health emergency preparedness.</w:t>
      </w:r>
    </w:p>
    <w:p w14:paraId="48B3D1A4" w14:textId="77777777" w:rsidR="00041A5A" w:rsidRPr="00EF2E65" w:rsidRDefault="00041A5A" w:rsidP="00EF2E65">
      <w:pPr>
        <w:spacing w:line="360" w:lineRule="auto"/>
        <w:jc w:val="both"/>
        <w:rPr>
          <w:rFonts w:ascii="Arial" w:hAnsi="Arial" w:cs="Arial"/>
          <w:sz w:val="22"/>
        </w:rPr>
      </w:pPr>
    </w:p>
    <w:p w14:paraId="2FE332DF" w14:textId="47902B57" w:rsidR="00331F5A" w:rsidRPr="00EF2E65" w:rsidRDefault="00FF5B70" w:rsidP="00EF2E65">
      <w:pPr>
        <w:pStyle w:val="Heading2"/>
        <w:jc w:val="both"/>
        <w:rPr>
          <w:sz w:val="22"/>
          <w:szCs w:val="22"/>
        </w:rPr>
      </w:pPr>
      <w:r w:rsidRPr="00EF2E65">
        <w:rPr>
          <w:sz w:val="22"/>
          <w:szCs w:val="22"/>
        </w:rPr>
        <w:t>4</w:t>
      </w:r>
      <w:r w:rsidR="008E5015" w:rsidRPr="00EF2E65">
        <w:rPr>
          <w:sz w:val="22"/>
          <w:szCs w:val="22"/>
        </w:rPr>
        <w:t xml:space="preserve">) </w:t>
      </w:r>
      <w:r w:rsidR="00545684" w:rsidRPr="00EF2E65">
        <w:rPr>
          <w:sz w:val="22"/>
          <w:szCs w:val="22"/>
        </w:rPr>
        <w:t>Methods:</w:t>
      </w:r>
    </w:p>
    <w:p w14:paraId="5386DB6E" w14:textId="57E8694D" w:rsidR="00975667" w:rsidRPr="00EF2E65" w:rsidRDefault="00975667" w:rsidP="00EF2E65">
      <w:pPr>
        <w:spacing w:line="360" w:lineRule="auto"/>
        <w:jc w:val="both"/>
        <w:rPr>
          <w:rFonts w:ascii="Arial" w:hAnsi="Arial" w:cs="Arial"/>
          <w:sz w:val="22"/>
        </w:rPr>
      </w:pPr>
      <w:r w:rsidRPr="00EF2E65">
        <w:rPr>
          <w:rFonts w:ascii="Arial" w:hAnsi="Arial" w:cs="Arial"/>
          <w:sz w:val="22"/>
        </w:rPr>
        <w:t>To examine the body of research on the COVID-19 pandemic's consequences on social and mental health, this study will employ a secondary research methodology. Peer-reviewed journal articles, government reports, policy documents, and credible academic sources—accessed through databases like Google Scholar, PubMed, CINAHL, and the university library—will be examined as part of the data collection process. The inclusion criteria will concentrate on pertinent English-language articles from 2020 to 2025. To find and analyse important themes in the chosen papers, a thematic analysis will be carried out. The study will follow ethical guidelines, which include upholding intellectual property, avoiding plagiarism, accurately citing sources in Harvard style, and keeping academic integrity.</w:t>
      </w:r>
    </w:p>
    <w:p w14:paraId="7EA6F269" w14:textId="77777777" w:rsidR="00975667" w:rsidRPr="00EF2E65" w:rsidRDefault="00975667" w:rsidP="00EF2E65">
      <w:pPr>
        <w:spacing w:line="360" w:lineRule="auto"/>
        <w:jc w:val="both"/>
        <w:rPr>
          <w:rFonts w:ascii="Arial" w:hAnsi="Arial" w:cs="Arial"/>
          <w:sz w:val="22"/>
        </w:rPr>
      </w:pPr>
    </w:p>
    <w:p w14:paraId="232DCC93" w14:textId="74A66EC3" w:rsidR="0061260B" w:rsidRPr="00EF2E65" w:rsidRDefault="00FF5B70" w:rsidP="00EF2E65">
      <w:pPr>
        <w:pStyle w:val="Heading2"/>
        <w:jc w:val="both"/>
        <w:rPr>
          <w:sz w:val="22"/>
          <w:szCs w:val="22"/>
        </w:rPr>
      </w:pPr>
      <w:r w:rsidRPr="00EF2E65">
        <w:rPr>
          <w:sz w:val="22"/>
          <w:szCs w:val="22"/>
        </w:rPr>
        <w:t>5</w:t>
      </w:r>
      <w:r w:rsidR="0061260B" w:rsidRPr="00EF2E65">
        <w:rPr>
          <w:sz w:val="22"/>
          <w:szCs w:val="22"/>
        </w:rPr>
        <w:t>) Resources</w:t>
      </w:r>
      <w:r w:rsidR="00260277" w:rsidRPr="00EF2E65">
        <w:rPr>
          <w:sz w:val="22"/>
          <w:szCs w:val="22"/>
        </w:rPr>
        <w:t>:</w:t>
      </w:r>
      <w:r w:rsidR="0061260B" w:rsidRPr="00EF2E65">
        <w:rPr>
          <w:sz w:val="22"/>
          <w:szCs w:val="22"/>
        </w:rPr>
        <w:t xml:space="preserve"> </w:t>
      </w:r>
    </w:p>
    <w:p w14:paraId="68C927E1" w14:textId="77777777" w:rsidR="0005083F" w:rsidRPr="00EF2E65" w:rsidRDefault="0005083F" w:rsidP="00EF2E65">
      <w:pPr>
        <w:spacing w:after="0" w:line="360" w:lineRule="auto"/>
        <w:jc w:val="both"/>
        <w:rPr>
          <w:rFonts w:ascii="Arial" w:eastAsia="Times New Roman" w:hAnsi="Arial" w:cs="Arial"/>
          <w:sz w:val="22"/>
          <w:lang w:eastAsia="en-GB"/>
        </w:rPr>
      </w:pPr>
      <w:r w:rsidRPr="00EF2E65">
        <w:rPr>
          <w:rFonts w:ascii="Arial" w:eastAsia="Times New Roman" w:hAnsi="Arial" w:cs="Arial"/>
          <w:sz w:val="22"/>
          <w:lang w:eastAsia="en-GB"/>
        </w:rPr>
        <w:t>Mendeley for reference management; Microsoft Word for writing; Google Scholar, PubMed, and CINAHL for literature searches; and university library resources.</w:t>
      </w:r>
    </w:p>
    <w:p w14:paraId="0FE77585" w14:textId="6A555679" w:rsidR="00545684" w:rsidRPr="00EF2E65" w:rsidRDefault="00545684" w:rsidP="00EF2E65">
      <w:pPr>
        <w:pStyle w:val="Heading2"/>
        <w:jc w:val="both"/>
        <w:rPr>
          <w:sz w:val="22"/>
          <w:szCs w:val="22"/>
        </w:rPr>
      </w:pPr>
    </w:p>
    <w:p w14:paraId="7C1FBE2D" w14:textId="2FC907D1" w:rsidR="0005083F" w:rsidRDefault="0005083F" w:rsidP="00EF2E65">
      <w:pPr>
        <w:spacing w:line="360" w:lineRule="auto"/>
        <w:jc w:val="both"/>
        <w:rPr>
          <w:rFonts w:ascii="Arial" w:hAnsi="Arial" w:cs="Arial"/>
          <w:b/>
          <w:bCs/>
          <w:sz w:val="22"/>
        </w:rPr>
      </w:pPr>
      <w:r w:rsidRPr="00EF2E65">
        <w:rPr>
          <w:rFonts w:ascii="Arial" w:hAnsi="Arial" w:cs="Arial"/>
          <w:b/>
          <w:bCs/>
          <w:sz w:val="22"/>
        </w:rPr>
        <w:t>6) Timescal</w:t>
      </w:r>
      <w:r w:rsidR="00EF2E65">
        <w:rPr>
          <w:rFonts w:ascii="Arial" w:hAnsi="Arial" w:cs="Arial"/>
          <w:b/>
          <w:bCs/>
          <w:sz w:val="22"/>
        </w:rPr>
        <w: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609"/>
      </w:tblGrid>
      <w:tr w:rsidR="00EF2E65" w:rsidRPr="00EF2E65" w14:paraId="2AD49AAC" w14:textId="77777777">
        <w:trPr>
          <w:tblCellSpacing w:w="15" w:type="dxa"/>
        </w:trPr>
        <w:tc>
          <w:tcPr>
            <w:tcW w:w="0" w:type="auto"/>
            <w:vAlign w:val="center"/>
            <w:hideMark/>
          </w:tcPr>
          <w:p w14:paraId="56CCC12D" w14:textId="77777777" w:rsidR="00EF2E65" w:rsidRPr="00EF2E65" w:rsidRDefault="00EF2E65" w:rsidP="00EF2E65">
            <w:pPr>
              <w:spacing w:after="0" w:line="240" w:lineRule="auto"/>
              <w:jc w:val="center"/>
              <w:rPr>
                <w:rFonts w:eastAsia="Times New Roman" w:cs="Times New Roman"/>
                <w:b/>
                <w:bCs/>
                <w:szCs w:val="24"/>
                <w:lang w:eastAsia="en-GB"/>
              </w:rPr>
            </w:pPr>
            <w:r w:rsidRPr="00EF2E65">
              <w:rPr>
                <w:rFonts w:eastAsia="Times New Roman" w:cs="Times New Roman"/>
                <w:b/>
                <w:bCs/>
                <w:szCs w:val="24"/>
                <w:lang w:eastAsia="en-GB"/>
              </w:rPr>
              <w:t>Activity</w:t>
            </w:r>
          </w:p>
        </w:tc>
        <w:tc>
          <w:tcPr>
            <w:tcW w:w="0" w:type="auto"/>
            <w:vAlign w:val="center"/>
            <w:hideMark/>
          </w:tcPr>
          <w:p w14:paraId="081BBAA9" w14:textId="77777777" w:rsidR="00EF2E65" w:rsidRPr="00EF2E65" w:rsidRDefault="00EF2E65" w:rsidP="00EF2E65">
            <w:pPr>
              <w:spacing w:after="0" w:line="240" w:lineRule="auto"/>
              <w:jc w:val="center"/>
              <w:rPr>
                <w:rFonts w:eastAsia="Times New Roman" w:cs="Times New Roman"/>
                <w:b/>
                <w:bCs/>
                <w:szCs w:val="24"/>
                <w:lang w:eastAsia="en-GB"/>
              </w:rPr>
            </w:pPr>
            <w:r w:rsidRPr="00EF2E65">
              <w:rPr>
                <w:rFonts w:eastAsia="Times New Roman" w:cs="Times New Roman"/>
                <w:b/>
                <w:bCs/>
                <w:szCs w:val="24"/>
                <w:lang w:eastAsia="en-GB"/>
              </w:rPr>
              <w:t>Time</w:t>
            </w:r>
          </w:p>
        </w:tc>
      </w:tr>
    </w:tbl>
    <w:p w14:paraId="393E7195" w14:textId="77777777" w:rsidR="00EF2E65" w:rsidRPr="00EF2E65" w:rsidRDefault="00EF2E65" w:rsidP="00EF2E65">
      <w:pPr>
        <w:spacing w:after="0" w:line="240" w:lineRule="auto"/>
        <w:rPr>
          <w:rFonts w:eastAsia="Times New Roman" w:cs="Times New Roman"/>
          <w:vanish/>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1"/>
        <w:gridCol w:w="815"/>
      </w:tblGrid>
      <w:tr w:rsidR="00EF2E65" w:rsidRPr="00EF2E65" w14:paraId="33DB069D" w14:textId="77777777">
        <w:trPr>
          <w:tblCellSpacing w:w="15" w:type="dxa"/>
        </w:trPr>
        <w:tc>
          <w:tcPr>
            <w:tcW w:w="0" w:type="auto"/>
            <w:vAlign w:val="center"/>
            <w:hideMark/>
          </w:tcPr>
          <w:p w14:paraId="2B982457"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Topic approval and planning</w:t>
            </w:r>
          </w:p>
        </w:tc>
        <w:tc>
          <w:tcPr>
            <w:tcW w:w="0" w:type="auto"/>
            <w:vAlign w:val="center"/>
            <w:hideMark/>
          </w:tcPr>
          <w:p w14:paraId="06B6F4D3"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Week 1</w:t>
            </w:r>
          </w:p>
        </w:tc>
      </w:tr>
    </w:tbl>
    <w:p w14:paraId="74998535" w14:textId="77777777" w:rsidR="00EF2E65" w:rsidRPr="00EF2E65" w:rsidRDefault="00EF2E65" w:rsidP="00EF2E65">
      <w:pPr>
        <w:spacing w:after="0" w:line="240" w:lineRule="auto"/>
        <w:rPr>
          <w:rFonts w:eastAsia="Times New Roman" w:cs="Times New Roman"/>
          <w:vanish/>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4"/>
        <w:gridCol w:w="1148"/>
      </w:tblGrid>
      <w:tr w:rsidR="00EF2E65" w:rsidRPr="00EF2E65" w14:paraId="2DFA7BB1" w14:textId="77777777">
        <w:trPr>
          <w:tblCellSpacing w:w="15" w:type="dxa"/>
        </w:trPr>
        <w:tc>
          <w:tcPr>
            <w:tcW w:w="0" w:type="auto"/>
            <w:vAlign w:val="center"/>
            <w:hideMark/>
          </w:tcPr>
          <w:p w14:paraId="409829BB"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Literature search</w:t>
            </w:r>
          </w:p>
        </w:tc>
        <w:tc>
          <w:tcPr>
            <w:tcW w:w="0" w:type="auto"/>
            <w:vAlign w:val="center"/>
            <w:hideMark/>
          </w:tcPr>
          <w:p w14:paraId="2885BEEE"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Weeks 2–3</w:t>
            </w:r>
          </w:p>
        </w:tc>
      </w:tr>
    </w:tbl>
    <w:p w14:paraId="7D67F6DC" w14:textId="77777777" w:rsidR="00EF2E65" w:rsidRPr="00EF2E65" w:rsidRDefault="00EF2E65" w:rsidP="00EF2E65">
      <w:pPr>
        <w:spacing w:after="0" w:line="240" w:lineRule="auto"/>
        <w:rPr>
          <w:rFonts w:eastAsia="Times New Roman" w:cs="Times New Roman"/>
          <w:vanish/>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4"/>
        <w:gridCol w:w="1148"/>
      </w:tblGrid>
      <w:tr w:rsidR="00EF2E65" w:rsidRPr="00EF2E65" w14:paraId="1325E55A" w14:textId="77777777">
        <w:trPr>
          <w:tblCellSpacing w:w="15" w:type="dxa"/>
        </w:trPr>
        <w:tc>
          <w:tcPr>
            <w:tcW w:w="0" w:type="auto"/>
            <w:vAlign w:val="center"/>
            <w:hideMark/>
          </w:tcPr>
          <w:p w14:paraId="187653A8"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Literature review and analysis</w:t>
            </w:r>
          </w:p>
        </w:tc>
        <w:tc>
          <w:tcPr>
            <w:tcW w:w="0" w:type="auto"/>
            <w:vAlign w:val="center"/>
            <w:hideMark/>
          </w:tcPr>
          <w:p w14:paraId="0E73FFB8"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Weeks 4–6</w:t>
            </w:r>
          </w:p>
        </w:tc>
      </w:tr>
    </w:tbl>
    <w:p w14:paraId="2FDC6751" w14:textId="77777777" w:rsidR="00EF2E65" w:rsidRPr="00EF2E65" w:rsidRDefault="00EF2E65" w:rsidP="00EF2E65">
      <w:pPr>
        <w:spacing w:after="0" w:line="240" w:lineRule="auto"/>
        <w:rPr>
          <w:rFonts w:eastAsia="Times New Roman" w:cs="Times New Roman"/>
          <w:vanish/>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5"/>
        <w:gridCol w:w="1148"/>
      </w:tblGrid>
      <w:tr w:rsidR="00EF2E65" w:rsidRPr="00EF2E65" w14:paraId="271B3217" w14:textId="77777777">
        <w:trPr>
          <w:tblCellSpacing w:w="15" w:type="dxa"/>
        </w:trPr>
        <w:tc>
          <w:tcPr>
            <w:tcW w:w="0" w:type="auto"/>
            <w:vAlign w:val="center"/>
            <w:hideMark/>
          </w:tcPr>
          <w:p w14:paraId="35745C0D"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Draft writing</w:t>
            </w:r>
          </w:p>
        </w:tc>
        <w:tc>
          <w:tcPr>
            <w:tcW w:w="0" w:type="auto"/>
            <w:vAlign w:val="center"/>
            <w:hideMark/>
          </w:tcPr>
          <w:p w14:paraId="4BFC3F74"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Weeks 7–8</w:t>
            </w:r>
          </w:p>
        </w:tc>
      </w:tr>
    </w:tbl>
    <w:p w14:paraId="595D53E0" w14:textId="77777777" w:rsidR="00EF2E65" w:rsidRPr="00EF2E65" w:rsidRDefault="00EF2E65" w:rsidP="00EF2E65">
      <w:pPr>
        <w:spacing w:after="0" w:line="240" w:lineRule="auto"/>
        <w:rPr>
          <w:rFonts w:eastAsia="Times New Roman" w:cs="Times New Roman"/>
          <w:vanish/>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8"/>
        <w:gridCol w:w="815"/>
      </w:tblGrid>
      <w:tr w:rsidR="00EF2E65" w:rsidRPr="00EF2E65" w14:paraId="76061DC8" w14:textId="77777777">
        <w:trPr>
          <w:tblCellSpacing w:w="15" w:type="dxa"/>
        </w:trPr>
        <w:tc>
          <w:tcPr>
            <w:tcW w:w="0" w:type="auto"/>
            <w:vAlign w:val="center"/>
            <w:hideMark/>
          </w:tcPr>
          <w:p w14:paraId="6C67A911"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Editing and proofreading</w:t>
            </w:r>
          </w:p>
        </w:tc>
        <w:tc>
          <w:tcPr>
            <w:tcW w:w="0" w:type="auto"/>
            <w:vAlign w:val="center"/>
            <w:hideMark/>
          </w:tcPr>
          <w:p w14:paraId="5FCDD235"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Week 9</w:t>
            </w:r>
          </w:p>
        </w:tc>
      </w:tr>
    </w:tbl>
    <w:p w14:paraId="63B17C63" w14:textId="77777777" w:rsidR="00EF2E65" w:rsidRPr="00EF2E65" w:rsidRDefault="00EF2E65" w:rsidP="00EF2E65">
      <w:pPr>
        <w:spacing w:after="0" w:line="240" w:lineRule="auto"/>
        <w:rPr>
          <w:rFonts w:eastAsia="Times New Roman" w:cs="Times New Roman"/>
          <w:vanish/>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9"/>
        <w:gridCol w:w="935"/>
      </w:tblGrid>
      <w:tr w:rsidR="00EF2E65" w:rsidRPr="00EF2E65" w14:paraId="3A3699E1" w14:textId="77777777">
        <w:trPr>
          <w:tblCellSpacing w:w="15" w:type="dxa"/>
        </w:trPr>
        <w:tc>
          <w:tcPr>
            <w:tcW w:w="0" w:type="auto"/>
            <w:vAlign w:val="center"/>
            <w:hideMark/>
          </w:tcPr>
          <w:p w14:paraId="2AFDD030"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Final submission</w:t>
            </w:r>
          </w:p>
        </w:tc>
        <w:tc>
          <w:tcPr>
            <w:tcW w:w="0" w:type="auto"/>
            <w:vAlign w:val="center"/>
            <w:hideMark/>
          </w:tcPr>
          <w:p w14:paraId="66287C54" w14:textId="77777777" w:rsidR="00EF2E65" w:rsidRPr="00EF2E65" w:rsidRDefault="00EF2E65" w:rsidP="00EF2E65">
            <w:pPr>
              <w:spacing w:after="0" w:line="240" w:lineRule="auto"/>
              <w:rPr>
                <w:rFonts w:eastAsia="Times New Roman" w:cs="Times New Roman"/>
                <w:szCs w:val="24"/>
                <w:lang w:eastAsia="en-GB"/>
              </w:rPr>
            </w:pPr>
            <w:r w:rsidRPr="00EF2E65">
              <w:rPr>
                <w:rFonts w:eastAsia="Times New Roman" w:cs="Times New Roman"/>
                <w:szCs w:val="24"/>
                <w:lang w:eastAsia="en-GB"/>
              </w:rPr>
              <w:t>Week 10</w:t>
            </w:r>
          </w:p>
        </w:tc>
      </w:tr>
    </w:tbl>
    <w:p w14:paraId="316285D3" w14:textId="77777777" w:rsidR="00EF2E65" w:rsidRPr="00EF2E65" w:rsidRDefault="00EF2E65" w:rsidP="00EF2E65">
      <w:pPr>
        <w:spacing w:line="360" w:lineRule="auto"/>
        <w:jc w:val="both"/>
        <w:rPr>
          <w:rFonts w:ascii="Arial" w:hAnsi="Arial" w:cs="Arial"/>
          <w:b/>
          <w:bCs/>
          <w:sz w:val="22"/>
        </w:rPr>
      </w:pPr>
    </w:p>
    <w:p w14:paraId="46A7899B" w14:textId="77777777" w:rsidR="00EF2E65" w:rsidRDefault="00EF2E65" w:rsidP="00EF2E65">
      <w:pPr>
        <w:spacing w:line="360" w:lineRule="auto"/>
        <w:jc w:val="both"/>
        <w:rPr>
          <w:rFonts w:ascii="Arial" w:hAnsi="Arial" w:cs="Arial"/>
          <w:b/>
          <w:bCs/>
          <w:i/>
          <w:iCs/>
          <w:sz w:val="22"/>
        </w:rPr>
      </w:pPr>
    </w:p>
    <w:p w14:paraId="325F7DC8" w14:textId="77777777" w:rsidR="00EF2E65" w:rsidRDefault="00EF2E65" w:rsidP="00EF2E65">
      <w:pPr>
        <w:spacing w:line="360" w:lineRule="auto"/>
        <w:jc w:val="both"/>
        <w:rPr>
          <w:rFonts w:ascii="Arial" w:hAnsi="Arial" w:cs="Arial"/>
          <w:b/>
          <w:bCs/>
          <w:i/>
          <w:iCs/>
          <w:sz w:val="22"/>
        </w:rPr>
      </w:pPr>
    </w:p>
    <w:p w14:paraId="209E5108" w14:textId="77777777" w:rsidR="00EF2E65" w:rsidRDefault="00EF2E65" w:rsidP="00EF2E65">
      <w:pPr>
        <w:spacing w:line="360" w:lineRule="auto"/>
        <w:jc w:val="both"/>
        <w:rPr>
          <w:rFonts w:ascii="Arial" w:hAnsi="Arial" w:cs="Arial"/>
          <w:b/>
          <w:bCs/>
          <w:i/>
          <w:iCs/>
          <w:sz w:val="22"/>
        </w:rPr>
      </w:pPr>
    </w:p>
    <w:p w14:paraId="5713A915" w14:textId="14692432" w:rsidR="00FF5B70" w:rsidRPr="00EF2E65" w:rsidRDefault="00FF5B70" w:rsidP="00EF2E65">
      <w:pPr>
        <w:spacing w:line="360" w:lineRule="auto"/>
        <w:jc w:val="both"/>
        <w:rPr>
          <w:rFonts w:ascii="Arial" w:hAnsi="Arial" w:cs="Arial"/>
          <w:b/>
          <w:bCs/>
          <w:i/>
          <w:iCs/>
          <w:sz w:val="22"/>
        </w:rPr>
      </w:pPr>
      <w:r w:rsidRPr="00EF2E65">
        <w:rPr>
          <w:rFonts w:ascii="Arial" w:hAnsi="Arial" w:cs="Arial"/>
          <w:b/>
          <w:bCs/>
          <w:i/>
          <w:iCs/>
          <w:sz w:val="22"/>
        </w:rPr>
        <w:t>7) Self-reflection as researcher (any strengths or challenges):</w:t>
      </w:r>
    </w:p>
    <w:p w14:paraId="769E6FCF" w14:textId="37971F7D" w:rsidR="00D30576" w:rsidRPr="00EF2E65" w:rsidRDefault="00D30576" w:rsidP="00EF2E65">
      <w:pPr>
        <w:spacing w:after="0" w:line="360" w:lineRule="auto"/>
        <w:jc w:val="both"/>
        <w:rPr>
          <w:rFonts w:ascii="Arial" w:eastAsia="Times New Roman" w:hAnsi="Arial" w:cs="Arial"/>
          <w:sz w:val="22"/>
          <w:lang w:eastAsia="en-GB"/>
        </w:rPr>
      </w:pPr>
      <w:r w:rsidRPr="00EF2E65">
        <w:rPr>
          <w:rFonts w:ascii="Arial" w:eastAsia="Times New Roman" w:hAnsi="Arial" w:cs="Arial"/>
          <w:sz w:val="22"/>
          <w:lang w:eastAsia="en-GB"/>
        </w:rPr>
        <w:t>My motivation as a researcher is to investigate subjects that have important ramifications for the practice of health and social care. I maintain academic integrity while being excellent at organising and finding literature. Analysing a lot of evidence critically is one of my challenges. The goal of this project is to improve my analytical talents, critical thinking, time management skills, and self-assurance in conducting independent research.</w:t>
      </w:r>
    </w:p>
    <w:p w14:paraId="262C8CA3" w14:textId="5CE7860A" w:rsidR="00545684" w:rsidRPr="00EF2E65" w:rsidRDefault="00545684" w:rsidP="00EF2E65">
      <w:pPr>
        <w:spacing w:line="360" w:lineRule="auto"/>
        <w:jc w:val="both"/>
        <w:rPr>
          <w:rFonts w:ascii="Arial" w:hAnsi="Arial" w:cs="Arial"/>
          <w:sz w:val="22"/>
        </w:rPr>
      </w:pPr>
      <w:r w:rsidRPr="00EF2E65">
        <w:rPr>
          <w:rFonts w:ascii="Arial" w:hAnsi="Arial" w:cs="Arial"/>
          <w:sz w:val="22"/>
        </w:rPr>
        <w:br w:type="page"/>
      </w:r>
    </w:p>
    <w:p w14:paraId="325C2C68" w14:textId="0B65F44B" w:rsidR="00D30576" w:rsidRPr="00EF2E65" w:rsidRDefault="00D30576" w:rsidP="00EF2E65">
      <w:pPr>
        <w:pStyle w:val="NormalWeb"/>
        <w:spacing w:line="360" w:lineRule="auto"/>
        <w:jc w:val="both"/>
        <w:rPr>
          <w:rFonts w:ascii="Arial" w:eastAsia="Times New Roman" w:hAnsi="Arial" w:cs="Arial"/>
          <w:b/>
          <w:bCs/>
          <w:sz w:val="22"/>
          <w:szCs w:val="22"/>
          <w:lang w:eastAsia="en-GB"/>
        </w:rPr>
      </w:pPr>
      <w:r w:rsidRPr="00EF2E65">
        <w:rPr>
          <w:rFonts w:ascii="Arial" w:eastAsia="Times New Roman" w:hAnsi="Arial" w:cs="Arial"/>
          <w:b/>
          <w:bCs/>
          <w:sz w:val="22"/>
          <w:szCs w:val="22"/>
          <w:lang w:eastAsia="en-GB"/>
        </w:rPr>
        <w:t xml:space="preserve">References </w:t>
      </w:r>
    </w:p>
    <w:p w14:paraId="15205A77"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Brooks, S.K., Webster, R.K., Smith, L.E., Woodland, L., Wessely, S., Greenberg, N. and Rubin, G.J. (2020) ‘The psychological impact of quarantine and how to reduce it: rapid review of the evidence’, </w:t>
      </w:r>
      <w:r w:rsidRPr="00EF2E65">
        <w:rPr>
          <w:rFonts w:ascii="Arial" w:eastAsia="Times New Roman" w:hAnsi="Arial" w:cs="Arial"/>
          <w:i/>
          <w:iCs/>
          <w:sz w:val="22"/>
          <w:lang w:eastAsia="en-GB"/>
        </w:rPr>
        <w:t>The Lancet</w:t>
      </w:r>
      <w:r w:rsidRPr="00EF2E65">
        <w:rPr>
          <w:rFonts w:ascii="Arial" w:eastAsia="Times New Roman" w:hAnsi="Arial" w:cs="Arial"/>
          <w:sz w:val="22"/>
          <w:lang w:eastAsia="en-GB"/>
        </w:rPr>
        <w:t>, 395(10227), pp. 912–920. (</w:t>
      </w:r>
      <w:hyperlink r:id="rId7" w:tooltip="Brooks, S.K., Webster, R.K., Smith, L.E., et al. (2020) The Psychological Impact of Quarantine and How to Reduce It Rapid Review of the Evidence. The Lancet, 395, 912-920. - References - Scientific Research Publishing" w:history="1">
        <w:r w:rsidRPr="00EF2E65">
          <w:rPr>
            <w:rFonts w:ascii="Arial" w:eastAsia="Times New Roman" w:hAnsi="Arial" w:cs="Arial"/>
            <w:color w:val="0000FF"/>
            <w:sz w:val="22"/>
            <w:u w:val="single"/>
            <w:lang w:eastAsia="en-GB"/>
          </w:rPr>
          <w:t>SCIRP</w:t>
        </w:r>
      </w:hyperlink>
      <w:r w:rsidRPr="00EF2E65">
        <w:rPr>
          <w:rFonts w:ascii="Arial" w:eastAsia="Times New Roman" w:hAnsi="Arial" w:cs="Arial"/>
          <w:sz w:val="22"/>
          <w:lang w:eastAsia="en-GB"/>
        </w:rPr>
        <w:t>)</w:t>
      </w:r>
    </w:p>
    <w:p w14:paraId="153B420D"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Campion, J., Javed, A., Sartorius, N. and Marmot, M. (2020) ‘Addressing the public mental health challenge of COVID-19’, </w:t>
      </w:r>
      <w:r w:rsidRPr="00EF2E65">
        <w:rPr>
          <w:rFonts w:ascii="Arial" w:eastAsia="Times New Roman" w:hAnsi="Arial" w:cs="Arial"/>
          <w:i/>
          <w:iCs/>
          <w:sz w:val="22"/>
          <w:lang w:eastAsia="en-GB"/>
        </w:rPr>
        <w:t>The Lancet Psychiatry</w:t>
      </w:r>
      <w:r w:rsidRPr="00EF2E65">
        <w:rPr>
          <w:rFonts w:ascii="Arial" w:eastAsia="Times New Roman" w:hAnsi="Arial" w:cs="Arial"/>
          <w:sz w:val="22"/>
          <w:lang w:eastAsia="en-GB"/>
        </w:rPr>
        <w:t>, 7(8), pp. 657–659. (</w:t>
      </w:r>
      <w:hyperlink r:id="rId8" w:tooltip="Addressing the public mental health challenge of COVID-19 - PubMed" w:history="1">
        <w:r w:rsidRPr="00EF2E65">
          <w:rPr>
            <w:rFonts w:ascii="Arial" w:eastAsia="Times New Roman" w:hAnsi="Arial" w:cs="Arial"/>
            <w:color w:val="0000FF"/>
            <w:sz w:val="22"/>
            <w:u w:val="single"/>
            <w:lang w:eastAsia="en-GB"/>
          </w:rPr>
          <w:t>PubMed</w:t>
        </w:r>
      </w:hyperlink>
      <w:r w:rsidRPr="00EF2E65">
        <w:rPr>
          <w:rFonts w:ascii="Arial" w:eastAsia="Times New Roman" w:hAnsi="Arial" w:cs="Arial"/>
          <w:sz w:val="22"/>
          <w:lang w:eastAsia="en-GB"/>
        </w:rPr>
        <w:t>)</w:t>
      </w:r>
    </w:p>
    <w:p w14:paraId="1D61B6C1"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Holmes, E.A., O’Connor, R.C., Perry, V.H., Tracey, I., Wessely, S., Arseneault, L., Ballard, C., Christensen, H., Cohen Silver, R. and Everall, I. (2020) ‘Multidisciplinary research priorities for the COVID-19 pandemic: a call for action for mental health science’, </w:t>
      </w:r>
      <w:r w:rsidRPr="00EF2E65">
        <w:rPr>
          <w:rFonts w:ascii="Arial" w:eastAsia="Times New Roman" w:hAnsi="Arial" w:cs="Arial"/>
          <w:i/>
          <w:iCs/>
          <w:sz w:val="22"/>
          <w:lang w:eastAsia="en-GB"/>
        </w:rPr>
        <w:t>The Lancet Psychiatry</w:t>
      </w:r>
      <w:r w:rsidRPr="00EF2E65">
        <w:rPr>
          <w:rFonts w:ascii="Arial" w:eastAsia="Times New Roman" w:hAnsi="Arial" w:cs="Arial"/>
          <w:sz w:val="22"/>
          <w:lang w:eastAsia="en-GB"/>
        </w:rPr>
        <w:t>, 7(6), pp. 547–560. (</w:t>
      </w:r>
      <w:hyperlink r:id="rId9" w:tooltip="Multidisciplinary research priorities for the COVID-19 pandemic: a call for action for mental health services" w:history="1">
        <w:r w:rsidRPr="00EF2E65">
          <w:rPr>
            <w:rFonts w:ascii="Arial" w:eastAsia="Times New Roman" w:hAnsi="Arial" w:cs="Arial"/>
            <w:color w:val="0000FF"/>
            <w:sz w:val="22"/>
            <w:u w:val="single"/>
            <w:lang w:eastAsia="en-GB"/>
          </w:rPr>
          <w:t>Enlighten Publications</w:t>
        </w:r>
      </w:hyperlink>
      <w:r w:rsidRPr="00EF2E65">
        <w:rPr>
          <w:rFonts w:ascii="Arial" w:eastAsia="Times New Roman" w:hAnsi="Arial" w:cs="Arial"/>
          <w:sz w:val="22"/>
          <w:lang w:eastAsia="en-GB"/>
        </w:rPr>
        <w:t>)</w:t>
      </w:r>
    </w:p>
    <w:p w14:paraId="48ACCF46"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Hotopf, M., Bullmore, E., O’Connor, R.C. and Holmes, E.A. (2020) ‘The scope of mental health research during the COVID-19 pandemic and its aftermath’, </w:t>
      </w:r>
      <w:r w:rsidRPr="00EF2E65">
        <w:rPr>
          <w:rFonts w:ascii="Arial" w:eastAsia="Times New Roman" w:hAnsi="Arial" w:cs="Arial"/>
          <w:i/>
          <w:iCs/>
          <w:sz w:val="22"/>
          <w:lang w:eastAsia="en-GB"/>
        </w:rPr>
        <w:t>British Journal of Psychiatry</w:t>
      </w:r>
      <w:r w:rsidRPr="00EF2E65">
        <w:rPr>
          <w:rFonts w:ascii="Arial" w:eastAsia="Times New Roman" w:hAnsi="Arial" w:cs="Arial"/>
          <w:sz w:val="22"/>
          <w:lang w:eastAsia="en-GB"/>
        </w:rPr>
        <w:t>, 217(4), pp. 540–542. (</w:t>
      </w:r>
      <w:hyperlink r:id="rId10" w:tooltip="The scope of mental health research during the COVID-19 pandemic and its aftermath - PubMed" w:history="1">
        <w:r w:rsidRPr="00EF2E65">
          <w:rPr>
            <w:rFonts w:ascii="Arial" w:eastAsia="Times New Roman" w:hAnsi="Arial" w:cs="Arial"/>
            <w:color w:val="0000FF"/>
            <w:sz w:val="22"/>
            <w:u w:val="single"/>
            <w:lang w:eastAsia="en-GB"/>
          </w:rPr>
          <w:t>PubMed</w:t>
        </w:r>
      </w:hyperlink>
      <w:r w:rsidRPr="00EF2E65">
        <w:rPr>
          <w:rFonts w:ascii="Arial" w:eastAsia="Times New Roman" w:hAnsi="Arial" w:cs="Arial"/>
          <w:sz w:val="22"/>
          <w:lang w:eastAsia="en-GB"/>
        </w:rPr>
        <w:t>)</w:t>
      </w:r>
    </w:p>
    <w:p w14:paraId="28987D02"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Pierce, M., Hope, H., Ford, T., Hatch, S., Hotopf, M., John, A., Kontopantelis, E., Webb, R., Wessely, S. and McManus, S. (2020) ‘Mental health before and during the COVID-19 pandemic: a longitudinal probability sample survey of the UK population’, </w:t>
      </w:r>
      <w:r w:rsidRPr="00EF2E65">
        <w:rPr>
          <w:rFonts w:ascii="Arial" w:eastAsia="Times New Roman" w:hAnsi="Arial" w:cs="Arial"/>
          <w:i/>
          <w:iCs/>
          <w:sz w:val="22"/>
          <w:lang w:eastAsia="en-GB"/>
        </w:rPr>
        <w:t>The Lancet Psychiatry</w:t>
      </w:r>
      <w:r w:rsidRPr="00EF2E65">
        <w:rPr>
          <w:rFonts w:ascii="Arial" w:eastAsia="Times New Roman" w:hAnsi="Arial" w:cs="Arial"/>
          <w:sz w:val="22"/>
          <w:lang w:eastAsia="en-GB"/>
        </w:rPr>
        <w:t>, 7(10), pp. 883–892. (</w:t>
      </w:r>
      <w:hyperlink r:id="rId11" w:tooltip="Mental health before and during the COVID-19 pandemic: a longitudinal probability sample survey of the UK population - ScienceDirect" w:history="1">
        <w:r w:rsidRPr="00EF2E65">
          <w:rPr>
            <w:rFonts w:ascii="Arial" w:eastAsia="Times New Roman" w:hAnsi="Arial" w:cs="Arial"/>
            <w:color w:val="0000FF"/>
            <w:sz w:val="22"/>
            <w:u w:val="single"/>
            <w:lang w:eastAsia="en-GB"/>
          </w:rPr>
          <w:t>ScienceDirect</w:t>
        </w:r>
      </w:hyperlink>
      <w:r w:rsidRPr="00EF2E65">
        <w:rPr>
          <w:rFonts w:ascii="Arial" w:eastAsia="Times New Roman" w:hAnsi="Arial" w:cs="Arial"/>
          <w:sz w:val="22"/>
          <w:lang w:eastAsia="en-GB"/>
        </w:rPr>
        <w:t>)</w:t>
      </w:r>
    </w:p>
    <w:p w14:paraId="7D0081A0"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The Lancet Public Health (2020) ‘COVID-19: from a PHEIC to a public mental health crisis?’, </w:t>
      </w:r>
      <w:r w:rsidRPr="00EF2E65">
        <w:rPr>
          <w:rFonts w:ascii="Arial" w:eastAsia="Times New Roman" w:hAnsi="Arial" w:cs="Arial"/>
          <w:i/>
          <w:iCs/>
          <w:sz w:val="22"/>
          <w:lang w:eastAsia="en-GB"/>
        </w:rPr>
        <w:t>The Lancet Public Health</w:t>
      </w:r>
      <w:r w:rsidRPr="00EF2E65">
        <w:rPr>
          <w:rFonts w:ascii="Arial" w:eastAsia="Times New Roman" w:hAnsi="Arial" w:cs="Arial"/>
          <w:sz w:val="22"/>
          <w:lang w:eastAsia="en-GB"/>
        </w:rPr>
        <w:t>, 5(8), p. e414. (</w:t>
      </w:r>
      <w:hyperlink r:id="rId12" w:tooltip="COVID-19: from a PHEIC to a public mental health crisis? - PMC" w:history="1">
        <w:r w:rsidRPr="00EF2E65">
          <w:rPr>
            <w:rFonts w:ascii="Arial" w:eastAsia="Times New Roman" w:hAnsi="Arial" w:cs="Arial"/>
            <w:color w:val="0000FF"/>
            <w:sz w:val="22"/>
            <w:u w:val="single"/>
            <w:lang w:eastAsia="en-GB"/>
          </w:rPr>
          <w:t>PMC</w:t>
        </w:r>
      </w:hyperlink>
      <w:r w:rsidRPr="00EF2E65">
        <w:rPr>
          <w:rFonts w:ascii="Arial" w:eastAsia="Times New Roman" w:hAnsi="Arial" w:cs="Arial"/>
          <w:sz w:val="22"/>
          <w:lang w:eastAsia="en-GB"/>
        </w:rPr>
        <w:t>)</w:t>
      </w:r>
    </w:p>
    <w:p w14:paraId="1779D768"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Taquet, M., Luciano, S., Geddes, J.R. and Harrison, P.J. (2022) ‘How COVID-19 shaped mental health: from infection to pandemic effects’, </w:t>
      </w:r>
      <w:r w:rsidRPr="00EF2E65">
        <w:rPr>
          <w:rFonts w:ascii="Arial" w:eastAsia="Times New Roman" w:hAnsi="Arial" w:cs="Arial"/>
          <w:i/>
          <w:iCs/>
          <w:sz w:val="22"/>
          <w:lang w:eastAsia="en-GB"/>
        </w:rPr>
        <w:t>Nature Medicine</w:t>
      </w:r>
      <w:r w:rsidRPr="00EF2E65">
        <w:rPr>
          <w:rFonts w:ascii="Arial" w:eastAsia="Times New Roman" w:hAnsi="Arial" w:cs="Arial"/>
          <w:sz w:val="22"/>
          <w:lang w:eastAsia="en-GB"/>
        </w:rPr>
        <w:t>, 28, pp. 2027–2037. (</w:t>
      </w:r>
      <w:hyperlink r:id="rId13" w:tooltip="How COVID-19 shaped mental health: from infection to pandemic effects | Nature Medicine" w:history="1">
        <w:r w:rsidRPr="00EF2E65">
          <w:rPr>
            <w:rFonts w:ascii="Arial" w:eastAsia="Times New Roman" w:hAnsi="Arial" w:cs="Arial"/>
            <w:color w:val="0000FF"/>
            <w:sz w:val="22"/>
            <w:u w:val="single"/>
            <w:lang w:eastAsia="en-GB"/>
          </w:rPr>
          <w:t>Nature</w:t>
        </w:r>
      </w:hyperlink>
      <w:r w:rsidRPr="00EF2E65">
        <w:rPr>
          <w:rFonts w:ascii="Arial" w:eastAsia="Times New Roman" w:hAnsi="Arial" w:cs="Arial"/>
          <w:sz w:val="22"/>
          <w:lang w:eastAsia="en-GB"/>
        </w:rPr>
        <w:t>)</w:t>
      </w:r>
    </w:p>
    <w:p w14:paraId="3849630F"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World Health Organization (2020) </w:t>
      </w:r>
      <w:r w:rsidRPr="00EF2E65">
        <w:rPr>
          <w:rFonts w:ascii="Arial" w:eastAsia="Times New Roman" w:hAnsi="Arial" w:cs="Arial"/>
          <w:i/>
          <w:iCs/>
          <w:sz w:val="22"/>
          <w:lang w:eastAsia="en-GB"/>
        </w:rPr>
        <w:t>Mental Health and Psychosocial Considerations During the COVID-19 Outbreak</w:t>
      </w:r>
      <w:r w:rsidRPr="00EF2E65">
        <w:rPr>
          <w:rFonts w:ascii="Arial" w:eastAsia="Times New Roman" w:hAnsi="Arial" w:cs="Arial"/>
          <w:sz w:val="22"/>
          <w:lang w:eastAsia="en-GB"/>
        </w:rPr>
        <w:t>. Geneva: World Health Organization. (</w:t>
      </w:r>
      <w:hyperlink r:id="rId14" w:tooltip="The Impact of the COVID-19 Pandemic and Associated Control Measures on the Mental Health of the General Population: A Systematic Review and Dose–Response Meta-analysis - PMC" w:history="1">
        <w:r w:rsidRPr="00EF2E65">
          <w:rPr>
            <w:rFonts w:ascii="Arial" w:eastAsia="Times New Roman" w:hAnsi="Arial" w:cs="Arial"/>
            <w:color w:val="0000FF"/>
            <w:sz w:val="22"/>
            <w:u w:val="single"/>
            <w:lang w:eastAsia="en-GB"/>
          </w:rPr>
          <w:t>PMC</w:t>
        </w:r>
      </w:hyperlink>
      <w:r w:rsidRPr="00EF2E65">
        <w:rPr>
          <w:rFonts w:ascii="Arial" w:eastAsia="Times New Roman" w:hAnsi="Arial" w:cs="Arial"/>
          <w:sz w:val="22"/>
          <w:lang w:eastAsia="en-GB"/>
        </w:rPr>
        <w:t>)</w:t>
      </w:r>
    </w:p>
    <w:p w14:paraId="726A0BB7"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World Health Organization (2022) </w:t>
      </w:r>
      <w:r w:rsidRPr="00EF2E65">
        <w:rPr>
          <w:rFonts w:ascii="Arial" w:eastAsia="Times New Roman" w:hAnsi="Arial" w:cs="Arial"/>
          <w:i/>
          <w:iCs/>
          <w:sz w:val="22"/>
          <w:lang w:eastAsia="en-GB"/>
        </w:rPr>
        <w:t>Mental Health and COVID-19: Early Evidence of the Pandemic’s Impact</w:t>
      </w:r>
      <w:r w:rsidRPr="00EF2E65">
        <w:rPr>
          <w:rFonts w:ascii="Arial" w:eastAsia="Times New Roman" w:hAnsi="Arial" w:cs="Arial"/>
          <w:sz w:val="22"/>
          <w:lang w:eastAsia="en-GB"/>
        </w:rPr>
        <w:t>. Geneva: World Health Organization. (</w:t>
      </w:r>
      <w:hyperlink r:id="rId15" w:tooltip="The Impact of the COVID-19 Pandemic and Associated Control Measures on the Mental Health of the General Population: A Systematic Review and Dose–Response Meta-analysis - PMC" w:history="1">
        <w:r w:rsidRPr="00EF2E65">
          <w:rPr>
            <w:rFonts w:ascii="Arial" w:eastAsia="Times New Roman" w:hAnsi="Arial" w:cs="Arial"/>
            <w:color w:val="0000FF"/>
            <w:sz w:val="22"/>
            <w:u w:val="single"/>
            <w:lang w:eastAsia="en-GB"/>
          </w:rPr>
          <w:t>PMC</w:t>
        </w:r>
      </w:hyperlink>
      <w:r w:rsidRPr="00EF2E65">
        <w:rPr>
          <w:rFonts w:ascii="Arial" w:eastAsia="Times New Roman" w:hAnsi="Arial" w:cs="Arial"/>
          <w:sz w:val="22"/>
          <w:lang w:eastAsia="en-GB"/>
        </w:rPr>
        <w:t>)</w:t>
      </w:r>
    </w:p>
    <w:p w14:paraId="69506071" w14:textId="77777777" w:rsidR="00D30576" w:rsidRPr="00EF2E65" w:rsidRDefault="00D30576" w:rsidP="00EF2E65">
      <w:pPr>
        <w:spacing w:before="100" w:beforeAutospacing="1" w:after="100" w:afterAutospacing="1" w:line="360" w:lineRule="auto"/>
        <w:jc w:val="both"/>
        <w:rPr>
          <w:rFonts w:ascii="Arial" w:eastAsia="Times New Roman" w:hAnsi="Arial" w:cs="Arial"/>
          <w:sz w:val="22"/>
          <w:lang w:eastAsia="en-GB"/>
        </w:rPr>
      </w:pPr>
      <w:r w:rsidRPr="00EF2E65">
        <w:rPr>
          <w:rFonts w:ascii="Arial" w:eastAsia="Times New Roman" w:hAnsi="Arial" w:cs="Arial"/>
          <w:sz w:val="22"/>
          <w:lang w:eastAsia="en-GB"/>
        </w:rPr>
        <w:t xml:space="preserve">Office for National Statistics (2021) </w:t>
      </w:r>
      <w:r w:rsidRPr="00EF2E65">
        <w:rPr>
          <w:rFonts w:ascii="Arial" w:eastAsia="Times New Roman" w:hAnsi="Arial" w:cs="Arial"/>
          <w:i/>
          <w:iCs/>
          <w:sz w:val="22"/>
          <w:lang w:eastAsia="en-GB"/>
        </w:rPr>
        <w:t>Coronavirus and Depression in Adults, Great Britain</w:t>
      </w:r>
      <w:r w:rsidRPr="00EF2E65">
        <w:rPr>
          <w:rFonts w:ascii="Arial" w:eastAsia="Times New Roman" w:hAnsi="Arial" w:cs="Arial"/>
          <w:sz w:val="22"/>
          <w:lang w:eastAsia="en-GB"/>
        </w:rPr>
        <w:t>. Newport: Office for National Statistics.</w:t>
      </w:r>
    </w:p>
    <w:p w14:paraId="122C4F5C" w14:textId="0ACB208D" w:rsidR="00331F5A" w:rsidRPr="00EF2E65" w:rsidRDefault="00331F5A" w:rsidP="00EF2E65">
      <w:pPr>
        <w:spacing w:line="360" w:lineRule="auto"/>
        <w:jc w:val="both"/>
        <w:rPr>
          <w:rFonts w:ascii="Arial" w:hAnsi="Arial" w:cs="Arial"/>
          <w:sz w:val="22"/>
        </w:rPr>
      </w:pPr>
    </w:p>
    <w:p w14:paraId="4F674FD0" w14:textId="7B679175" w:rsidR="00331F5A" w:rsidRPr="00EF2E65" w:rsidRDefault="00331F5A" w:rsidP="00EF2E65">
      <w:pPr>
        <w:spacing w:line="360" w:lineRule="auto"/>
        <w:jc w:val="both"/>
        <w:rPr>
          <w:rFonts w:ascii="Arial" w:hAnsi="Arial" w:cs="Arial"/>
          <w:sz w:val="22"/>
        </w:rPr>
      </w:pPr>
    </w:p>
    <w:p w14:paraId="5BC91157" w14:textId="2E98F5EB" w:rsidR="00545684" w:rsidRPr="00EF2E65" w:rsidRDefault="00331F5A" w:rsidP="00EF2E65">
      <w:pPr>
        <w:spacing w:line="360" w:lineRule="auto"/>
        <w:jc w:val="both"/>
        <w:rPr>
          <w:rFonts w:ascii="Arial" w:hAnsi="Arial" w:cs="Arial"/>
          <w:sz w:val="22"/>
        </w:rPr>
      </w:pPr>
      <w:r w:rsidRPr="00EF2E65">
        <w:rPr>
          <w:rFonts w:ascii="Arial" w:hAnsi="Arial" w:cs="Arial"/>
          <w:sz w:val="22"/>
        </w:rPr>
        <w:br/>
      </w:r>
    </w:p>
    <w:sectPr w:rsidR="00545684" w:rsidRPr="00EF2E65" w:rsidSect="00041A5A">
      <w:footerReference w:type="default" r:id="rId16"/>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123B1" w14:textId="77777777" w:rsidR="005C3F64" w:rsidRDefault="005C3F64" w:rsidP="00545684">
      <w:pPr>
        <w:spacing w:after="0" w:line="240" w:lineRule="auto"/>
      </w:pPr>
      <w:r>
        <w:separator/>
      </w:r>
    </w:p>
  </w:endnote>
  <w:endnote w:type="continuationSeparator" w:id="0">
    <w:p w14:paraId="250DB941" w14:textId="77777777" w:rsidR="005C3F64" w:rsidRDefault="005C3F6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D8320" w14:textId="77777777" w:rsidR="005C3F64" w:rsidRDefault="005C3F64" w:rsidP="00545684">
      <w:pPr>
        <w:spacing w:after="0" w:line="240" w:lineRule="auto"/>
      </w:pPr>
      <w:r>
        <w:separator/>
      </w:r>
    </w:p>
  </w:footnote>
  <w:footnote w:type="continuationSeparator" w:id="0">
    <w:p w14:paraId="290F9921" w14:textId="77777777" w:rsidR="005C3F64" w:rsidRDefault="005C3F6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09E3"/>
    <w:rsid w:val="00041A5A"/>
    <w:rsid w:val="0005083F"/>
    <w:rsid w:val="000A5161"/>
    <w:rsid w:val="000B67B3"/>
    <w:rsid w:val="000B7CD5"/>
    <w:rsid w:val="0020643B"/>
    <w:rsid w:val="00216C85"/>
    <w:rsid w:val="00245A44"/>
    <w:rsid w:val="00260277"/>
    <w:rsid w:val="00273EDD"/>
    <w:rsid w:val="002A15DA"/>
    <w:rsid w:val="002A58AD"/>
    <w:rsid w:val="002C3965"/>
    <w:rsid w:val="003018F0"/>
    <w:rsid w:val="00321C4C"/>
    <w:rsid w:val="00331F5A"/>
    <w:rsid w:val="003A2FDF"/>
    <w:rsid w:val="003B5B7F"/>
    <w:rsid w:val="004903AA"/>
    <w:rsid w:val="004E6C3B"/>
    <w:rsid w:val="00545684"/>
    <w:rsid w:val="005C3F64"/>
    <w:rsid w:val="0061260B"/>
    <w:rsid w:val="00646B10"/>
    <w:rsid w:val="006D298C"/>
    <w:rsid w:val="00715990"/>
    <w:rsid w:val="00784670"/>
    <w:rsid w:val="00866B7B"/>
    <w:rsid w:val="008E5015"/>
    <w:rsid w:val="00975667"/>
    <w:rsid w:val="009D1D1E"/>
    <w:rsid w:val="00A035FD"/>
    <w:rsid w:val="00A276A0"/>
    <w:rsid w:val="00A6153D"/>
    <w:rsid w:val="00C54573"/>
    <w:rsid w:val="00D025CA"/>
    <w:rsid w:val="00D22F05"/>
    <w:rsid w:val="00D30576"/>
    <w:rsid w:val="00D769F0"/>
    <w:rsid w:val="00E04FF2"/>
    <w:rsid w:val="00E161AC"/>
    <w:rsid w:val="00E614D4"/>
    <w:rsid w:val="00EC68DA"/>
    <w:rsid w:val="00EF2E65"/>
    <w:rsid w:val="00F278D4"/>
    <w:rsid w:val="00F9128C"/>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1D733E19-4E10-AE4A-85AC-D14F64EF2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2531299/?utm_source=chatgpt.com" TargetMode="External" /><Relationship Id="rId13" Type="http://schemas.openxmlformats.org/officeDocument/2006/relationships/hyperlink" Target="https://www.nature.com/articles/s41591-022-02028-2?utm_source=chatgpt.com"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scirp.org/reference/referencespapers?referenceid=3213013&amp;utm_source=chatgpt.com" TargetMode="External" /><Relationship Id="rId12" Type="http://schemas.openxmlformats.org/officeDocument/2006/relationships/hyperlink" Target="https://pmc.ncbi.nlm.nih.gov/articles/PMC7377773/?utm_source=chatgpt.com"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sciencedirect.com/science/article/abs/pii/S2215036620303084?utm_source=chatgpt.com" TargetMode="External" /><Relationship Id="rId5" Type="http://schemas.openxmlformats.org/officeDocument/2006/relationships/footnotes" Target="footnotes.xml" /><Relationship Id="rId15" Type="http://schemas.openxmlformats.org/officeDocument/2006/relationships/hyperlink" Target="https://pmc.ncbi.nlm.nih.gov/articles/PMC9579966/?utm_source=chatgpt.com" TargetMode="External" /><Relationship Id="rId10" Type="http://schemas.openxmlformats.org/officeDocument/2006/relationships/hyperlink" Target="https://pubmed.ncbi.nlm.nih.gov/32493516/?utm_source=chatgpt.com" TargetMode="External" /><Relationship Id="rId4" Type="http://schemas.openxmlformats.org/officeDocument/2006/relationships/webSettings" Target="webSettings.xml" /><Relationship Id="rId9" Type="http://schemas.openxmlformats.org/officeDocument/2006/relationships/hyperlink" Target="https://eprints.gla.ac.uk/214404/?utm_source=chatgpt.com" TargetMode="External" /><Relationship Id="rId14" Type="http://schemas.openxmlformats.org/officeDocument/2006/relationships/hyperlink" Target="https://pmc.ncbi.nlm.nih.gov/articles/PMC9579966/?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1247</Words>
  <Characters>7111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Saleem Javaid</cp:lastModifiedBy>
  <cp:revision>2</cp:revision>
  <dcterms:created xsi:type="dcterms:W3CDTF">2026-06-08T10:39:00Z</dcterms:created>
  <dcterms:modified xsi:type="dcterms:W3CDTF">2026-06-08T10:39:00Z</dcterms:modified>
</cp:coreProperties>
</file>