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86B3C" w14:textId="77777777" w:rsidR="00C45C4F" w:rsidRDefault="00C45C4F" w:rsidP="00C45C4F">
      <w:pPr>
        <w:jc w:val="center"/>
        <w:rPr>
          <w:b/>
          <w:bCs/>
          <w:sz w:val="40"/>
          <w:szCs w:val="40"/>
        </w:rPr>
      </w:pPr>
    </w:p>
    <w:p w14:paraId="00FFF448" w14:textId="77777777" w:rsidR="00C45C4F" w:rsidRDefault="00C45C4F" w:rsidP="00C45C4F">
      <w:pPr>
        <w:jc w:val="center"/>
        <w:rPr>
          <w:b/>
          <w:bCs/>
          <w:sz w:val="40"/>
          <w:szCs w:val="40"/>
        </w:rPr>
      </w:pPr>
    </w:p>
    <w:p w14:paraId="7FE726EB" w14:textId="1666CE2B" w:rsidR="00AB7BF8" w:rsidRPr="00C45C4F" w:rsidRDefault="00AB7BF8" w:rsidP="00C45C4F">
      <w:pPr>
        <w:jc w:val="center"/>
        <w:rPr>
          <w:b/>
          <w:bCs/>
          <w:sz w:val="40"/>
          <w:szCs w:val="40"/>
        </w:rPr>
      </w:pPr>
      <w:r w:rsidRPr="00C45C4F">
        <w:rPr>
          <w:b/>
          <w:bCs/>
          <w:sz w:val="40"/>
          <w:szCs w:val="40"/>
        </w:rPr>
        <w:t>BA DEVELOPING LEAERSHIP AND MANAGEMENT</w:t>
      </w:r>
    </w:p>
    <w:p w14:paraId="5393C881" w14:textId="77777777" w:rsidR="00C45C4F" w:rsidRDefault="00C45C4F"/>
    <w:p w14:paraId="2FA9FA10" w14:textId="77777777" w:rsidR="00C45C4F" w:rsidRDefault="00C45C4F"/>
    <w:p w14:paraId="205964A4" w14:textId="77777777" w:rsidR="00C45C4F" w:rsidRDefault="00C45C4F"/>
    <w:p w14:paraId="30D4E749" w14:textId="77777777" w:rsidR="00C45C4F" w:rsidRDefault="00C45C4F" w:rsidP="00C45C4F">
      <w:pPr>
        <w:jc w:val="center"/>
        <w:rPr>
          <w:b/>
          <w:bCs/>
          <w:sz w:val="28"/>
          <w:szCs w:val="28"/>
        </w:rPr>
      </w:pPr>
    </w:p>
    <w:p w14:paraId="5A4132A7" w14:textId="77777777" w:rsidR="00C45C4F" w:rsidRDefault="00C45C4F" w:rsidP="00C45C4F">
      <w:pPr>
        <w:jc w:val="center"/>
        <w:rPr>
          <w:b/>
          <w:bCs/>
          <w:sz w:val="28"/>
          <w:szCs w:val="28"/>
        </w:rPr>
      </w:pPr>
    </w:p>
    <w:p w14:paraId="078B2AC6" w14:textId="72B9BAD3" w:rsidR="00AB7BF8" w:rsidRPr="00C45C4F" w:rsidRDefault="00AB7BF8" w:rsidP="00C45C4F">
      <w:pPr>
        <w:jc w:val="center"/>
        <w:rPr>
          <w:b/>
          <w:bCs/>
          <w:sz w:val="28"/>
          <w:szCs w:val="28"/>
        </w:rPr>
      </w:pPr>
      <w:r w:rsidRPr="00C45C4F">
        <w:rPr>
          <w:b/>
          <w:bCs/>
          <w:sz w:val="28"/>
          <w:szCs w:val="28"/>
        </w:rPr>
        <w:t>PRINCIPLES AND CONCEPTS OF FINANCE</w:t>
      </w:r>
    </w:p>
    <w:p w14:paraId="0194015D" w14:textId="7BD67515" w:rsidR="00AB7BF8" w:rsidRPr="00C45C4F" w:rsidRDefault="00C45C4F">
      <w:pPr>
        <w:rPr>
          <w:b/>
          <w:bCs/>
        </w:rPr>
      </w:pPr>
      <w:r>
        <w:t xml:space="preserve">                                                                             </w:t>
      </w:r>
      <w:r w:rsidR="00AB7BF8" w:rsidRPr="00C45C4F">
        <w:rPr>
          <w:b/>
          <w:bCs/>
        </w:rPr>
        <w:t>BM</w:t>
      </w:r>
      <w:r w:rsidR="00CF52EE">
        <w:rPr>
          <w:b/>
          <w:bCs/>
        </w:rPr>
        <w:t>SW</w:t>
      </w:r>
      <w:r w:rsidR="00AB7BF8" w:rsidRPr="00C45C4F">
        <w:rPr>
          <w:b/>
          <w:bCs/>
        </w:rPr>
        <w:t>50</w:t>
      </w:r>
      <w:r w:rsidR="00CF52EE">
        <w:rPr>
          <w:b/>
          <w:bCs/>
        </w:rPr>
        <w:t>12</w:t>
      </w:r>
    </w:p>
    <w:p w14:paraId="0D5E4F40" w14:textId="77777777" w:rsidR="00AB7BF8" w:rsidRDefault="00AB7BF8"/>
    <w:p w14:paraId="50634857" w14:textId="77777777" w:rsidR="00AB7BF8" w:rsidRDefault="00AB7BF8"/>
    <w:p w14:paraId="6B983A00" w14:textId="77777777" w:rsidR="00AB7BF8" w:rsidRDefault="00AB7BF8"/>
    <w:p w14:paraId="3CD18474" w14:textId="77777777" w:rsidR="00C45C4F" w:rsidRDefault="00C45C4F"/>
    <w:p w14:paraId="5D857A9D" w14:textId="77777777" w:rsidR="00C45C4F" w:rsidRDefault="00C45C4F"/>
    <w:p w14:paraId="5C5BCEDB" w14:textId="77777777" w:rsidR="00C45C4F" w:rsidRDefault="00C45C4F"/>
    <w:p w14:paraId="42145723" w14:textId="77777777" w:rsidR="00C45C4F" w:rsidRDefault="00C45C4F"/>
    <w:p w14:paraId="6EFF65B0" w14:textId="77777777" w:rsidR="00C45C4F" w:rsidRDefault="00C45C4F"/>
    <w:p w14:paraId="5CD784EE" w14:textId="77777777" w:rsidR="00C45C4F" w:rsidRDefault="00C45C4F"/>
    <w:p w14:paraId="7D7345AC" w14:textId="56ECFDF5" w:rsidR="00AB7BF8" w:rsidRPr="00C45C4F" w:rsidRDefault="00AB7BF8">
      <w:pPr>
        <w:rPr>
          <w:b/>
          <w:bCs/>
        </w:rPr>
      </w:pPr>
      <w:r w:rsidRPr="00C45C4F">
        <w:rPr>
          <w:b/>
          <w:bCs/>
        </w:rPr>
        <w:t xml:space="preserve">STUDENT </w:t>
      </w:r>
      <w:proofErr w:type="gramStart"/>
      <w:r w:rsidRPr="00C45C4F">
        <w:rPr>
          <w:b/>
          <w:bCs/>
        </w:rPr>
        <w:t>NAME :</w:t>
      </w:r>
      <w:proofErr w:type="gramEnd"/>
      <w:r w:rsidRPr="00C45C4F">
        <w:rPr>
          <w:b/>
          <w:bCs/>
        </w:rPr>
        <w:t xml:space="preserve"> SILVIA MITA</w:t>
      </w:r>
    </w:p>
    <w:p w14:paraId="6B1178BB" w14:textId="5AAF9B75" w:rsidR="00AB7BF8" w:rsidRPr="00C45C4F" w:rsidRDefault="00AB7BF8">
      <w:pPr>
        <w:rPr>
          <w:b/>
          <w:bCs/>
        </w:rPr>
      </w:pPr>
      <w:r w:rsidRPr="00C45C4F">
        <w:rPr>
          <w:b/>
          <w:bCs/>
        </w:rPr>
        <w:t xml:space="preserve">ID </w:t>
      </w:r>
      <w:proofErr w:type="gramStart"/>
      <w:r w:rsidRPr="00C45C4F">
        <w:rPr>
          <w:b/>
          <w:bCs/>
        </w:rPr>
        <w:t>STUDENT :</w:t>
      </w:r>
      <w:proofErr w:type="gramEnd"/>
      <w:r w:rsidRPr="00C45C4F">
        <w:rPr>
          <w:b/>
          <w:bCs/>
        </w:rPr>
        <w:t xml:space="preserve"> 2310673</w:t>
      </w:r>
    </w:p>
    <w:p w14:paraId="7592138D" w14:textId="77777777" w:rsidR="00AB7BF8" w:rsidRDefault="00AB7BF8"/>
    <w:p w14:paraId="5C888AB0" w14:textId="77777777" w:rsidR="00AB7BF8" w:rsidRDefault="00AB7BF8"/>
    <w:p w14:paraId="37B44CC8" w14:textId="77777777" w:rsidR="00AB7BF8" w:rsidRDefault="00AB7BF8"/>
    <w:p w14:paraId="6135536E" w14:textId="77777777" w:rsidR="00AB7BF8" w:rsidRDefault="00AB7BF8"/>
    <w:p w14:paraId="6D90D667" w14:textId="77777777" w:rsidR="00AB7BF8" w:rsidRDefault="00AB7BF8"/>
    <w:p w14:paraId="47143346" w14:textId="77777777" w:rsidR="00AB7BF8" w:rsidRDefault="00AB7BF8"/>
    <w:p w14:paraId="2EFBEEDE" w14:textId="77777777" w:rsidR="00AB7BF8" w:rsidRDefault="00AB7BF8"/>
    <w:p w14:paraId="48680A9E" w14:textId="77777777" w:rsidR="00AB7BF8" w:rsidRDefault="00AB7BF8"/>
    <w:p w14:paraId="0043742F" w14:textId="77777777" w:rsidR="00AB7BF8" w:rsidRDefault="00AB7BF8"/>
    <w:p w14:paraId="6D5B4A0C" w14:textId="77777777" w:rsidR="00AB7BF8" w:rsidRDefault="00AB7BF8"/>
    <w:p w14:paraId="1A199C10" w14:textId="77777777" w:rsidR="00AB7BF8" w:rsidRDefault="00AB7BF8"/>
    <w:p w14:paraId="788B8E4D" w14:textId="77777777" w:rsidR="00AB7BF8" w:rsidRDefault="00AB7BF8"/>
    <w:p w14:paraId="34D427B0" w14:textId="77777777" w:rsidR="00AB7BF8" w:rsidRDefault="00AB7BF8"/>
    <w:p w14:paraId="7D35AF5F" w14:textId="77777777" w:rsidR="00AB7BF8" w:rsidRDefault="00AB7BF8"/>
    <w:p w14:paraId="7E09F6C8" w14:textId="77777777" w:rsidR="00AB7BF8" w:rsidRDefault="00AB7BF8"/>
    <w:p w14:paraId="36771752" w14:textId="77777777" w:rsidR="00AB7BF8" w:rsidRDefault="00AB7BF8"/>
    <w:p w14:paraId="05486B6F" w14:textId="77777777" w:rsidR="00AB7BF8" w:rsidRDefault="00AB7BF8"/>
    <w:p w14:paraId="4143CE88" w14:textId="77777777" w:rsidR="00AB7BF8" w:rsidRDefault="00AB7BF8"/>
    <w:p w14:paraId="66067AFE" w14:textId="77777777" w:rsidR="00AB7BF8" w:rsidRDefault="00AB7BF8"/>
    <w:p w14:paraId="79AC9A11" w14:textId="77777777" w:rsidR="00AB7BF8" w:rsidRDefault="00AB7BF8"/>
    <w:sdt>
      <w:sdtPr>
        <w:rPr>
          <w:rFonts w:ascii="Times New Roman" w:eastAsiaTheme="minorHAnsi" w:hAnsi="Times New Roman" w:cs="Times New Roman"/>
          <w:b w:val="0"/>
          <w:bCs w:val="0"/>
          <w:color w:val="auto"/>
          <w:kern w:val="2"/>
          <w:sz w:val="24"/>
          <w:szCs w:val="24"/>
          <w:lang w:val="en-GB"/>
          <w14:ligatures w14:val="standardContextual"/>
        </w:rPr>
        <w:id w:val="1228434110"/>
        <w:docPartObj>
          <w:docPartGallery w:val="Table of Contents"/>
          <w:docPartUnique/>
        </w:docPartObj>
      </w:sdtPr>
      <w:sdtEndPr>
        <w:rPr>
          <w:rFonts w:asciiTheme="minorHAnsi" w:hAnsiTheme="minorHAnsi"/>
        </w:rPr>
      </w:sdtEndPr>
      <w:sdtContent>
        <w:p w14:paraId="7D3AB73F" w14:textId="04A110DF" w:rsidR="00AB7BF8" w:rsidRPr="00617893" w:rsidRDefault="00F725E0" w:rsidP="00AB7BF8">
          <w:pPr>
            <w:pStyle w:val="TOCHeading"/>
            <w:spacing w:line="360" w:lineRule="auto"/>
            <w:jc w:val="cente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TABEL OF CONTENTS</w:t>
          </w:r>
        </w:p>
        <w:p w14:paraId="5094E844" w14:textId="77777777" w:rsidR="00AB7BF8" w:rsidRPr="00617893" w:rsidRDefault="00AB7BF8" w:rsidP="00AB7BF8">
          <w:pPr>
            <w:pStyle w:val="TOC1"/>
            <w:tabs>
              <w:tab w:val="right" w:leader="dot" w:pos="9350"/>
            </w:tabs>
            <w:rPr>
              <w:rFonts w:eastAsiaTheme="minorEastAsia" w:cs="Times New Roman"/>
              <w:noProof/>
              <w:szCs w:val="24"/>
            </w:rPr>
          </w:pPr>
          <w:r w:rsidRPr="00617893">
            <w:rPr>
              <w:rFonts w:cs="Times New Roman"/>
              <w:szCs w:val="24"/>
              <w:lang w:val="en-GB"/>
            </w:rPr>
            <w:fldChar w:fldCharType="begin"/>
          </w:r>
          <w:r w:rsidRPr="00617893">
            <w:rPr>
              <w:rFonts w:cs="Times New Roman"/>
              <w:szCs w:val="24"/>
              <w:lang w:val="en-GB"/>
            </w:rPr>
            <w:instrText xml:space="preserve"> TOC \o "1-3" \h \z \u </w:instrText>
          </w:r>
          <w:r w:rsidRPr="00617893">
            <w:rPr>
              <w:rFonts w:cs="Times New Roman"/>
              <w:szCs w:val="24"/>
              <w:lang w:val="en-GB"/>
            </w:rPr>
            <w:fldChar w:fldCharType="separate"/>
          </w:r>
          <w:hyperlink w:anchor="_Toc193130702" w:history="1">
            <w:r w:rsidRPr="00617893">
              <w:rPr>
                <w:rStyle w:val="Hyperlink"/>
                <w:rFonts w:cs="Times New Roman"/>
                <w:noProof/>
                <w:szCs w:val="24"/>
              </w:rPr>
              <w:t>Introduction</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_Toc193130702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3</w:t>
            </w:r>
            <w:r w:rsidRPr="00617893">
              <w:rPr>
                <w:rFonts w:cs="Times New Roman"/>
                <w:noProof/>
                <w:webHidden/>
                <w:szCs w:val="24"/>
              </w:rPr>
              <w:fldChar w:fldCharType="end"/>
            </w:r>
          </w:hyperlink>
        </w:p>
        <w:p w14:paraId="7B9F669F" w14:textId="77777777" w:rsidR="00AB7BF8" w:rsidRPr="00617893" w:rsidRDefault="00AB7BF8" w:rsidP="00AB7BF8">
          <w:pPr>
            <w:pStyle w:val="TOC1"/>
            <w:tabs>
              <w:tab w:val="right" w:leader="dot" w:pos="9350"/>
            </w:tabs>
            <w:rPr>
              <w:rFonts w:eastAsiaTheme="minorEastAsia" w:cs="Times New Roman"/>
              <w:noProof/>
              <w:szCs w:val="24"/>
            </w:rPr>
          </w:pPr>
          <w:hyperlink w:anchor="_Toc193130703" w:history="1">
            <w:r w:rsidRPr="00617893">
              <w:rPr>
                <w:rStyle w:val="Hyperlink"/>
                <w:rFonts w:cs="Times New Roman"/>
                <w:noProof/>
                <w:szCs w:val="24"/>
              </w:rPr>
              <w:t>(a) Preparation of budgets and profit and loss account</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_Toc193130703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4</w:t>
            </w:r>
            <w:r w:rsidRPr="00617893">
              <w:rPr>
                <w:rFonts w:cs="Times New Roman"/>
                <w:noProof/>
                <w:webHidden/>
                <w:szCs w:val="24"/>
              </w:rPr>
              <w:fldChar w:fldCharType="end"/>
            </w:r>
          </w:hyperlink>
        </w:p>
        <w:p w14:paraId="2D30CD83" w14:textId="77777777" w:rsidR="00AB7BF8" w:rsidRPr="00617893" w:rsidRDefault="00AB7BF8" w:rsidP="00AB7BF8">
          <w:pPr>
            <w:pStyle w:val="TOC2"/>
            <w:tabs>
              <w:tab w:val="right" w:leader="dot" w:pos="9350"/>
            </w:tabs>
            <w:rPr>
              <w:rFonts w:eastAsiaTheme="minorEastAsia" w:cs="Times New Roman"/>
              <w:noProof/>
              <w:szCs w:val="24"/>
            </w:rPr>
          </w:pPr>
          <w:hyperlink w:anchor="_Toc193130704" w:history="1">
            <w:r w:rsidRPr="00617893">
              <w:rPr>
                <w:rStyle w:val="Hyperlink"/>
                <w:rFonts w:cs="Times New Roman"/>
                <w:noProof/>
                <w:szCs w:val="24"/>
                <w:lang w:val="en-GB"/>
              </w:rPr>
              <w:t>1. Stock Budget and Cash Budget</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_Toc193130704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4</w:t>
            </w:r>
            <w:r w:rsidRPr="00617893">
              <w:rPr>
                <w:rFonts w:cs="Times New Roman"/>
                <w:noProof/>
                <w:webHidden/>
                <w:szCs w:val="24"/>
              </w:rPr>
              <w:fldChar w:fldCharType="end"/>
            </w:r>
          </w:hyperlink>
        </w:p>
        <w:p w14:paraId="4448D5DC" w14:textId="77777777" w:rsidR="00AB7BF8" w:rsidRPr="00617893" w:rsidRDefault="00AB7BF8" w:rsidP="00AB7BF8">
          <w:pPr>
            <w:pStyle w:val="TOC2"/>
            <w:tabs>
              <w:tab w:val="right" w:leader="dot" w:pos="9350"/>
            </w:tabs>
            <w:rPr>
              <w:rFonts w:eastAsiaTheme="minorEastAsia" w:cs="Times New Roman"/>
              <w:noProof/>
              <w:szCs w:val="24"/>
            </w:rPr>
          </w:pPr>
          <w:hyperlink w:anchor="_Toc193130705" w:history="1">
            <w:r w:rsidRPr="00617893">
              <w:rPr>
                <w:rStyle w:val="Hyperlink"/>
                <w:rFonts w:cs="Times New Roman"/>
                <w:noProof/>
                <w:szCs w:val="24"/>
                <w:lang w:val="en-GB"/>
              </w:rPr>
              <w:t>2. Budgeted Profit &amp; Loss Account</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_Toc193130705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7</w:t>
            </w:r>
            <w:r w:rsidRPr="00617893">
              <w:rPr>
                <w:rFonts w:cs="Times New Roman"/>
                <w:noProof/>
                <w:webHidden/>
                <w:szCs w:val="24"/>
              </w:rPr>
              <w:fldChar w:fldCharType="end"/>
            </w:r>
          </w:hyperlink>
        </w:p>
        <w:p w14:paraId="39412666" w14:textId="77777777" w:rsidR="00AB7BF8" w:rsidRPr="00617893" w:rsidRDefault="00AB7BF8" w:rsidP="00AB7BF8">
          <w:pPr>
            <w:pStyle w:val="TOC1"/>
            <w:tabs>
              <w:tab w:val="right" w:leader="dot" w:pos="9350"/>
            </w:tabs>
            <w:rPr>
              <w:rFonts w:eastAsiaTheme="minorEastAsia" w:cs="Times New Roman"/>
              <w:noProof/>
              <w:szCs w:val="24"/>
            </w:rPr>
          </w:pPr>
          <w:hyperlink w:anchor="_Toc193130706" w:history="1">
            <w:r w:rsidRPr="00617893">
              <w:rPr>
                <w:rStyle w:val="Hyperlink"/>
                <w:rFonts w:cs="Times New Roman"/>
                <w:noProof/>
                <w:szCs w:val="24"/>
              </w:rPr>
              <w:t xml:space="preserve">(b) Problems indicated from the calculations </w:t>
            </w:r>
            <w:r w:rsidRPr="00617893">
              <w:rPr>
                <w:rStyle w:val="Hyperlink"/>
                <w:rFonts w:cs="Times New Roman"/>
                <w:noProof/>
                <w:szCs w:val="24"/>
                <w:lang w:eastAsia="zh-CN"/>
              </w:rPr>
              <w:t>and how to address these problems</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_Toc193130706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9</w:t>
            </w:r>
            <w:r w:rsidRPr="00617893">
              <w:rPr>
                <w:rFonts w:cs="Times New Roman"/>
                <w:noProof/>
                <w:webHidden/>
                <w:szCs w:val="24"/>
              </w:rPr>
              <w:fldChar w:fldCharType="end"/>
            </w:r>
          </w:hyperlink>
        </w:p>
        <w:p w14:paraId="136AE9DA" w14:textId="77777777" w:rsidR="00AB7BF8" w:rsidRPr="00617893" w:rsidRDefault="00AB7BF8" w:rsidP="00AB7BF8">
          <w:pPr>
            <w:pStyle w:val="TOC1"/>
            <w:tabs>
              <w:tab w:val="right" w:leader="dot" w:pos="9350"/>
            </w:tabs>
            <w:rPr>
              <w:rFonts w:eastAsiaTheme="minorEastAsia" w:cs="Times New Roman"/>
              <w:noProof/>
              <w:szCs w:val="24"/>
            </w:rPr>
          </w:pPr>
          <w:hyperlink w:anchor="_Toc193130707" w:history="1">
            <w:r w:rsidRPr="00617893">
              <w:rPr>
                <w:rStyle w:val="Hyperlink"/>
                <w:rFonts w:cs="Times New Roman"/>
                <w:noProof/>
                <w:szCs w:val="24"/>
                <w:lang w:eastAsia="zh-CN"/>
              </w:rPr>
              <w:t>(c) Conditions for successful budgeting and budgetary control and behaviours of people</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_Toc193130707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10</w:t>
            </w:r>
            <w:r w:rsidRPr="00617893">
              <w:rPr>
                <w:rFonts w:cs="Times New Roman"/>
                <w:noProof/>
                <w:webHidden/>
                <w:szCs w:val="24"/>
              </w:rPr>
              <w:fldChar w:fldCharType="end"/>
            </w:r>
          </w:hyperlink>
        </w:p>
        <w:p w14:paraId="079A1F06" w14:textId="77777777" w:rsidR="00AB7BF8" w:rsidRPr="00617893" w:rsidRDefault="00AB7BF8" w:rsidP="00AB7BF8">
          <w:pPr>
            <w:pStyle w:val="TOC1"/>
            <w:tabs>
              <w:tab w:val="right" w:leader="dot" w:pos="9350"/>
            </w:tabs>
            <w:rPr>
              <w:rFonts w:eastAsiaTheme="minorEastAsia" w:cs="Times New Roman"/>
              <w:noProof/>
              <w:szCs w:val="24"/>
            </w:rPr>
          </w:pPr>
          <w:hyperlink w:anchor="_Toc193130708" w:history="1">
            <w:r w:rsidRPr="00617893">
              <w:rPr>
                <w:rStyle w:val="Hyperlink"/>
                <w:rFonts w:cs="Times New Roman"/>
                <w:noProof/>
                <w:szCs w:val="24"/>
                <w:lang w:eastAsia="zh-CN"/>
              </w:rPr>
              <w:t>(d) Traditional approaches to budgeting in the context of a fast-changing business environment and inherent flaws</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_Toc193130708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13</w:t>
            </w:r>
            <w:r w:rsidRPr="00617893">
              <w:rPr>
                <w:rFonts w:cs="Times New Roman"/>
                <w:noProof/>
                <w:webHidden/>
                <w:szCs w:val="24"/>
              </w:rPr>
              <w:fldChar w:fldCharType="end"/>
            </w:r>
          </w:hyperlink>
        </w:p>
        <w:p w14:paraId="3EA4DFF4" w14:textId="77777777" w:rsidR="00AB7BF8" w:rsidRPr="00617893" w:rsidRDefault="00AB7BF8" w:rsidP="00AB7BF8">
          <w:pPr>
            <w:pStyle w:val="TOC1"/>
            <w:tabs>
              <w:tab w:val="right" w:leader="dot" w:pos="9350"/>
            </w:tabs>
            <w:rPr>
              <w:rFonts w:eastAsiaTheme="minorEastAsia" w:cs="Times New Roman"/>
              <w:noProof/>
              <w:szCs w:val="24"/>
            </w:rPr>
          </w:pPr>
          <w:hyperlink w:anchor="_Toc193130709" w:history="1">
            <w:r w:rsidRPr="00617893">
              <w:rPr>
                <w:rStyle w:val="Hyperlink"/>
                <w:rFonts w:cs="Times New Roman"/>
                <w:noProof/>
                <w:szCs w:val="24"/>
              </w:rPr>
              <w:t>Conclusion</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_Toc193130709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16</w:t>
            </w:r>
            <w:r w:rsidRPr="00617893">
              <w:rPr>
                <w:rFonts w:cs="Times New Roman"/>
                <w:noProof/>
                <w:webHidden/>
                <w:szCs w:val="24"/>
              </w:rPr>
              <w:fldChar w:fldCharType="end"/>
            </w:r>
          </w:hyperlink>
        </w:p>
        <w:p w14:paraId="56306503" w14:textId="77777777" w:rsidR="00AB7BF8" w:rsidRPr="00617893" w:rsidRDefault="00AB7BF8" w:rsidP="00AB7BF8">
          <w:pPr>
            <w:pStyle w:val="TOC1"/>
            <w:tabs>
              <w:tab w:val="right" w:leader="dot" w:pos="9350"/>
            </w:tabs>
            <w:rPr>
              <w:rFonts w:eastAsiaTheme="minorEastAsia" w:cs="Times New Roman"/>
              <w:noProof/>
              <w:szCs w:val="24"/>
            </w:rPr>
          </w:pPr>
          <w:hyperlink w:anchor="_Toc193130710" w:history="1">
            <w:r w:rsidRPr="00617893">
              <w:rPr>
                <w:rStyle w:val="Hyperlink"/>
                <w:rFonts w:cs="Times New Roman"/>
                <w:noProof/>
                <w:szCs w:val="24"/>
              </w:rPr>
              <w:t>Reference List</w:t>
            </w:r>
            <w:r w:rsidRPr="00617893">
              <w:rPr>
                <w:rFonts w:cs="Times New Roman"/>
                <w:noProof/>
                <w:webHidden/>
                <w:szCs w:val="24"/>
              </w:rPr>
              <w:tab/>
            </w:r>
            <w:r w:rsidRPr="00617893">
              <w:rPr>
                <w:rFonts w:cs="Times New Roman"/>
                <w:noProof/>
                <w:webHidden/>
                <w:szCs w:val="24"/>
              </w:rPr>
              <w:fldChar w:fldCharType="begin"/>
            </w:r>
            <w:r w:rsidRPr="00617893">
              <w:rPr>
                <w:rFonts w:cs="Times New Roman"/>
                <w:noProof/>
                <w:webHidden/>
                <w:szCs w:val="24"/>
              </w:rPr>
              <w:instrText xml:space="preserve"> PAGEREF _Toc193130710 \h </w:instrText>
            </w:r>
            <w:r w:rsidRPr="00617893">
              <w:rPr>
                <w:rFonts w:cs="Times New Roman"/>
                <w:noProof/>
                <w:webHidden/>
                <w:szCs w:val="24"/>
              </w:rPr>
            </w:r>
            <w:r w:rsidRPr="00617893">
              <w:rPr>
                <w:rFonts w:cs="Times New Roman"/>
                <w:noProof/>
                <w:webHidden/>
                <w:szCs w:val="24"/>
              </w:rPr>
              <w:fldChar w:fldCharType="separate"/>
            </w:r>
            <w:r w:rsidRPr="00617893">
              <w:rPr>
                <w:rFonts w:cs="Times New Roman"/>
                <w:noProof/>
                <w:webHidden/>
                <w:szCs w:val="24"/>
              </w:rPr>
              <w:t>17</w:t>
            </w:r>
            <w:r w:rsidRPr="00617893">
              <w:rPr>
                <w:rFonts w:cs="Times New Roman"/>
                <w:noProof/>
                <w:webHidden/>
                <w:szCs w:val="24"/>
              </w:rPr>
              <w:fldChar w:fldCharType="end"/>
            </w:r>
          </w:hyperlink>
        </w:p>
        <w:p w14:paraId="19A007F9" w14:textId="77777777" w:rsidR="00AB7BF8" w:rsidRPr="00617893" w:rsidRDefault="00AB7BF8" w:rsidP="00AB7BF8">
          <w:pPr>
            <w:rPr>
              <w:rFonts w:cs="Times New Roman"/>
            </w:rPr>
          </w:pPr>
          <w:r w:rsidRPr="00617893">
            <w:rPr>
              <w:rFonts w:cs="Times New Roman"/>
            </w:rPr>
            <w:fldChar w:fldCharType="end"/>
          </w:r>
        </w:p>
      </w:sdtContent>
    </w:sdt>
    <w:p w14:paraId="2B5E93CE" w14:textId="77777777" w:rsidR="00AB7BF8" w:rsidRPr="00617893" w:rsidRDefault="00AB7BF8" w:rsidP="00AB7BF8">
      <w:pPr>
        <w:rPr>
          <w:rFonts w:eastAsiaTheme="majorEastAsia" w:cs="Times New Roman"/>
          <w:b/>
          <w:bCs/>
        </w:rPr>
      </w:pPr>
      <w:r w:rsidRPr="00617893">
        <w:rPr>
          <w:rFonts w:cs="Times New Roman"/>
        </w:rPr>
        <w:lastRenderedPageBreak/>
        <w:br w:type="page"/>
      </w:r>
    </w:p>
    <w:p w14:paraId="66591016" w14:textId="77777777" w:rsidR="00AB7BF8" w:rsidRPr="00C45C4F" w:rsidRDefault="00AB7BF8" w:rsidP="00AB7BF8">
      <w:pPr>
        <w:pStyle w:val="Heading1"/>
        <w:rPr>
          <w:rFonts w:cs="Times New Roman"/>
          <w:color w:val="auto"/>
          <w:szCs w:val="24"/>
        </w:rPr>
      </w:pPr>
      <w:bookmarkStart w:id="0" w:name="_Toc193130702"/>
      <w:r w:rsidRPr="00C45C4F">
        <w:rPr>
          <w:rFonts w:cs="Times New Roman"/>
          <w:color w:val="auto"/>
          <w:szCs w:val="24"/>
        </w:rPr>
        <w:lastRenderedPageBreak/>
        <w:t>Introduction</w:t>
      </w:r>
      <w:bookmarkEnd w:id="0"/>
    </w:p>
    <w:p w14:paraId="01CB1C6C" w14:textId="77777777" w:rsidR="00AB7BF8" w:rsidRPr="00617893" w:rsidRDefault="00AB7BF8" w:rsidP="00AB7BF8">
      <w:pPr>
        <w:rPr>
          <w:rFonts w:cs="Times New Roman"/>
        </w:rPr>
      </w:pPr>
      <w:r w:rsidRPr="00617893">
        <w:rPr>
          <w:rFonts w:cs="Times New Roman"/>
        </w:rPr>
        <w:t>In every business entity, the concepts as well as principles of finance are important. One of the primary concepts of finance is budgeting. However, in the recent past, improved budgeting has been identified as a kind of movement that is taking away companies from traditional budgeting techniques such as incremental budgeting to a range of alternative budgeting techniques. As per the findings of recent academic studies, arguments can be identified around the annual budget model to possess a range of inherent weaknesses. Besides this, arguments are also raised regarding the barriers or hindrances that arise in the pathway of implementing alternative budget models for accomplishing strategic change. In this report, there will be an evaluation of budgeting as well as the role that budgeting plays in the management of business finance in Blue Thread Ltd. It is a company, which possesses a chain of 10 stores selling clothes of high quality. The report encompasses budget preparation for Blue Thread Ltd. along with the derivation of the problems in the company’s budgets with suitable solutions to overcome the problems. There will also be a discussion on the success of budgeting and budgetary control and a detailed analysis of traditional approaches to budgeting.</w:t>
      </w:r>
      <w:r w:rsidRPr="00617893">
        <w:rPr>
          <w:rFonts w:cs="Times New Roman"/>
        </w:rPr>
        <w:br w:type="page"/>
      </w:r>
    </w:p>
    <w:p w14:paraId="680E1B72" w14:textId="77777777" w:rsidR="00AB7BF8" w:rsidRPr="00C45C4F" w:rsidRDefault="00AB7BF8" w:rsidP="00AB7BF8">
      <w:pPr>
        <w:pStyle w:val="Heading1"/>
        <w:rPr>
          <w:rFonts w:cs="Times New Roman"/>
          <w:color w:val="000000" w:themeColor="text1"/>
          <w:szCs w:val="24"/>
        </w:rPr>
      </w:pPr>
      <w:bookmarkStart w:id="1" w:name="_Toc193130703"/>
      <w:r w:rsidRPr="00C45C4F">
        <w:rPr>
          <w:rFonts w:cs="Times New Roman"/>
          <w:color w:val="000000" w:themeColor="text1"/>
          <w:szCs w:val="24"/>
        </w:rPr>
        <w:lastRenderedPageBreak/>
        <w:t>(a) Preparation of budgets and profit and loss account</w:t>
      </w:r>
      <w:bookmarkEnd w:id="1"/>
    </w:p>
    <w:p w14:paraId="003FD7CF" w14:textId="77777777" w:rsidR="00AB7BF8" w:rsidRPr="00C45C4F" w:rsidRDefault="00AB7BF8" w:rsidP="00AB7BF8">
      <w:pPr>
        <w:pStyle w:val="Heading2"/>
        <w:rPr>
          <w:rFonts w:cs="Times New Roman"/>
          <w:color w:val="000000" w:themeColor="text1"/>
          <w:szCs w:val="24"/>
        </w:rPr>
      </w:pPr>
      <w:bookmarkStart w:id="2" w:name="_Toc193130704"/>
      <w:r w:rsidRPr="00C45C4F">
        <w:rPr>
          <w:rFonts w:cs="Times New Roman"/>
          <w:color w:val="000000" w:themeColor="text1"/>
          <w:szCs w:val="24"/>
        </w:rPr>
        <w:t>1. Stock Budget and Cash Budget</w:t>
      </w:r>
      <w:bookmarkEnd w:id="2"/>
    </w:p>
    <w:p w14:paraId="2C46E031" w14:textId="77777777" w:rsidR="00AB7BF8" w:rsidRPr="00617893" w:rsidRDefault="00AB7BF8" w:rsidP="00AB7BF8">
      <w:pPr>
        <w:rPr>
          <w:rFonts w:cs="Times New Roman"/>
        </w:rPr>
      </w:pPr>
      <w:r w:rsidRPr="00617893">
        <w:rPr>
          <w:rFonts w:cs="Times New Roman"/>
        </w:rPr>
        <w:t>There are different types of budgets developed and implemented in companies (Datar and Rajan, 2017). A primary budget prepared by companies all over the world is the inventory budget, which is otherwise known as the stock budget. Drury (2021) defined the stock budget as a kind of financial plan developed in companies to anticipate the sum of money needed for investing in their stock. It helps in the estimation of the amount of stock a company will need to purchase as well as hold during a particular period or at a particular time. In Blue Thread Ltd., developing this budget will allow the company to ascertain the presence of the right stock level in hand. This will enable the company to ascertain no stock run out and prevent overstocking so that the expected demand for sales can be addressed. Depending upon the plans that have been developed for Blue Thread Ltd., the stock budget developed for the company is as follows for six months ending November –</w:t>
      </w:r>
    </w:p>
    <w:p w14:paraId="36136FED" w14:textId="77777777" w:rsidR="00AB7BF8" w:rsidRPr="00242186" w:rsidRDefault="00AB7BF8" w:rsidP="00AB7BF8">
      <w:pPr>
        <w:jc w:val="center"/>
        <w:rPr>
          <w:rFonts w:cs="Times New Roman"/>
          <w:b/>
        </w:rPr>
      </w:pPr>
      <w:r w:rsidRPr="00242186">
        <w:rPr>
          <w:rFonts w:cs="Times New Roman"/>
          <w:b/>
        </w:rPr>
        <w:t>Stock Budget developed for Blue Thread Ltd.</w:t>
      </w:r>
    </w:p>
    <w:tbl>
      <w:tblPr>
        <w:tblStyle w:val="LightGrid-Accent4"/>
        <w:tblW w:w="5000" w:type="pct"/>
        <w:tblLayout w:type="fixed"/>
        <w:tblLook w:val="04A0" w:firstRow="1" w:lastRow="0" w:firstColumn="1" w:lastColumn="0" w:noHBand="0" w:noVBand="1"/>
      </w:tblPr>
      <w:tblGrid>
        <w:gridCol w:w="1286"/>
        <w:gridCol w:w="1778"/>
        <w:gridCol w:w="1630"/>
        <w:gridCol w:w="2381"/>
        <w:gridCol w:w="1931"/>
      </w:tblGrid>
      <w:tr w:rsidR="00F725E0" w:rsidRPr="00F725E0" w14:paraId="267DE9CB" w14:textId="77777777" w:rsidTr="00DE6D3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4" w:type="pct"/>
            <w:noWrap/>
            <w:hideMark/>
          </w:tcPr>
          <w:p w14:paraId="22B99AD6" w14:textId="77777777" w:rsidR="00AB7BF8" w:rsidRPr="00F725E0" w:rsidRDefault="00AB7BF8" w:rsidP="00DE6D35">
            <w:pPr>
              <w:rPr>
                <w:rFonts w:cs="Times New Roman"/>
                <w:sz w:val="24"/>
                <w:szCs w:val="24"/>
              </w:rPr>
            </w:pPr>
            <w:r w:rsidRPr="00F725E0">
              <w:rPr>
                <w:rFonts w:cs="Times New Roman"/>
                <w:sz w:val="24"/>
                <w:szCs w:val="24"/>
              </w:rPr>
              <w:t>Month</w:t>
            </w:r>
          </w:p>
        </w:tc>
        <w:tc>
          <w:tcPr>
            <w:tcW w:w="987" w:type="pct"/>
            <w:noWrap/>
            <w:hideMark/>
          </w:tcPr>
          <w:p w14:paraId="4575BF03"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proofErr w:type="gramStart"/>
            <w:r w:rsidRPr="00F725E0">
              <w:rPr>
                <w:rFonts w:cs="Times New Roman"/>
                <w:sz w:val="24"/>
                <w:szCs w:val="24"/>
              </w:rPr>
              <w:t>Opening Stock</w:t>
            </w:r>
            <w:proofErr w:type="gramEnd"/>
            <w:r w:rsidRPr="00F725E0">
              <w:rPr>
                <w:rFonts w:cs="Times New Roman"/>
                <w:sz w:val="24"/>
                <w:szCs w:val="24"/>
              </w:rPr>
              <w:t xml:space="preserve"> (£000)</w:t>
            </w:r>
          </w:p>
        </w:tc>
        <w:tc>
          <w:tcPr>
            <w:tcW w:w="905" w:type="pct"/>
            <w:noWrap/>
            <w:hideMark/>
          </w:tcPr>
          <w:p w14:paraId="512DA391"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F725E0">
              <w:rPr>
                <w:rFonts w:cs="Times New Roman"/>
                <w:sz w:val="24"/>
                <w:szCs w:val="24"/>
              </w:rPr>
              <w:t>Purchases (£000)</w:t>
            </w:r>
          </w:p>
        </w:tc>
        <w:tc>
          <w:tcPr>
            <w:tcW w:w="1322" w:type="pct"/>
            <w:noWrap/>
            <w:hideMark/>
          </w:tcPr>
          <w:p w14:paraId="5EE8C478"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F725E0">
              <w:rPr>
                <w:rFonts w:cs="Times New Roman"/>
                <w:sz w:val="24"/>
                <w:szCs w:val="24"/>
              </w:rPr>
              <w:t>Cost of Goods Sold (£000)</w:t>
            </w:r>
          </w:p>
        </w:tc>
        <w:tc>
          <w:tcPr>
            <w:tcW w:w="1072" w:type="pct"/>
            <w:noWrap/>
            <w:hideMark/>
          </w:tcPr>
          <w:p w14:paraId="22C624C9"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F725E0">
              <w:rPr>
                <w:rFonts w:cs="Times New Roman"/>
                <w:sz w:val="24"/>
                <w:szCs w:val="24"/>
              </w:rPr>
              <w:t>Closing Stock (£000)</w:t>
            </w:r>
          </w:p>
        </w:tc>
      </w:tr>
      <w:tr w:rsidR="00F725E0" w:rsidRPr="00F725E0" w14:paraId="54F4A150" w14:textId="77777777" w:rsidTr="00572E4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4" w:type="pct"/>
            <w:shd w:val="clear" w:color="auto" w:fill="auto"/>
            <w:noWrap/>
            <w:hideMark/>
          </w:tcPr>
          <w:p w14:paraId="477EE21E" w14:textId="77777777" w:rsidR="00AB7BF8" w:rsidRPr="00572E4F" w:rsidRDefault="00AB7BF8" w:rsidP="00DE6D35">
            <w:pPr>
              <w:rPr>
                <w:rFonts w:cs="Times New Roman"/>
                <w:sz w:val="24"/>
                <w:szCs w:val="24"/>
              </w:rPr>
            </w:pPr>
            <w:r w:rsidRPr="00572E4F">
              <w:rPr>
                <w:rFonts w:cs="Times New Roman"/>
                <w:sz w:val="24"/>
                <w:szCs w:val="24"/>
              </w:rPr>
              <w:t>June</w:t>
            </w:r>
          </w:p>
        </w:tc>
        <w:tc>
          <w:tcPr>
            <w:tcW w:w="987" w:type="pct"/>
            <w:shd w:val="clear" w:color="auto" w:fill="auto"/>
            <w:noWrap/>
            <w:hideMark/>
          </w:tcPr>
          <w:p w14:paraId="69B57CC7" w14:textId="77777777" w:rsidR="00AB7BF8" w:rsidRPr="00572E4F"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572E4F">
              <w:rPr>
                <w:rFonts w:cs="Times New Roman"/>
                <w:sz w:val="24"/>
                <w:szCs w:val="24"/>
              </w:rPr>
              <w:t>90</w:t>
            </w:r>
          </w:p>
        </w:tc>
        <w:tc>
          <w:tcPr>
            <w:tcW w:w="905" w:type="pct"/>
            <w:shd w:val="clear" w:color="auto" w:fill="auto"/>
            <w:noWrap/>
            <w:hideMark/>
          </w:tcPr>
          <w:p w14:paraId="7280BD00" w14:textId="77777777" w:rsidR="00AB7BF8" w:rsidRPr="00572E4F"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572E4F">
              <w:rPr>
                <w:rFonts w:cs="Times New Roman"/>
                <w:sz w:val="24"/>
                <w:szCs w:val="24"/>
              </w:rPr>
              <w:t>150</w:t>
            </w:r>
          </w:p>
        </w:tc>
        <w:tc>
          <w:tcPr>
            <w:tcW w:w="1322" w:type="pct"/>
            <w:shd w:val="clear" w:color="auto" w:fill="auto"/>
            <w:noWrap/>
            <w:hideMark/>
          </w:tcPr>
          <w:p w14:paraId="4FDF999E" w14:textId="77777777" w:rsidR="00AB7BF8" w:rsidRPr="00572E4F"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572E4F">
              <w:rPr>
                <w:rFonts w:cs="Times New Roman"/>
                <w:sz w:val="24"/>
                <w:szCs w:val="24"/>
              </w:rPr>
              <w:t>130</w:t>
            </w:r>
          </w:p>
        </w:tc>
        <w:tc>
          <w:tcPr>
            <w:tcW w:w="1072" w:type="pct"/>
            <w:shd w:val="clear" w:color="auto" w:fill="auto"/>
            <w:noWrap/>
            <w:hideMark/>
          </w:tcPr>
          <w:p w14:paraId="50151C89" w14:textId="77777777" w:rsidR="00AB7BF8" w:rsidRPr="00572E4F"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572E4F">
              <w:rPr>
                <w:rFonts w:cs="Times New Roman"/>
                <w:sz w:val="24"/>
                <w:szCs w:val="24"/>
              </w:rPr>
              <w:t>110</w:t>
            </w:r>
          </w:p>
        </w:tc>
      </w:tr>
      <w:tr w:rsidR="00F725E0" w:rsidRPr="00F725E0" w14:paraId="7F26C4D7"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4" w:type="pct"/>
            <w:noWrap/>
            <w:hideMark/>
          </w:tcPr>
          <w:p w14:paraId="47DD6955" w14:textId="77777777" w:rsidR="00AB7BF8" w:rsidRPr="00F725E0" w:rsidRDefault="00AB7BF8" w:rsidP="00DE6D35">
            <w:pPr>
              <w:rPr>
                <w:rFonts w:cs="Times New Roman"/>
                <w:sz w:val="24"/>
                <w:szCs w:val="24"/>
              </w:rPr>
            </w:pPr>
            <w:r w:rsidRPr="00F725E0">
              <w:rPr>
                <w:rFonts w:cs="Times New Roman"/>
                <w:sz w:val="24"/>
                <w:szCs w:val="24"/>
              </w:rPr>
              <w:t>July</w:t>
            </w:r>
          </w:p>
        </w:tc>
        <w:tc>
          <w:tcPr>
            <w:tcW w:w="987" w:type="pct"/>
            <w:noWrap/>
            <w:hideMark/>
          </w:tcPr>
          <w:p w14:paraId="141EB19B"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110</w:t>
            </w:r>
          </w:p>
        </w:tc>
        <w:tc>
          <w:tcPr>
            <w:tcW w:w="905" w:type="pct"/>
            <w:noWrap/>
            <w:hideMark/>
          </w:tcPr>
          <w:p w14:paraId="789044F9"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180</w:t>
            </w:r>
          </w:p>
        </w:tc>
        <w:tc>
          <w:tcPr>
            <w:tcW w:w="1322" w:type="pct"/>
            <w:noWrap/>
            <w:hideMark/>
          </w:tcPr>
          <w:p w14:paraId="51B2F11A"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156</w:t>
            </w:r>
          </w:p>
        </w:tc>
        <w:tc>
          <w:tcPr>
            <w:tcW w:w="1072" w:type="pct"/>
            <w:noWrap/>
            <w:hideMark/>
          </w:tcPr>
          <w:p w14:paraId="58D85AF8"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134</w:t>
            </w:r>
          </w:p>
        </w:tc>
      </w:tr>
      <w:tr w:rsidR="00F725E0" w:rsidRPr="00F725E0" w14:paraId="375A32B1" w14:textId="77777777" w:rsidTr="00572E4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4" w:type="pct"/>
            <w:shd w:val="clear" w:color="auto" w:fill="FFFFFF" w:themeFill="background1"/>
            <w:noWrap/>
            <w:hideMark/>
          </w:tcPr>
          <w:p w14:paraId="0D5A69C3" w14:textId="77777777" w:rsidR="00AB7BF8" w:rsidRPr="00F725E0" w:rsidRDefault="00AB7BF8" w:rsidP="00DE6D35">
            <w:pPr>
              <w:rPr>
                <w:rFonts w:cs="Times New Roman"/>
                <w:sz w:val="24"/>
                <w:szCs w:val="24"/>
              </w:rPr>
            </w:pPr>
            <w:r w:rsidRPr="00F725E0">
              <w:rPr>
                <w:rFonts w:cs="Times New Roman"/>
                <w:sz w:val="24"/>
                <w:szCs w:val="24"/>
              </w:rPr>
              <w:t>August</w:t>
            </w:r>
          </w:p>
        </w:tc>
        <w:tc>
          <w:tcPr>
            <w:tcW w:w="987" w:type="pct"/>
            <w:shd w:val="clear" w:color="auto" w:fill="FFFFFF" w:themeFill="background1"/>
            <w:noWrap/>
            <w:hideMark/>
          </w:tcPr>
          <w:p w14:paraId="609828D7"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134</w:t>
            </w:r>
          </w:p>
        </w:tc>
        <w:tc>
          <w:tcPr>
            <w:tcW w:w="905" w:type="pct"/>
            <w:shd w:val="clear" w:color="auto" w:fill="FFFFFF" w:themeFill="background1"/>
            <w:noWrap/>
            <w:hideMark/>
          </w:tcPr>
          <w:p w14:paraId="4863B97D"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190</w:t>
            </w:r>
          </w:p>
        </w:tc>
        <w:tc>
          <w:tcPr>
            <w:tcW w:w="1322" w:type="pct"/>
            <w:shd w:val="clear" w:color="auto" w:fill="FFFFFF" w:themeFill="background1"/>
            <w:noWrap/>
            <w:hideMark/>
          </w:tcPr>
          <w:p w14:paraId="34CFD424"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136.5</w:t>
            </w:r>
          </w:p>
        </w:tc>
        <w:tc>
          <w:tcPr>
            <w:tcW w:w="1072" w:type="pct"/>
            <w:shd w:val="clear" w:color="auto" w:fill="FFFFFF" w:themeFill="background1"/>
            <w:noWrap/>
            <w:hideMark/>
          </w:tcPr>
          <w:p w14:paraId="240A39DA"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187.5</w:t>
            </w:r>
          </w:p>
        </w:tc>
      </w:tr>
      <w:tr w:rsidR="00F725E0" w:rsidRPr="00F725E0" w14:paraId="178573FE"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4" w:type="pct"/>
            <w:noWrap/>
            <w:hideMark/>
          </w:tcPr>
          <w:p w14:paraId="1A57899E" w14:textId="77777777" w:rsidR="00AB7BF8" w:rsidRPr="00F725E0" w:rsidRDefault="00AB7BF8" w:rsidP="00DE6D35">
            <w:pPr>
              <w:rPr>
                <w:rFonts w:cs="Times New Roman"/>
                <w:sz w:val="24"/>
                <w:szCs w:val="24"/>
              </w:rPr>
            </w:pPr>
            <w:r w:rsidRPr="00F725E0">
              <w:rPr>
                <w:rFonts w:cs="Times New Roman"/>
                <w:sz w:val="24"/>
                <w:szCs w:val="24"/>
              </w:rPr>
              <w:t>September</w:t>
            </w:r>
          </w:p>
        </w:tc>
        <w:tc>
          <w:tcPr>
            <w:tcW w:w="987" w:type="pct"/>
            <w:noWrap/>
            <w:hideMark/>
          </w:tcPr>
          <w:p w14:paraId="2B4739A8"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187.5</w:t>
            </w:r>
          </w:p>
        </w:tc>
        <w:tc>
          <w:tcPr>
            <w:tcW w:w="905" w:type="pct"/>
            <w:noWrap/>
            <w:hideMark/>
          </w:tcPr>
          <w:p w14:paraId="667BB1E7"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160</w:t>
            </w:r>
          </w:p>
        </w:tc>
        <w:tc>
          <w:tcPr>
            <w:tcW w:w="1322" w:type="pct"/>
            <w:noWrap/>
            <w:hideMark/>
          </w:tcPr>
          <w:p w14:paraId="3264DCE3"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143</w:t>
            </w:r>
          </w:p>
        </w:tc>
        <w:tc>
          <w:tcPr>
            <w:tcW w:w="1072" w:type="pct"/>
            <w:noWrap/>
            <w:hideMark/>
          </w:tcPr>
          <w:p w14:paraId="627AAE81"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204.5</w:t>
            </w:r>
          </w:p>
        </w:tc>
      </w:tr>
      <w:tr w:rsidR="00F725E0" w:rsidRPr="00F725E0" w14:paraId="33058D89" w14:textId="77777777" w:rsidTr="00572E4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4" w:type="pct"/>
            <w:shd w:val="clear" w:color="auto" w:fill="FFFFFF" w:themeFill="background1"/>
            <w:noWrap/>
            <w:hideMark/>
          </w:tcPr>
          <w:p w14:paraId="75BF84AD" w14:textId="77777777" w:rsidR="00AB7BF8" w:rsidRPr="00F725E0" w:rsidRDefault="00AB7BF8" w:rsidP="00DE6D35">
            <w:pPr>
              <w:rPr>
                <w:rFonts w:cs="Times New Roman"/>
                <w:sz w:val="24"/>
                <w:szCs w:val="24"/>
              </w:rPr>
            </w:pPr>
            <w:r w:rsidRPr="00F725E0">
              <w:rPr>
                <w:rFonts w:cs="Times New Roman"/>
                <w:sz w:val="24"/>
                <w:szCs w:val="24"/>
              </w:rPr>
              <w:t>October</w:t>
            </w:r>
          </w:p>
        </w:tc>
        <w:tc>
          <w:tcPr>
            <w:tcW w:w="987" w:type="pct"/>
            <w:shd w:val="clear" w:color="auto" w:fill="FFFFFF" w:themeFill="background1"/>
            <w:noWrap/>
            <w:hideMark/>
          </w:tcPr>
          <w:p w14:paraId="4F51E3E6"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204.5</w:t>
            </w:r>
          </w:p>
        </w:tc>
        <w:tc>
          <w:tcPr>
            <w:tcW w:w="905" w:type="pct"/>
            <w:shd w:val="clear" w:color="auto" w:fill="FFFFFF" w:themeFill="background1"/>
            <w:noWrap/>
            <w:hideMark/>
          </w:tcPr>
          <w:p w14:paraId="13A0BC8F"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200</w:t>
            </w:r>
          </w:p>
        </w:tc>
        <w:tc>
          <w:tcPr>
            <w:tcW w:w="1322" w:type="pct"/>
            <w:shd w:val="clear" w:color="auto" w:fill="FFFFFF" w:themeFill="background1"/>
            <w:noWrap/>
            <w:hideMark/>
          </w:tcPr>
          <w:p w14:paraId="186E70CD"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149.5</w:t>
            </w:r>
          </w:p>
        </w:tc>
        <w:tc>
          <w:tcPr>
            <w:tcW w:w="1072" w:type="pct"/>
            <w:shd w:val="clear" w:color="auto" w:fill="FFFFFF" w:themeFill="background1"/>
            <w:noWrap/>
            <w:hideMark/>
          </w:tcPr>
          <w:p w14:paraId="5FEA1A73"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F725E0">
              <w:rPr>
                <w:rFonts w:cs="Times New Roman"/>
                <w:sz w:val="24"/>
                <w:szCs w:val="24"/>
              </w:rPr>
              <w:t>255</w:t>
            </w:r>
          </w:p>
        </w:tc>
      </w:tr>
      <w:tr w:rsidR="00F725E0" w:rsidRPr="00F725E0" w14:paraId="7E0AF2E0"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4" w:type="pct"/>
            <w:noWrap/>
            <w:hideMark/>
          </w:tcPr>
          <w:p w14:paraId="77139FDA" w14:textId="77777777" w:rsidR="00AB7BF8" w:rsidRPr="00F725E0" w:rsidRDefault="00AB7BF8" w:rsidP="00DE6D35">
            <w:pPr>
              <w:rPr>
                <w:rFonts w:cs="Times New Roman"/>
                <w:sz w:val="24"/>
                <w:szCs w:val="24"/>
              </w:rPr>
            </w:pPr>
            <w:r w:rsidRPr="00F725E0">
              <w:rPr>
                <w:rFonts w:cs="Times New Roman"/>
                <w:sz w:val="24"/>
                <w:szCs w:val="24"/>
              </w:rPr>
              <w:t>November</w:t>
            </w:r>
          </w:p>
        </w:tc>
        <w:tc>
          <w:tcPr>
            <w:tcW w:w="987" w:type="pct"/>
            <w:noWrap/>
            <w:hideMark/>
          </w:tcPr>
          <w:p w14:paraId="46E85B4A"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255</w:t>
            </w:r>
          </w:p>
        </w:tc>
        <w:tc>
          <w:tcPr>
            <w:tcW w:w="905" w:type="pct"/>
            <w:noWrap/>
            <w:hideMark/>
          </w:tcPr>
          <w:p w14:paraId="5B0311B4"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210</w:t>
            </w:r>
          </w:p>
        </w:tc>
        <w:tc>
          <w:tcPr>
            <w:tcW w:w="1322" w:type="pct"/>
            <w:noWrap/>
            <w:hideMark/>
          </w:tcPr>
          <w:p w14:paraId="1FCB0ED8"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162.5</w:t>
            </w:r>
          </w:p>
        </w:tc>
        <w:tc>
          <w:tcPr>
            <w:tcW w:w="1072" w:type="pct"/>
            <w:noWrap/>
            <w:hideMark/>
          </w:tcPr>
          <w:p w14:paraId="4C052FE3"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F725E0">
              <w:rPr>
                <w:rFonts w:cs="Times New Roman"/>
                <w:sz w:val="24"/>
                <w:szCs w:val="24"/>
              </w:rPr>
              <w:t>302.5</w:t>
            </w:r>
          </w:p>
        </w:tc>
      </w:tr>
    </w:tbl>
    <w:p w14:paraId="05146C4C" w14:textId="77777777" w:rsidR="00AB7BF8" w:rsidRPr="00242186" w:rsidRDefault="00AB7BF8" w:rsidP="00AB7BF8">
      <w:pPr>
        <w:rPr>
          <w:rFonts w:cs="Times New Roman"/>
        </w:rPr>
      </w:pPr>
    </w:p>
    <w:p w14:paraId="7B8B48E4" w14:textId="77777777" w:rsidR="00AB7BF8" w:rsidRPr="00242186" w:rsidRDefault="00AB7BF8" w:rsidP="00AB7BF8">
      <w:pPr>
        <w:rPr>
          <w:rFonts w:cs="Times New Roman"/>
        </w:rPr>
      </w:pPr>
      <w:r w:rsidRPr="00242186">
        <w:rPr>
          <w:rFonts w:cs="Times New Roman"/>
          <w:i/>
        </w:rPr>
        <w:t>Notes</w:t>
      </w:r>
      <w:r w:rsidRPr="00242186">
        <w:rPr>
          <w:rFonts w:cs="Times New Roman"/>
        </w:rPr>
        <w:t>:</w:t>
      </w:r>
    </w:p>
    <w:p w14:paraId="29785641" w14:textId="77777777" w:rsidR="00AB7BF8" w:rsidRPr="00F725E0" w:rsidRDefault="00AB7BF8" w:rsidP="00AB7BF8">
      <w:pPr>
        <w:rPr>
          <w:rFonts w:cs="Times New Roman"/>
          <w:b/>
          <w:bCs/>
        </w:rPr>
      </w:pPr>
      <w:r w:rsidRPr="00F725E0">
        <w:rPr>
          <w:rFonts w:cs="Times New Roman"/>
          <w:b/>
          <w:bCs/>
        </w:rPr>
        <w:t>Cost of Goods Sold = Sales * (1 - Gross Profit Margin) = Sales * 0.65</w:t>
      </w:r>
    </w:p>
    <w:p w14:paraId="0891C62C" w14:textId="77777777" w:rsidR="00AB7BF8" w:rsidRPr="00F725E0" w:rsidRDefault="00AB7BF8" w:rsidP="00AB7BF8">
      <w:pPr>
        <w:rPr>
          <w:rFonts w:cs="Times New Roman"/>
          <w:b/>
          <w:bCs/>
        </w:rPr>
      </w:pPr>
      <w:r w:rsidRPr="00F725E0">
        <w:rPr>
          <w:rFonts w:cs="Times New Roman"/>
          <w:b/>
          <w:bCs/>
        </w:rPr>
        <w:t>Closing Stock = Opening stock + Purchases - Cost of Goods Sold</w:t>
      </w:r>
    </w:p>
    <w:p w14:paraId="5B6C2F32" w14:textId="77777777" w:rsidR="00AB7BF8" w:rsidRPr="00242186" w:rsidRDefault="00AB7BF8" w:rsidP="00AB7BF8">
      <w:pPr>
        <w:rPr>
          <w:rFonts w:cs="Times New Roman"/>
        </w:rPr>
      </w:pPr>
      <w:r w:rsidRPr="00242186">
        <w:rPr>
          <w:rFonts w:cs="Times New Roman"/>
        </w:rPr>
        <w:t>An interpretation of this stock budget that has been developed for Blue Thread Ltd. assists in the determination of the stock level that the company requires producing during all six months.</w:t>
      </w:r>
    </w:p>
    <w:p w14:paraId="605B6741" w14:textId="77777777" w:rsidR="00AB7BF8" w:rsidRPr="00242186" w:rsidRDefault="00AB7BF8" w:rsidP="00AB7BF8">
      <w:pPr>
        <w:rPr>
          <w:rFonts w:cs="Times New Roman"/>
        </w:rPr>
      </w:pPr>
      <w:r w:rsidRPr="00242186">
        <w:rPr>
          <w:rFonts w:cs="Times New Roman"/>
        </w:rPr>
        <w:t xml:space="preserve">Another primary budget prepared by companies all over the world is the cash budget, which is otherwise known as the cash flow budget. ACCA Global (2025a) defined a cash budget as a type of financial plan that companies prepare based on an anticipation of the cash flows that are to occur during an upcoming period. In Blue Thread Ltd., developing this budget will allow the company to ascertain cash flow visibility, estimate </w:t>
      </w:r>
      <w:r w:rsidRPr="00242186">
        <w:rPr>
          <w:rFonts w:cs="Times New Roman"/>
        </w:rPr>
        <w:lastRenderedPageBreak/>
        <w:t>cash receipts and accomplish financial goals. Depending upon the plans that have been developed for Blue Thread Ltd., the cash budget developed for the company is as follows for six months ending November –</w:t>
      </w:r>
    </w:p>
    <w:p w14:paraId="2D951D81" w14:textId="77777777" w:rsidR="00AB7BF8" w:rsidRPr="00242186" w:rsidRDefault="00AB7BF8" w:rsidP="00AB7BF8">
      <w:pPr>
        <w:jc w:val="center"/>
        <w:rPr>
          <w:rFonts w:cs="Times New Roman"/>
          <w:b/>
        </w:rPr>
      </w:pPr>
      <w:r w:rsidRPr="00242186">
        <w:rPr>
          <w:rFonts w:cs="Times New Roman"/>
          <w:b/>
        </w:rPr>
        <w:t>Cash Budget developed for Blue Thread Ltd.</w:t>
      </w:r>
    </w:p>
    <w:tbl>
      <w:tblPr>
        <w:tblStyle w:val="LightGrid-Accent4"/>
        <w:tblW w:w="5000" w:type="pct"/>
        <w:tblLook w:val="04A0" w:firstRow="1" w:lastRow="0" w:firstColumn="1" w:lastColumn="0" w:noHBand="0" w:noVBand="1"/>
      </w:tblPr>
      <w:tblGrid>
        <w:gridCol w:w="2932"/>
        <w:gridCol w:w="850"/>
        <w:gridCol w:w="813"/>
        <w:gridCol w:w="983"/>
        <w:gridCol w:w="1207"/>
        <w:gridCol w:w="1048"/>
        <w:gridCol w:w="1173"/>
      </w:tblGrid>
      <w:tr w:rsidR="00F725E0" w:rsidRPr="00F725E0" w14:paraId="14273C79" w14:textId="77777777" w:rsidTr="00F725E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4C999F20"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Category</w:t>
            </w:r>
          </w:p>
        </w:tc>
        <w:tc>
          <w:tcPr>
            <w:tcW w:w="472" w:type="pct"/>
            <w:noWrap/>
            <w:hideMark/>
          </w:tcPr>
          <w:p w14:paraId="3C7A707B"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June (£000)</w:t>
            </w:r>
          </w:p>
        </w:tc>
        <w:tc>
          <w:tcPr>
            <w:tcW w:w="451" w:type="pct"/>
            <w:noWrap/>
            <w:hideMark/>
          </w:tcPr>
          <w:p w14:paraId="403A0111"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July (£000)</w:t>
            </w:r>
          </w:p>
        </w:tc>
        <w:tc>
          <w:tcPr>
            <w:tcW w:w="546" w:type="pct"/>
            <w:noWrap/>
            <w:hideMark/>
          </w:tcPr>
          <w:p w14:paraId="0C47AF9D"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August (£000)</w:t>
            </w:r>
          </w:p>
        </w:tc>
        <w:tc>
          <w:tcPr>
            <w:tcW w:w="670" w:type="pct"/>
            <w:noWrap/>
            <w:hideMark/>
          </w:tcPr>
          <w:p w14:paraId="3528C39F"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September (£000)</w:t>
            </w:r>
          </w:p>
        </w:tc>
        <w:tc>
          <w:tcPr>
            <w:tcW w:w="582" w:type="pct"/>
            <w:noWrap/>
            <w:hideMark/>
          </w:tcPr>
          <w:p w14:paraId="77E57D54"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October (£000)</w:t>
            </w:r>
          </w:p>
        </w:tc>
        <w:tc>
          <w:tcPr>
            <w:tcW w:w="651" w:type="pct"/>
            <w:noWrap/>
            <w:hideMark/>
          </w:tcPr>
          <w:p w14:paraId="3A06062A" w14:textId="77777777" w:rsidR="00AB7BF8" w:rsidRPr="00F725E0"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November (£000)</w:t>
            </w:r>
          </w:p>
        </w:tc>
      </w:tr>
      <w:tr w:rsidR="00F725E0" w:rsidRPr="00F725E0" w14:paraId="75FD0859"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40479ED0"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Cash Inflows</w:t>
            </w:r>
          </w:p>
        </w:tc>
        <w:tc>
          <w:tcPr>
            <w:tcW w:w="472" w:type="pct"/>
            <w:shd w:val="clear" w:color="auto" w:fill="FFFFFF" w:themeFill="background1"/>
            <w:noWrap/>
            <w:hideMark/>
          </w:tcPr>
          <w:p w14:paraId="16A45586"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451" w:type="pct"/>
            <w:shd w:val="clear" w:color="auto" w:fill="FFFFFF" w:themeFill="background1"/>
            <w:noWrap/>
            <w:hideMark/>
          </w:tcPr>
          <w:p w14:paraId="3971C5DB"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546" w:type="pct"/>
            <w:shd w:val="clear" w:color="auto" w:fill="FFFFFF" w:themeFill="background1"/>
            <w:noWrap/>
            <w:hideMark/>
          </w:tcPr>
          <w:p w14:paraId="5CC023AB"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670" w:type="pct"/>
            <w:shd w:val="clear" w:color="auto" w:fill="FFFFFF" w:themeFill="background1"/>
            <w:noWrap/>
            <w:hideMark/>
          </w:tcPr>
          <w:p w14:paraId="52255167"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582" w:type="pct"/>
            <w:shd w:val="clear" w:color="auto" w:fill="FFFFFF" w:themeFill="background1"/>
            <w:noWrap/>
            <w:hideMark/>
          </w:tcPr>
          <w:p w14:paraId="7CB0C70A"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651" w:type="pct"/>
            <w:shd w:val="clear" w:color="auto" w:fill="FFFFFF" w:themeFill="background1"/>
            <w:noWrap/>
            <w:hideMark/>
          </w:tcPr>
          <w:p w14:paraId="24D0B6AE"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r>
      <w:tr w:rsidR="00F725E0" w:rsidRPr="00F725E0" w14:paraId="4223A02C"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tcPr>
          <w:p w14:paraId="2416A7C9" w14:textId="77777777" w:rsidR="00F725E0" w:rsidRPr="00F725E0" w:rsidRDefault="00F725E0" w:rsidP="00DE6D35">
            <w:pPr>
              <w:rPr>
                <w:rFonts w:cs="Times New Roman"/>
                <w:color w:val="000000" w:themeColor="text1"/>
              </w:rPr>
            </w:pPr>
          </w:p>
        </w:tc>
        <w:tc>
          <w:tcPr>
            <w:tcW w:w="472" w:type="pct"/>
            <w:noWrap/>
          </w:tcPr>
          <w:p w14:paraId="142F98C6" w14:textId="77777777" w:rsidR="00F725E0" w:rsidRPr="00F725E0" w:rsidRDefault="00F725E0"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rPr>
            </w:pPr>
          </w:p>
        </w:tc>
        <w:tc>
          <w:tcPr>
            <w:tcW w:w="451" w:type="pct"/>
            <w:noWrap/>
          </w:tcPr>
          <w:p w14:paraId="010493BD" w14:textId="77777777" w:rsidR="00F725E0" w:rsidRPr="00F725E0" w:rsidRDefault="00F725E0"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rPr>
            </w:pPr>
          </w:p>
        </w:tc>
        <w:tc>
          <w:tcPr>
            <w:tcW w:w="546" w:type="pct"/>
            <w:noWrap/>
          </w:tcPr>
          <w:p w14:paraId="27A468CB" w14:textId="77777777" w:rsidR="00F725E0" w:rsidRPr="00F725E0" w:rsidRDefault="00F725E0"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rPr>
            </w:pPr>
          </w:p>
        </w:tc>
        <w:tc>
          <w:tcPr>
            <w:tcW w:w="670" w:type="pct"/>
            <w:noWrap/>
          </w:tcPr>
          <w:p w14:paraId="6954F0E3" w14:textId="77777777" w:rsidR="00F725E0" w:rsidRPr="00F725E0" w:rsidRDefault="00F725E0"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rPr>
            </w:pPr>
          </w:p>
        </w:tc>
        <w:tc>
          <w:tcPr>
            <w:tcW w:w="582" w:type="pct"/>
            <w:noWrap/>
          </w:tcPr>
          <w:p w14:paraId="7AAA2232" w14:textId="77777777" w:rsidR="00F725E0" w:rsidRPr="00F725E0" w:rsidRDefault="00F725E0"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rPr>
            </w:pPr>
          </w:p>
        </w:tc>
        <w:tc>
          <w:tcPr>
            <w:tcW w:w="651" w:type="pct"/>
            <w:noWrap/>
          </w:tcPr>
          <w:p w14:paraId="6BEEC5B5" w14:textId="77777777" w:rsidR="00F725E0" w:rsidRPr="00F725E0" w:rsidRDefault="00F725E0"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rPr>
            </w:pPr>
          </w:p>
        </w:tc>
      </w:tr>
      <w:tr w:rsidR="00F725E0" w:rsidRPr="00F725E0" w14:paraId="171FDF31"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0736480E"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Sales Income</w:t>
            </w:r>
          </w:p>
        </w:tc>
        <w:tc>
          <w:tcPr>
            <w:tcW w:w="472" w:type="pct"/>
            <w:shd w:val="clear" w:color="auto" w:fill="FFFFFF" w:themeFill="background1"/>
            <w:noWrap/>
            <w:hideMark/>
          </w:tcPr>
          <w:p w14:paraId="4876EF2B"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200</w:t>
            </w:r>
          </w:p>
        </w:tc>
        <w:tc>
          <w:tcPr>
            <w:tcW w:w="451" w:type="pct"/>
            <w:shd w:val="clear" w:color="auto" w:fill="FFFFFF" w:themeFill="background1"/>
            <w:noWrap/>
            <w:hideMark/>
          </w:tcPr>
          <w:p w14:paraId="15C2134C"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240</w:t>
            </w:r>
          </w:p>
        </w:tc>
        <w:tc>
          <w:tcPr>
            <w:tcW w:w="546" w:type="pct"/>
            <w:shd w:val="clear" w:color="auto" w:fill="FFFFFF" w:themeFill="background1"/>
            <w:noWrap/>
            <w:hideMark/>
          </w:tcPr>
          <w:p w14:paraId="516B19CF"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210</w:t>
            </w:r>
          </w:p>
        </w:tc>
        <w:tc>
          <w:tcPr>
            <w:tcW w:w="670" w:type="pct"/>
            <w:shd w:val="clear" w:color="auto" w:fill="FFFFFF" w:themeFill="background1"/>
            <w:noWrap/>
            <w:hideMark/>
          </w:tcPr>
          <w:p w14:paraId="14C9F3D1"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220</w:t>
            </w:r>
          </w:p>
        </w:tc>
        <w:tc>
          <w:tcPr>
            <w:tcW w:w="582" w:type="pct"/>
            <w:shd w:val="clear" w:color="auto" w:fill="FFFFFF" w:themeFill="background1"/>
            <w:noWrap/>
            <w:hideMark/>
          </w:tcPr>
          <w:p w14:paraId="229B55B2"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230</w:t>
            </w:r>
          </w:p>
        </w:tc>
        <w:tc>
          <w:tcPr>
            <w:tcW w:w="651" w:type="pct"/>
            <w:shd w:val="clear" w:color="auto" w:fill="FFFFFF" w:themeFill="background1"/>
            <w:noWrap/>
            <w:hideMark/>
          </w:tcPr>
          <w:p w14:paraId="3C334D0E"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250</w:t>
            </w:r>
          </w:p>
        </w:tc>
      </w:tr>
      <w:tr w:rsidR="00F725E0" w:rsidRPr="00F725E0" w14:paraId="00243196"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3CC20AC1"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Total Cash Inflows</w:t>
            </w:r>
          </w:p>
        </w:tc>
        <w:tc>
          <w:tcPr>
            <w:tcW w:w="472" w:type="pct"/>
            <w:noWrap/>
            <w:hideMark/>
          </w:tcPr>
          <w:p w14:paraId="7B23718A"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200</w:t>
            </w:r>
          </w:p>
        </w:tc>
        <w:tc>
          <w:tcPr>
            <w:tcW w:w="451" w:type="pct"/>
            <w:noWrap/>
            <w:hideMark/>
          </w:tcPr>
          <w:p w14:paraId="19C7BCC3"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240</w:t>
            </w:r>
          </w:p>
        </w:tc>
        <w:tc>
          <w:tcPr>
            <w:tcW w:w="546" w:type="pct"/>
            <w:noWrap/>
            <w:hideMark/>
          </w:tcPr>
          <w:p w14:paraId="1EA1419C"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210</w:t>
            </w:r>
          </w:p>
        </w:tc>
        <w:tc>
          <w:tcPr>
            <w:tcW w:w="670" w:type="pct"/>
            <w:noWrap/>
            <w:hideMark/>
          </w:tcPr>
          <w:p w14:paraId="2B5EBD10"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220</w:t>
            </w:r>
          </w:p>
        </w:tc>
        <w:tc>
          <w:tcPr>
            <w:tcW w:w="582" w:type="pct"/>
            <w:noWrap/>
            <w:hideMark/>
          </w:tcPr>
          <w:p w14:paraId="6C87DBE9"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230</w:t>
            </w:r>
          </w:p>
        </w:tc>
        <w:tc>
          <w:tcPr>
            <w:tcW w:w="651" w:type="pct"/>
            <w:noWrap/>
            <w:hideMark/>
          </w:tcPr>
          <w:p w14:paraId="330C7654"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250</w:t>
            </w:r>
          </w:p>
        </w:tc>
      </w:tr>
      <w:tr w:rsidR="00F725E0" w:rsidRPr="00F725E0" w14:paraId="082A40DF"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078EFC65"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Cash Outflows</w:t>
            </w:r>
          </w:p>
        </w:tc>
        <w:tc>
          <w:tcPr>
            <w:tcW w:w="472" w:type="pct"/>
            <w:shd w:val="clear" w:color="auto" w:fill="FFFFFF" w:themeFill="background1"/>
            <w:noWrap/>
            <w:hideMark/>
          </w:tcPr>
          <w:p w14:paraId="13756B50"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451" w:type="pct"/>
            <w:shd w:val="clear" w:color="auto" w:fill="FFFFFF" w:themeFill="background1"/>
            <w:noWrap/>
            <w:hideMark/>
          </w:tcPr>
          <w:p w14:paraId="1AA29BE5"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546" w:type="pct"/>
            <w:shd w:val="clear" w:color="auto" w:fill="FFFFFF" w:themeFill="background1"/>
            <w:noWrap/>
            <w:hideMark/>
          </w:tcPr>
          <w:p w14:paraId="6B43617D"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670" w:type="pct"/>
            <w:shd w:val="clear" w:color="auto" w:fill="FFFFFF" w:themeFill="background1"/>
            <w:noWrap/>
            <w:hideMark/>
          </w:tcPr>
          <w:p w14:paraId="12FFF0EF"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582" w:type="pct"/>
            <w:shd w:val="clear" w:color="auto" w:fill="FFFFFF" w:themeFill="background1"/>
            <w:noWrap/>
            <w:hideMark/>
          </w:tcPr>
          <w:p w14:paraId="7FCACE12"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c>
          <w:tcPr>
            <w:tcW w:w="651" w:type="pct"/>
            <w:shd w:val="clear" w:color="auto" w:fill="FFFFFF" w:themeFill="background1"/>
            <w:noWrap/>
            <w:hideMark/>
          </w:tcPr>
          <w:p w14:paraId="22509329"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p>
        </w:tc>
      </w:tr>
      <w:tr w:rsidR="00F725E0" w:rsidRPr="00F725E0" w14:paraId="29AA0B55"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58076E99"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Purchase of Stock</w:t>
            </w:r>
          </w:p>
        </w:tc>
        <w:tc>
          <w:tcPr>
            <w:tcW w:w="472" w:type="pct"/>
            <w:noWrap/>
            <w:hideMark/>
          </w:tcPr>
          <w:p w14:paraId="302AB747"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170</w:t>
            </w:r>
          </w:p>
        </w:tc>
        <w:tc>
          <w:tcPr>
            <w:tcW w:w="451" w:type="pct"/>
            <w:noWrap/>
            <w:hideMark/>
          </w:tcPr>
          <w:p w14:paraId="71C5F482"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150</w:t>
            </w:r>
          </w:p>
        </w:tc>
        <w:tc>
          <w:tcPr>
            <w:tcW w:w="546" w:type="pct"/>
            <w:noWrap/>
            <w:hideMark/>
          </w:tcPr>
          <w:p w14:paraId="524217A3"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180</w:t>
            </w:r>
          </w:p>
        </w:tc>
        <w:tc>
          <w:tcPr>
            <w:tcW w:w="670" w:type="pct"/>
            <w:noWrap/>
            <w:hideMark/>
          </w:tcPr>
          <w:p w14:paraId="4C919E28"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190</w:t>
            </w:r>
          </w:p>
        </w:tc>
        <w:tc>
          <w:tcPr>
            <w:tcW w:w="582" w:type="pct"/>
            <w:noWrap/>
            <w:hideMark/>
          </w:tcPr>
          <w:p w14:paraId="096D4B7D"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160</w:t>
            </w:r>
          </w:p>
        </w:tc>
        <w:tc>
          <w:tcPr>
            <w:tcW w:w="651" w:type="pct"/>
            <w:noWrap/>
            <w:hideMark/>
          </w:tcPr>
          <w:p w14:paraId="40F59D8D"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200</w:t>
            </w:r>
          </w:p>
        </w:tc>
      </w:tr>
      <w:tr w:rsidR="00F725E0" w:rsidRPr="00F725E0" w14:paraId="3AF46AB1"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7B817EF0"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Administrative Expenses (Excluding Depreciation)</w:t>
            </w:r>
          </w:p>
        </w:tc>
        <w:tc>
          <w:tcPr>
            <w:tcW w:w="472" w:type="pct"/>
            <w:shd w:val="clear" w:color="auto" w:fill="FFFFFF" w:themeFill="background1"/>
            <w:noWrap/>
            <w:hideMark/>
          </w:tcPr>
          <w:p w14:paraId="31EFACD5"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17</w:t>
            </w:r>
          </w:p>
        </w:tc>
        <w:tc>
          <w:tcPr>
            <w:tcW w:w="451" w:type="pct"/>
            <w:shd w:val="clear" w:color="auto" w:fill="FFFFFF" w:themeFill="background1"/>
            <w:noWrap/>
            <w:hideMark/>
          </w:tcPr>
          <w:p w14:paraId="52C633BB"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18</w:t>
            </w:r>
          </w:p>
        </w:tc>
        <w:tc>
          <w:tcPr>
            <w:tcW w:w="546" w:type="pct"/>
            <w:shd w:val="clear" w:color="auto" w:fill="FFFFFF" w:themeFill="background1"/>
            <w:noWrap/>
            <w:hideMark/>
          </w:tcPr>
          <w:p w14:paraId="18BB6A4C"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19</w:t>
            </w:r>
          </w:p>
        </w:tc>
        <w:tc>
          <w:tcPr>
            <w:tcW w:w="670" w:type="pct"/>
            <w:shd w:val="clear" w:color="auto" w:fill="FFFFFF" w:themeFill="background1"/>
            <w:noWrap/>
            <w:hideMark/>
          </w:tcPr>
          <w:p w14:paraId="68E9A585"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20</w:t>
            </w:r>
          </w:p>
        </w:tc>
        <w:tc>
          <w:tcPr>
            <w:tcW w:w="582" w:type="pct"/>
            <w:shd w:val="clear" w:color="auto" w:fill="FFFFFF" w:themeFill="background1"/>
            <w:noWrap/>
            <w:hideMark/>
          </w:tcPr>
          <w:p w14:paraId="667FDD32"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21</w:t>
            </w:r>
          </w:p>
        </w:tc>
        <w:tc>
          <w:tcPr>
            <w:tcW w:w="651" w:type="pct"/>
            <w:shd w:val="clear" w:color="auto" w:fill="FFFFFF" w:themeFill="background1"/>
            <w:noWrap/>
            <w:hideMark/>
          </w:tcPr>
          <w:p w14:paraId="5255A6FF"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22</w:t>
            </w:r>
          </w:p>
        </w:tc>
      </w:tr>
      <w:tr w:rsidR="00F725E0" w:rsidRPr="00F725E0" w14:paraId="53017032"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4DADCAE9"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Selling Expenses</w:t>
            </w:r>
          </w:p>
        </w:tc>
        <w:tc>
          <w:tcPr>
            <w:tcW w:w="472" w:type="pct"/>
            <w:noWrap/>
            <w:hideMark/>
          </w:tcPr>
          <w:p w14:paraId="1F4E38D8"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5</w:t>
            </w:r>
          </w:p>
        </w:tc>
        <w:tc>
          <w:tcPr>
            <w:tcW w:w="451" w:type="pct"/>
            <w:noWrap/>
            <w:hideMark/>
          </w:tcPr>
          <w:p w14:paraId="16E77509"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6</w:t>
            </w:r>
          </w:p>
        </w:tc>
        <w:tc>
          <w:tcPr>
            <w:tcW w:w="546" w:type="pct"/>
            <w:noWrap/>
            <w:hideMark/>
          </w:tcPr>
          <w:p w14:paraId="4881A772"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7</w:t>
            </w:r>
          </w:p>
        </w:tc>
        <w:tc>
          <w:tcPr>
            <w:tcW w:w="670" w:type="pct"/>
            <w:noWrap/>
            <w:hideMark/>
          </w:tcPr>
          <w:p w14:paraId="31019DB3"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8</w:t>
            </w:r>
          </w:p>
        </w:tc>
        <w:tc>
          <w:tcPr>
            <w:tcW w:w="582" w:type="pct"/>
            <w:noWrap/>
            <w:hideMark/>
          </w:tcPr>
          <w:p w14:paraId="260BBB57"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9</w:t>
            </w:r>
          </w:p>
        </w:tc>
        <w:tc>
          <w:tcPr>
            <w:tcW w:w="651" w:type="pct"/>
            <w:noWrap/>
            <w:hideMark/>
          </w:tcPr>
          <w:p w14:paraId="2B1EADE2"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6</w:t>
            </w:r>
          </w:p>
        </w:tc>
      </w:tr>
      <w:tr w:rsidR="00F725E0" w:rsidRPr="00F725E0" w14:paraId="7086FE56"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793A17BC"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Tax payments</w:t>
            </w:r>
          </w:p>
        </w:tc>
        <w:tc>
          <w:tcPr>
            <w:tcW w:w="472" w:type="pct"/>
            <w:shd w:val="clear" w:color="auto" w:fill="FFFFFF" w:themeFill="background1"/>
            <w:noWrap/>
            <w:hideMark/>
          </w:tcPr>
          <w:p w14:paraId="44AD84E0"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c>
          <w:tcPr>
            <w:tcW w:w="451" w:type="pct"/>
            <w:shd w:val="clear" w:color="auto" w:fill="FFFFFF" w:themeFill="background1"/>
            <w:noWrap/>
            <w:hideMark/>
          </w:tcPr>
          <w:p w14:paraId="4FCF6FB3"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c>
          <w:tcPr>
            <w:tcW w:w="546" w:type="pct"/>
            <w:shd w:val="clear" w:color="auto" w:fill="FFFFFF" w:themeFill="background1"/>
            <w:noWrap/>
            <w:hideMark/>
          </w:tcPr>
          <w:p w14:paraId="63FCF633"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15</w:t>
            </w:r>
          </w:p>
        </w:tc>
        <w:tc>
          <w:tcPr>
            <w:tcW w:w="670" w:type="pct"/>
            <w:shd w:val="clear" w:color="auto" w:fill="FFFFFF" w:themeFill="background1"/>
            <w:noWrap/>
            <w:hideMark/>
          </w:tcPr>
          <w:p w14:paraId="7A7DEA00"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c>
          <w:tcPr>
            <w:tcW w:w="582" w:type="pct"/>
            <w:shd w:val="clear" w:color="auto" w:fill="FFFFFF" w:themeFill="background1"/>
            <w:noWrap/>
            <w:hideMark/>
          </w:tcPr>
          <w:p w14:paraId="4B86FC48"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c>
          <w:tcPr>
            <w:tcW w:w="651" w:type="pct"/>
            <w:shd w:val="clear" w:color="auto" w:fill="FFFFFF" w:themeFill="background1"/>
            <w:noWrap/>
            <w:hideMark/>
          </w:tcPr>
          <w:p w14:paraId="148940C8"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r>
      <w:tr w:rsidR="00F725E0" w:rsidRPr="00F725E0" w14:paraId="5B39B6B4"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05D8269A"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Interest payments</w:t>
            </w:r>
          </w:p>
        </w:tc>
        <w:tc>
          <w:tcPr>
            <w:tcW w:w="472" w:type="pct"/>
            <w:noWrap/>
            <w:hideMark/>
          </w:tcPr>
          <w:p w14:paraId="504D9113"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w:t>
            </w:r>
          </w:p>
        </w:tc>
        <w:tc>
          <w:tcPr>
            <w:tcW w:w="451" w:type="pct"/>
            <w:noWrap/>
            <w:hideMark/>
          </w:tcPr>
          <w:p w14:paraId="4AC36968"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w:t>
            </w:r>
          </w:p>
        </w:tc>
        <w:tc>
          <w:tcPr>
            <w:tcW w:w="546" w:type="pct"/>
            <w:noWrap/>
            <w:hideMark/>
          </w:tcPr>
          <w:p w14:paraId="45AF9D03"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w:t>
            </w:r>
          </w:p>
        </w:tc>
        <w:tc>
          <w:tcPr>
            <w:tcW w:w="670" w:type="pct"/>
            <w:noWrap/>
            <w:hideMark/>
          </w:tcPr>
          <w:p w14:paraId="7D275AF2"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w:t>
            </w:r>
          </w:p>
        </w:tc>
        <w:tc>
          <w:tcPr>
            <w:tcW w:w="582" w:type="pct"/>
            <w:noWrap/>
            <w:hideMark/>
          </w:tcPr>
          <w:p w14:paraId="69D8F477"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w:t>
            </w:r>
          </w:p>
        </w:tc>
        <w:tc>
          <w:tcPr>
            <w:tcW w:w="651" w:type="pct"/>
            <w:noWrap/>
            <w:hideMark/>
          </w:tcPr>
          <w:p w14:paraId="4327717E"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w:t>
            </w:r>
          </w:p>
        </w:tc>
      </w:tr>
      <w:tr w:rsidR="00F725E0" w:rsidRPr="00F725E0" w14:paraId="1180DD8F"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5022FF9D"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Store refurbishment costs</w:t>
            </w:r>
          </w:p>
        </w:tc>
        <w:tc>
          <w:tcPr>
            <w:tcW w:w="472" w:type="pct"/>
            <w:shd w:val="clear" w:color="auto" w:fill="FFFFFF" w:themeFill="background1"/>
            <w:noWrap/>
            <w:hideMark/>
          </w:tcPr>
          <w:p w14:paraId="69B51D46"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12</w:t>
            </w:r>
          </w:p>
        </w:tc>
        <w:tc>
          <w:tcPr>
            <w:tcW w:w="451" w:type="pct"/>
            <w:shd w:val="clear" w:color="auto" w:fill="FFFFFF" w:themeFill="background1"/>
            <w:noWrap/>
            <w:hideMark/>
          </w:tcPr>
          <w:p w14:paraId="6430EE34"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10</w:t>
            </w:r>
          </w:p>
        </w:tc>
        <w:tc>
          <w:tcPr>
            <w:tcW w:w="546" w:type="pct"/>
            <w:shd w:val="clear" w:color="auto" w:fill="FFFFFF" w:themeFill="background1"/>
            <w:noWrap/>
            <w:hideMark/>
          </w:tcPr>
          <w:p w14:paraId="442F30AF"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14</w:t>
            </w:r>
          </w:p>
        </w:tc>
        <w:tc>
          <w:tcPr>
            <w:tcW w:w="670" w:type="pct"/>
            <w:shd w:val="clear" w:color="auto" w:fill="FFFFFF" w:themeFill="background1"/>
            <w:noWrap/>
            <w:hideMark/>
          </w:tcPr>
          <w:p w14:paraId="616B83B6"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c>
          <w:tcPr>
            <w:tcW w:w="582" w:type="pct"/>
            <w:shd w:val="clear" w:color="auto" w:fill="FFFFFF" w:themeFill="background1"/>
            <w:noWrap/>
            <w:hideMark/>
          </w:tcPr>
          <w:p w14:paraId="74A8CAA9"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c>
          <w:tcPr>
            <w:tcW w:w="651" w:type="pct"/>
            <w:shd w:val="clear" w:color="auto" w:fill="FFFFFF" w:themeFill="background1"/>
            <w:noWrap/>
            <w:hideMark/>
          </w:tcPr>
          <w:p w14:paraId="0A73A4AB"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0</w:t>
            </w:r>
          </w:p>
        </w:tc>
      </w:tr>
      <w:tr w:rsidR="00F725E0" w:rsidRPr="00F725E0" w14:paraId="7E163AE2"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17C07B96"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Credit card charges (3% of 30% of sales)</w:t>
            </w:r>
          </w:p>
        </w:tc>
        <w:tc>
          <w:tcPr>
            <w:tcW w:w="472" w:type="pct"/>
            <w:noWrap/>
            <w:hideMark/>
          </w:tcPr>
          <w:p w14:paraId="4E51EBA7"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1.8</w:t>
            </w:r>
          </w:p>
        </w:tc>
        <w:tc>
          <w:tcPr>
            <w:tcW w:w="451" w:type="pct"/>
            <w:noWrap/>
            <w:hideMark/>
          </w:tcPr>
          <w:p w14:paraId="37CA4E6B"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2.16</w:t>
            </w:r>
          </w:p>
        </w:tc>
        <w:tc>
          <w:tcPr>
            <w:tcW w:w="546" w:type="pct"/>
            <w:noWrap/>
            <w:hideMark/>
          </w:tcPr>
          <w:p w14:paraId="672F3629"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1.89</w:t>
            </w:r>
          </w:p>
        </w:tc>
        <w:tc>
          <w:tcPr>
            <w:tcW w:w="670" w:type="pct"/>
            <w:noWrap/>
            <w:hideMark/>
          </w:tcPr>
          <w:p w14:paraId="193DB430"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1.98</w:t>
            </w:r>
          </w:p>
        </w:tc>
        <w:tc>
          <w:tcPr>
            <w:tcW w:w="582" w:type="pct"/>
            <w:noWrap/>
            <w:hideMark/>
          </w:tcPr>
          <w:p w14:paraId="6F36617D"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2.07</w:t>
            </w:r>
          </w:p>
        </w:tc>
        <w:tc>
          <w:tcPr>
            <w:tcW w:w="651" w:type="pct"/>
            <w:noWrap/>
            <w:hideMark/>
          </w:tcPr>
          <w:p w14:paraId="1446E044"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2.25</w:t>
            </w:r>
          </w:p>
        </w:tc>
      </w:tr>
      <w:tr w:rsidR="00F725E0" w:rsidRPr="00F725E0" w14:paraId="7606F6EF"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35DDFA6C"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Loan repayment (4000 per month)</w:t>
            </w:r>
          </w:p>
        </w:tc>
        <w:tc>
          <w:tcPr>
            <w:tcW w:w="472" w:type="pct"/>
            <w:shd w:val="clear" w:color="auto" w:fill="FFFFFF" w:themeFill="background1"/>
            <w:noWrap/>
            <w:hideMark/>
          </w:tcPr>
          <w:p w14:paraId="1FDCC0B3"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w:t>
            </w:r>
          </w:p>
        </w:tc>
        <w:tc>
          <w:tcPr>
            <w:tcW w:w="451" w:type="pct"/>
            <w:shd w:val="clear" w:color="auto" w:fill="FFFFFF" w:themeFill="background1"/>
            <w:noWrap/>
            <w:hideMark/>
          </w:tcPr>
          <w:p w14:paraId="72D96718"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w:t>
            </w:r>
          </w:p>
        </w:tc>
        <w:tc>
          <w:tcPr>
            <w:tcW w:w="546" w:type="pct"/>
            <w:shd w:val="clear" w:color="auto" w:fill="FFFFFF" w:themeFill="background1"/>
            <w:noWrap/>
            <w:hideMark/>
          </w:tcPr>
          <w:p w14:paraId="1954FC48"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w:t>
            </w:r>
          </w:p>
        </w:tc>
        <w:tc>
          <w:tcPr>
            <w:tcW w:w="670" w:type="pct"/>
            <w:shd w:val="clear" w:color="auto" w:fill="FFFFFF" w:themeFill="background1"/>
            <w:noWrap/>
            <w:hideMark/>
          </w:tcPr>
          <w:p w14:paraId="6C5F13AC"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w:t>
            </w:r>
          </w:p>
        </w:tc>
        <w:tc>
          <w:tcPr>
            <w:tcW w:w="582" w:type="pct"/>
            <w:shd w:val="clear" w:color="auto" w:fill="FFFFFF" w:themeFill="background1"/>
            <w:noWrap/>
            <w:hideMark/>
          </w:tcPr>
          <w:p w14:paraId="16828C32"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w:t>
            </w:r>
          </w:p>
        </w:tc>
        <w:tc>
          <w:tcPr>
            <w:tcW w:w="651" w:type="pct"/>
            <w:shd w:val="clear" w:color="auto" w:fill="FFFFFF" w:themeFill="background1"/>
            <w:noWrap/>
            <w:hideMark/>
          </w:tcPr>
          <w:p w14:paraId="2949246B"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w:t>
            </w:r>
          </w:p>
        </w:tc>
      </w:tr>
      <w:tr w:rsidR="00F725E0" w:rsidRPr="00F725E0" w14:paraId="1F534A24"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043C1568"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Total Cash Outflows</w:t>
            </w:r>
          </w:p>
        </w:tc>
        <w:tc>
          <w:tcPr>
            <w:tcW w:w="472" w:type="pct"/>
            <w:noWrap/>
            <w:hideMark/>
          </w:tcPr>
          <w:p w14:paraId="100DDD86"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210.8</w:t>
            </w:r>
          </w:p>
        </w:tc>
        <w:tc>
          <w:tcPr>
            <w:tcW w:w="451" w:type="pct"/>
            <w:noWrap/>
            <w:hideMark/>
          </w:tcPr>
          <w:p w14:paraId="7EF80DA1"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191.16</w:t>
            </w:r>
          </w:p>
        </w:tc>
        <w:tc>
          <w:tcPr>
            <w:tcW w:w="546" w:type="pct"/>
            <w:noWrap/>
            <w:hideMark/>
          </w:tcPr>
          <w:p w14:paraId="0D2FE349"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241.89</w:t>
            </w:r>
          </w:p>
        </w:tc>
        <w:tc>
          <w:tcPr>
            <w:tcW w:w="670" w:type="pct"/>
            <w:noWrap/>
            <w:hideMark/>
          </w:tcPr>
          <w:p w14:paraId="012F1C7F"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224.98</w:t>
            </w:r>
          </w:p>
        </w:tc>
        <w:tc>
          <w:tcPr>
            <w:tcW w:w="582" w:type="pct"/>
            <w:noWrap/>
            <w:hideMark/>
          </w:tcPr>
          <w:p w14:paraId="0764F7BA"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197.07</w:t>
            </w:r>
          </w:p>
        </w:tc>
        <w:tc>
          <w:tcPr>
            <w:tcW w:w="651" w:type="pct"/>
            <w:noWrap/>
            <w:hideMark/>
          </w:tcPr>
          <w:p w14:paraId="478047E7"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235.25</w:t>
            </w:r>
          </w:p>
        </w:tc>
      </w:tr>
      <w:tr w:rsidR="00F725E0" w:rsidRPr="00F725E0" w14:paraId="0F66E4EE"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5950015F"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Net Cash Flow</w:t>
            </w:r>
          </w:p>
        </w:tc>
        <w:tc>
          <w:tcPr>
            <w:tcW w:w="472" w:type="pct"/>
            <w:shd w:val="clear" w:color="auto" w:fill="FFFFFF" w:themeFill="background1"/>
            <w:noWrap/>
            <w:hideMark/>
          </w:tcPr>
          <w:p w14:paraId="6D517F7D"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-10.8</w:t>
            </w:r>
          </w:p>
        </w:tc>
        <w:tc>
          <w:tcPr>
            <w:tcW w:w="451" w:type="pct"/>
            <w:shd w:val="clear" w:color="auto" w:fill="FFFFFF" w:themeFill="background1"/>
            <w:noWrap/>
            <w:hideMark/>
          </w:tcPr>
          <w:p w14:paraId="6A94C06A"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48.84</w:t>
            </w:r>
          </w:p>
        </w:tc>
        <w:tc>
          <w:tcPr>
            <w:tcW w:w="546" w:type="pct"/>
            <w:shd w:val="clear" w:color="auto" w:fill="FFFFFF" w:themeFill="background1"/>
            <w:noWrap/>
            <w:hideMark/>
          </w:tcPr>
          <w:p w14:paraId="67A692D3"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-31.89</w:t>
            </w:r>
          </w:p>
        </w:tc>
        <w:tc>
          <w:tcPr>
            <w:tcW w:w="670" w:type="pct"/>
            <w:shd w:val="clear" w:color="auto" w:fill="FFFFFF" w:themeFill="background1"/>
            <w:noWrap/>
            <w:hideMark/>
          </w:tcPr>
          <w:p w14:paraId="7C5B8D34"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-4.98</w:t>
            </w:r>
          </w:p>
        </w:tc>
        <w:tc>
          <w:tcPr>
            <w:tcW w:w="582" w:type="pct"/>
            <w:shd w:val="clear" w:color="auto" w:fill="FFFFFF" w:themeFill="background1"/>
            <w:noWrap/>
            <w:hideMark/>
          </w:tcPr>
          <w:p w14:paraId="5F44FAF3"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32.93</w:t>
            </w:r>
          </w:p>
        </w:tc>
        <w:tc>
          <w:tcPr>
            <w:tcW w:w="651" w:type="pct"/>
            <w:shd w:val="clear" w:color="auto" w:fill="FFFFFF" w:themeFill="background1"/>
            <w:noWrap/>
            <w:hideMark/>
          </w:tcPr>
          <w:p w14:paraId="745C2E3E"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14.75</w:t>
            </w:r>
          </w:p>
        </w:tc>
      </w:tr>
      <w:tr w:rsidR="00F725E0" w:rsidRPr="00F725E0" w14:paraId="7D8DF1FA" w14:textId="77777777" w:rsidTr="00F725E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noWrap/>
            <w:hideMark/>
          </w:tcPr>
          <w:p w14:paraId="79694138"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Opening Cash Balance</w:t>
            </w:r>
          </w:p>
        </w:tc>
        <w:tc>
          <w:tcPr>
            <w:tcW w:w="472" w:type="pct"/>
            <w:noWrap/>
            <w:hideMark/>
          </w:tcPr>
          <w:p w14:paraId="55F7FB7A"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-25</w:t>
            </w:r>
          </w:p>
        </w:tc>
        <w:tc>
          <w:tcPr>
            <w:tcW w:w="451" w:type="pct"/>
            <w:noWrap/>
            <w:hideMark/>
          </w:tcPr>
          <w:p w14:paraId="25775429"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-35.8</w:t>
            </w:r>
          </w:p>
        </w:tc>
        <w:tc>
          <w:tcPr>
            <w:tcW w:w="546" w:type="pct"/>
            <w:noWrap/>
            <w:hideMark/>
          </w:tcPr>
          <w:p w14:paraId="6DE45E64"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13.04</w:t>
            </w:r>
          </w:p>
        </w:tc>
        <w:tc>
          <w:tcPr>
            <w:tcW w:w="670" w:type="pct"/>
            <w:noWrap/>
            <w:hideMark/>
          </w:tcPr>
          <w:p w14:paraId="6D0616B0"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-18.85</w:t>
            </w:r>
          </w:p>
        </w:tc>
        <w:tc>
          <w:tcPr>
            <w:tcW w:w="582" w:type="pct"/>
            <w:noWrap/>
            <w:hideMark/>
          </w:tcPr>
          <w:p w14:paraId="1DA16197"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-23.83</w:t>
            </w:r>
          </w:p>
        </w:tc>
        <w:tc>
          <w:tcPr>
            <w:tcW w:w="651" w:type="pct"/>
            <w:noWrap/>
            <w:hideMark/>
          </w:tcPr>
          <w:p w14:paraId="532996E0" w14:textId="77777777" w:rsidR="00AB7BF8" w:rsidRPr="00F725E0"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9.1</w:t>
            </w:r>
          </w:p>
        </w:tc>
      </w:tr>
      <w:tr w:rsidR="00F725E0" w:rsidRPr="00F725E0" w14:paraId="7F05EEB7"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8" w:type="pct"/>
            <w:shd w:val="clear" w:color="auto" w:fill="FFFFFF" w:themeFill="background1"/>
            <w:noWrap/>
            <w:hideMark/>
          </w:tcPr>
          <w:p w14:paraId="49890585" w14:textId="77777777" w:rsidR="00AB7BF8" w:rsidRPr="00F725E0" w:rsidRDefault="00AB7BF8" w:rsidP="00DE6D35">
            <w:pPr>
              <w:rPr>
                <w:rFonts w:cs="Times New Roman"/>
                <w:color w:val="000000" w:themeColor="text1"/>
                <w:sz w:val="24"/>
                <w:szCs w:val="24"/>
              </w:rPr>
            </w:pPr>
            <w:r w:rsidRPr="00F725E0">
              <w:rPr>
                <w:rFonts w:cs="Times New Roman"/>
                <w:color w:val="000000" w:themeColor="text1"/>
                <w:sz w:val="24"/>
                <w:szCs w:val="24"/>
              </w:rPr>
              <w:t>Closing Cash Balance</w:t>
            </w:r>
          </w:p>
        </w:tc>
        <w:tc>
          <w:tcPr>
            <w:tcW w:w="472" w:type="pct"/>
            <w:shd w:val="clear" w:color="auto" w:fill="FFFFFF" w:themeFill="background1"/>
            <w:noWrap/>
            <w:hideMark/>
          </w:tcPr>
          <w:p w14:paraId="28A5A957"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-35.8</w:t>
            </w:r>
          </w:p>
        </w:tc>
        <w:tc>
          <w:tcPr>
            <w:tcW w:w="451" w:type="pct"/>
            <w:shd w:val="clear" w:color="auto" w:fill="FFFFFF" w:themeFill="background1"/>
            <w:noWrap/>
            <w:hideMark/>
          </w:tcPr>
          <w:p w14:paraId="765E4944"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13.04</w:t>
            </w:r>
          </w:p>
        </w:tc>
        <w:tc>
          <w:tcPr>
            <w:tcW w:w="546" w:type="pct"/>
            <w:shd w:val="clear" w:color="auto" w:fill="FFFFFF" w:themeFill="background1"/>
            <w:noWrap/>
            <w:hideMark/>
          </w:tcPr>
          <w:p w14:paraId="1A2DADAA"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-18.85</w:t>
            </w:r>
          </w:p>
        </w:tc>
        <w:tc>
          <w:tcPr>
            <w:tcW w:w="670" w:type="pct"/>
            <w:shd w:val="clear" w:color="auto" w:fill="FFFFFF" w:themeFill="background1"/>
            <w:noWrap/>
            <w:hideMark/>
          </w:tcPr>
          <w:p w14:paraId="656C2540"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-23.83</w:t>
            </w:r>
          </w:p>
        </w:tc>
        <w:tc>
          <w:tcPr>
            <w:tcW w:w="582" w:type="pct"/>
            <w:shd w:val="clear" w:color="auto" w:fill="FFFFFF" w:themeFill="background1"/>
            <w:noWrap/>
            <w:hideMark/>
          </w:tcPr>
          <w:p w14:paraId="00DE07EF"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9.1</w:t>
            </w:r>
          </w:p>
        </w:tc>
        <w:tc>
          <w:tcPr>
            <w:tcW w:w="651" w:type="pct"/>
            <w:shd w:val="clear" w:color="auto" w:fill="FFFFFF" w:themeFill="background1"/>
            <w:noWrap/>
            <w:hideMark/>
          </w:tcPr>
          <w:p w14:paraId="60E2FCB7" w14:textId="77777777" w:rsidR="00AB7BF8" w:rsidRPr="00F725E0"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F725E0">
              <w:rPr>
                <w:rFonts w:cs="Times New Roman"/>
                <w:color w:val="000000" w:themeColor="text1"/>
                <w:sz w:val="24"/>
                <w:szCs w:val="24"/>
              </w:rPr>
              <w:t>23.85</w:t>
            </w:r>
          </w:p>
        </w:tc>
      </w:tr>
    </w:tbl>
    <w:p w14:paraId="21A3DFEA" w14:textId="77777777" w:rsidR="00AB7BF8" w:rsidRPr="00242186" w:rsidRDefault="00AB7BF8" w:rsidP="00AB7BF8">
      <w:pPr>
        <w:rPr>
          <w:rFonts w:cs="Times New Roman"/>
        </w:rPr>
      </w:pPr>
    </w:p>
    <w:p w14:paraId="26D1CA2F" w14:textId="77777777" w:rsidR="00AB7BF8" w:rsidRPr="00242186" w:rsidRDefault="00AB7BF8" w:rsidP="00AB7BF8">
      <w:pPr>
        <w:rPr>
          <w:rFonts w:cs="Times New Roman"/>
        </w:rPr>
      </w:pPr>
      <w:r w:rsidRPr="00242186">
        <w:rPr>
          <w:rFonts w:cs="Times New Roman"/>
          <w:i/>
        </w:rPr>
        <w:t>Notes</w:t>
      </w:r>
      <w:r w:rsidRPr="00242186">
        <w:rPr>
          <w:rFonts w:cs="Times New Roman"/>
        </w:rPr>
        <w:t>:</w:t>
      </w:r>
    </w:p>
    <w:p w14:paraId="59462D10" w14:textId="77777777" w:rsidR="00AB7BF8" w:rsidRPr="00F725E0" w:rsidRDefault="00AB7BF8" w:rsidP="00AB7BF8">
      <w:pPr>
        <w:rPr>
          <w:rFonts w:cs="Times New Roman"/>
          <w:b/>
          <w:bCs/>
        </w:rPr>
      </w:pPr>
      <w:r w:rsidRPr="00F725E0">
        <w:rPr>
          <w:rFonts w:cs="Times New Roman"/>
          <w:b/>
          <w:bCs/>
        </w:rPr>
        <w:t>Administrative Expenses are excluding depreciation worth 6000 per month</w:t>
      </w:r>
    </w:p>
    <w:p w14:paraId="743B9D4B" w14:textId="77777777" w:rsidR="00AB7BF8" w:rsidRPr="00F725E0" w:rsidRDefault="00AB7BF8" w:rsidP="00AB7BF8">
      <w:pPr>
        <w:rPr>
          <w:rFonts w:cs="Times New Roman"/>
          <w:b/>
          <w:bCs/>
        </w:rPr>
      </w:pPr>
      <w:r w:rsidRPr="00F725E0">
        <w:rPr>
          <w:rFonts w:cs="Times New Roman"/>
          <w:b/>
          <w:bCs/>
        </w:rPr>
        <w:t>Selling Expenses are paid in the next month</w:t>
      </w:r>
    </w:p>
    <w:p w14:paraId="2E0E4853" w14:textId="77777777" w:rsidR="00AB7BF8" w:rsidRPr="00F725E0" w:rsidRDefault="00AB7BF8" w:rsidP="00AB7BF8">
      <w:pPr>
        <w:rPr>
          <w:rFonts w:cs="Times New Roman"/>
          <w:b/>
          <w:bCs/>
        </w:rPr>
      </w:pPr>
      <w:r w:rsidRPr="00F725E0">
        <w:rPr>
          <w:rFonts w:cs="Times New Roman"/>
          <w:b/>
          <w:bCs/>
        </w:rPr>
        <w:t xml:space="preserve">Credit </w:t>
      </w:r>
      <w:proofErr w:type="spellStart"/>
      <w:r w:rsidRPr="00F725E0">
        <w:rPr>
          <w:rFonts w:cs="Times New Roman"/>
          <w:b/>
          <w:bCs/>
        </w:rPr>
        <w:t>Credit</w:t>
      </w:r>
      <w:proofErr w:type="spellEnd"/>
      <w:r w:rsidRPr="00F725E0">
        <w:rPr>
          <w:rFonts w:cs="Times New Roman"/>
          <w:b/>
          <w:bCs/>
        </w:rPr>
        <w:t xml:space="preserve"> Charges = Sales x 30% x 3%</w:t>
      </w:r>
    </w:p>
    <w:p w14:paraId="74F95837" w14:textId="77777777" w:rsidR="00AB7BF8" w:rsidRPr="00F725E0" w:rsidRDefault="00AB7BF8" w:rsidP="00AB7BF8">
      <w:pPr>
        <w:rPr>
          <w:rFonts w:cs="Times New Roman"/>
          <w:b/>
          <w:bCs/>
        </w:rPr>
      </w:pPr>
      <w:r w:rsidRPr="00F725E0">
        <w:rPr>
          <w:rFonts w:cs="Times New Roman"/>
          <w:b/>
          <w:bCs/>
        </w:rPr>
        <w:t>Repayment of loan is inclusive of principal and interest</w:t>
      </w:r>
    </w:p>
    <w:p w14:paraId="1CBA1B70" w14:textId="77777777" w:rsidR="00AB7BF8" w:rsidRPr="00F725E0" w:rsidRDefault="00AB7BF8" w:rsidP="00AB7BF8">
      <w:pPr>
        <w:rPr>
          <w:rFonts w:cs="Times New Roman"/>
          <w:b/>
          <w:bCs/>
        </w:rPr>
      </w:pPr>
      <w:r w:rsidRPr="00242186">
        <w:rPr>
          <w:rFonts w:cs="Times New Roman"/>
        </w:rPr>
        <w:t xml:space="preserve">An interpretation of this cash budget that has been developed for Blue Thread Ltd. assists in the determination of a positive cash balance only in the month of October and November. All the other months show a negative cash balance. Hence, over these six months, problems related to cash flow are expected to occur </w:t>
      </w:r>
      <w:r w:rsidRPr="00F725E0">
        <w:rPr>
          <w:rFonts w:cs="Times New Roman"/>
          <w:b/>
          <w:bCs/>
        </w:rPr>
        <w:t>due to negative cash balance in until September.</w:t>
      </w:r>
    </w:p>
    <w:p w14:paraId="2ABB4911" w14:textId="77777777" w:rsidR="00AB7BF8" w:rsidRPr="00F725E0" w:rsidRDefault="00AB7BF8" w:rsidP="00AB7BF8">
      <w:pPr>
        <w:pStyle w:val="Heading2"/>
        <w:rPr>
          <w:rFonts w:cs="Times New Roman"/>
          <w:color w:val="auto"/>
          <w:szCs w:val="24"/>
        </w:rPr>
      </w:pPr>
      <w:bookmarkStart w:id="3" w:name="_Toc193130705"/>
      <w:r w:rsidRPr="00F725E0">
        <w:rPr>
          <w:rFonts w:cs="Times New Roman"/>
          <w:color w:val="auto"/>
          <w:szCs w:val="24"/>
        </w:rPr>
        <w:lastRenderedPageBreak/>
        <w:t>2. Budgeted Profit &amp; Loss Account</w:t>
      </w:r>
      <w:bookmarkEnd w:id="3"/>
    </w:p>
    <w:p w14:paraId="6DEEDF8C" w14:textId="77777777" w:rsidR="00AB7BF8" w:rsidRPr="00242186" w:rsidRDefault="00AB7BF8" w:rsidP="00AB7BF8">
      <w:pPr>
        <w:rPr>
          <w:rFonts w:cs="Times New Roman"/>
        </w:rPr>
      </w:pPr>
      <w:r w:rsidRPr="00242186">
        <w:rPr>
          <w:rFonts w:cs="Times New Roman"/>
        </w:rPr>
        <w:t>Preparing a profit and loss account proves largely beneficial for the management of a company’s finances (Dyson, 2020). Bragg (2024) defined a profit and loss account as a particular financial statement in which companies summarise their sales income as well as their expenses for a specific period, thereby reflecting their profit or loss. In Blue Thread Ltd., developing this budget will allow the company to examine its performance, maintain track of its expenses, improve its financial planning and understand its profitability. Depending upon the plans that have been developed for Blue Thread Ltd., the profit and loss account developed for the company is as follows for six months ending November –</w:t>
      </w:r>
    </w:p>
    <w:p w14:paraId="0002FDEB" w14:textId="77777777" w:rsidR="00AB7BF8" w:rsidRPr="00242186" w:rsidRDefault="00AB7BF8" w:rsidP="00AB7BF8">
      <w:pPr>
        <w:jc w:val="center"/>
        <w:rPr>
          <w:rFonts w:cs="Times New Roman"/>
        </w:rPr>
      </w:pPr>
      <w:r w:rsidRPr="00242186">
        <w:rPr>
          <w:rFonts w:cs="Times New Roman"/>
          <w:b/>
        </w:rPr>
        <w:t>Profit and Loss Account (Budgeted) developed for Blue Thread Ltd.</w:t>
      </w:r>
    </w:p>
    <w:tbl>
      <w:tblPr>
        <w:tblStyle w:val="LightGrid-Accent4"/>
        <w:tblW w:w="5000" w:type="pct"/>
        <w:tblLook w:val="04A0" w:firstRow="1" w:lastRow="0" w:firstColumn="1" w:lastColumn="0" w:noHBand="0" w:noVBand="1"/>
      </w:tblPr>
      <w:tblGrid>
        <w:gridCol w:w="6915"/>
        <w:gridCol w:w="2091"/>
      </w:tblGrid>
      <w:tr w:rsidR="004865A6" w:rsidRPr="004865A6" w14:paraId="3B968939" w14:textId="77777777" w:rsidTr="00DE6D3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noWrap/>
            <w:hideMark/>
          </w:tcPr>
          <w:p w14:paraId="0DD3BDD2" w14:textId="77777777" w:rsidR="00AB7BF8" w:rsidRPr="004865A6" w:rsidRDefault="00AB7BF8" w:rsidP="00DE6D35">
            <w:pPr>
              <w:rPr>
                <w:rFonts w:cs="Times New Roman"/>
                <w:sz w:val="24"/>
                <w:szCs w:val="24"/>
              </w:rPr>
            </w:pPr>
            <w:r w:rsidRPr="004865A6">
              <w:rPr>
                <w:rFonts w:cs="Times New Roman"/>
                <w:sz w:val="24"/>
                <w:szCs w:val="24"/>
              </w:rPr>
              <w:t>Items</w:t>
            </w:r>
          </w:p>
        </w:tc>
        <w:tc>
          <w:tcPr>
            <w:tcW w:w="1161" w:type="pct"/>
            <w:noWrap/>
            <w:hideMark/>
          </w:tcPr>
          <w:p w14:paraId="0F25E388" w14:textId="77777777" w:rsidR="00AB7BF8" w:rsidRPr="004865A6" w:rsidRDefault="00AB7BF8" w:rsidP="00DE6D3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4865A6">
              <w:rPr>
                <w:rFonts w:cs="Times New Roman"/>
                <w:sz w:val="24"/>
                <w:szCs w:val="24"/>
              </w:rPr>
              <w:t>Amount (£000)</w:t>
            </w:r>
          </w:p>
        </w:tc>
      </w:tr>
      <w:tr w:rsidR="004865A6" w:rsidRPr="004865A6" w14:paraId="4B98D7C0"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shd w:val="clear" w:color="auto" w:fill="FFFFFF" w:themeFill="background1"/>
            <w:noWrap/>
            <w:hideMark/>
          </w:tcPr>
          <w:p w14:paraId="191B235E" w14:textId="77777777" w:rsidR="00AB7BF8" w:rsidRPr="004865A6" w:rsidRDefault="00AB7BF8" w:rsidP="00DE6D35">
            <w:pPr>
              <w:rPr>
                <w:rFonts w:cs="Times New Roman"/>
                <w:sz w:val="24"/>
                <w:szCs w:val="24"/>
              </w:rPr>
            </w:pPr>
            <w:r w:rsidRPr="004865A6">
              <w:rPr>
                <w:rFonts w:cs="Times New Roman"/>
                <w:sz w:val="24"/>
                <w:szCs w:val="24"/>
              </w:rPr>
              <w:t>Sales</w:t>
            </w:r>
          </w:p>
        </w:tc>
        <w:tc>
          <w:tcPr>
            <w:tcW w:w="1161" w:type="pct"/>
            <w:shd w:val="clear" w:color="auto" w:fill="FFFFFF" w:themeFill="background1"/>
            <w:noWrap/>
            <w:hideMark/>
          </w:tcPr>
          <w:p w14:paraId="41288C3D" w14:textId="77777777" w:rsidR="00AB7BF8" w:rsidRPr="004865A6"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4865A6">
              <w:rPr>
                <w:rFonts w:cs="Times New Roman"/>
                <w:sz w:val="24"/>
                <w:szCs w:val="24"/>
              </w:rPr>
              <w:t>1350</w:t>
            </w:r>
          </w:p>
        </w:tc>
      </w:tr>
      <w:tr w:rsidR="004865A6" w:rsidRPr="004865A6" w14:paraId="05881785"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noWrap/>
            <w:hideMark/>
          </w:tcPr>
          <w:p w14:paraId="4199C78D" w14:textId="77777777" w:rsidR="00AB7BF8" w:rsidRPr="004865A6" w:rsidRDefault="00AB7BF8" w:rsidP="00DE6D35">
            <w:pPr>
              <w:rPr>
                <w:rFonts w:cs="Times New Roman"/>
                <w:sz w:val="24"/>
                <w:szCs w:val="24"/>
              </w:rPr>
            </w:pPr>
            <w:r w:rsidRPr="004865A6">
              <w:rPr>
                <w:rFonts w:cs="Times New Roman"/>
                <w:sz w:val="24"/>
                <w:szCs w:val="24"/>
              </w:rPr>
              <w:t>Less: Cost of Goods Sold (65% of Sales)</w:t>
            </w:r>
          </w:p>
        </w:tc>
        <w:tc>
          <w:tcPr>
            <w:tcW w:w="1161" w:type="pct"/>
            <w:noWrap/>
            <w:hideMark/>
          </w:tcPr>
          <w:p w14:paraId="43894E27" w14:textId="77777777" w:rsidR="00AB7BF8" w:rsidRPr="004865A6"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4865A6">
              <w:rPr>
                <w:rFonts w:cs="Times New Roman"/>
                <w:sz w:val="24"/>
                <w:szCs w:val="24"/>
              </w:rPr>
              <w:t>877.5</w:t>
            </w:r>
          </w:p>
        </w:tc>
      </w:tr>
      <w:tr w:rsidR="004865A6" w:rsidRPr="004865A6" w14:paraId="1471CD9D"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shd w:val="clear" w:color="auto" w:fill="FFFFFF" w:themeFill="background1"/>
            <w:noWrap/>
            <w:hideMark/>
          </w:tcPr>
          <w:p w14:paraId="50FB0BA1" w14:textId="77777777" w:rsidR="00AB7BF8" w:rsidRPr="004865A6" w:rsidRDefault="00AB7BF8" w:rsidP="00DE6D35">
            <w:pPr>
              <w:rPr>
                <w:rFonts w:cs="Times New Roman"/>
                <w:sz w:val="24"/>
                <w:szCs w:val="24"/>
              </w:rPr>
            </w:pPr>
            <w:r w:rsidRPr="004865A6">
              <w:rPr>
                <w:rFonts w:cs="Times New Roman"/>
                <w:sz w:val="24"/>
                <w:szCs w:val="24"/>
              </w:rPr>
              <w:t>Gross Profit</w:t>
            </w:r>
          </w:p>
        </w:tc>
        <w:tc>
          <w:tcPr>
            <w:tcW w:w="1161" w:type="pct"/>
            <w:shd w:val="clear" w:color="auto" w:fill="FFFFFF" w:themeFill="background1"/>
            <w:noWrap/>
            <w:hideMark/>
          </w:tcPr>
          <w:p w14:paraId="49F9EFD0" w14:textId="77777777" w:rsidR="00AB7BF8" w:rsidRPr="004865A6"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4865A6">
              <w:rPr>
                <w:rFonts w:cs="Times New Roman"/>
                <w:sz w:val="24"/>
                <w:szCs w:val="24"/>
              </w:rPr>
              <w:t>472.5</w:t>
            </w:r>
          </w:p>
        </w:tc>
      </w:tr>
      <w:tr w:rsidR="004865A6" w:rsidRPr="004865A6" w14:paraId="036ED07E"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noWrap/>
            <w:hideMark/>
          </w:tcPr>
          <w:p w14:paraId="6CE9CBB6" w14:textId="77777777" w:rsidR="00AB7BF8" w:rsidRPr="004865A6" w:rsidRDefault="00AB7BF8" w:rsidP="00DE6D35">
            <w:pPr>
              <w:rPr>
                <w:rFonts w:cs="Times New Roman"/>
                <w:sz w:val="24"/>
                <w:szCs w:val="24"/>
              </w:rPr>
            </w:pPr>
            <w:r w:rsidRPr="004865A6">
              <w:rPr>
                <w:rFonts w:cs="Times New Roman"/>
                <w:sz w:val="24"/>
                <w:szCs w:val="24"/>
              </w:rPr>
              <w:t>Less: Expenses</w:t>
            </w:r>
          </w:p>
        </w:tc>
        <w:tc>
          <w:tcPr>
            <w:tcW w:w="1161" w:type="pct"/>
            <w:noWrap/>
            <w:hideMark/>
          </w:tcPr>
          <w:p w14:paraId="6038F07D" w14:textId="77777777" w:rsidR="00AB7BF8" w:rsidRPr="004865A6"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r>
      <w:tr w:rsidR="004865A6" w:rsidRPr="004865A6" w14:paraId="73E81443"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shd w:val="clear" w:color="auto" w:fill="FFFFFF" w:themeFill="background1"/>
            <w:noWrap/>
            <w:hideMark/>
          </w:tcPr>
          <w:p w14:paraId="4D412686" w14:textId="77777777" w:rsidR="00AB7BF8" w:rsidRPr="004865A6" w:rsidRDefault="00AB7BF8" w:rsidP="00DE6D35">
            <w:pPr>
              <w:rPr>
                <w:rFonts w:cs="Times New Roman"/>
                <w:sz w:val="24"/>
                <w:szCs w:val="24"/>
              </w:rPr>
            </w:pPr>
            <w:r w:rsidRPr="004865A6">
              <w:rPr>
                <w:rFonts w:cs="Times New Roman"/>
                <w:sz w:val="24"/>
                <w:szCs w:val="24"/>
              </w:rPr>
              <w:t>Administration Expenses</w:t>
            </w:r>
          </w:p>
        </w:tc>
        <w:tc>
          <w:tcPr>
            <w:tcW w:w="1161" w:type="pct"/>
            <w:shd w:val="clear" w:color="auto" w:fill="FFFFFF" w:themeFill="background1"/>
            <w:noWrap/>
            <w:hideMark/>
          </w:tcPr>
          <w:p w14:paraId="576FB7B9" w14:textId="77777777" w:rsidR="00AB7BF8" w:rsidRPr="004865A6"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4865A6">
              <w:rPr>
                <w:rFonts w:cs="Times New Roman"/>
                <w:sz w:val="24"/>
                <w:szCs w:val="24"/>
              </w:rPr>
              <w:t>153</w:t>
            </w:r>
          </w:p>
        </w:tc>
      </w:tr>
      <w:tr w:rsidR="004865A6" w:rsidRPr="004865A6" w14:paraId="1A53C28A"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noWrap/>
            <w:hideMark/>
          </w:tcPr>
          <w:p w14:paraId="295E494D" w14:textId="77777777" w:rsidR="00AB7BF8" w:rsidRPr="004865A6" w:rsidRDefault="00AB7BF8" w:rsidP="00DE6D35">
            <w:pPr>
              <w:rPr>
                <w:rFonts w:cs="Times New Roman"/>
                <w:sz w:val="24"/>
                <w:szCs w:val="24"/>
              </w:rPr>
            </w:pPr>
            <w:r w:rsidRPr="004865A6">
              <w:rPr>
                <w:rFonts w:cs="Times New Roman"/>
                <w:sz w:val="24"/>
                <w:szCs w:val="24"/>
              </w:rPr>
              <w:t>Selling Expenses</w:t>
            </w:r>
          </w:p>
        </w:tc>
        <w:tc>
          <w:tcPr>
            <w:tcW w:w="1161" w:type="pct"/>
            <w:noWrap/>
            <w:hideMark/>
          </w:tcPr>
          <w:p w14:paraId="212EC54C" w14:textId="77777777" w:rsidR="00AB7BF8" w:rsidRPr="004865A6"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4865A6">
              <w:rPr>
                <w:rFonts w:cs="Times New Roman"/>
                <w:sz w:val="24"/>
                <w:szCs w:val="24"/>
              </w:rPr>
              <w:t>41</w:t>
            </w:r>
          </w:p>
        </w:tc>
      </w:tr>
      <w:tr w:rsidR="004865A6" w:rsidRPr="004865A6" w14:paraId="537D4B9B"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shd w:val="clear" w:color="auto" w:fill="FFFFFF" w:themeFill="background1"/>
            <w:noWrap/>
            <w:hideMark/>
          </w:tcPr>
          <w:p w14:paraId="1A5AD804" w14:textId="77777777" w:rsidR="00AB7BF8" w:rsidRPr="004865A6" w:rsidRDefault="00AB7BF8" w:rsidP="00DE6D35">
            <w:pPr>
              <w:rPr>
                <w:rFonts w:cs="Times New Roman"/>
                <w:sz w:val="24"/>
                <w:szCs w:val="24"/>
              </w:rPr>
            </w:pPr>
            <w:r w:rsidRPr="004865A6">
              <w:rPr>
                <w:rFonts w:cs="Times New Roman"/>
                <w:sz w:val="24"/>
                <w:szCs w:val="24"/>
              </w:rPr>
              <w:t>Credit Card Charges</w:t>
            </w:r>
          </w:p>
        </w:tc>
        <w:tc>
          <w:tcPr>
            <w:tcW w:w="1161" w:type="pct"/>
            <w:shd w:val="clear" w:color="auto" w:fill="FFFFFF" w:themeFill="background1"/>
            <w:noWrap/>
            <w:hideMark/>
          </w:tcPr>
          <w:p w14:paraId="2A1DC78E" w14:textId="77777777" w:rsidR="00AB7BF8" w:rsidRPr="004865A6"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4865A6">
              <w:rPr>
                <w:rFonts w:cs="Times New Roman"/>
                <w:sz w:val="24"/>
                <w:szCs w:val="24"/>
              </w:rPr>
              <w:t>12.15</w:t>
            </w:r>
          </w:p>
        </w:tc>
      </w:tr>
      <w:tr w:rsidR="004865A6" w:rsidRPr="004865A6" w14:paraId="499B48EB"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noWrap/>
            <w:hideMark/>
          </w:tcPr>
          <w:p w14:paraId="08CA5BEB" w14:textId="77777777" w:rsidR="00AB7BF8" w:rsidRPr="004865A6" w:rsidRDefault="00AB7BF8" w:rsidP="00DE6D35">
            <w:pPr>
              <w:rPr>
                <w:rFonts w:cs="Times New Roman"/>
                <w:sz w:val="24"/>
                <w:szCs w:val="24"/>
              </w:rPr>
            </w:pPr>
            <w:r w:rsidRPr="004865A6">
              <w:rPr>
                <w:rFonts w:cs="Times New Roman"/>
                <w:sz w:val="24"/>
                <w:szCs w:val="24"/>
              </w:rPr>
              <w:t>Interest Payments</w:t>
            </w:r>
          </w:p>
        </w:tc>
        <w:tc>
          <w:tcPr>
            <w:tcW w:w="1161" w:type="pct"/>
            <w:noWrap/>
            <w:hideMark/>
          </w:tcPr>
          <w:p w14:paraId="5634FB58" w14:textId="77777777" w:rsidR="00AB7BF8" w:rsidRPr="004865A6"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4865A6">
              <w:rPr>
                <w:rFonts w:cs="Times New Roman"/>
                <w:sz w:val="24"/>
                <w:szCs w:val="24"/>
              </w:rPr>
              <w:t>6</w:t>
            </w:r>
          </w:p>
        </w:tc>
      </w:tr>
      <w:tr w:rsidR="004865A6" w:rsidRPr="004865A6" w14:paraId="564B6B3D" w14:textId="77777777" w:rsidTr="003E0D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shd w:val="clear" w:color="auto" w:fill="FFFFFF" w:themeFill="background1"/>
            <w:noWrap/>
            <w:hideMark/>
          </w:tcPr>
          <w:p w14:paraId="65493310" w14:textId="77777777" w:rsidR="00AB7BF8" w:rsidRPr="004865A6" w:rsidRDefault="00AB7BF8" w:rsidP="00DE6D35">
            <w:pPr>
              <w:rPr>
                <w:rFonts w:cs="Times New Roman"/>
                <w:sz w:val="24"/>
                <w:szCs w:val="24"/>
              </w:rPr>
            </w:pPr>
            <w:r w:rsidRPr="004865A6">
              <w:rPr>
                <w:rFonts w:cs="Times New Roman"/>
                <w:sz w:val="24"/>
                <w:szCs w:val="24"/>
              </w:rPr>
              <w:t>Total Expenses</w:t>
            </w:r>
          </w:p>
        </w:tc>
        <w:tc>
          <w:tcPr>
            <w:tcW w:w="1161" w:type="pct"/>
            <w:shd w:val="clear" w:color="auto" w:fill="FFFFFF" w:themeFill="background1"/>
            <w:noWrap/>
            <w:hideMark/>
          </w:tcPr>
          <w:p w14:paraId="4438E8E5" w14:textId="77777777" w:rsidR="00AB7BF8" w:rsidRPr="004865A6" w:rsidRDefault="00AB7BF8" w:rsidP="00DE6D35">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4865A6">
              <w:rPr>
                <w:rFonts w:cs="Times New Roman"/>
                <w:sz w:val="24"/>
                <w:szCs w:val="24"/>
              </w:rPr>
              <w:t>214.15</w:t>
            </w:r>
          </w:p>
        </w:tc>
      </w:tr>
      <w:tr w:rsidR="004865A6" w:rsidRPr="004865A6" w14:paraId="501C25AB" w14:textId="77777777" w:rsidTr="00DE6D3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39" w:type="pct"/>
            <w:noWrap/>
            <w:hideMark/>
          </w:tcPr>
          <w:p w14:paraId="265DD908" w14:textId="77777777" w:rsidR="00AB7BF8" w:rsidRPr="004865A6" w:rsidRDefault="00AB7BF8" w:rsidP="00DE6D35">
            <w:pPr>
              <w:rPr>
                <w:rFonts w:cs="Times New Roman"/>
                <w:sz w:val="24"/>
                <w:szCs w:val="24"/>
              </w:rPr>
            </w:pPr>
            <w:r w:rsidRPr="004865A6">
              <w:rPr>
                <w:rFonts w:cs="Times New Roman"/>
                <w:sz w:val="24"/>
                <w:szCs w:val="24"/>
              </w:rPr>
              <w:t>Net Profit</w:t>
            </w:r>
          </w:p>
        </w:tc>
        <w:tc>
          <w:tcPr>
            <w:tcW w:w="1161" w:type="pct"/>
            <w:noWrap/>
            <w:hideMark/>
          </w:tcPr>
          <w:p w14:paraId="795BC186" w14:textId="77777777" w:rsidR="00AB7BF8" w:rsidRPr="004865A6" w:rsidRDefault="00AB7BF8" w:rsidP="00DE6D35">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4865A6">
              <w:rPr>
                <w:rFonts w:cs="Times New Roman"/>
                <w:sz w:val="24"/>
                <w:szCs w:val="24"/>
              </w:rPr>
              <w:t>260.35</w:t>
            </w:r>
          </w:p>
        </w:tc>
      </w:tr>
    </w:tbl>
    <w:p w14:paraId="62DDF1DA" w14:textId="77777777" w:rsidR="00AB7BF8" w:rsidRPr="00242186" w:rsidRDefault="00AB7BF8" w:rsidP="00AB7BF8">
      <w:pPr>
        <w:rPr>
          <w:rFonts w:cs="Times New Roman"/>
        </w:rPr>
      </w:pPr>
    </w:p>
    <w:p w14:paraId="77942523" w14:textId="77777777" w:rsidR="00AB7BF8" w:rsidRPr="00617893" w:rsidRDefault="00AB7BF8" w:rsidP="00AB7BF8">
      <w:pPr>
        <w:rPr>
          <w:rFonts w:cs="Times New Roman"/>
        </w:rPr>
      </w:pPr>
      <w:r w:rsidRPr="007514CA">
        <w:rPr>
          <w:rFonts w:cs="Times New Roman"/>
          <w:i/>
        </w:rPr>
        <w:t>Notes</w:t>
      </w:r>
      <w:r>
        <w:rPr>
          <w:rFonts w:cs="Times New Roman"/>
        </w:rPr>
        <w:t>:</w:t>
      </w:r>
    </w:p>
    <w:p w14:paraId="0961B3F8" w14:textId="77777777" w:rsidR="00AB7BF8" w:rsidRPr="00617893" w:rsidRDefault="00AB7BF8" w:rsidP="00AB7BF8">
      <w:pPr>
        <w:rPr>
          <w:rFonts w:cs="Times New Roman"/>
        </w:rPr>
      </w:pPr>
      <w:r w:rsidRPr="00617893">
        <w:rPr>
          <w:rFonts w:cs="Times New Roman"/>
        </w:rPr>
        <w:t>1. Cost of Sales</w:t>
      </w:r>
    </w:p>
    <w:p w14:paraId="0441D523" w14:textId="77777777" w:rsidR="00AB7BF8" w:rsidRPr="00617893" w:rsidRDefault="00AB7BF8" w:rsidP="00AB7BF8">
      <w:pPr>
        <w:rPr>
          <w:rFonts w:cs="Times New Roman"/>
        </w:rPr>
      </w:pPr>
      <w:r w:rsidRPr="00617893">
        <w:rPr>
          <w:rFonts w:cs="Times New Roman"/>
        </w:rPr>
        <w:t>= 65% of Sales</w:t>
      </w:r>
    </w:p>
    <w:p w14:paraId="6C9A615A" w14:textId="77777777" w:rsidR="00AB7BF8" w:rsidRPr="00617893" w:rsidRDefault="00AB7BF8" w:rsidP="00AB7BF8">
      <w:pPr>
        <w:rPr>
          <w:rFonts w:cs="Times New Roman"/>
        </w:rPr>
      </w:pPr>
      <w:r w:rsidRPr="00617893">
        <w:rPr>
          <w:rFonts w:cs="Times New Roman"/>
        </w:rPr>
        <w:t xml:space="preserve">= </w:t>
      </w:r>
      <w:r>
        <w:rPr>
          <w:rFonts w:cs="Times New Roman"/>
        </w:rPr>
        <w:t xml:space="preserve">£ </w:t>
      </w:r>
      <w:r w:rsidRPr="00617893">
        <w:rPr>
          <w:rFonts w:cs="Times New Roman"/>
        </w:rPr>
        <w:t>1350 x 65 / 100</w:t>
      </w:r>
    </w:p>
    <w:p w14:paraId="79959807" w14:textId="77777777" w:rsidR="00AB7BF8" w:rsidRPr="00617893" w:rsidRDefault="00AB7BF8" w:rsidP="00AB7BF8">
      <w:pPr>
        <w:rPr>
          <w:rFonts w:cs="Times New Roman"/>
        </w:rPr>
      </w:pPr>
      <w:r w:rsidRPr="00617893">
        <w:rPr>
          <w:rFonts w:cs="Times New Roman"/>
        </w:rPr>
        <w:t xml:space="preserve">= </w:t>
      </w:r>
      <w:r>
        <w:rPr>
          <w:rFonts w:cs="Times New Roman"/>
        </w:rPr>
        <w:t xml:space="preserve">£ </w:t>
      </w:r>
      <w:r w:rsidRPr="00617893">
        <w:rPr>
          <w:rFonts w:cs="Times New Roman"/>
        </w:rPr>
        <w:t>877.50</w:t>
      </w:r>
    </w:p>
    <w:p w14:paraId="7AF638C1" w14:textId="77777777" w:rsidR="00AB7BF8" w:rsidRPr="00617893" w:rsidRDefault="00AB7BF8" w:rsidP="00AB7BF8">
      <w:pPr>
        <w:rPr>
          <w:rFonts w:cs="Times New Roman"/>
        </w:rPr>
      </w:pPr>
      <w:r w:rsidRPr="00617893">
        <w:rPr>
          <w:rFonts w:cs="Times New Roman"/>
        </w:rPr>
        <w:t>2. Gross profit</w:t>
      </w:r>
    </w:p>
    <w:p w14:paraId="52EC39D3" w14:textId="77777777" w:rsidR="00AB7BF8" w:rsidRPr="00617893" w:rsidRDefault="00AB7BF8" w:rsidP="00AB7BF8">
      <w:pPr>
        <w:rPr>
          <w:rFonts w:cs="Times New Roman"/>
        </w:rPr>
      </w:pPr>
      <w:r w:rsidRPr="00617893">
        <w:rPr>
          <w:rFonts w:cs="Times New Roman"/>
        </w:rPr>
        <w:t>= 35% of Sales</w:t>
      </w:r>
    </w:p>
    <w:p w14:paraId="4B733B47" w14:textId="77777777" w:rsidR="00AB7BF8" w:rsidRPr="00617893" w:rsidRDefault="00AB7BF8" w:rsidP="00AB7BF8">
      <w:pPr>
        <w:rPr>
          <w:rFonts w:cs="Times New Roman"/>
        </w:rPr>
      </w:pPr>
      <w:r w:rsidRPr="00617893">
        <w:rPr>
          <w:rFonts w:cs="Times New Roman"/>
        </w:rPr>
        <w:t xml:space="preserve">= </w:t>
      </w:r>
      <w:r>
        <w:rPr>
          <w:rFonts w:cs="Times New Roman"/>
        </w:rPr>
        <w:t xml:space="preserve">£ </w:t>
      </w:r>
      <w:r w:rsidRPr="00617893">
        <w:rPr>
          <w:rFonts w:cs="Times New Roman"/>
        </w:rPr>
        <w:t>1350 x 35 / 100</w:t>
      </w:r>
    </w:p>
    <w:p w14:paraId="1EB5F4A7" w14:textId="77777777" w:rsidR="00AB7BF8" w:rsidRPr="00617893" w:rsidRDefault="00AB7BF8" w:rsidP="00AB7BF8">
      <w:pPr>
        <w:rPr>
          <w:rFonts w:cs="Times New Roman"/>
        </w:rPr>
      </w:pPr>
      <w:r w:rsidRPr="00617893">
        <w:rPr>
          <w:rFonts w:cs="Times New Roman"/>
        </w:rPr>
        <w:t xml:space="preserve">= </w:t>
      </w:r>
      <w:r>
        <w:rPr>
          <w:rFonts w:cs="Times New Roman"/>
        </w:rPr>
        <w:t xml:space="preserve">£ </w:t>
      </w:r>
      <w:r w:rsidRPr="00617893">
        <w:rPr>
          <w:rFonts w:cs="Times New Roman"/>
        </w:rPr>
        <w:t>472.50</w:t>
      </w:r>
    </w:p>
    <w:p w14:paraId="457766AF" w14:textId="77777777" w:rsidR="00AB7BF8" w:rsidRPr="00617893" w:rsidRDefault="00AB7BF8" w:rsidP="00AB7BF8">
      <w:pPr>
        <w:rPr>
          <w:rFonts w:cs="Times New Roman"/>
        </w:rPr>
      </w:pPr>
      <w:r w:rsidRPr="00617893">
        <w:rPr>
          <w:rFonts w:cs="Times New Roman"/>
        </w:rPr>
        <w:t>An interpretation of this profit and loss account that has been developed for Blue Thread Ltd. assists in the determination of net profit in the company even though its cash position is negative</w:t>
      </w:r>
      <w:r>
        <w:rPr>
          <w:rFonts w:cs="Times New Roman"/>
        </w:rPr>
        <w:t xml:space="preserve"> in few months</w:t>
      </w:r>
      <w:r w:rsidRPr="00617893">
        <w:rPr>
          <w:rFonts w:cs="Times New Roman"/>
        </w:rPr>
        <w:t xml:space="preserve">. This is </w:t>
      </w:r>
      <w:proofErr w:type="spellStart"/>
      <w:proofErr w:type="gramStart"/>
      <w:r w:rsidRPr="00617893">
        <w:rPr>
          <w:rFonts w:cs="Times New Roman"/>
        </w:rPr>
        <w:t>because,for</w:t>
      </w:r>
      <w:proofErr w:type="spellEnd"/>
      <w:proofErr w:type="gramEnd"/>
      <w:r w:rsidRPr="00617893">
        <w:rPr>
          <w:rFonts w:cs="Times New Roman"/>
        </w:rPr>
        <w:t xml:space="preserve"> the preparation of this profit </w:t>
      </w:r>
      <w:r w:rsidRPr="00617893">
        <w:rPr>
          <w:rFonts w:cs="Times New Roman"/>
        </w:rPr>
        <w:lastRenderedPageBreak/>
        <w:t>and loss account, the accrual basis of accounting has been followed instead of the cash basis. Considering this accounting concept, the company is anticipated to earn a stable net profit.</w:t>
      </w:r>
    </w:p>
    <w:p w14:paraId="10AB3460" w14:textId="77777777" w:rsidR="00AB7BF8" w:rsidRPr="00F725E0" w:rsidRDefault="00AB7BF8" w:rsidP="00AB7BF8">
      <w:pPr>
        <w:pStyle w:val="Heading1"/>
        <w:rPr>
          <w:rFonts w:cs="Times New Roman"/>
          <w:color w:val="auto"/>
          <w:szCs w:val="24"/>
          <w:lang w:eastAsia="zh-CN"/>
        </w:rPr>
      </w:pPr>
      <w:bookmarkStart w:id="4" w:name="_Toc193130706"/>
      <w:r w:rsidRPr="00F725E0">
        <w:rPr>
          <w:rFonts w:cs="Times New Roman"/>
          <w:color w:val="auto"/>
          <w:szCs w:val="24"/>
        </w:rPr>
        <w:t xml:space="preserve">(b) Problems indicated from the calculations </w:t>
      </w:r>
      <w:r w:rsidRPr="00F725E0">
        <w:rPr>
          <w:rFonts w:cs="Times New Roman"/>
          <w:color w:val="auto"/>
          <w:szCs w:val="24"/>
          <w:lang w:eastAsia="zh-CN"/>
        </w:rPr>
        <w:t>and how to address these problems</w:t>
      </w:r>
      <w:bookmarkEnd w:id="4"/>
    </w:p>
    <w:p w14:paraId="1304F077" w14:textId="77777777" w:rsidR="00AB7BF8" w:rsidRPr="00617893" w:rsidRDefault="00AB7BF8" w:rsidP="00AB7BF8">
      <w:pPr>
        <w:rPr>
          <w:rFonts w:cs="Times New Roman"/>
          <w:lang w:eastAsia="zh-CN"/>
        </w:rPr>
      </w:pPr>
      <w:r w:rsidRPr="00617893">
        <w:rPr>
          <w:rFonts w:cs="Times New Roman"/>
          <w:lang w:eastAsia="zh-CN"/>
        </w:rPr>
        <w:t>The process of budgeting is of great significance in a company (</w:t>
      </w:r>
      <w:r w:rsidRPr="00617893">
        <w:rPr>
          <w:rFonts w:cs="Times New Roman"/>
        </w:rPr>
        <w:t>ACCA Global, 2025b</w:t>
      </w:r>
      <w:r w:rsidRPr="00617893">
        <w:rPr>
          <w:rFonts w:cs="Times New Roman"/>
          <w:lang w:eastAsia="zh-CN"/>
        </w:rPr>
        <w:t>). As stated by Li and Guo (2022), budgeting enables companies to detect the problems or weaknesses existing in their financial performance. In the above section, the calculation that has been done for the budget of Blue Thread Ltd. shows several problems in its cash position. A few of these problems are excess amounts of outgoing cash as well as negative cash position in all six months. The existence of these problems in the cash budget of the company indicates a shortage of cash in the company. However, the shortage of cash in the company requires being managed and addressed to secure an improved financial position. There is a significant role and contribution of the management of a company in terms of managing the problems related to cash flows (</w:t>
      </w:r>
      <w:proofErr w:type="spellStart"/>
      <w:r w:rsidRPr="00617893">
        <w:rPr>
          <w:rFonts w:cs="Times New Roman"/>
          <w:lang w:eastAsia="zh-CN"/>
        </w:rPr>
        <w:t>Atrill</w:t>
      </w:r>
      <w:proofErr w:type="spellEnd"/>
      <w:r w:rsidRPr="00617893">
        <w:rPr>
          <w:rFonts w:cs="Times New Roman"/>
          <w:lang w:eastAsia="zh-CN"/>
        </w:rPr>
        <w:t xml:space="preserve"> and McLaney, 2021). It is also useful for overcoming its cash shortage. In Blue Thread Ltd., management actions are one of the </w:t>
      </w:r>
      <w:proofErr w:type="gramStart"/>
      <w:r w:rsidRPr="00617893">
        <w:rPr>
          <w:rFonts w:cs="Times New Roman"/>
          <w:lang w:eastAsia="zh-CN"/>
        </w:rPr>
        <w:t>key ways</w:t>
      </w:r>
      <w:proofErr w:type="gramEnd"/>
      <w:r w:rsidRPr="00617893">
        <w:rPr>
          <w:rFonts w:cs="Times New Roman"/>
          <w:lang w:eastAsia="zh-CN"/>
        </w:rPr>
        <w:t xml:space="preserve"> in which the identified cash flow problems can be resolved or overcome. A few of these management actions are as follows –</w:t>
      </w:r>
    </w:p>
    <w:p w14:paraId="3F89B170" w14:textId="77777777" w:rsidR="00AB7BF8" w:rsidRPr="00617893" w:rsidRDefault="00AB7BF8" w:rsidP="00AB7BF8">
      <w:pPr>
        <w:pStyle w:val="ListParagraph"/>
        <w:numPr>
          <w:ilvl w:val="0"/>
          <w:numId w:val="1"/>
        </w:numPr>
        <w:spacing w:after="0" w:line="360" w:lineRule="auto"/>
        <w:jc w:val="both"/>
        <w:rPr>
          <w:lang w:eastAsia="zh-CN"/>
        </w:rPr>
      </w:pPr>
      <w:r w:rsidRPr="00617893">
        <w:rPr>
          <w:b/>
          <w:i/>
          <w:lang w:eastAsia="zh-CN"/>
        </w:rPr>
        <w:t>Management of trade payables</w:t>
      </w:r>
      <w:r w:rsidRPr="00617893">
        <w:rPr>
          <w:lang w:eastAsia="zh-CN"/>
        </w:rPr>
        <w:t xml:space="preserve"> – According to Laghari, Ahmed and López García (2023), managing and improving the trade payables of a company is important for the enhancement of its cash flows. The management of Blue Thread Ltd. needs to </w:t>
      </w:r>
      <w:proofErr w:type="gramStart"/>
      <w:r w:rsidRPr="00617893">
        <w:rPr>
          <w:lang w:eastAsia="zh-CN"/>
        </w:rPr>
        <w:t>take action</w:t>
      </w:r>
      <w:proofErr w:type="gramEnd"/>
      <w:r w:rsidRPr="00617893">
        <w:rPr>
          <w:lang w:eastAsia="zh-CN"/>
        </w:rPr>
        <w:t xml:space="preserve">, for example, extension and negotiation of terms of payment with suppliers or vendors. In this company, the management also </w:t>
      </w:r>
      <w:proofErr w:type="spellStart"/>
      <w:r w:rsidRPr="00617893">
        <w:rPr>
          <w:lang w:eastAsia="zh-CN"/>
        </w:rPr>
        <w:t>needsto</w:t>
      </w:r>
      <w:proofErr w:type="spellEnd"/>
      <w:r w:rsidRPr="00617893">
        <w:rPr>
          <w:lang w:eastAsia="zh-CN"/>
        </w:rPr>
        <w:t xml:space="preserve"> explore options through which higher discounts can be secured from suppliers or vendors, thereby controlling excess cash outflow. The management also needs to focus on the prioritization of critical payments over non-important payments.</w:t>
      </w:r>
    </w:p>
    <w:p w14:paraId="2068F5F9" w14:textId="77777777" w:rsidR="00AB7BF8" w:rsidRPr="00617893" w:rsidRDefault="00AB7BF8" w:rsidP="00AB7BF8">
      <w:pPr>
        <w:pStyle w:val="ListParagraph"/>
        <w:numPr>
          <w:ilvl w:val="0"/>
          <w:numId w:val="1"/>
        </w:numPr>
        <w:spacing w:after="0" w:line="360" w:lineRule="auto"/>
        <w:jc w:val="both"/>
        <w:rPr>
          <w:lang w:eastAsia="zh-CN"/>
        </w:rPr>
      </w:pPr>
      <w:r w:rsidRPr="00617893">
        <w:rPr>
          <w:b/>
          <w:i/>
          <w:lang w:eastAsia="zh-CN"/>
        </w:rPr>
        <w:t>Enhancement of trade receivables</w:t>
      </w:r>
      <w:r w:rsidRPr="00617893">
        <w:rPr>
          <w:lang w:eastAsia="zh-CN"/>
        </w:rPr>
        <w:t xml:space="preserve"> – Managing and improving the trade receivables of a company is also important for the enhancement of its cash flows (Saleh, </w:t>
      </w:r>
      <w:proofErr w:type="spellStart"/>
      <w:r w:rsidRPr="00617893">
        <w:rPr>
          <w:lang w:eastAsia="zh-CN"/>
        </w:rPr>
        <w:t>Sutisman</w:t>
      </w:r>
      <w:proofErr w:type="spellEnd"/>
      <w:r w:rsidRPr="00617893">
        <w:rPr>
          <w:lang w:eastAsia="zh-CN"/>
        </w:rPr>
        <w:t xml:space="preserve"> and </w:t>
      </w:r>
      <w:proofErr w:type="spellStart"/>
      <w:r w:rsidRPr="00617893">
        <w:rPr>
          <w:lang w:eastAsia="zh-CN"/>
        </w:rPr>
        <w:t>Kartim</w:t>
      </w:r>
      <w:proofErr w:type="spellEnd"/>
      <w:r w:rsidRPr="00617893">
        <w:rPr>
          <w:lang w:eastAsia="zh-CN"/>
        </w:rPr>
        <w:t>, 2024). The management of Blue Thread Ltd. is needed to maintain its focus on making sales only on a cash basis. In addition to this, to address the cash flow problems of the company, the management of the company must keep regular follow-ups of its overdue accounts. Moreover, all invoices must be sent promptly.</w:t>
      </w:r>
    </w:p>
    <w:p w14:paraId="75B11497" w14:textId="77777777" w:rsidR="00AB7BF8" w:rsidRPr="00617893" w:rsidRDefault="00AB7BF8" w:rsidP="00AB7BF8">
      <w:pPr>
        <w:pStyle w:val="ListParagraph"/>
        <w:numPr>
          <w:ilvl w:val="0"/>
          <w:numId w:val="1"/>
        </w:numPr>
        <w:spacing w:after="0" w:line="360" w:lineRule="auto"/>
        <w:jc w:val="both"/>
        <w:rPr>
          <w:lang w:eastAsia="zh-CN"/>
        </w:rPr>
      </w:pPr>
      <w:r w:rsidRPr="00617893">
        <w:rPr>
          <w:b/>
          <w:i/>
          <w:lang w:eastAsia="zh-CN"/>
        </w:rPr>
        <w:lastRenderedPageBreak/>
        <w:t xml:space="preserve">Adoption of efficient sales strategies </w:t>
      </w:r>
      <w:r w:rsidRPr="00617893">
        <w:rPr>
          <w:lang w:eastAsia="zh-CN"/>
        </w:rPr>
        <w:t xml:space="preserve">–A company’s sales as well as profits are improved employing efficient sales strategies (Salamah, 2023). The management of Blue Thread Ltd. needs to apply a range of efficient sales strategies so that its income from sales can be </w:t>
      </w:r>
      <w:proofErr w:type="spellStart"/>
      <w:proofErr w:type="gramStart"/>
      <w:r w:rsidRPr="00617893">
        <w:rPr>
          <w:lang w:eastAsia="zh-CN"/>
        </w:rPr>
        <w:t>enhanced.New</w:t>
      </w:r>
      <w:proofErr w:type="spellEnd"/>
      <w:proofErr w:type="gramEnd"/>
      <w:r w:rsidRPr="00617893">
        <w:rPr>
          <w:lang w:eastAsia="zh-CN"/>
        </w:rPr>
        <w:t xml:space="preserve"> segments of clothing should be introduced in the company in addition to the adoption of upselling as well as cross-selling tactics. Price adjustments also need to be done so that higher profit margins can be </w:t>
      </w:r>
      <w:proofErr w:type="gramStart"/>
      <w:r w:rsidRPr="00617893">
        <w:rPr>
          <w:lang w:eastAsia="zh-CN"/>
        </w:rPr>
        <w:t>secured</w:t>
      </w:r>
      <w:proofErr w:type="gramEnd"/>
      <w:r w:rsidRPr="00617893">
        <w:rPr>
          <w:lang w:eastAsia="zh-CN"/>
        </w:rPr>
        <w:t xml:space="preserve"> and better cash flows can be ensured.</w:t>
      </w:r>
    </w:p>
    <w:p w14:paraId="256FDB78" w14:textId="77777777" w:rsidR="00AB7BF8" w:rsidRPr="00617893" w:rsidRDefault="00AB7BF8" w:rsidP="00AB7BF8">
      <w:pPr>
        <w:pStyle w:val="ListParagraph"/>
        <w:numPr>
          <w:ilvl w:val="0"/>
          <w:numId w:val="1"/>
        </w:numPr>
        <w:spacing w:after="0" w:line="360" w:lineRule="auto"/>
        <w:jc w:val="both"/>
        <w:rPr>
          <w:lang w:eastAsia="zh-CN"/>
        </w:rPr>
      </w:pPr>
      <w:r w:rsidRPr="00617893">
        <w:rPr>
          <w:b/>
          <w:i/>
          <w:lang w:eastAsia="zh-CN"/>
        </w:rPr>
        <w:t>Application of cost reduction strategies</w:t>
      </w:r>
      <w:r w:rsidRPr="00617893">
        <w:rPr>
          <w:lang w:eastAsia="zh-CN"/>
        </w:rPr>
        <w:t xml:space="preserve"> – One of the main ways in which the cash flows of a company can be managed and improved is by focusing on cost reduction (Ball and Nikolaev, 2022).The management of Blue Thread Ltd. needs </w:t>
      </w:r>
      <w:proofErr w:type="spellStart"/>
      <w:r w:rsidRPr="00617893">
        <w:rPr>
          <w:lang w:eastAsia="zh-CN"/>
        </w:rPr>
        <w:t>totake</w:t>
      </w:r>
      <w:proofErr w:type="spellEnd"/>
      <w:r w:rsidRPr="00617893">
        <w:rPr>
          <w:lang w:eastAsia="zh-CN"/>
        </w:rPr>
        <w:t xml:space="preserve"> several actions, for example, preparation of expense reports and application of standard costing to understand excess costs and cutting-cutting areas. Optimised management of stock can also help to reduce the costs of the company. Moreover, the company’s management also needed to maintain control of all its unnecessary or excess costs spent on operations.</w:t>
      </w:r>
    </w:p>
    <w:p w14:paraId="4F4352C0" w14:textId="77777777" w:rsidR="00AB7BF8" w:rsidRPr="00617893" w:rsidRDefault="00AB7BF8" w:rsidP="00AB7BF8">
      <w:pPr>
        <w:pStyle w:val="ListParagraph"/>
        <w:numPr>
          <w:ilvl w:val="0"/>
          <w:numId w:val="1"/>
        </w:numPr>
        <w:spacing w:after="0" w:line="360" w:lineRule="auto"/>
        <w:jc w:val="both"/>
        <w:rPr>
          <w:lang w:eastAsia="zh-CN"/>
        </w:rPr>
      </w:pPr>
      <w:r w:rsidRPr="00617893">
        <w:rPr>
          <w:b/>
          <w:i/>
          <w:lang w:eastAsia="zh-CN"/>
        </w:rPr>
        <w:t xml:space="preserve">Enhancement in cash flow forecasting </w:t>
      </w:r>
      <w:r w:rsidRPr="00617893">
        <w:rPr>
          <w:lang w:eastAsia="zh-CN"/>
        </w:rPr>
        <w:t xml:space="preserve">– Enhancement in cash flow forecasting enables a company the improve its cash flows in addition to the resolution of its cash flow problems (Chen </w:t>
      </w:r>
      <w:r w:rsidRPr="00617893">
        <w:rPr>
          <w:i/>
          <w:lang w:eastAsia="zh-CN"/>
        </w:rPr>
        <w:t>et al</w:t>
      </w:r>
      <w:r w:rsidRPr="00617893">
        <w:rPr>
          <w:lang w:eastAsia="zh-CN"/>
        </w:rPr>
        <w:t xml:space="preserve">., 2021). The management of Blue Thread Ltd. needs </w:t>
      </w:r>
      <w:proofErr w:type="spellStart"/>
      <w:r w:rsidRPr="00617893">
        <w:rPr>
          <w:lang w:eastAsia="zh-CN"/>
        </w:rPr>
        <w:t>toadopt</w:t>
      </w:r>
      <w:proofErr w:type="spellEnd"/>
      <w:r w:rsidRPr="00617893">
        <w:rPr>
          <w:lang w:eastAsia="zh-CN"/>
        </w:rPr>
        <w:t xml:space="preserve"> or take necessary actions with which better projections of cash flows can be developed and with which potential cash shortfall can be identified. Besides this, the company’s management needs to update as well as analyse its cash flow projections based on its current situation. In all these ways, the existing cash flow problems of the company can be resolved.</w:t>
      </w:r>
    </w:p>
    <w:p w14:paraId="64CA6684" w14:textId="77777777" w:rsidR="00AB7BF8" w:rsidRPr="00F725E0" w:rsidRDefault="00AB7BF8" w:rsidP="00AB7BF8">
      <w:pPr>
        <w:pStyle w:val="Heading1"/>
        <w:rPr>
          <w:rFonts w:cs="Times New Roman"/>
          <w:color w:val="auto"/>
          <w:szCs w:val="24"/>
          <w:lang w:eastAsia="zh-CN"/>
        </w:rPr>
      </w:pPr>
      <w:bookmarkStart w:id="5" w:name="_Toc193130707"/>
      <w:r w:rsidRPr="00F725E0">
        <w:rPr>
          <w:rFonts w:cs="Times New Roman"/>
          <w:color w:val="auto"/>
          <w:szCs w:val="24"/>
          <w:lang w:eastAsia="zh-CN"/>
        </w:rPr>
        <w:t>(c) Conditions for successful budgeting and budgetary control and behaviours of people</w:t>
      </w:r>
      <w:bookmarkEnd w:id="5"/>
    </w:p>
    <w:p w14:paraId="43CBBCD4" w14:textId="77777777" w:rsidR="00AB7BF8" w:rsidRPr="00617893" w:rsidRDefault="00AB7BF8" w:rsidP="00AB7BF8">
      <w:pPr>
        <w:rPr>
          <w:rFonts w:cs="Times New Roman"/>
          <w:lang w:eastAsia="zh-CN"/>
        </w:rPr>
      </w:pPr>
      <w:r w:rsidRPr="00617893">
        <w:rPr>
          <w:rFonts w:cs="Times New Roman"/>
          <w:lang w:eastAsia="zh-CN"/>
        </w:rPr>
        <w:t>Budgeting is a tactical means through which the projected finances of a company can be quantified for a period in the future so that all its financial goals and objectives can be accomplished (</w:t>
      </w:r>
      <w:r w:rsidRPr="00617893">
        <w:rPr>
          <w:rFonts w:cs="Times New Roman"/>
        </w:rPr>
        <w:t>ACCA Global, 2025c</w:t>
      </w:r>
      <w:r w:rsidRPr="00617893">
        <w:rPr>
          <w:rFonts w:cs="Times New Roman"/>
          <w:lang w:eastAsia="zh-CN"/>
        </w:rPr>
        <w:t>). Apart from budgeting, budgetary control is also one of the most important concepts or elements in business finance.</w:t>
      </w:r>
      <w:r w:rsidRPr="00617893">
        <w:rPr>
          <w:rFonts w:cs="Times New Roman"/>
        </w:rPr>
        <w:t xml:space="preserve"> Horner</w:t>
      </w:r>
      <w:r w:rsidRPr="00617893">
        <w:rPr>
          <w:rFonts w:cs="Times New Roman"/>
          <w:lang w:eastAsia="zh-CN"/>
        </w:rPr>
        <w:t xml:space="preserve"> (2020) defined budgetary control as a specific process that is followed in a company the </w:t>
      </w:r>
      <w:proofErr w:type="gramStart"/>
      <w:r w:rsidRPr="00617893">
        <w:rPr>
          <w:rFonts w:cs="Times New Roman"/>
          <w:lang w:eastAsia="zh-CN"/>
        </w:rPr>
        <w:t>compare and contrast</w:t>
      </w:r>
      <w:proofErr w:type="gramEnd"/>
      <w:r w:rsidRPr="00617893">
        <w:rPr>
          <w:rFonts w:cs="Times New Roman"/>
          <w:lang w:eastAsia="zh-CN"/>
        </w:rPr>
        <w:t xml:space="preserve"> its actual results with budgetary results so that variances can be </w:t>
      </w:r>
      <w:r w:rsidRPr="00617893">
        <w:rPr>
          <w:rFonts w:cs="Times New Roman"/>
          <w:lang w:eastAsia="zh-CN"/>
        </w:rPr>
        <w:lastRenderedPageBreak/>
        <w:t>determined. However, there is a specific budgeting process, which needs to be followed for successful budgeting in a company. The following is a list of the steps that are involved in a company’s budgeting process –</w:t>
      </w:r>
    </w:p>
    <w:p w14:paraId="7A17F9E9"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Goal setting</w:t>
      </w:r>
      <w:r w:rsidRPr="00617893">
        <w:rPr>
          <w:lang w:eastAsia="zh-CN"/>
        </w:rPr>
        <w:t xml:space="preserve"> – Development of transparent as well as clear business objectives</w:t>
      </w:r>
    </w:p>
    <w:p w14:paraId="04DB6B3D"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Past budget review</w:t>
      </w:r>
      <w:r w:rsidRPr="00617893">
        <w:rPr>
          <w:lang w:eastAsia="zh-CN"/>
        </w:rPr>
        <w:t xml:space="preserve"> – Utilisation of previous or historical data so that future revenue or expenses can be projected</w:t>
      </w:r>
    </w:p>
    <w:p w14:paraId="70ADC5EB"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Revenue estimation</w:t>
      </w:r>
      <w:r w:rsidRPr="00617893">
        <w:rPr>
          <w:lang w:eastAsia="zh-CN"/>
        </w:rPr>
        <w:t>– Calculation of gross earnings that can be secured during a specific period</w:t>
      </w:r>
    </w:p>
    <w:p w14:paraId="558EC281"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Outline of expenses</w:t>
      </w:r>
      <w:r w:rsidRPr="00617893">
        <w:rPr>
          <w:lang w:eastAsia="zh-CN"/>
        </w:rPr>
        <w:t xml:space="preserve"> – Identification of a company’s fixed costs and variable costs</w:t>
      </w:r>
    </w:p>
    <w:p w14:paraId="60C8ABB3"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Cash flow anticipation –</w:t>
      </w:r>
      <w:r w:rsidRPr="00617893">
        <w:rPr>
          <w:lang w:eastAsia="zh-CN"/>
        </w:rPr>
        <w:t>Anticipation of the money that comes into a company and goes out of it during a period</w:t>
      </w:r>
    </w:p>
    <w:p w14:paraId="0D6FCDE5"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Preparation for contingencies</w:t>
      </w:r>
      <w:r w:rsidRPr="00617893">
        <w:rPr>
          <w:lang w:eastAsia="zh-CN"/>
        </w:rPr>
        <w:t xml:space="preserve"> – Being prepared and planning for unexpected events or situations</w:t>
      </w:r>
    </w:p>
    <w:p w14:paraId="153A71D5"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Resource allocation</w:t>
      </w:r>
      <w:r w:rsidRPr="00617893">
        <w:rPr>
          <w:lang w:eastAsia="zh-CN"/>
        </w:rPr>
        <w:t xml:space="preserve"> – Allocation of resources so that projects and departments of a company can be covered</w:t>
      </w:r>
    </w:p>
    <w:p w14:paraId="7E2DAF39" w14:textId="77777777" w:rsidR="00AB7BF8" w:rsidRPr="00617893" w:rsidRDefault="00AB7BF8" w:rsidP="00AB7BF8">
      <w:pPr>
        <w:pStyle w:val="ListParagraph"/>
        <w:numPr>
          <w:ilvl w:val="0"/>
          <w:numId w:val="2"/>
        </w:numPr>
        <w:spacing w:after="0" w:line="360" w:lineRule="auto"/>
        <w:jc w:val="both"/>
        <w:rPr>
          <w:lang w:eastAsia="zh-CN"/>
        </w:rPr>
      </w:pPr>
      <w:r w:rsidRPr="00617893">
        <w:rPr>
          <w:b/>
          <w:i/>
          <w:lang w:eastAsia="zh-CN"/>
        </w:rPr>
        <w:t>Monitoring and adjusting</w:t>
      </w:r>
      <w:r w:rsidRPr="00617893">
        <w:rPr>
          <w:lang w:eastAsia="zh-CN"/>
        </w:rPr>
        <w:t xml:space="preserve"> – Comparing actual figures with budgeted figures so that adjustments are made as needed</w:t>
      </w:r>
    </w:p>
    <w:p w14:paraId="39A81C69" w14:textId="77777777" w:rsidR="00AB7BF8" w:rsidRPr="00617893" w:rsidRDefault="00AB7BF8" w:rsidP="00AB7BF8">
      <w:pPr>
        <w:rPr>
          <w:rFonts w:cs="Times New Roman"/>
          <w:lang w:eastAsia="zh-CN"/>
        </w:rPr>
      </w:pPr>
      <w:r w:rsidRPr="00617893">
        <w:rPr>
          <w:rFonts w:cs="Times New Roman"/>
          <w:lang w:eastAsia="zh-CN"/>
        </w:rPr>
        <w:t>However, to ensure the success of the budgeting and budgetary control in a company, the set of conditions that must be present are –</w:t>
      </w:r>
    </w:p>
    <w:p w14:paraId="0156C7FB" w14:textId="77777777" w:rsidR="00AB7BF8" w:rsidRPr="00617893" w:rsidRDefault="00AB7BF8" w:rsidP="00AB7BF8">
      <w:pPr>
        <w:pStyle w:val="ListParagraph"/>
        <w:numPr>
          <w:ilvl w:val="0"/>
          <w:numId w:val="3"/>
        </w:numPr>
        <w:spacing w:after="0" w:line="360" w:lineRule="auto"/>
        <w:jc w:val="both"/>
        <w:rPr>
          <w:lang w:eastAsia="zh-CN"/>
        </w:rPr>
      </w:pPr>
      <w:r w:rsidRPr="00617893">
        <w:rPr>
          <w:b/>
          <w:i/>
          <w:lang w:eastAsia="zh-CN"/>
        </w:rPr>
        <w:t xml:space="preserve">Clear business goals – </w:t>
      </w:r>
      <w:r w:rsidRPr="00617893">
        <w:rPr>
          <w:lang w:eastAsia="zh-CN"/>
        </w:rPr>
        <w:t>A company requires maintaining clear or transparent goals and objectives, both short-term and long-term (Cuadrado-Ballesteros and Bisogno, 2023). Due to this, the budgeting processes of a company and its budgetary control can create all its past results and implement new inputs for the preparation of budgets, thereby making it an efficient guiding tool. If budgets can address goals clearly, the budgeting processes of a company and its budgetary control achieve success.</w:t>
      </w:r>
    </w:p>
    <w:p w14:paraId="7942A7DF" w14:textId="77777777" w:rsidR="00AB7BF8" w:rsidRPr="00617893" w:rsidRDefault="00AB7BF8" w:rsidP="00AB7BF8">
      <w:pPr>
        <w:pStyle w:val="ListParagraph"/>
        <w:numPr>
          <w:ilvl w:val="0"/>
          <w:numId w:val="3"/>
        </w:numPr>
        <w:spacing w:after="0" w:line="360" w:lineRule="auto"/>
        <w:jc w:val="both"/>
        <w:rPr>
          <w:lang w:eastAsia="zh-CN"/>
        </w:rPr>
      </w:pPr>
      <w:r w:rsidRPr="00617893">
        <w:rPr>
          <w:b/>
          <w:i/>
          <w:lang w:eastAsia="zh-CN"/>
        </w:rPr>
        <w:t>Management support</w:t>
      </w:r>
      <w:r w:rsidRPr="00617893">
        <w:rPr>
          <w:lang w:eastAsia="zh-CN"/>
        </w:rPr>
        <w:t xml:space="preserve"> – The budgeting processes of a company and its budgetary control require support from its management at all levels. Support received from all levels of management helps in the garnishing of employee support. This is essential since employees are the people who assist in accomplishing a company’s budgeting targets.</w:t>
      </w:r>
    </w:p>
    <w:p w14:paraId="0D2EFEFE" w14:textId="77777777" w:rsidR="00AB7BF8" w:rsidRPr="00617893" w:rsidRDefault="00AB7BF8" w:rsidP="00AB7BF8">
      <w:pPr>
        <w:pStyle w:val="ListParagraph"/>
        <w:numPr>
          <w:ilvl w:val="0"/>
          <w:numId w:val="3"/>
        </w:numPr>
        <w:spacing w:after="0" w:line="360" w:lineRule="auto"/>
        <w:jc w:val="both"/>
        <w:rPr>
          <w:lang w:eastAsia="zh-CN"/>
        </w:rPr>
      </w:pPr>
      <w:r w:rsidRPr="00617893">
        <w:rPr>
          <w:b/>
          <w:i/>
          <w:lang w:eastAsia="zh-CN"/>
        </w:rPr>
        <w:lastRenderedPageBreak/>
        <w:t>Flexibility</w:t>
      </w:r>
      <w:r w:rsidRPr="00617893">
        <w:rPr>
          <w:lang w:eastAsia="zh-CN"/>
        </w:rPr>
        <w:t xml:space="preserve"> – Flexibility is another major requirement for accomplishing success in the budgeting processes of a company and its budgetary control. Companies need to possess the ability to adjust their activity levels or volume. They also need to allow for various unplanned or unforeseen large works.</w:t>
      </w:r>
    </w:p>
    <w:p w14:paraId="5EF9015B" w14:textId="77777777" w:rsidR="00AB7BF8" w:rsidRPr="00617893" w:rsidRDefault="00AB7BF8" w:rsidP="00AB7BF8">
      <w:pPr>
        <w:pStyle w:val="ListParagraph"/>
        <w:numPr>
          <w:ilvl w:val="0"/>
          <w:numId w:val="3"/>
        </w:numPr>
        <w:spacing w:after="0" w:line="360" w:lineRule="auto"/>
        <w:jc w:val="both"/>
        <w:rPr>
          <w:lang w:eastAsia="zh-CN"/>
        </w:rPr>
      </w:pPr>
      <w:r w:rsidRPr="00617893">
        <w:rPr>
          <w:b/>
          <w:i/>
          <w:lang w:eastAsia="zh-CN"/>
        </w:rPr>
        <w:t xml:space="preserve">Coordination – </w:t>
      </w:r>
      <w:r w:rsidRPr="00617893">
        <w:rPr>
          <w:lang w:eastAsia="zh-CN"/>
        </w:rPr>
        <w:t>The budgeting processes of a company and its budgetary control need the presence of coordination to be successful (Wangari and Luther, 2022). This is because coordination between the various departments of a company is needed to accomplish budgeting targets. Moreover, coordination is also needed for the prevention of conflicts between the various departments of a company along with efficient allocation of resources. This in turn helps in the improvement of the company’s overall performance and successful execution of budgeting and budgetary control processes.</w:t>
      </w:r>
    </w:p>
    <w:p w14:paraId="11B5EAE9" w14:textId="77777777" w:rsidR="00AB7BF8" w:rsidRPr="00617893" w:rsidRDefault="00AB7BF8" w:rsidP="00AB7BF8">
      <w:pPr>
        <w:pStyle w:val="ListParagraph"/>
        <w:numPr>
          <w:ilvl w:val="0"/>
          <w:numId w:val="3"/>
        </w:numPr>
        <w:spacing w:after="0" w:line="360" w:lineRule="auto"/>
        <w:jc w:val="both"/>
        <w:rPr>
          <w:b/>
          <w:i/>
          <w:lang w:eastAsia="zh-CN"/>
        </w:rPr>
      </w:pPr>
      <w:r w:rsidRPr="00617893">
        <w:rPr>
          <w:b/>
          <w:i/>
          <w:lang w:eastAsia="zh-CN"/>
        </w:rPr>
        <w:t xml:space="preserve">Accuracy – </w:t>
      </w:r>
      <w:r w:rsidRPr="00617893">
        <w:rPr>
          <w:lang w:eastAsia="zh-CN"/>
        </w:rPr>
        <w:t xml:space="preserve">Companies also need to ensure the accuracy of whatever is happening in their context. For example, the budgeting processes of a company and its budgetary control are successful only if it can avoid budgetary slack, which </w:t>
      </w:r>
      <w:proofErr w:type="spellStart"/>
      <w:r w:rsidRPr="00617893">
        <w:rPr>
          <w:lang w:eastAsia="zh-CN"/>
        </w:rPr>
        <w:t>leadsto</w:t>
      </w:r>
      <w:proofErr w:type="spellEnd"/>
      <w:r w:rsidRPr="00617893">
        <w:rPr>
          <w:lang w:eastAsia="zh-CN"/>
        </w:rPr>
        <w:t xml:space="preserve"> lower revenues as well as higher costs. However, accuracy is needed for the avoidance of budgetary slack.</w:t>
      </w:r>
    </w:p>
    <w:p w14:paraId="0B01A0E0" w14:textId="77777777" w:rsidR="00AB7BF8" w:rsidRPr="00617893" w:rsidRDefault="00AB7BF8" w:rsidP="00AB7BF8">
      <w:pPr>
        <w:pStyle w:val="ListParagraph"/>
        <w:numPr>
          <w:ilvl w:val="0"/>
          <w:numId w:val="3"/>
        </w:numPr>
        <w:spacing w:after="0" w:line="360" w:lineRule="auto"/>
        <w:jc w:val="both"/>
        <w:rPr>
          <w:lang w:eastAsia="zh-CN"/>
        </w:rPr>
      </w:pPr>
      <w:r w:rsidRPr="00617893">
        <w:rPr>
          <w:b/>
          <w:i/>
          <w:lang w:eastAsia="zh-CN"/>
        </w:rPr>
        <w:t>Strategic alignment</w:t>
      </w:r>
      <w:r w:rsidRPr="00617893">
        <w:rPr>
          <w:lang w:eastAsia="zh-CN"/>
        </w:rPr>
        <w:t xml:space="preserve"> – The budgeting processes of a company and its budgetary control need to offer insights regarding its overall strategy and strategic alignment (</w:t>
      </w:r>
      <w:proofErr w:type="spellStart"/>
      <w:r w:rsidRPr="00617893">
        <w:rPr>
          <w:lang w:eastAsia="zh-CN"/>
        </w:rPr>
        <w:t>Nikodijević</w:t>
      </w:r>
      <w:proofErr w:type="spellEnd"/>
      <w:r w:rsidRPr="00617893">
        <w:rPr>
          <w:lang w:eastAsia="zh-CN"/>
        </w:rPr>
        <w:t>, 2021). Companies should be able to match all their financial decisions with their overall mission and vision. A regular check also needs to be maintained upon adjustments and alignment of budgets whenever needed.</w:t>
      </w:r>
    </w:p>
    <w:p w14:paraId="588555A4" w14:textId="77777777" w:rsidR="00AB7BF8" w:rsidRPr="00617893" w:rsidRDefault="00AB7BF8" w:rsidP="00AB7BF8">
      <w:pPr>
        <w:rPr>
          <w:rFonts w:cs="Times New Roman"/>
          <w:lang w:eastAsia="zh-CN"/>
        </w:rPr>
      </w:pPr>
      <w:r w:rsidRPr="00617893">
        <w:rPr>
          <w:rFonts w:cs="Times New Roman"/>
          <w:lang w:eastAsia="zh-CN"/>
        </w:rPr>
        <w:t xml:space="preserve">However, according to </w:t>
      </w:r>
      <w:proofErr w:type="spellStart"/>
      <w:proofErr w:type="gramStart"/>
      <w:r w:rsidRPr="00617893">
        <w:rPr>
          <w:rFonts w:cs="Times New Roman"/>
        </w:rPr>
        <w:t>Kolitz</w:t>
      </w:r>
      <w:proofErr w:type="spellEnd"/>
      <w:r w:rsidRPr="00617893">
        <w:rPr>
          <w:rFonts w:cs="Times New Roman"/>
          <w:lang w:eastAsia="zh-CN"/>
        </w:rPr>
        <w:t>(</w:t>
      </w:r>
      <w:proofErr w:type="gramEnd"/>
      <w:r w:rsidRPr="00617893">
        <w:rPr>
          <w:rFonts w:cs="Times New Roman"/>
          <w:lang w:eastAsia="zh-CN"/>
        </w:rPr>
        <w:t>2017), there is a range of barriers or hindrances to a company’s needs for budgeting. Problems related to data quality and inaccurate collection of data, which end up making budgetary projections inaccurate are two common barriers. The budgeting processes of a company and its budgetary control turn out to be unsuccessful whenever there is a lack of budget adjustments and monitoring and an absence of employee commitment. Similarly, external factors including market fluctuations, economic conditions, unexpected events and others might also pose various effects on the accuracy of budgets. Non-adaptability towards changes in circumstances and inflexibility of budget preparation are also common barriers. In this context, Choe and Kan (2021) opined that the introduction of a strong budgeting system needs the consider a range of people's behaviours. The specific people behaviours that the management of Blue Thread Ltd. needs to consider are the following –</w:t>
      </w:r>
    </w:p>
    <w:p w14:paraId="0E334B20" w14:textId="77777777" w:rsidR="00AB7BF8" w:rsidRPr="00617893" w:rsidRDefault="00AB7BF8" w:rsidP="00AB7BF8">
      <w:pPr>
        <w:pStyle w:val="ListParagraph"/>
        <w:numPr>
          <w:ilvl w:val="0"/>
          <w:numId w:val="4"/>
        </w:numPr>
        <w:spacing w:after="0" w:line="360" w:lineRule="auto"/>
        <w:jc w:val="both"/>
        <w:rPr>
          <w:lang w:eastAsia="zh-CN"/>
        </w:rPr>
      </w:pPr>
      <w:r w:rsidRPr="00617893">
        <w:rPr>
          <w:lang w:eastAsia="zh-CN"/>
        </w:rPr>
        <w:lastRenderedPageBreak/>
        <w:t>Resistance to change</w:t>
      </w:r>
    </w:p>
    <w:p w14:paraId="60D5B63B" w14:textId="77777777" w:rsidR="00AB7BF8" w:rsidRPr="00617893" w:rsidRDefault="00AB7BF8" w:rsidP="00AB7BF8">
      <w:pPr>
        <w:pStyle w:val="ListParagraph"/>
        <w:numPr>
          <w:ilvl w:val="0"/>
          <w:numId w:val="4"/>
        </w:numPr>
        <w:spacing w:after="0" w:line="360" w:lineRule="auto"/>
        <w:jc w:val="both"/>
        <w:rPr>
          <w:lang w:eastAsia="zh-CN"/>
        </w:rPr>
      </w:pPr>
      <w:r w:rsidRPr="00617893">
        <w:rPr>
          <w:lang w:eastAsia="zh-CN"/>
        </w:rPr>
        <w:t>Overspending tendencies</w:t>
      </w:r>
    </w:p>
    <w:p w14:paraId="01BCEAB3" w14:textId="77777777" w:rsidR="00AB7BF8" w:rsidRPr="00617893" w:rsidRDefault="00AB7BF8" w:rsidP="00AB7BF8">
      <w:pPr>
        <w:pStyle w:val="ListParagraph"/>
        <w:numPr>
          <w:ilvl w:val="0"/>
          <w:numId w:val="4"/>
        </w:numPr>
        <w:spacing w:after="0" w:line="360" w:lineRule="auto"/>
        <w:jc w:val="both"/>
        <w:rPr>
          <w:lang w:eastAsia="zh-CN"/>
        </w:rPr>
      </w:pPr>
      <w:r w:rsidRPr="00617893">
        <w:rPr>
          <w:lang w:eastAsia="zh-CN"/>
        </w:rPr>
        <w:t>Hoarding of resources</w:t>
      </w:r>
    </w:p>
    <w:p w14:paraId="478492C5" w14:textId="77777777" w:rsidR="00AB7BF8" w:rsidRPr="00617893" w:rsidRDefault="00AB7BF8" w:rsidP="00AB7BF8">
      <w:pPr>
        <w:pStyle w:val="ListParagraph"/>
        <w:numPr>
          <w:ilvl w:val="0"/>
          <w:numId w:val="4"/>
        </w:numPr>
        <w:spacing w:after="0" w:line="360" w:lineRule="auto"/>
        <w:jc w:val="both"/>
        <w:rPr>
          <w:lang w:eastAsia="zh-CN"/>
        </w:rPr>
      </w:pPr>
      <w:r w:rsidRPr="00617893">
        <w:rPr>
          <w:lang w:eastAsia="zh-CN"/>
        </w:rPr>
        <w:t>Prioritisation of short-term benefits</w:t>
      </w:r>
    </w:p>
    <w:p w14:paraId="43FF5CD2" w14:textId="77777777" w:rsidR="00AB7BF8" w:rsidRPr="00617893" w:rsidRDefault="00AB7BF8" w:rsidP="00AB7BF8">
      <w:pPr>
        <w:pStyle w:val="ListParagraph"/>
        <w:numPr>
          <w:ilvl w:val="0"/>
          <w:numId w:val="4"/>
        </w:numPr>
        <w:spacing w:after="0" w:line="360" w:lineRule="auto"/>
        <w:jc w:val="both"/>
        <w:rPr>
          <w:lang w:eastAsia="zh-CN"/>
        </w:rPr>
      </w:pPr>
      <w:r w:rsidRPr="00617893">
        <w:rPr>
          <w:lang w:eastAsia="zh-CN"/>
        </w:rPr>
        <w:t>Inaccuracy in reporting expenses</w:t>
      </w:r>
    </w:p>
    <w:p w14:paraId="3698B92F" w14:textId="77777777" w:rsidR="00AB7BF8" w:rsidRPr="00617893" w:rsidRDefault="00AB7BF8" w:rsidP="00AB7BF8">
      <w:pPr>
        <w:pStyle w:val="ListParagraph"/>
        <w:numPr>
          <w:ilvl w:val="0"/>
          <w:numId w:val="4"/>
        </w:numPr>
        <w:spacing w:after="0" w:line="360" w:lineRule="auto"/>
        <w:jc w:val="both"/>
        <w:rPr>
          <w:lang w:eastAsia="zh-CN"/>
        </w:rPr>
      </w:pPr>
      <w:r w:rsidRPr="00617893">
        <w:rPr>
          <w:lang w:eastAsia="zh-CN"/>
        </w:rPr>
        <w:t>Lack of accountability</w:t>
      </w:r>
    </w:p>
    <w:p w14:paraId="1C051233" w14:textId="77777777" w:rsidR="00AB7BF8" w:rsidRPr="00617893" w:rsidRDefault="00AB7BF8" w:rsidP="00AB7BF8">
      <w:pPr>
        <w:rPr>
          <w:rFonts w:cs="Times New Roman"/>
          <w:lang w:eastAsia="zh-CN"/>
        </w:rPr>
      </w:pPr>
      <w:r w:rsidRPr="00617893">
        <w:rPr>
          <w:rFonts w:cs="Times New Roman"/>
          <w:lang w:eastAsia="zh-CN"/>
        </w:rPr>
        <w:t>Non-consideration of each of these behaviours is important for the management of a company as they pad budgets in the creation of a buffer for the occurrence of potential problems for meeting unexpected requirements. This often causes overspending. At the same time, resistance to change causes an increase in costs instead of decreasing them. They also lead to an emphasis on short-term advantages instead of long-term ones and result in poor spending decisions. Unintentional underreporting of costs, lack of accountability and hoarding of resources also lead to an emphasis on the personal goals of employees over company goals, causing uncontrolled spending and excessive misunderstandings.</w:t>
      </w:r>
    </w:p>
    <w:p w14:paraId="0997E501" w14:textId="77777777" w:rsidR="00AB7BF8" w:rsidRPr="00F725E0" w:rsidRDefault="00AB7BF8" w:rsidP="00AB7BF8">
      <w:pPr>
        <w:pStyle w:val="Heading1"/>
        <w:rPr>
          <w:rFonts w:cs="Times New Roman"/>
          <w:color w:val="auto"/>
          <w:szCs w:val="24"/>
          <w:lang w:eastAsia="zh-CN"/>
        </w:rPr>
      </w:pPr>
      <w:bookmarkStart w:id="6" w:name="_Toc193130708"/>
      <w:r w:rsidRPr="00F725E0">
        <w:rPr>
          <w:rFonts w:cs="Times New Roman"/>
          <w:color w:val="auto"/>
          <w:szCs w:val="24"/>
          <w:lang w:eastAsia="zh-CN"/>
        </w:rPr>
        <w:t>(d) Traditional approaches to budgeting in the context of a fast-changing business environment and inherent flaws</w:t>
      </w:r>
      <w:bookmarkEnd w:id="6"/>
    </w:p>
    <w:p w14:paraId="23390CDD" w14:textId="77777777" w:rsidR="00AB7BF8" w:rsidRPr="00617893" w:rsidRDefault="00AB7BF8" w:rsidP="00AB7BF8">
      <w:pPr>
        <w:rPr>
          <w:rFonts w:cs="Times New Roman"/>
          <w:lang w:eastAsia="zh-CN"/>
        </w:rPr>
      </w:pPr>
      <w:r w:rsidRPr="00617893">
        <w:rPr>
          <w:rFonts w:cs="Times New Roman"/>
          <w:lang w:eastAsia="zh-CN"/>
        </w:rPr>
        <w:t xml:space="preserve">The approaches that companies adopt or apply for the preparation of budgets are of diverse types (Aziz and Shah, 2021). Traditional budgeting is one of the primary approaches that companies adopt for budgeting purposes. </w:t>
      </w:r>
      <w:proofErr w:type="spellStart"/>
      <w:r w:rsidRPr="00617893">
        <w:rPr>
          <w:rFonts w:cs="Times New Roman"/>
          <w:lang w:eastAsia="zh-CN"/>
        </w:rPr>
        <w:t>Atrill</w:t>
      </w:r>
      <w:proofErr w:type="spellEnd"/>
      <w:r w:rsidRPr="00617893">
        <w:rPr>
          <w:rFonts w:cs="Times New Roman"/>
          <w:lang w:eastAsia="zh-CN"/>
        </w:rPr>
        <w:t xml:space="preserve"> and McLaney (2018) defined traditional budgeting as a method that is used for financial planning that relies upon historical data and past performance for projecting a company’s upcoming revenues and costs. In this budget approach, the earnings and costs of the prior budget period are used for the preparation of the budgetary plans for a period in the future. According to </w:t>
      </w:r>
      <w:proofErr w:type="spellStart"/>
      <w:proofErr w:type="gramStart"/>
      <w:r w:rsidRPr="00617893">
        <w:rPr>
          <w:rFonts w:cs="Times New Roman"/>
          <w:lang w:eastAsia="zh-CN"/>
        </w:rPr>
        <w:t>Sonjaya</w:t>
      </w:r>
      <w:proofErr w:type="spellEnd"/>
      <w:r w:rsidRPr="00617893">
        <w:rPr>
          <w:rFonts w:cs="Times New Roman"/>
          <w:lang w:eastAsia="zh-CN"/>
        </w:rPr>
        <w:t>(</w:t>
      </w:r>
      <w:proofErr w:type="gramEnd"/>
      <w:r w:rsidRPr="00617893">
        <w:rPr>
          <w:rFonts w:cs="Times New Roman"/>
          <w:lang w:eastAsia="zh-CN"/>
        </w:rPr>
        <w:t xml:space="preserve">2024), traditional budgeting approaches generally follow a top-down approach, which makes the management responsible for setting budgetary parameters based on past trends. In these approaches, the lower levels of a company provide minimal </w:t>
      </w:r>
      <w:proofErr w:type="gramStart"/>
      <w:r w:rsidRPr="00617893">
        <w:rPr>
          <w:rFonts w:cs="Times New Roman"/>
          <w:lang w:eastAsia="zh-CN"/>
        </w:rPr>
        <w:t>inputs</w:t>
      </w:r>
      <w:proofErr w:type="gramEnd"/>
      <w:r w:rsidRPr="00617893">
        <w:rPr>
          <w:rFonts w:cs="Times New Roman"/>
          <w:lang w:eastAsia="zh-CN"/>
        </w:rPr>
        <w:t xml:space="preserve"> and all resources are allocated depending on things that have worked well in the past years.</w:t>
      </w:r>
    </w:p>
    <w:p w14:paraId="5EAF4849" w14:textId="77777777" w:rsidR="00AB7BF8" w:rsidRPr="00617893" w:rsidRDefault="00AB7BF8" w:rsidP="00AB7BF8">
      <w:pPr>
        <w:rPr>
          <w:rFonts w:cs="Times New Roman"/>
          <w:lang w:eastAsia="zh-CN"/>
        </w:rPr>
      </w:pPr>
      <w:r w:rsidRPr="00617893">
        <w:rPr>
          <w:rFonts w:cs="Times New Roman"/>
          <w:lang w:eastAsia="zh-CN"/>
        </w:rPr>
        <w:t xml:space="preserve">The incremental budgeting approach is one of the most effective budgeting methods or approaches adopted in a company. As defined by </w:t>
      </w:r>
      <w:r w:rsidRPr="00617893">
        <w:rPr>
          <w:rFonts w:cs="Times New Roman"/>
        </w:rPr>
        <w:t>ACCA Global</w:t>
      </w:r>
      <w:r w:rsidRPr="00617893">
        <w:rPr>
          <w:rFonts w:cs="Times New Roman"/>
          <w:lang w:eastAsia="zh-CN"/>
        </w:rPr>
        <w:t xml:space="preserve">(2025d), incremental budgeting is a specific budgeting approach that uses the present budget as the base for developing its upcoming budget. The approach adjusts an existing budget for preparing a new budget depending on factors such as planned changes or inflation instead of </w:t>
      </w:r>
      <w:r w:rsidRPr="00617893">
        <w:rPr>
          <w:rFonts w:cs="Times New Roman"/>
          <w:lang w:eastAsia="zh-CN"/>
        </w:rPr>
        <w:lastRenderedPageBreak/>
        <w:t>beginning from scratch. When implemented in companies such as Blue Thread Ltd., incremental budgets are easy to interpret and understand. They also end up with a streamlining of the various processes or steps of budget creation. This budgeting approach also brings about stability in the company’s spending, as it discourages any sort of drastic change in its costs.</w:t>
      </w:r>
    </w:p>
    <w:p w14:paraId="0574F5BC" w14:textId="77777777" w:rsidR="00AB7BF8" w:rsidRPr="00617893" w:rsidRDefault="00AB7BF8" w:rsidP="00AB7BF8">
      <w:pPr>
        <w:rPr>
          <w:rFonts w:cs="Times New Roman"/>
          <w:lang w:eastAsia="zh-CN"/>
        </w:rPr>
      </w:pPr>
      <w:r w:rsidRPr="00617893">
        <w:rPr>
          <w:rFonts w:cs="Times New Roman"/>
          <w:lang w:eastAsia="zh-CN"/>
        </w:rPr>
        <w:t xml:space="preserve">However, according to </w:t>
      </w:r>
      <w:proofErr w:type="spellStart"/>
      <w:proofErr w:type="gramStart"/>
      <w:r w:rsidRPr="00617893">
        <w:rPr>
          <w:rFonts w:cs="Times New Roman"/>
          <w:lang w:eastAsia="zh-CN"/>
        </w:rPr>
        <w:t>Alhonen</w:t>
      </w:r>
      <w:proofErr w:type="spellEnd"/>
      <w:r w:rsidRPr="00617893">
        <w:rPr>
          <w:rFonts w:cs="Times New Roman"/>
          <w:lang w:eastAsia="zh-CN"/>
        </w:rPr>
        <w:t>(</w:t>
      </w:r>
      <w:proofErr w:type="gramEnd"/>
      <w:r w:rsidRPr="00617893">
        <w:rPr>
          <w:rFonts w:cs="Times New Roman"/>
          <w:lang w:eastAsia="zh-CN"/>
        </w:rPr>
        <w:t>2023), in fast-changing business environments, traditional budgeting approaches do not prove to be suitable. There are several reasons why the unsuitability of traditional approaches within fast-changing business environments is determined. One of the fundamental reasons for this unsuitability is that these approaches, for example, the incremental budgeting approach are completely centralised. The various complexities existing within the present marketplace require the adoption of a collaborative approach towards budgeting in different areas or departments of a company. However, all traditional budgeting approaches prove to be a failure towards the adoption of such a collaborative approach. Apart from this, there is usually a great level of inflexibility present within traditional budgeting approaches. The adoption of traditional budgeting approaches ends up with the promotion of inflexibility. When implemented in companies such as Blue Thread Ltd., traditional budgeting approaches show difficulties in terms of responding to market changes quickly. However, such an absence of flexibility prevents companies from taking advantage of new opportunities that are available in a fast-changing business environment while meeting challenges in the environment quickly.</w:t>
      </w:r>
    </w:p>
    <w:p w14:paraId="7303DF45" w14:textId="77777777" w:rsidR="00AB7BF8" w:rsidRPr="00617893" w:rsidRDefault="00AB7BF8" w:rsidP="00AB7BF8">
      <w:pPr>
        <w:rPr>
          <w:rFonts w:cs="Times New Roman"/>
          <w:lang w:eastAsia="zh-CN"/>
        </w:rPr>
      </w:pPr>
      <w:r w:rsidRPr="00617893">
        <w:rPr>
          <w:rFonts w:cs="Times New Roman"/>
          <w:lang w:eastAsia="zh-CN"/>
        </w:rPr>
        <w:t xml:space="preserve">As stated by Maula, </w:t>
      </w:r>
      <w:proofErr w:type="spellStart"/>
      <w:r w:rsidRPr="00617893">
        <w:rPr>
          <w:rFonts w:cs="Times New Roman"/>
          <w:lang w:eastAsia="zh-CN"/>
        </w:rPr>
        <w:t>Farodysa</w:t>
      </w:r>
      <w:proofErr w:type="spellEnd"/>
      <w:r w:rsidRPr="00617893">
        <w:rPr>
          <w:rFonts w:cs="Times New Roman"/>
          <w:lang w:eastAsia="zh-CN"/>
        </w:rPr>
        <w:t xml:space="preserve"> and </w:t>
      </w:r>
      <w:proofErr w:type="spellStart"/>
      <w:proofErr w:type="gramStart"/>
      <w:r w:rsidRPr="00617893">
        <w:rPr>
          <w:rFonts w:cs="Times New Roman"/>
          <w:lang w:eastAsia="zh-CN"/>
        </w:rPr>
        <w:t>Hapsahwati</w:t>
      </w:r>
      <w:proofErr w:type="spellEnd"/>
      <w:r w:rsidRPr="00617893">
        <w:rPr>
          <w:rFonts w:cs="Times New Roman"/>
          <w:lang w:eastAsia="zh-CN"/>
        </w:rPr>
        <w:t>(</w:t>
      </w:r>
      <w:proofErr w:type="gramEnd"/>
      <w:r w:rsidRPr="00617893">
        <w:rPr>
          <w:rFonts w:cs="Times New Roman"/>
          <w:lang w:eastAsia="zh-CN"/>
        </w:rPr>
        <w:t xml:space="preserve">2024), a fundamental limitation of the suitability of traditional budgeting approaches in fast-changing business environments is that they discourage innovation. When implemented in companies such as Blue Thread Ltd., traditional budgeting approaches act as a discouraging factor towards an exploration of new opportunities or taking any new risk. In this context, Ramlall and Grobbelaar (2024) mentioned that traditional budgeting approaches show the existence of various inherent flaws. These inherent flaws act as a major reason these budgeting approaches prove unsuitable for a company. For example, as identified above, inflexibility is a leading inherent flaw within traditional budgeting approaches. Another inherent flaw in this approach is that the preparation of such budgets is quite </w:t>
      </w:r>
      <w:proofErr w:type="gramStart"/>
      <w:r w:rsidRPr="00617893">
        <w:rPr>
          <w:rFonts w:cs="Times New Roman"/>
          <w:lang w:eastAsia="zh-CN"/>
        </w:rPr>
        <w:t>time-intensive</w:t>
      </w:r>
      <w:proofErr w:type="gramEnd"/>
      <w:r w:rsidRPr="00617893">
        <w:rPr>
          <w:rFonts w:cs="Times New Roman"/>
          <w:lang w:eastAsia="zh-CN"/>
        </w:rPr>
        <w:t>. When implemented in companies such as Blue Thread Ltd., the management of the company will have to rely on complex spreadsheets and manual data entry, which takes it away from strategic decisions.</w:t>
      </w:r>
    </w:p>
    <w:p w14:paraId="7699602F" w14:textId="77777777" w:rsidR="00AB7BF8" w:rsidRPr="00617893" w:rsidRDefault="00AB7BF8" w:rsidP="00AB7BF8">
      <w:pPr>
        <w:rPr>
          <w:rFonts w:cs="Times New Roman"/>
          <w:lang w:eastAsia="zh-CN"/>
        </w:rPr>
      </w:pPr>
      <w:r w:rsidRPr="00617893">
        <w:rPr>
          <w:rFonts w:cs="Times New Roman"/>
          <w:lang w:eastAsia="zh-CN"/>
        </w:rPr>
        <w:t xml:space="preserve">Another inherent flaw, which can be identified within traditional budgeting approaches, is the failure of this approach to account for any kind of external factor or any changes in a business environment (Matějka, Merchant and O'Grady, 2021). When implemented in companies such as Blue Thread Ltd., traditional budgeting approaches cannot prepare budgets by considering external factors. Due to this reason, a company’s budgets are </w:t>
      </w:r>
      <w:r w:rsidRPr="00617893">
        <w:rPr>
          <w:rFonts w:cs="Times New Roman"/>
          <w:lang w:eastAsia="zh-CN"/>
        </w:rPr>
        <w:lastRenderedPageBreak/>
        <w:t>unable to show any sort of typical responsiveness towards the changes that arise from unanticipated factors or unforeseen situations. Moreover, traditional budgeting approaches are also unable to offer incentives to managers for reviewing budgets comprehensively to control expenditures. The lack of these review processes makes the budgets of a company vulnerable towards inaccuracy of assumptions and mistakes. Another leading inherent flaw in the context of traditional budgeting approaches is the lack of strategic alignment (Dlamini and Schutte, 2021). When implemented in companies such as Blue Thread Ltd., traditional budgeting approaches struggle to accomplish strategic alignment because of reliance upon historical data as well as incremental adjustments. This in turn hinders the innovation and adaptability of these companies. Hence, even these inherent flaws make such budgeting approaches unsuitable in fast-changing business environments.</w:t>
      </w:r>
      <w:r w:rsidRPr="00617893">
        <w:rPr>
          <w:rFonts w:cs="Times New Roman"/>
        </w:rPr>
        <w:br w:type="page"/>
      </w:r>
    </w:p>
    <w:p w14:paraId="750BF0AB" w14:textId="77777777" w:rsidR="00AB7BF8" w:rsidRPr="00F725E0" w:rsidRDefault="00AB7BF8" w:rsidP="00AB7BF8">
      <w:pPr>
        <w:pStyle w:val="Heading1"/>
        <w:rPr>
          <w:rFonts w:cs="Times New Roman"/>
          <w:color w:val="auto"/>
          <w:szCs w:val="24"/>
        </w:rPr>
      </w:pPr>
      <w:bookmarkStart w:id="7" w:name="_Toc193130709"/>
      <w:r w:rsidRPr="00F725E0">
        <w:rPr>
          <w:rFonts w:cs="Times New Roman"/>
          <w:color w:val="auto"/>
          <w:szCs w:val="24"/>
        </w:rPr>
        <w:lastRenderedPageBreak/>
        <w:t>Conclusion</w:t>
      </w:r>
      <w:bookmarkEnd w:id="7"/>
    </w:p>
    <w:p w14:paraId="661CCB3A" w14:textId="77777777" w:rsidR="00AB7BF8" w:rsidRPr="00617893" w:rsidRDefault="00AB7BF8" w:rsidP="00AB7BF8">
      <w:pPr>
        <w:rPr>
          <w:rFonts w:cs="Times New Roman"/>
        </w:rPr>
      </w:pPr>
      <w:r w:rsidRPr="00617893">
        <w:rPr>
          <w:rFonts w:cs="Times New Roman"/>
        </w:rPr>
        <w:t>Hence, depending upon the discussions made within this report, budgeting can be determined as one of the key concepts that exist within business finance. At the same time, in-depth knowledge and understanding could be developed on the principles as well as approaches to budgeting. The development of budgets for the company Blue Thread Ltd. helps in determining that budgets are advantageous for financial performance monitoring and analysis. Management of trade payables, enhancement of trade receivables, adoption of efficient sales strategies, application of cost reduction strategies and enhancement in cash flow forecasting can resolve the company’s cash flow problems. Clear business goals, management support, flexibility, coordination, accuracy and strategic alignment could be determined as the conditions essential for budgeting and budgetary control success. Behaviours of people, which the management should consider whenever introducing new budget systems, could be determined. Traditional budgeting approaches in a rapidly changing business environment and inherent flaws in such budgeting approaches could be analysed.</w:t>
      </w:r>
      <w:r w:rsidRPr="00617893">
        <w:rPr>
          <w:rFonts w:cs="Times New Roman"/>
        </w:rPr>
        <w:br w:type="page"/>
      </w:r>
    </w:p>
    <w:p w14:paraId="79AD5AB1" w14:textId="77777777" w:rsidR="00AB7BF8" w:rsidRPr="004865A6" w:rsidRDefault="00AB7BF8" w:rsidP="00AB7BF8">
      <w:pPr>
        <w:pStyle w:val="Heading1"/>
        <w:rPr>
          <w:rFonts w:cs="Times New Roman"/>
          <w:color w:val="auto"/>
          <w:szCs w:val="24"/>
        </w:rPr>
      </w:pPr>
      <w:bookmarkStart w:id="8" w:name="_Toc193130710"/>
      <w:r w:rsidRPr="004865A6">
        <w:rPr>
          <w:rFonts w:cs="Times New Roman"/>
          <w:color w:val="auto"/>
          <w:szCs w:val="24"/>
        </w:rPr>
        <w:lastRenderedPageBreak/>
        <w:t>Reference List</w:t>
      </w:r>
      <w:bookmarkEnd w:id="8"/>
    </w:p>
    <w:p w14:paraId="0A7D245A" w14:textId="77777777" w:rsidR="00AB7BF8" w:rsidRPr="00617893" w:rsidRDefault="00AB7BF8" w:rsidP="00AB7BF8">
      <w:pPr>
        <w:rPr>
          <w:rFonts w:cs="Times New Roman"/>
        </w:rPr>
      </w:pPr>
      <w:r w:rsidRPr="00617893">
        <w:rPr>
          <w:rFonts w:cs="Times New Roman"/>
        </w:rPr>
        <w:t xml:space="preserve">ACCA Global (2025b) </w:t>
      </w:r>
      <w:r w:rsidRPr="00617893">
        <w:rPr>
          <w:rFonts w:cs="Times New Roman"/>
          <w:i/>
          <w:iCs/>
        </w:rPr>
        <w:t>All about budgeting – part 1</w:t>
      </w:r>
      <w:r w:rsidRPr="00617893">
        <w:rPr>
          <w:rFonts w:cs="Times New Roman"/>
        </w:rPr>
        <w:t xml:space="preserve">, </w:t>
      </w:r>
      <w:r w:rsidRPr="00617893">
        <w:rPr>
          <w:rFonts w:cs="Times New Roman"/>
          <w:i/>
          <w:iCs/>
        </w:rPr>
        <w:t>ACCA Global</w:t>
      </w:r>
      <w:r w:rsidRPr="00617893">
        <w:rPr>
          <w:rFonts w:cs="Times New Roman"/>
        </w:rPr>
        <w:t xml:space="preserve">. Available at: https://www.accaglobal.com/in/en/student/exam-support-resources/fundamentals-exams-study-resources/f5/technical-articles/budgeting1.html (Accessed: 17 March 2025). </w:t>
      </w:r>
    </w:p>
    <w:p w14:paraId="7DE84178" w14:textId="77777777" w:rsidR="00AB7BF8" w:rsidRPr="00617893" w:rsidRDefault="00AB7BF8" w:rsidP="00AB7BF8">
      <w:pPr>
        <w:rPr>
          <w:rFonts w:cs="Times New Roman"/>
        </w:rPr>
      </w:pPr>
      <w:r w:rsidRPr="00617893">
        <w:rPr>
          <w:rFonts w:cs="Times New Roman"/>
        </w:rPr>
        <w:t xml:space="preserve">ACCA Global (2025d) </w:t>
      </w:r>
      <w:r w:rsidRPr="00617893">
        <w:rPr>
          <w:rFonts w:cs="Times New Roman"/>
          <w:i/>
          <w:iCs/>
        </w:rPr>
        <w:t>All about budgeting – part 4</w:t>
      </w:r>
      <w:r w:rsidRPr="00617893">
        <w:rPr>
          <w:rFonts w:cs="Times New Roman"/>
        </w:rPr>
        <w:t xml:space="preserve">, </w:t>
      </w:r>
      <w:r w:rsidRPr="00617893">
        <w:rPr>
          <w:rFonts w:cs="Times New Roman"/>
          <w:i/>
          <w:iCs/>
        </w:rPr>
        <w:t>ACCA Global</w:t>
      </w:r>
      <w:r w:rsidRPr="00617893">
        <w:rPr>
          <w:rFonts w:cs="Times New Roman"/>
        </w:rPr>
        <w:t xml:space="preserve">. Available at: https://www.accaglobal.com/in/en/student/exam-support-resources/fundamentals-exams-study-resources/f5/technical-articles/budgeting4.html (Accessed: 17 March 2025).  </w:t>
      </w:r>
    </w:p>
    <w:p w14:paraId="5224A250" w14:textId="77777777" w:rsidR="00AB7BF8" w:rsidRPr="00617893" w:rsidRDefault="00AB7BF8" w:rsidP="00AB7BF8">
      <w:pPr>
        <w:rPr>
          <w:rFonts w:cs="Times New Roman"/>
        </w:rPr>
      </w:pPr>
      <w:r w:rsidRPr="00617893">
        <w:rPr>
          <w:rFonts w:cs="Times New Roman"/>
        </w:rPr>
        <w:t xml:space="preserve">ACCA Global. (2025a) </w:t>
      </w:r>
      <w:r w:rsidRPr="00617893">
        <w:rPr>
          <w:rFonts w:cs="Times New Roman"/>
          <w:i/>
          <w:iCs/>
        </w:rPr>
        <w:t>Cash budgets</w:t>
      </w:r>
      <w:r w:rsidRPr="00617893">
        <w:rPr>
          <w:rFonts w:cs="Times New Roman"/>
        </w:rPr>
        <w:t xml:space="preserve">, </w:t>
      </w:r>
      <w:r w:rsidRPr="00617893">
        <w:rPr>
          <w:rFonts w:cs="Times New Roman"/>
          <w:i/>
          <w:iCs/>
        </w:rPr>
        <w:t>F2 Management Accounting | ACCA Qualification | Students | ACCA Global</w:t>
      </w:r>
      <w:r w:rsidRPr="00617893">
        <w:rPr>
          <w:rFonts w:cs="Times New Roman"/>
        </w:rPr>
        <w:t xml:space="preserve">. Available at: https://www.accaglobal.com/in/en/student/exam-support-resources/fundamentals-exams-study-resources/f2/technical-articles/cash-budgets.html (Accessed: 17 March 2025). </w:t>
      </w:r>
    </w:p>
    <w:p w14:paraId="6273AB81" w14:textId="77777777" w:rsidR="00AB7BF8" w:rsidRPr="00617893" w:rsidRDefault="00AB7BF8" w:rsidP="00AB7BF8">
      <w:pPr>
        <w:rPr>
          <w:rFonts w:cs="Times New Roman"/>
        </w:rPr>
      </w:pPr>
      <w:r w:rsidRPr="00617893">
        <w:rPr>
          <w:rFonts w:cs="Times New Roman"/>
        </w:rPr>
        <w:t xml:space="preserve">ACCA Global. (2025c) </w:t>
      </w:r>
      <w:r w:rsidRPr="00617893">
        <w:rPr>
          <w:rFonts w:cs="Times New Roman"/>
          <w:i/>
          <w:iCs/>
        </w:rPr>
        <w:t xml:space="preserve">Comparing budgeting techniques (incremental v </w:t>
      </w:r>
      <w:proofErr w:type="spellStart"/>
      <w:r w:rsidRPr="00617893">
        <w:rPr>
          <w:rFonts w:cs="Times New Roman"/>
          <w:i/>
          <w:iCs/>
        </w:rPr>
        <w:t>zbb</w:t>
      </w:r>
      <w:proofErr w:type="spellEnd"/>
      <w:r w:rsidRPr="00617893">
        <w:rPr>
          <w:rFonts w:cs="Times New Roman"/>
          <w:i/>
          <w:iCs/>
        </w:rPr>
        <w:t>)</w:t>
      </w:r>
      <w:r w:rsidRPr="00617893">
        <w:rPr>
          <w:rFonts w:cs="Times New Roman"/>
        </w:rPr>
        <w:t xml:space="preserve">, </w:t>
      </w:r>
      <w:r w:rsidRPr="00617893">
        <w:rPr>
          <w:rFonts w:cs="Times New Roman"/>
          <w:i/>
          <w:iCs/>
        </w:rPr>
        <w:t>ACCA Global</w:t>
      </w:r>
      <w:r w:rsidRPr="00617893">
        <w:rPr>
          <w:rFonts w:cs="Times New Roman"/>
        </w:rPr>
        <w:t>. Available at: https://www.accaglobal.com/in/en/student/exam-support-resources/fundamentals-exams-study-resources/f5/technical-articles/comparing-budgeting-techniques.html (Accessed: 17 March 2025).</w:t>
      </w:r>
    </w:p>
    <w:p w14:paraId="0A8768E8" w14:textId="77777777" w:rsidR="00AB7BF8" w:rsidRPr="00617893" w:rsidRDefault="00AB7BF8" w:rsidP="00AB7BF8">
      <w:pPr>
        <w:rPr>
          <w:rFonts w:cs="Times New Roman"/>
        </w:rPr>
      </w:pPr>
      <w:r w:rsidRPr="00617893">
        <w:rPr>
          <w:rFonts w:cs="Times New Roman"/>
        </w:rPr>
        <w:t>Alhonen, N. (2023) Budgeting in the times of economic uncertainty in startups.</w:t>
      </w:r>
    </w:p>
    <w:p w14:paraId="07D0351F" w14:textId="77777777" w:rsidR="00AB7BF8" w:rsidRPr="00617893" w:rsidRDefault="00AB7BF8" w:rsidP="00AB7BF8">
      <w:pPr>
        <w:rPr>
          <w:rFonts w:cs="Times New Roman"/>
        </w:rPr>
      </w:pPr>
      <w:proofErr w:type="spellStart"/>
      <w:r w:rsidRPr="00617893">
        <w:rPr>
          <w:rFonts w:cs="Times New Roman"/>
        </w:rPr>
        <w:t>Atrill</w:t>
      </w:r>
      <w:proofErr w:type="spellEnd"/>
      <w:r w:rsidRPr="00617893">
        <w:rPr>
          <w:rFonts w:cs="Times New Roman"/>
        </w:rPr>
        <w:t xml:space="preserve">, P. and McLaney, E. (2018) </w:t>
      </w:r>
      <w:r w:rsidRPr="00617893">
        <w:rPr>
          <w:rFonts w:cs="Times New Roman"/>
          <w:i/>
          <w:iCs/>
        </w:rPr>
        <w:t>Accounting and Finance for Non-Specialists,</w:t>
      </w:r>
      <w:r w:rsidRPr="00617893">
        <w:rPr>
          <w:rFonts w:cs="Times New Roman"/>
        </w:rPr>
        <w:t xml:space="preserve"> (Eleventh Edition), Harlow: Pearson Education Limited.</w:t>
      </w:r>
    </w:p>
    <w:p w14:paraId="59929983" w14:textId="77777777" w:rsidR="00AB7BF8" w:rsidRPr="00617893" w:rsidRDefault="00AB7BF8" w:rsidP="00AB7BF8">
      <w:pPr>
        <w:rPr>
          <w:rFonts w:cs="Times New Roman"/>
        </w:rPr>
      </w:pPr>
      <w:proofErr w:type="spellStart"/>
      <w:r w:rsidRPr="00617893">
        <w:rPr>
          <w:rFonts w:cs="Times New Roman"/>
        </w:rPr>
        <w:t>Atrill</w:t>
      </w:r>
      <w:proofErr w:type="spellEnd"/>
      <w:r w:rsidRPr="00617893">
        <w:rPr>
          <w:rFonts w:cs="Times New Roman"/>
        </w:rPr>
        <w:t xml:space="preserve">, P. and McLaney, E. (2021) </w:t>
      </w:r>
      <w:r w:rsidRPr="00617893">
        <w:rPr>
          <w:rFonts w:cs="Times New Roman"/>
          <w:i/>
          <w:iCs/>
        </w:rPr>
        <w:t>Management Accounting for Decision Makers</w:t>
      </w:r>
      <w:r w:rsidRPr="00617893">
        <w:rPr>
          <w:rFonts w:cs="Times New Roman"/>
        </w:rPr>
        <w:t>, (Tenth Edition), Harlow: Pearson Education Limited.</w:t>
      </w:r>
    </w:p>
    <w:p w14:paraId="681819B8" w14:textId="77777777" w:rsidR="00AB7BF8" w:rsidRPr="00617893" w:rsidRDefault="00AB7BF8" w:rsidP="00AB7BF8">
      <w:pPr>
        <w:rPr>
          <w:rFonts w:cs="Times New Roman"/>
        </w:rPr>
      </w:pPr>
      <w:r w:rsidRPr="00617893">
        <w:rPr>
          <w:rFonts w:cs="Times New Roman"/>
        </w:rPr>
        <w:t>Aziz, H. and Shah, N. (2021) Participatory budgeting: Models and approaches. </w:t>
      </w:r>
      <w:r w:rsidRPr="00617893">
        <w:rPr>
          <w:rFonts w:cs="Times New Roman"/>
          <w:i/>
          <w:iCs/>
        </w:rPr>
        <w:t>Pathways Between Social Science and Computational Social Science: Theories, Methods, and Interpretations</w:t>
      </w:r>
      <w:r w:rsidRPr="00617893">
        <w:rPr>
          <w:rFonts w:cs="Times New Roman"/>
        </w:rPr>
        <w:t>, pp.215-236.</w:t>
      </w:r>
    </w:p>
    <w:p w14:paraId="7F9F8D98" w14:textId="77777777" w:rsidR="00AB7BF8" w:rsidRPr="00617893" w:rsidRDefault="00AB7BF8" w:rsidP="00AB7BF8">
      <w:pPr>
        <w:rPr>
          <w:rFonts w:cs="Times New Roman"/>
        </w:rPr>
      </w:pPr>
      <w:r w:rsidRPr="00617893">
        <w:rPr>
          <w:rFonts w:cs="Times New Roman"/>
        </w:rPr>
        <w:t>Ball, R. and Nikolaev, V.V. (2022) On earnings and cash flows as predictors of future cash flows. </w:t>
      </w:r>
      <w:r w:rsidRPr="00617893">
        <w:rPr>
          <w:rFonts w:cs="Times New Roman"/>
          <w:i/>
          <w:iCs/>
        </w:rPr>
        <w:t>Journal of Accounting and Economics</w:t>
      </w:r>
      <w:r w:rsidRPr="00617893">
        <w:rPr>
          <w:rFonts w:cs="Times New Roman"/>
        </w:rPr>
        <w:t>, </w:t>
      </w:r>
      <w:r w:rsidRPr="00617893">
        <w:rPr>
          <w:rFonts w:cs="Times New Roman"/>
          <w:i/>
          <w:iCs/>
        </w:rPr>
        <w:t>73</w:t>
      </w:r>
      <w:r w:rsidRPr="00617893">
        <w:rPr>
          <w:rFonts w:cs="Times New Roman"/>
        </w:rPr>
        <w:t>(1), p.101430.</w:t>
      </w:r>
    </w:p>
    <w:p w14:paraId="2707F3AF" w14:textId="77777777" w:rsidR="00AB7BF8" w:rsidRPr="00617893" w:rsidRDefault="00AB7BF8" w:rsidP="00AB7BF8">
      <w:pPr>
        <w:rPr>
          <w:rFonts w:cs="Times New Roman"/>
        </w:rPr>
      </w:pPr>
      <w:r w:rsidRPr="00617893">
        <w:rPr>
          <w:rFonts w:cs="Times New Roman"/>
        </w:rPr>
        <w:t xml:space="preserve">Bragg, S. (2024) </w:t>
      </w:r>
      <w:r w:rsidRPr="00617893">
        <w:rPr>
          <w:rFonts w:cs="Times New Roman"/>
          <w:i/>
          <w:iCs/>
        </w:rPr>
        <w:t>Profit and loss statement definition</w:t>
      </w:r>
      <w:r w:rsidRPr="00617893">
        <w:rPr>
          <w:rFonts w:cs="Times New Roman"/>
        </w:rPr>
        <w:t xml:space="preserve">, </w:t>
      </w:r>
      <w:proofErr w:type="spellStart"/>
      <w:r w:rsidRPr="00617893">
        <w:rPr>
          <w:rFonts w:cs="Times New Roman"/>
          <w:i/>
          <w:iCs/>
        </w:rPr>
        <w:t>AccountingTools</w:t>
      </w:r>
      <w:proofErr w:type="spellEnd"/>
      <w:r w:rsidRPr="00617893">
        <w:rPr>
          <w:rFonts w:cs="Times New Roman"/>
        </w:rPr>
        <w:t xml:space="preserve">. Available at: https://www.accountingtools.com/articles/what-is-a-profit-and-loss-statement.html (Accessed: 17 March 2025). </w:t>
      </w:r>
    </w:p>
    <w:p w14:paraId="771C56F7" w14:textId="77777777" w:rsidR="00AB7BF8" w:rsidRPr="00617893" w:rsidRDefault="00AB7BF8" w:rsidP="00AB7BF8">
      <w:pPr>
        <w:rPr>
          <w:rFonts w:cs="Times New Roman"/>
        </w:rPr>
      </w:pPr>
      <w:r w:rsidRPr="00617893">
        <w:rPr>
          <w:rFonts w:cs="Times New Roman"/>
        </w:rPr>
        <w:t>Chen, X., Lu, M., Shan, Y. and Zhang, Y. (2021) Australian evidence on analysts' cash flow forecasts: issuance, accuracy and usefulness. </w:t>
      </w:r>
      <w:r w:rsidRPr="00617893">
        <w:rPr>
          <w:rFonts w:cs="Times New Roman"/>
          <w:i/>
          <w:iCs/>
        </w:rPr>
        <w:t>Accounting &amp; Finance</w:t>
      </w:r>
      <w:r w:rsidRPr="00617893">
        <w:rPr>
          <w:rFonts w:cs="Times New Roman"/>
        </w:rPr>
        <w:t>, </w:t>
      </w:r>
      <w:r w:rsidRPr="00617893">
        <w:rPr>
          <w:rFonts w:cs="Times New Roman"/>
          <w:i/>
          <w:iCs/>
        </w:rPr>
        <w:t>61</w:t>
      </w:r>
      <w:r w:rsidRPr="00617893">
        <w:rPr>
          <w:rFonts w:cs="Times New Roman"/>
        </w:rPr>
        <w:t>(1), pp.3-50.</w:t>
      </w:r>
    </w:p>
    <w:p w14:paraId="15412C22" w14:textId="77777777" w:rsidR="00AB7BF8" w:rsidRPr="00617893" w:rsidRDefault="00AB7BF8" w:rsidP="00AB7BF8">
      <w:pPr>
        <w:rPr>
          <w:rFonts w:cs="Times New Roman"/>
        </w:rPr>
      </w:pPr>
      <w:r w:rsidRPr="00617893">
        <w:rPr>
          <w:rFonts w:cs="Times New Roman"/>
        </w:rPr>
        <w:lastRenderedPageBreak/>
        <w:t>Choe, Y. and Kan, C. (2021) Budget depreciation: when budgeting early increases spending. </w:t>
      </w:r>
      <w:r w:rsidRPr="00617893">
        <w:rPr>
          <w:rFonts w:cs="Times New Roman"/>
          <w:i/>
          <w:iCs/>
        </w:rPr>
        <w:t>Journal of Consumer Research</w:t>
      </w:r>
      <w:r w:rsidRPr="00617893">
        <w:rPr>
          <w:rFonts w:cs="Times New Roman"/>
        </w:rPr>
        <w:t>, </w:t>
      </w:r>
      <w:r w:rsidRPr="00617893">
        <w:rPr>
          <w:rFonts w:cs="Times New Roman"/>
          <w:i/>
          <w:iCs/>
        </w:rPr>
        <w:t>47</w:t>
      </w:r>
      <w:r w:rsidRPr="00617893">
        <w:rPr>
          <w:rFonts w:cs="Times New Roman"/>
        </w:rPr>
        <w:t>(6), pp.937-958.</w:t>
      </w:r>
    </w:p>
    <w:p w14:paraId="0046C522" w14:textId="77777777" w:rsidR="00AB7BF8" w:rsidRPr="00617893" w:rsidRDefault="00AB7BF8" w:rsidP="00AB7BF8">
      <w:pPr>
        <w:rPr>
          <w:rFonts w:cs="Times New Roman"/>
        </w:rPr>
      </w:pPr>
      <w:r w:rsidRPr="00617893">
        <w:rPr>
          <w:rFonts w:cs="Times New Roman"/>
        </w:rPr>
        <w:t>Cuadrado-Ballesteros, B. and Bisogno, M. (2023) The relevance of budget transparency for development. </w:t>
      </w:r>
      <w:r w:rsidRPr="00617893">
        <w:rPr>
          <w:rFonts w:cs="Times New Roman"/>
          <w:i/>
          <w:iCs/>
        </w:rPr>
        <w:t>International Review of Administrative Sciences</w:t>
      </w:r>
      <w:r w:rsidRPr="00617893">
        <w:rPr>
          <w:rFonts w:cs="Times New Roman"/>
        </w:rPr>
        <w:t>, </w:t>
      </w:r>
      <w:r w:rsidRPr="00617893">
        <w:rPr>
          <w:rFonts w:cs="Times New Roman"/>
          <w:i/>
          <w:iCs/>
        </w:rPr>
        <w:t>89</w:t>
      </w:r>
      <w:r w:rsidRPr="00617893">
        <w:rPr>
          <w:rFonts w:cs="Times New Roman"/>
        </w:rPr>
        <w:t>(1), pp.239-256.</w:t>
      </w:r>
    </w:p>
    <w:p w14:paraId="36056658" w14:textId="77777777" w:rsidR="00AB7BF8" w:rsidRPr="00617893" w:rsidRDefault="00AB7BF8" w:rsidP="00AB7BF8">
      <w:pPr>
        <w:rPr>
          <w:rFonts w:cs="Times New Roman"/>
        </w:rPr>
      </w:pPr>
      <w:r w:rsidRPr="00617893">
        <w:rPr>
          <w:rFonts w:cs="Times New Roman"/>
        </w:rPr>
        <w:t xml:space="preserve">Datar, S.M and Rajan, M.V. (2017) </w:t>
      </w:r>
      <w:proofErr w:type="spellStart"/>
      <w:r w:rsidRPr="00617893">
        <w:rPr>
          <w:rFonts w:cs="Times New Roman"/>
        </w:rPr>
        <w:t>Horgren’s</w:t>
      </w:r>
      <w:r w:rsidRPr="00617893">
        <w:rPr>
          <w:rFonts w:cs="Times New Roman"/>
          <w:i/>
          <w:iCs/>
        </w:rPr>
        <w:t>Cost</w:t>
      </w:r>
      <w:proofErr w:type="spellEnd"/>
      <w:r w:rsidRPr="00617893">
        <w:rPr>
          <w:rFonts w:cs="Times New Roman"/>
          <w:i/>
          <w:iCs/>
        </w:rPr>
        <w:t xml:space="preserve"> Accounting, A Managerial Emphasis – Global Edition</w:t>
      </w:r>
      <w:r w:rsidRPr="00617893">
        <w:rPr>
          <w:rFonts w:cs="Times New Roman"/>
        </w:rPr>
        <w:t>, (Eleventh Edition), London:  Pearson.</w:t>
      </w:r>
    </w:p>
    <w:p w14:paraId="08341245" w14:textId="77777777" w:rsidR="00AB7BF8" w:rsidRPr="00617893" w:rsidRDefault="00AB7BF8" w:rsidP="00AB7BF8">
      <w:pPr>
        <w:rPr>
          <w:rFonts w:cs="Times New Roman"/>
        </w:rPr>
      </w:pPr>
      <w:r w:rsidRPr="00617893">
        <w:rPr>
          <w:rFonts w:cs="Times New Roman"/>
        </w:rPr>
        <w:t>Dlamini, B. and Schutte, D.P. (2021) An exploratory study on the usage of Management Accounting Practices among Small and Medium Enterprises in Zimbabwe. </w:t>
      </w:r>
      <w:r w:rsidRPr="00617893">
        <w:rPr>
          <w:rFonts w:cs="Times New Roman"/>
          <w:i/>
          <w:iCs/>
        </w:rPr>
        <w:t>The Journal of Accounting and Management</w:t>
      </w:r>
      <w:r w:rsidRPr="00617893">
        <w:rPr>
          <w:rFonts w:cs="Times New Roman"/>
        </w:rPr>
        <w:t>, </w:t>
      </w:r>
      <w:r w:rsidRPr="00617893">
        <w:rPr>
          <w:rFonts w:cs="Times New Roman"/>
          <w:i/>
          <w:iCs/>
        </w:rPr>
        <w:t>11</w:t>
      </w:r>
      <w:r w:rsidRPr="00617893">
        <w:rPr>
          <w:rFonts w:cs="Times New Roman"/>
        </w:rPr>
        <w:t>(2).</w:t>
      </w:r>
    </w:p>
    <w:p w14:paraId="50AD89D4" w14:textId="77777777" w:rsidR="00AB7BF8" w:rsidRPr="00617893" w:rsidRDefault="00AB7BF8" w:rsidP="00AB7BF8">
      <w:pPr>
        <w:rPr>
          <w:rFonts w:cs="Times New Roman"/>
        </w:rPr>
      </w:pPr>
      <w:r w:rsidRPr="00617893">
        <w:rPr>
          <w:rFonts w:cs="Times New Roman"/>
        </w:rPr>
        <w:t xml:space="preserve">Drury, C. (2021) </w:t>
      </w:r>
      <w:r w:rsidRPr="00617893">
        <w:rPr>
          <w:rFonts w:cs="Times New Roman"/>
          <w:i/>
          <w:iCs/>
        </w:rPr>
        <w:t>Management and Cost Accounting</w:t>
      </w:r>
      <w:r w:rsidRPr="00617893">
        <w:rPr>
          <w:rFonts w:cs="Times New Roman"/>
        </w:rPr>
        <w:t>, (Eleventh Edition), London: Prentice Hall.</w:t>
      </w:r>
    </w:p>
    <w:p w14:paraId="2C8D5CAA" w14:textId="77777777" w:rsidR="00AB7BF8" w:rsidRPr="00617893" w:rsidRDefault="00AB7BF8" w:rsidP="00AB7BF8">
      <w:pPr>
        <w:rPr>
          <w:rFonts w:cs="Times New Roman"/>
        </w:rPr>
      </w:pPr>
      <w:r w:rsidRPr="00617893">
        <w:rPr>
          <w:rFonts w:cs="Times New Roman"/>
        </w:rPr>
        <w:t xml:space="preserve">Dyson, J. R. (2020) </w:t>
      </w:r>
      <w:r w:rsidRPr="00617893">
        <w:rPr>
          <w:rFonts w:cs="Times New Roman"/>
          <w:i/>
          <w:iCs/>
        </w:rPr>
        <w:t xml:space="preserve">Accounting for </w:t>
      </w:r>
      <w:proofErr w:type="gramStart"/>
      <w:r w:rsidRPr="00617893">
        <w:rPr>
          <w:rFonts w:cs="Times New Roman"/>
          <w:i/>
          <w:iCs/>
        </w:rPr>
        <w:t>Non Accounting</w:t>
      </w:r>
      <w:proofErr w:type="gramEnd"/>
      <w:r w:rsidRPr="00617893">
        <w:rPr>
          <w:rFonts w:cs="Times New Roman"/>
          <w:i/>
          <w:iCs/>
        </w:rPr>
        <w:t xml:space="preserve"> Students</w:t>
      </w:r>
      <w:r w:rsidRPr="00617893">
        <w:rPr>
          <w:rFonts w:cs="Times New Roman"/>
        </w:rPr>
        <w:t>, (Tenth Edition), London: Pearson</w:t>
      </w:r>
    </w:p>
    <w:p w14:paraId="4628A6A5" w14:textId="77777777" w:rsidR="00AB7BF8" w:rsidRPr="00617893" w:rsidRDefault="00AB7BF8" w:rsidP="00AB7BF8">
      <w:pPr>
        <w:rPr>
          <w:rFonts w:cs="Times New Roman"/>
        </w:rPr>
      </w:pPr>
      <w:r w:rsidRPr="00617893">
        <w:rPr>
          <w:rFonts w:cs="Times New Roman"/>
        </w:rPr>
        <w:t xml:space="preserve">Horner, D. (2020) </w:t>
      </w:r>
      <w:r w:rsidRPr="00617893">
        <w:rPr>
          <w:rFonts w:cs="Times New Roman"/>
          <w:i/>
          <w:iCs/>
        </w:rPr>
        <w:t xml:space="preserve">Accounting for </w:t>
      </w:r>
      <w:proofErr w:type="gramStart"/>
      <w:r w:rsidRPr="00617893">
        <w:rPr>
          <w:rFonts w:cs="Times New Roman"/>
          <w:i/>
          <w:iCs/>
        </w:rPr>
        <w:t>Non Accountants</w:t>
      </w:r>
      <w:proofErr w:type="gramEnd"/>
      <w:r w:rsidRPr="00617893">
        <w:rPr>
          <w:rFonts w:cs="Times New Roman"/>
        </w:rPr>
        <w:t>, (Twelfth Edition), London; Kogan Press.</w:t>
      </w:r>
    </w:p>
    <w:p w14:paraId="208DED52" w14:textId="77777777" w:rsidR="00AB7BF8" w:rsidRPr="00617893" w:rsidRDefault="00AB7BF8" w:rsidP="00AB7BF8">
      <w:pPr>
        <w:rPr>
          <w:rFonts w:cs="Times New Roman"/>
        </w:rPr>
      </w:pPr>
      <w:proofErr w:type="spellStart"/>
      <w:r w:rsidRPr="00617893">
        <w:rPr>
          <w:rFonts w:cs="Times New Roman"/>
        </w:rPr>
        <w:t>Kolitz</w:t>
      </w:r>
      <w:proofErr w:type="spellEnd"/>
      <w:r w:rsidRPr="00617893">
        <w:rPr>
          <w:rFonts w:cs="Times New Roman"/>
        </w:rPr>
        <w:t xml:space="preserve">, D. (2017) </w:t>
      </w:r>
      <w:r w:rsidRPr="00617893">
        <w:rPr>
          <w:rFonts w:cs="Times New Roman"/>
          <w:i/>
          <w:iCs/>
        </w:rPr>
        <w:t>Financial Accounting – A Concepts-based Introduction</w:t>
      </w:r>
      <w:r w:rsidRPr="00617893">
        <w:rPr>
          <w:rFonts w:cs="Times New Roman"/>
        </w:rPr>
        <w:t>, Oxon: Routledge.</w:t>
      </w:r>
    </w:p>
    <w:p w14:paraId="7FD63369" w14:textId="77777777" w:rsidR="00AB7BF8" w:rsidRPr="00617893" w:rsidRDefault="00AB7BF8" w:rsidP="00AB7BF8">
      <w:pPr>
        <w:rPr>
          <w:rFonts w:cs="Times New Roman"/>
        </w:rPr>
      </w:pPr>
      <w:r w:rsidRPr="00617893">
        <w:rPr>
          <w:rFonts w:cs="Times New Roman"/>
        </w:rPr>
        <w:t>Laghari, F., Ahmed, F. and López García, M.D.L.N. (2023) Cash flow management and its effect on firm performance: Empirical evidence on non-financial firms of China. </w:t>
      </w:r>
      <w:proofErr w:type="spellStart"/>
      <w:r w:rsidRPr="00617893">
        <w:rPr>
          <w:rFonts w:cs="Times New Roman"/>
          <w:i/>
          <w:iCs/>
        </w:rPr>
        <w:t>Plos</w:t>
      </w:r>
      <w:proofErr w:type="spellEnd"/>
      <w:r w:rsidRPr="00617893">
        <w:rPr>
          <w:rFonts w:cs="Times New Roman"/>
          <w:i/>
          <w:iCs/>
        </w:rPr>
        <w:t xml:space="preserve"> one</w:t>
      </w:r>
      <w:r w:rsidRPr="00617893">
        <w:rPr>
          <w:rFonts w:cs="Times New Roman"/>
        </w:rPr>
        <w:t>, </w:t>
      </w:r>
      <w:r w:rsidRPr="00617893">
        <w:rPr>
          <w:rFonts w:cs="Times New Roman"/>
          <w:i/>
          <w:iCs/>
        </w:rPr>
        <w:t>18</w:t>
      </w:r>
      <w:r w:rsidRPr="00617893">
        <w:rPr>
          <w:rFonts w:cs="Times New Roman"/>
        </w:rPr>
        <w:t>(6), p.e0287135.</w:t>
      </w:r>
    </w:p>
    <w:p w14:paraId="577F2E11" w14:textId="77777777" w:rsidR="00AB7BF8" w:rsidRPr="00617893" w:rsidRDefault="00AB7BF8" w:rsidP="00AB7BF8">
      <w:pPr>
        <w:rPr>
          <w:rFonts w:cs="Times New Roman"/>
        </w:rPr>
      </w:pPr>
      <w:r w:rsidRPr="00617893">
        <w:rPr>
          <w:rFonts w:cs="Times New Roman"/>
        </w:rPr>
        <w:t>Li, H. and Guo, Y. (2022) Performance management of university financial budget execution relying on comprehensive budget management strengthening model. </w:t>
      </w:r>
      <w:r w:rsidRPr="00617893">
        <w:rPr>
          <w:rFonts w:cs="Times New Roman"/>
          <w:i/>
          <w:iCs/>
        </w:rPr>
        <w:t>Advances in Multimedia</w:t>
      </w:r>
      <w:r w:rsidRPr="00617893">
        <w:rPr>
          <w:rFonts w:cs="Times New Roman"/>
        </w:rPr>
        <w:t>, </w:t>
      </w:r>
      <w:r w:rsidRPr="00617893">
        <w:rPr>
          <w:rFonts w:cs="Times New Roman"/>
          <w:i/>
          <w:iCs/>
        </w:rPr>
        <w:t>2022</w:t>
      </w:r>
      <w:r w:rsidRPr="00617893">
        <w:rPr>
          <w:rFonts w:cs="Times New Roman"/>
        </w:rPr>
        <w:t>(1), p.4758609.</w:t>
      </w:r>
    </w:p>
    <w:p w14:paraId="451723CF" w14:textId="77777777" w:rsidR="00AB7BF8" w:rsidRPr="00617893" w:rsidRDefault="00AB7BF8" w:rsidP="00AB7BF8">
      <w:pPr>
        <w:rPr>
          <w:rFonts w:cs="Times New Roman"/>
        </w:rPr>
      </w:pPr>
      <w:r w:rsidRPr="00617893">
        <w:rPr>
          <w:rFonts w:cs="Times New Roman"/>
        </w:rPr>
        <w:t>Matějka, M., Merchant, K.A. and O'Grady, W. (2021) An empirical investigation of beyond budgeting practices. </w:t>
      </w:r>
      <w:r w:rsidRPr="00617893">
        <w:rPr>
          <w:rFonts w:cs="Times New Roman"/>
          <w:i/>
          <w:iCs/>
        </w:rPr>
        <w:t>Journal of Management Accounting Research</w:t>
      </w:r>
      <w:r w:rsidRPr="00617893">
        <w:rPr>
          <w:rFonts w:cs="Times New Roman"/>
        </w:rPr>
        <w:t>, </w:t>
      </w:r>
      <w:r w:rsidRPr="00617893">
        <w:rPr>
          <w:rFonts w:cs="Times New Roman"/>
          <w:i/>
          <w:iCs/>
        </w:rPr>
        <w:t>33</w:t>
      </w:r>
      <w:r w:rsidRPr="00617893">
        <w:rPr>
          <w:rFonts w:cs="Times New Roman"/>
        </w:rPr>
        <w:t>(2), pp.167-189.</w:t>
      </w:r>
    </w:p>
    <w:p w14:paraId="23C589AD" w14:textId="77777777" w:rsidR="00AB7BF8" w:rsidRPr="00617893" w:rsidRDefault="00AB7BF8" w:rsidP="00AB7BF8">
      <w:pPr>
        <w:rPr>
          <w:rFonts w:cs="Times New Roman"/>
        </w:rPr>
      </w:pPr>
      <w:r w:rsidRPr="00617893">
        <w:rPr>
          <w:rFonts w:cs="Times New Roman"/>
        </w:rPr>
        <w:t xml:space="preserve">Maula, I., </w:t>
      </w:r>
      <w:proofErr w:type="spellStart"/>
      <w:r w:rsidRPr="00617893">
        <w:rPr>
          <w:rFonts w:cs="Times New Roman"/>
        </w:rPr>
        <w:t>Farodysa</w:t>
      </w:r>
      <w:proofErr w:type="spellEnd"/>
      <w:r w:rsidRPr="00617893">
        <w:rPr>
          <w:rFonts w:cs="Times New Roman"/>
        </w:rPr>
        <w:t xml:space="preserve">, N. and </w:t>
      </w:r>
      <w:proofErr w:type="spellStart"/>
      <w:r w:rsidRPr="00617893">
        <w:rPr>
          <w:rFonts w:cs="Times New Roman"/>
        </w:rPr>
        <w:t>Hapsahwati</w:t>
      </w:r>
      <w:proofErr w:type="spellEnd"/>
      <w:r w:rsidRPr="00617893">
        <w:rPr>
          <w:rFonts w:cs="Times New Roman"/>
        </w:rPr>
        <w:t>, U. (2024) Use of Flexible Budgeting to Face Economic Uncertainty and a Changing Business Environment. </w:t>
      </w:r>
      <w:r w:rsidRPr="00617893">
        <w:rPr>
          <w:rFonts w:cs="Times New Roman"/>
          <w:i/>
          <w:iCs/>
        </w:rPr>
        <w:t>Assets Journal: Journal of Economic and Business</w:t>
      </w:r>
      <w:r w:rsidRPr="00617893">
        <w:rPr>
          <w:rFonts w:cs="Times New Roman"/>
        </w:rPr>
        <w:t>, </w:t>
      </w:r>
      <w:r w:rsidRPr="00617893">
        <w:rPr>
          <w:rFonts w:cs="Times New Roman"/>
          <w:i/>
          <w:iCs/>
        </w:rPr>
        <w:t>2</w:t>
      </w:r>
      <w:r w:rsidRPr="00617893">
        <w:rPr>
          <w:rFonts w:cs="Times New Roman"/>
        </w:rPr>
        <w:t>(1), pp.46-52.</w:t>
      </w:r>
    </w:p>
    <w:p w14:paraId="6C3F84A4" w14:textId="77777777" w:rsidR="00AB7BF8" w:rsidRPr="00617893" w:rsidRDefault="00AB7BF8" w:rsidP="00AB7BF8">
      <w:pPr>
        <w:rPr>
          <w:rFonts w:cs="Times New Roman"/>
        </w:rPr>
      </w:pPr>
      <w:r w:rsidRPr="00617893">
        <w:rPr>
          <w:rFonts w:cs="Times New Roman"/>
        </w:rPr>
        <w:t>Nasimiyu, A.E. (2023) Cashflow Management Practices and Financial Performance of Small and Medium Business Enterprises in Kenya. </w:t>
      </w:r>
      <w:r w:rsidRPr="00617893">
        <w:rPr>
          <w:rFonts w:cs="Times New Roman"/>
          <w:i/>
          <w:iCs/>
        </w:rPr>
        <w:t>African Journal of Commercial Studies</w:t>
      </w:r>
      <w:r w:rsidRPr="00617893">
        <w:rPr>
          <w:rFonts w:cs="Times New Roman"/>
        </w:rPr>
        <w:t>, </w:t>
      </w:r>
      <w:r w:rsidRPr="00617893">
        <w:rPr>
          <w:rFonts w:cs="Times New Roman"/>
          <w:i/>
          <w:iCs/>
        </w:rPr>
        <w:t>4</w:t>
      </w:r>
      <w:r w:rsidRPr="00617893">
        <w:rPr>
          <w:rFonts w:cs="Times New Roman"/>
        </w:rPr>
        <w:t>(3), pp.252-263.</w:t>
      </w:r>
    </w:p>
    <w:p w14:paraId="5BD07CC4" w14:textId="77777777" w:rsidR="00AB7BF8" w:rsidRPr="00617893" w:rsidRDefault="00AB7BF8" w:rsidP="00AB7BF8">
      <w:pPr>
        <w:rPr>
          <w:rFonts w:cs="Times New Roman"/>
        </w:rPr>
      </w:pPr>
      <w:proofErr w:type="spellStart"/>
      <w:r w:rsidRPr="00617893">
        <w:rPr>
          <w:rFonts w:cs="Times New Roman"/>
        </w:rPr>
        <w:t>Nikodijević</w:t>
      </w:r>
      <w:proofErr w:type="spellEnd"/>
      <w:r w:rsidRPr="00617893">
        <w:rPr>
          <w:rFonts w:cs="Times New Roman"/>
        </w:rPr>
        <w:t>, M. (2021) Implications and challenges of using driver-based budgeting in contemporary business environment. </w:t>
      </w:r>
      <w:proofErr w:type="spellStart"/>
      <w:r w:rsidRPr="00617893">
        <w:rPr>
          <w:rFonts w:cs="Times New Roman"/>
          <w:i/>
          <w:iCs/>
        </w:rPr>
        <w:t>Trendovi</w:t>
      </w:r>
      <w:proofErr w:type="spellEnd"/>
      <w:r w:rsidRPr="00617893">
        <w:rPr>
          <w:rFonts w:cs="Times New Roman"/>
          <w:i/>
          <w:iCs/>
        </w:rPr>
        <w:t xml:space="preserve"> u </w:t>
      </w:r>
      <w:proofErr w:type="spellStart"/>
      <w:r w:rsidRPr="00617893">
        <w:rPr>
          <w:rFonts w:cs="Times New Roman"/>
          <w:i/>
          <w:iCs/>
        </w:rPr>
        <w:t>poslovanju</w:t>
      </w:r>
      <w:proofErr w:type="spellEnd"/>
      <w:r w:rsidRPr="00617893">
        <w:rPr>
          <w:rFonts w:cs="Times New Roman"/>
        </w:rPr>
        <w:t>, </w:t>
      </w:r>
      <w:r w:rsidRPr="00617893">
        <w:rPr>
          <w:rFonts w:cs="Times New Roman"/>
          <w:i/>
          <w:iCs/>
        </w:rPr>
        <w:t>1</w:t>
      </w:r>
      <w:r w:rsidRPr="00617893">
        <w:rPr>
          <w:rFonts w:cs="Times New Roman"/>
        </w:rPr>
        <w:t>(17), pp.49-57.</w:t>
      </w:r>
    </w:p>
    <w:p w14:paraId="684F4856" w14:textId="77777777" w:rsidR="00AB7BF8" w:rsidRPr="00617893" w:rsidRDefault="00AB7BF8" w:rsidP="00AB7BF8">
      <w:pPr>
        <w:rPr>
          <w:rFonts w:cs="Times New Roman"/>
        </w:rPr>
      </w:pPr>
      <w:r w:rsidRPr="00617893">
        <w:rPr>
          <w:rFonts w:cs="Times New Roman"/>
        </w:rPr>
        <w:lastRenderedPageBreak/>
        <w:t>Ramlall, R. and Grobbelaar, S. (2024) Deficiencies in the traditional budgeting process cause the negative behaviour of budgetary slacking. </w:t>
      </w:r>
      <w:r w:rsidRPr="00617893">
        <w:rPr>
          <w:rFonts w:cs="Times New Roman"/>
          <w:i/>
          <w:iCs/>
        </w:rPr>
        <w:t>South African Journal of Business Management</w:t>
      </w:r>
      <w:r w:rsidRPr="00617893">
        <w:rPr>
          <w:rFonts w:cs="Times New Roman"/>
        </w:rPr>
        <w:t>, </w:t>
      </w:r>
      <w:r w:rsidRPr="00617893">
        <w:rPr>
          <w:rFonts w:cs="Times New Roman"/>
          <w:i/>
          <w:iCs/>
        </w:rPr>
        <w:t>55</w:t>
      </w:r>
      <w:r w:rsidRPr="00617893">
        <w:rPr>
          <w:rFonts w:cs="Times New Roman"/>
        </w:rPr>
        <w:t>(1), p.4348.</w:t>
      </w:r>
    </w:p>
    <w:p w14:paraId="449702FA" w14:textId="77777777" w:rsidR="00AB7BF8" w:rsidRPr="00617893" w:rsidRDefault="00AB7BF8" w:rsidP="00AB7BF8">
      <w:pPr>
        <w:rPr>
          <w:rFonts w:cs="Times New Roman"/>
        </w:rPr>
      </w:pPr>
      <w:r w:rsidRPr="00617893">
        <w:rPr>
          <w:rFonts w:cs="Times New Roman"/>
        </w:rPr>
        <w:t>Salamah, S.N. (2023) Financial management strategies to improve business performance. </w:t>
      </w:r>
      <w:r w:rsidRPr="00617893">
        <w:rPr>
          <w:rFonts w:cs="Times New Roman"/>
          <w:i/>
          <w:iCs/>
        </w:rPr>
        <w:t>Journal of Contemporary Administration and Management (ADMAN)</w:t>
      </w:r>
      <w:r w:rsidRPr="00617893">
        <w:rPr>
          <w:rFonts w:cs="Times New Roman"/>
        </w:rPr>
        <w:t>, </w:t>
      </w:r>
      <w:r w:rsidRPr="00617893">
        <w:rPr>
          <w:rFonts w:cs="Times New Roman"/>
          <w:i/>
          <w:iCs/>
        </w:rPr>
        <w:t>1</w:t>
      </w:r>
      <w:r w:rsidRPr="00617893">
        <w:rPr>
          <w:rFonts w:cs="Times New Roman"/>
        </w:rPr>
        <w:t>(1), pp.9-12.</w:t>
      </w:r>
    </w:p>
    <w:p w14:paraId="705A14B2" w14:textId="77777777" w:rsidR="00AB7BF8" w:rsidRPr="00617893" w:rsidRDefault="00AB7BF8" w:rsidP="00AB7BF8">
      <w:pPr>
        <w:rPr>
          <w:rFonts w:cs="Times New Roman"/>
        </w:rPr>
      </w:pPr>
      <w:r w:rsidRPr="00617893">
        <w:rPr>
          <w:rFonts w:cs="Times New Roman"/>
        </w:rPr>
        <w:t xml:space="preserve">Saleh, E.N.A., </w:t>
      </w:r>
      <w:proofErr w:type="spellStart"/>
      <w:r w:rsidRPr="00617893">
        <w:rPr>
          <w:rFonts w:cs="Times New Roman"/>
        </w:rPr>
        <w:t>Sutisman</w:t>
      </w:r>
      <w:proofErr w:type="spellEnd"/>
      <w:r w:rsidRPr="00617893">
        <w:rPr>
          <w:rFonts w:cs="Times New Roman"/>
        </w:rPr>
        <w:t xml:space="preserve">, E. and </w:t>
      </w:r>
      <w:proofErr w:type="spellStart"/>
      <w:r w:rsidRPr="00617893">
        <w:rPr>
          <w:rFonts w:cs="Times New Roman"/>
        </w:rPr>
        <w:t>Kartim</w:t>
      </w:r>
      <w:proofErr w:type="spellEnd"/>
      <w:r w:rsidRPr="00617893">
        <w:rPr>
          <w:rFonts w:cs="Times New Roman"/>
        </w:rPr>
        <w:t>, K. (2024) Evaluation of Sales Accounting Information Systems in Improving the Effectiveness of Accounts Receivable Control. </w:t>
      </w:r>
      <w:r w:rsidRPr="00617893">
        <w:rPr>
          <w:rFonts w:cs="Times New Roman"/>
          <w:i/>
          <w:iCs/>
        </w:rPr>
        <w:t>Advances in Applied Accounting Research</w:t>
      </w:r>
      <w:r w:rsidRPr="00617893">
        <w:rPr>
          <w:rFonts w:cs="Times New Roman"/>
        </w:rPr>
        <w:t>, </w:t>
      </w:r>
      <w:r w:rsidRPr="00617893">
        <w:rPr>
          <w:rFonts w:cs="Times New Roman"/>
          <w:i/>
          <w:iCs/>
        </w:rPr>
        <w:t>2</w:t>
      </w:r>
      <w:r w:rsidRPr="00617893">
        <w:rPr>
          <w:rFonts w:cs="Times New Roman"/>
        </w:rPr>
        <w:t>(3), pp.196-210.</w:t>
      </w:r>
    </w:p>
    <w:p w14:paraId="4AD8F5BD" w14:textId="77777777" w:rsidR="00AB7BF8" w:rsidRPr="00617893" w:rsidRDefault="00AB7BF8" w:rsidP="00AB7BF8">
      <w:pPr>
        <w:rPr>
          <w:rFonts w:cs="Times New Roman"/>
        </w:rPr>
      </w:pPr>
      <w:proofErr w:type="spellStart"/>
      <w:r w:rsidRPr="00617893">
        <w:rPr>
          <w:rFonts w:cs="Times New Roman"/>
        </w:rPr>
        <w:t>Sonjaya</w:t>
      </w:r>
      <w:proofErr w:type="spellEnd"/>
      <w:r w:rsidRPr="00617893">
        <w:rPr>
          <w:rFonts w:cs="Times New Roman"/>
        </w:rPr>
        <w:t>, Y. (2024) Exploring the Evolution of Budgeting Practices from Traditional to Technology. </w:t>
      </w:r>
      <w:r w:rsidRPr="00617893">
        <w:rPr>
          <w:rFonts w:cs="Times New Roman"/>
          <w:i/>
          <w:iCs/>
        </w:rPr>
        <w:t>Advances in Management &amp; Financial Reporting</w:t>
      </w:r>
      <w:r w:rsidRPr="00617893">
        <w:rPr>
          <w:rFonts w:cs="Times New Roman"/>
        </w:rPr>
        <w:t>, </w:t>
      </w:r>
      <w:r w:rsidRPr="00617893">
        <w:rPr>
          <w:rFonts w:cs="Times New Roman"/>
          <w:i/>
          <w:iCs/>
        </w:rPr>
        <w:t>2</w:t>
      </w:r>
      <w:r w:rsidRPr="00617893">
        <w:rPr>
          <w:rFonts w:cs="Times New Roman"/>
        </w:rPr>
        <w:t>(1), pp.36-45.</w:t>
      </w:r>
    </w:p>
    <w:p w14:paraId="00581DEB" w14:textId="77777777" w:rsidR="00AB7BF8" w:rsidRDefault="00AB7BF8" w:rsidP="00AB7BF8">
      <w:pPr>
        <w:rPr>
          <w:rFonts w:cs="Times New Roman"/>
        </w:rPr>
      </w:pPr>
      <w:r w:rsidRPr="00617893">
        <w:rPr>
          <w:rFonts w:cs="Times New Roman"/>
        </w:rPr>
        <w:t>Wangari, M.J. and Luther, O.O. (2022) Budgeting practices in manufacturing firms in Kenya. </w:t>
      </w:r>
      <w:r w:rsidRPr="00617893">
        <w:rPr>
          <w:rFonts w:cs="Times New Roman"/>
          <w:i/>
          <w:iCs/>
        </w:rPr>
        <w:t>African Development Finance Journal</w:t>
      </w:r>
      <w:r w:rsidRPr="00617893">
        <w:rPr>
          <w:rFonts w:cs="Times New Roman"/>
        </w:rPr>
        <w:t>, </w:t>
      </w:r>
      <w:r w:rsidRPr="00617893">
        <w:rPr>
          <w:rFonts w:cs="Times New Roman"/>
          <w:i/>
          <w:iCs/>
        </w:rPr>
        <w:t>4</w:t>
      </w:r>
      <w:r w:rsidRPr="00617893">
        <w:rPr>
          <w:rFonts w:cs="Times New Roman"/>
        </w:rPr>
        <w:t>(1), pp.227-247.</w:t>
      </w:r>
    </w:p>
    <w:p w14:paraId="4F807412" w14:textId="77777777" w:rsidR="00AB7BF8" w:rsidRDefault="00AB7BF8" w:rsidP="00AB7BF8">
      <w:pPr>
        <w:rPr>
          <w:rFonts w:cs="Times New Roman"/>
        </w:rPr>
      </w:pPr>
    </w:p>
    <w:p w14:paraId="1AF6BE9B" w14:textId="77777777" w:rsidR="00AB7BF8" w:rsidRDefault="00AB7BF8"/>
    <w:sectPr w:rsidR="00AB7B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66A4"/>
    <w:multiLevelType w:val="hybridMultilevel"/>
    <w:tmpl w:val="0F78B9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E92446"/>
    <w:multiLevelType w:val="hybridMultilevel"/>
    <w:tmpl w:val="8C54DC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527F3"/>
    <w:multiLevelType w:val="hybridMultilevel"/>
    <w:tmpl w:val="7A7EC2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5978B6"/>
    <w:multiLevelType w:val="hybridMultilevel"/>
    <w:tmpl w:val="B112A7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5505858">
    <w:abstractNumId w:val="3"/>
  </w:num>
  <w:num w:numId="2" w16cid:durableId="116066196">
    <w:abstractNumId w:val="1"/>
  </w:num>
  <w:num w:numId="3" w16cid:durableId="963971852">
    <w:abstractNumId w:val="0"/>
  </w:num>
  <w:num w:numId="4" w16cid:durableId="1385106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BF8"/>
    <w:rsid w:val="003E0D3A"/>
    <w:rsid w:val="004865A6"/>
    <w:rsid w:val="00572E4F"/>
    <w:rsid w:val="008626C3"/>
    <w:rsid w:val="00A2359D"/>
    <w:rsid w:val="00A5053C"/>
    <w:rsid w:val="00AB7BF8"/>
    <w:rsid w:val="00BD0211"/>
    <w:rsid w:val="00C45C4F"/>
    <w:rsid w:val="00C60095"/>
    <w:rsid w:val="00CF52EE"/>
    <w:rsid w:val="00F72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2B34"/>
  <w15:chartTrackingRefBased/>
  <w15:docId w15:val="{5A878C3E-94CB-4C77-AC39-D247BDABE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B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7B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B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B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B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B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B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B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B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B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7B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B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B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B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B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B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B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BF8"/>
    <w:rPr>
      <w:rFonts w:eastAsiaTheme="majorEastAsia" w:cstheme="majorBidi"/>
      <w:color w:val="272727" w:themeColor="text1" w:themeTint="D8"/>
    </w:rPr>
  </w:style>
  <w:style w:type="paragraph" w:styleId="Title">
    <w:name w:val="Title"/>
    <w:basedOn w:val="Normal"/>
    <w:next w:val="Normal"/>
    <w:link w:val="TitleChar"/>
    <w:uiPriority w:val="10"/>
    <w:qFormat/>
    <w:rsid w:val="00AB7B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B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B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B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BF8"/>
    <w:pPr>
      <w:spacing w:before="160"/>
      <w:jc w:val="center"/>
    </w:pPr>
    <w:rPr>
      <w:i/>
      <w:iCs/>
      <w:color w:val="404040" w:themeColor="text1" w:themeTint="BF"/>
    </w:rPr>
  </w:style>
  <w:style w:type="character" w:customStyle="1" w:styleId="QuoteChar">
    <w:name w:val="Quote Char"/>
    <w:basedOn w:val="DefaultParagraphFont"/>
    <w:link w:val="Quote"/>
    <w:uiPriority w:val="29"/>
    <w:rsid w:val="00AB7BF8"/>
    <w:rPr>
      <w:i/>
      <w:iCs/>
      <w:color w:val="404040" w:themeColor="text1" w:themeTint="BF"/>
    </w:rPr>
  </w:style>
  <w:style w:type="paragraph" w:styleId="ListParagraph">
    <w:name w:val="List Paragraph"/>
    <w:basedOn w:val="Normal"/>
    <w:link w:val="ListParagraphChar"/>
    <w:uiPriority w:val="34"/>
    <w:qFormat/>
    <w:rsid w:val="00AB7BF8"/>
    <w:pPr>
      <w:ind w:left="720"/>
      <w:contextualSpacing/>
    </w:pPr>
  </w:style>
  <w:style w:type="character" w:styleId="IntenseEmphasis">
    <w:name w:val="Intense Emphasis"/>
    <w:basedOn w:val="DefaultParagraphFont"/>
    <w:uiPriority w:val="21"/>
    <w:qFormat/>
    <w:rsid w:val="00AB7BF8"/>
    <w:rPr>
      <w:i/>
      <w:iCs/>
      <w:color w:val="0F4761" w:themeColor="accent1" w:themeShade="BF"/>
    </w:rPr>
  </w:style>
  <w:style w:type="paragraph" w:styleId="IntenseQuote">
    <w:name w:val="Intense Quote"/>
    <w:basedOn w:val="Normal"/>
    <w:next w:val="Normal"/>
    <w:link w:val="IntenseQuoteChar"/>
    <w:uiPriority w:val="30"/>
    <w:qFormat/>
    <w:rsid w:val="00AB7B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BF8"/>
    <w:rPr>
      <w:i/>
      <w:iCs/>
      <w:color w:val="0F4761" w:themeColor="accent1" w:themeShade="BF"/>
    </w:rPr>
  </w:style>
  <w:style w:type="character" w:styleId="IntenseReference">
    <w:name w:val="Intense Reference"/>
    <w:basedOn w:val="DefaultParagraphFont"/>
    <w:uiPriority w:val="32"/>
    <w:qFormat/>
    <w:rsid w:val="00AB7BF8"/>
    <w:rPr>
      <w:b/>
      <w:bCs/>
      <w:smallCaps/>
      <w:color w:val="0F4761" w:themeColor="accent1" w:themeShade="BF"/>
      <w:spacing w:val="5"/>
    </w:rPr>
  </w:style>
  <w:style w:type="character" w:customStyle="1" w:styleId="ListParagraphChar">
    <w:name w:val="List Paragraph Char"/>
    <w:link w:val="ListParagraph"/>
    <w:uiPriority w:val="34"/>
    <w:locked/>
    <w:rsid w:val="00AB7BF8"/>
  </w:style>
  <w:style w:type="paragraph" w:styleId="TOCHeading">
    <w:name w:val="TOC Heading"/>
    <w:basedOn w:val="Heading1"/>
    <w:next w:val="Normal"/>
    <w:uiPriority w:val="39"/>
    <w:unhideWhenUsed/>
    <w:qFormat/>
    <w:rsid w:val="00AB7BF8"/>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AB7BF8"/>
    <w:pPr>
      <w:spacing w:after="100" w:line="360" w:lineRule="auto"/>
      <w:ind w:left="240"/>
      <w:jc w:val="both"/>
    </w:pPr>
    <w:rPr>
      <w:rFonts w:ascii="Times New Roman" w:hAnsi="Times New Roman"/>
      <w:kern w:val="0"/>
      <w:szCs w:val="22"/>
      <w:lang w:val="en-US"/>
      <w14:ligatures w14:val="none"/>
    </w:rPr>
  </w:style>
  <w:style w:type="paragraph" w:styleId="TOC1">
    <w:name w:val="toc 1"/>
    <w:basedOn w:val="Normal"/>
    <w:next w:val="Normal"/>
    <w:autoRedefine/>
    <w:uiPriority w:val="39"/>
    <w:unhideWhenUsed/>
    <w:rsid w:val="00AB7BF8"/>
    <w:pPr>
      <w:spacing w:after="100" w:line="360" w:lineRule="auto"/>
      <w:jc w:val="both"/>
    </w:pPr>
    <w:rPr>
      <w:rFonts w:ascii="Times New Roman" w:hAnsi="Times New Roman"/>
      <w:kern w:val="0"/>
      <w:szCs w:val="22"/>
      <w:lang w:val="en-US"/>
      <w14:ligatures w14:val="none"/>
    </w:rPr>
  </w:style>
  <w:style w:type="character" w:styleId="Hyperlink">
    <w:name w:val="Hyperlink"/>
    <w:basedOn w:val="DefaultParagraphFont"/>
    <w:uiPriority w:val="99"/>
    <w:unhideWhenUsed/>
    <w:rsid w:val="00AB7BF8"/>
    <w:rPr>
      <w:color w:val="467886" w:themeColor="hyperlink"/>
      <w:u w:val="single"/>
    </w:rPr>
  </w:style>
  <w:style w:type="table" w:styleId="LightGrid-Accent4">
    <w:name w:val="Light Grid Accent 4"/>
    <w:basedOn w:val="TableNormal"/>
    <w:uiPriority w:val="62"/>
    <w:rsid w:val="00AB7BF8"/>
    <w:pPr>
      <w:spacing w:after="0" w:line="240" w:lineRule="auto"/>
    </w:pPr>
    <w:rPr>
      <w:kern w:val="0"/>
      <w:sz w:val="22"/>
      <w:szCs w:val="22"/>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4476</Words>
  <Characters>25515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Mita (2310673)</dc:creator>
  <cp:keywords/>
  <dc:description/>
  <cp:lastModifiedBy>Silvia Mita (2310673)</cp:lastModifiedBy>
  <cp:revision>2</cp:revision>
  <dcterms:created xsi:type="dcterms:W3CDTF">2025-06-27T08:19:00Z</dcterms:created>
  <dcterms:modified xsi:type="dcterms:W3CDTF">2025-06-27T08:19:00Z</dcterms:modified>
</cp:coreProperties>
</file>