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F14EB" w14:textId="77777777" w:rsidR="0015455F" w:rsidRDefault="0015455F" w:rsidP="0015455F"/>
    <w:p w14:paraId="72727953" w14:textId="77777777" w:rsidR="00585F81" w:rsidRPr="00145286" w:rsidRDefault="00FD02BB" w:rsidP="00145286">
      <w:pPr>
        <w:pStyle w:val="Title"/>
        <w:spacing w:line="360" w:lineRule="auto"/>
        <w:jc w:val="center"/>
        <w:rPr>
          <w:rFonts w:ascii="Arial" w:hAnsi="Arial" w:cs="Arial"/>
          <w:b/>
          <w:sz w:val="24"/>
          <w:szCs w:val="24"/>
        </w:rPr>
      </w:pPr>
      <w:r w:rsidRPr="00FD02BB">
        <w:rPr>
          <w:rFonts w:ascii="Arial" w:hAnsi="Arial" w:cs="Arial"/>
          <w:b/>
          <w:sz w:val="24"/>
          <w:szCs w:val="24"/>
        </w:rPr>
        <w:t xml:space="preserve">ASSESSMENT 1 – CASE STUDY REPORT </w:t>
      </w:r>
      <w:r>
        <w:rPr>
          <w:rFonts w:ascii="Arial" w:hAnsi="Arial" w:cs="Arial"/>
          <w:b/>
          <w:sz w:val="24"/>
          <w:szCs w:val="24"/>
        </w:rPr>
        <w:t xml:space="preserve"> </w:t>
      </w:r>
    </w:p>
    <w:p w14:paraId="2CA54C08" w14:textId="77777777" w:rsidR="0015455F" w:rsidRPr="00145286" w:rsidRDefault="007762DA" w:rsidP="00145286">
      <w:pPr>
        <w:pStyle w:val="Title"/>
        <w:spacing w:line="360" w:lineRule="auto"/>
        <w:jc w:val="center"/>
        <w:rPr>
          <w:rFonts w:ascii="Arial" w:hAnsi="Arial" w:cs="Arial"/>
          <w:b/>
          <w:sz w:val="24"/>
          <w:szCs w:val="24"/>
        </w:rPr>
      </w:pPr>
      <w:r w:rsidRPr="00145286">
        <w:rPr>
          <w:rFonts w:ascii="Arial" w:hAnsi="Arial" w:cs="Arial"/>
          <w:b/>
          <w:sz w:val="24"/>
          <w:szCs w:val="24"/>
        </w:rPr>
        <w:t>CASE STUDY 1</w:t>
      </w:r>
      <w:r>
        <w:rPr>
          <w:rFonts w:ascii="Arial" w:hAnsi="Arial" w:cs="Arial"/>
          <w:b/>
          <w:sz w:val="24"/>
          <w:szCs w:val="24"/>
        </w:rPr>
        <w:t xml:space="preserve">: </w:t>
      </w:r>
      <w:r w:rsidR="0015455F" w:rsidRPr="00145286">
        <w:rPr>
          <w:rFonts w:ascii="Arial" w:eastAsia="Times New Roman" w:hAnsi="Arial" w:cs="Arial"/>
          <w:b/>
          <w:sz w:val="24"/>
          <w:szCs w:val="24"/>
        </w:rPr>
        <w:t>Understanding and Managing Diabetes</w:t>
      </w:r>
    </w:p>
    <w:p w14:paraId="5C629184" w14:textId="3605BD53" w:rsidR="0015455F" w:rsidRPr="00145286" w:rsidRDefault="0015455F" w:rsidP="00145286">
      <w:pPr>
        <w:pStyle w:val="Title"/>
        <w:spacing w:line="360" w:lineRule="auto"/>
        <w:jc w:val="center"/>
        <w:rPr>
          <w:rFonts w:ascii="Arial" w:hAnsi="Arial" w:cs="Arial"/>
          <w:sz w:val="24"/>
          <w:szCs w:val="24"/>
        </w:rPr>
      </w:pPr>
      <w:r w:rsidRPr="00145286">
        <w:rPr>
          <w:rFonts w:ascii="Arial" w:eastAsia="Times New Roman" w:hAnsi="Arial" w:cs="Arial"/>
          <w:iCs/>
          <w:sz w:val="24"/>
          <w:szCs w:val="24"/>
        </w:rPr>
        <w:t>A Patien</w:t>
      </w:r>
      <w:r w:rsidR="00145286">
        <w:rPr>
          <w:rFonts w:ascii="Arial" w:eastAsia="Times New Roman" w:hAnsi="Arial" w:cs="Arial"/>
          <w:iCs/>
          <w:sz w:val="24"/>
          <w:szCs w:val="24"/>
        </w:rPr>
        <w:t xml:space="preserve">t Information Report Prepared </w:t>
      </w:r>
      <w:r w:rsidR="00E968A2">
        <w:rPr>
          <w:rFonts w:ascii="Arial" w:eastAsia="Times New Roman" w:hAnsi="Arial" w:cs="Arial"/>
          <w:iCs/>
          <w:sz w:val="24"/>
          <w:szCs w:val="24"/>
        </w:rPr>
        <w:t xml:space="preserve">by </w:t>
      </w:r>
      <w:r w:rsidR="00E968A2" w:rsidRPr="00145286">
        <w:rPr>
          <w:rFonts w:ascii="Arial" w:eastAsia="Times New Roman" w:hAnsi="Arial" w:cs="Arial"/>
          <w:iCs/>
          <w:sz w:val="24"/>
          <w:szCs w:val="24"/>
        </w:rPr>
        <w:t>Practice</w:t>
      </w:r>
      <w:r w:rsidRPr="00145286">
        <w:rPr>
          <w:rFonts w:ascii="Arial" w:eastAsia="Times New Roman" w:hAnsi="Arial" w:cs="Arial"/>
          <w:iCs/>
          <w:sz w:val="24"/>
          <w:szCs w:val="24"/>
        </w:rPr>
        <w:t xml:space="preserve"> Nurse</w:t>
      </w:r>
    </w:p>
    <w:p w14:paraId="4C756126" w14:textId="77777777" w:rsidR="0015455F" w:rsidRPr="00145286" w:rsidRDefault="0015455F" w:rsidP="00145286">
      <w:pPr>
        <w:pStyle w:val="Title"/>
        <w:spacing w:line="360" w:lineRule="auto"/>
        <w:jc w:val="center"/>
        <w:rPr>
          <w:rFonts w:ascii="Arial" w:hAnsi="Arial" w:cs="Arial"/>
          <w:sz w:val="24"/>
          <w:szCs w:val="24"/>
        </w:rPr>
      </w:pPr>
      <w:r w:rsidRPr="00145286">
        <w:rPr>
          <w:rFonts w:ascii="Arial" w:eastAsia="Times New Roman" w:hAnsi="Arial" w:cs="Arial"/>
          <w:iCs/>
          <w:color w:val="555555"/>
          <w:sz w:val="24"/>
          <w:szCs w:val="24"/>
        </w:rPr>
        <w:t>GP Surgery Diabetes Clinic</w:t>
      </w:r>
    </w:p>
    <w:p w14:paraId="4E1CD3BC" w14:textId="77777777" w:rsidR="006221F1" w:rsidRDefault="006221F1" w:rsidP="006221F1">
      <w:pPr>
        <w:spacing w:after="480"/>
        <w:rPr>
          <w:rFonts w:ascii="Arial" w:hAnsi="Arial" w:cs="Arial"/>
          <w:iCs/>
          <w:sz w:val="22"/>
          <w:szCs w:val="22"/>
        </w:rPr>
      </w:pPr>
    </w:p>
    <w:p w14:paraId="5D9B6CD5" w14:textId="21ED4FA0" w:rsidR="00B119C5" w:rsidRPr="00B119C5" w:rsidRDefault="00B119C5" w:rsidP="00B119C5">
      <w:pPr>
        <w:pStyle w:val="Title"/>
        <w:spacing w:line="360" w:lineRule="auto"/>
        <w:rPr>
          <w:rFonts w:ascii="Arial" w:hAnsi="Arial" w:cs="Arial"/>
          <w:b/>
          <w:sz w:val="24"/>
          <w:szCs w:val="24"/>
        </w:rPr>
      </w:pPr>
      <w:r w:rsidRPr="00B119C5">
        <w:rPr>
          <w:rFonts w:ascii="Arial" w:hAnsi="Arial" w:cs="Arial"/>
          <w:b/>
          <w:sz w:val="24"/>
          <w:szCs w:val="24"/>
        </w:rPr>
        <w:t xml:space="preserve">     </w:t>
      </w:r>
      <w:r>
        <w:rPr>
          <w:rFonts w:ascii="Arial" w:hAnsi="Arial" w:cs="Arial"/>
          <w:b/>
          <w:sz w:val="24"/>
          <w:szCs w:val="24"/>
        </w:rPr>
        <w:t xml:space="preserve"> </w:t>
      </w:r>
      <w:r w:rsidRPr="00B119C5">
        <w:rPr>
          <w:rFonts w:ascii="Arial" w:hAnsi="Arial" w:cs="Arial"/>
          <w:b/>
          <w:sz w:val="24"/>
          <w:szCs w:val="24"/>
        </w:rPr>
        <w:t>:</w:t>
      </w:r>
    </w:p>
    <w:p w14:paraId="2EAB0305" w14:textId="6A12EEA5" w:rsidR="006221F1" w:rsidRPr="00B119C5" w:rsidRDefault="006221F1" w:rsidP="00B119C5">
      <w:pPr>
        <w:pStyle w:val="Title"/>
        <w:spacing w:line="360" w:lineRule="auto"/>
        <w:rPr>
          <w:rFonts w:ascii="Arial" w:hAnsi="Arial" w:cs="Arial"/>
          <w:b/>
          <w:sz w:val="24"/>
          <w:szCs w:val="24"/>
        </w:rPr>
      </w:pPr>
      <w:r w:rsidRPr="00B119C5">
        <w:rPr>
          <w:rFonts w:ascii="Arial" w:hAnsi="Arial" w:cs="Arial"/>
          <w:b/>
          <w:sz w:val="24"/>
          <w:szCs w:val="24"/>
        </w:rPr>
        <w:t xml:space="preserve">Student Name               </w:t>
      </w:r>
      <w:proofErr w:type="gramStart"/>
      <w:r w:rsidRPr="00B119C5">
        <w:rPr>
          <w:rFonts w:ascii="Arial" w:hAnsi="Arial" w:cs="Arial"/>
          <w:b/>
          <w:sz w:val="24"/>
          <w:szCs w:val="24"/>
        </w:rPr>
        <w:t xml:space="preserve">  :</w:t>
      </w:r>
      <w:proofErr w:type="gramEnd"/>
      <w:r w:rsidRPr="00B119C5">
        <w:rPr>
          <w:rFonts w:ascii="Arial" w:hAnsi="Arial" w:cs="Arial"/>
          <w:b/>
          <w:sz w:val="24"/>
          <w:szCs w:val="24"/>
        </w:rPr>
        <w:t xml:space="preserve"> Ahmed</w:t>
      </w:r>
      <w:r w:rsidR="00E968A2">
        <w:rPr>
          <w:rFonts w:ascii="Arial" w:hAnsi="Arial" w:cs="Arial"/>
          <w:b/>
          <w:sz w:val="24"/>
          <w:szCs w:val="24"/>
        </w:rPr>
        <w:t xml:space="preserve"> Jah</w:t>
      </w:r>
    </w:p>
    <w:p w14:paraId="719F8FE9" w14:textId="4B3D3605" w:rsidR="006221F1" w:rsidRPr="00B119C5" w:rsidRDefault="006221F1" w:rsidP="00B119C5">
      <w:pPr>
        <w:pStyle w:val="Title"/>
        <w:spacing w:line="360" w:lineRule="auto"/>
        <w:rPr>
          <w:rFonts w:ascii="Arial" w:hAnsi="Arial" w:cs="Arial"/>
          <w:b/>
          <w:sz w:val="24"/>
          <w:szCs w:val="24"/>
        </w:rPr>
      </w:pPr>
      <w:r w:rsidRPr="00B119C5">
        <w:rPr>
          <w:rFonts w:ascii="Arial" w:hAnsi="Arial" w:cs="Arial"/>
          <w:b/>
          <w:sz w:val="24"/>
          <w:szCs w:val="24"/>
        </w:rPr>
        <w:t>Student Number             :</w:t>
      </w:r>
      <w:r w:rsidR="00E968A2">
        <w:rPr>
          <w:rFonts w:ascii="Arial" w:hAnsi="Arial" w:cs="Arial"/>
          <w:b/>
          <w:sz w:val="24"/>
          <w:szCs w:val="24"/>
        </w:rPr>
        <w:t>2415343</w:t>
      </w:r>
    </w:p>
    <w:p w14:paraId="1160C739" w14:textId="77777777" w:rsidR="006221F1" w:rsidRPr="00B119C5" w:rsidRDefault="006221F1" w:rsidP="00B119C5">
      <w:pPr>
        <w:pStyle w:val="Title"/>
        <w:spacing w:line="360" w:lineRule="auto"/>
        <w:rPr>
          <w:rFonts w:ascii="Arial" w:hAnsi="Arial" w:cs="Arial"/>
          <w:b/>
          <w:sz w:val="24"/>
          <w:szCs w:val="24"/>
        </w:rPr>
      </w:pPr>
      <w:r w:rsidRPr="00B119C5">
        <w:rPr>
          <w:rFonts w:ascii="Arial" w:hAnsi="Arial" w:cs="Arial"/>
          <w:b/>
          <w:sz w:val="24"/>
          <w:szCs w:val="24"/>
        </w:rPr>
        <w:t xml:space="preserve">Module Code                 </w:t>
      </w:r>
      <w:proofErr w:type="gramStart"/>
      <w:r w:rsidRPr="00B119C5">
        <w:rPr>
          <w:rFonts w:ascii="Arial" w:hAnsi="Arial" w:cs="Arial"/>
          <w:b/>
          <w:sz w:val="24"/>
          <w:szCs w:val="24"/>
        </w:rPr>
        <w:t xml:space="preserve">  :</w:t>
      </w:r>
      <w:proofErr w:type="gramEnd"/>
      <w:r w:rsidRPr="00B119C5">
        <w:rPr>
          <w:rFonts w:ascii="Arial" w:hAnsi="Arial" w:cs="Arial"/>
          <w:b/>
          <w:sz w:val="24"/>
          <w:szCs w:val="24"/>
        </w:rPr>
        <w:t xml:space="preserve"> BMHP5023</w:t>
      </w:r>
    </w:p>
    <w:p w14:paraId="48C786A3" w14:textId="6EF1BDB9" w:rsidR="006221F1" w:rsidRPr="00B119C5" w:rsidRDefault="006221F1" w:rsidP="00B119C5">
      <w:pPr>
        <w:pStyle w:val="Title"/>
        <w:spacing w:line="360" w:lineRule="auto"/>
        <w:rPr>
          <w:rFonts w:ascii="Arial" w:hAnsi="Arial" w:cs="Arial"/>
          <w:b/>
          <w:sz w:val="24"/>
          <w:szCs w:val="24"/>
        </w:rPr>
      </w:pPr>
      <w:r w:rsidRPr="00B119C5">
        <w:rPr>
          <w:rFonts w:ascii="Arial" w:hAnsi="Arial" w:cs="Arial"/>
          <w:b/>
          <w:sz w:val="24"/>
          <w:szCs w:val="24"/>
        </w:rPr>
        <w:t xml:space="preserve">Module Title                   </w:t>
      </w:r>
      <w:proofErr w:type="gramStart"/>
      <w:r w:rsidRPr="00B119C5">
        <w:rPr>
          <w:rFonts w:ascii="Arial" w:hAnsi="Arial" w:cs="Arial"/>
          <w:b/>
          <w:sz w:val="24"/>
          <w:szCs w:val="24"/>
        </w:rPr>
        <w:t xml:space="preserve">  :</w:t>
      </w:r>
      <w:proofErr w:type="gramEnd"/>
      <w:r w:rsidR="00E968A2">
        <w:rPr>
          <w:rFonts w:ascii="Arial" w:hAnsi="Arial" w:cs="Arial"/>
          <w:b/>
          <w:sz w:val="24"/>
          <w:szCs w:val="24"/>
        </w:rPr>
        <w:t xml:space="preserve"> Physiology</w:t>
      </w:r>
    </w:p>
    <w:p w14:paraId="2984E625" w14:textId="77777777" w:rsidR="006221F1" w:rsidRPr="00B119C5" w:rsidRDefault="006221F1" w:rsidP="00B119C5">
      <w:pPr>
        <w:pStyle w:val="Title"/>
        <w:spacing w:line="360" w:lineRule="auto"/>
        <w:rPr>
          <w:rFonts w:ascii="Arial" w:hAnsi="Arial" w:cs="Arial"/>
          <w:b/>
          <w:sz w:val="24"/>
          <w:szCs w:val="24"/>
        </w:rPr>
      </w:pPr>
      <w:r w:rsidRPr="00B119C5">
        <w:rPr>
          <w:rFonts w:ascii="Arial" w:hAnsi="Arial" w:cs="Arial"/>
          <w:b/>
          <w:sz w:val="24"/>
          <w:szCs w:val="24"/>
        </w:rPr>
        <w:t xml:space="preserve">Lecturer Name </w:t>
      </w:r>
      <w:r w:rsidR="00145286" w:rsidRPr="00B119C5">
        <w:rPr>
          <w:rFonts w:ascii="Arial" w:hAnsi="Arial" w:cs="Arial"/>
          <w:b/>
          <w:sz w:val="24"/>
          <w:szCs w:val="24"/>
        </w:rPr>
        <w:t xml:space="preserve">             </w:t>
      </w:r>
      <w:proofErr w:type="gramStart"/>
      <w:r w:rsidR="00145286" w:rsidRPr="00B119C5">
        <w:rPr>
          <w:rFonts w:ascii="Arial" w:hAnsi="Arial" w:cs="Arial"/>
          <w:b/>
          <w:sz w:val="24"/>
          <w:szCs w:val="24"/>
        </w:rPr>
        <w:t xml:space="preserve">  </w:t>
      </w:r>
      <w:r w:rsidRPr="00B119C5">
        <w:rPr>
          <w:rFonts w:ascii="Arial" w:hAnsi="Arial" w:cs="Arial"/>
          <w:b/>
          <w:sz w:val="24"/>
          <w:szCs w:val="24"/>
        </w:rPr>
        <w:t>:</w:t>
      </w:r>
      <w:proofErr w:type="gramEnd"/>
      <w:r w:rsidR="00EC2E0A" w:rsidRPr="00B119C5">
        <w:rPr>
          <w:rFonts w:ascii="Arial" w:hAnsi="Arial" w:cs="Arial"/>
          <w:b/>
          <w:sz w:val="24"/>
          <w:szCs w:val="24"/>
        </w:rPr>
        <w:t xml:space="preserve"> Bianca Sanfilippo</w:t>
      </w:r>
    </w:p>
    <w:p w14:paraId="6A7DE57E" w14:textId="77777777" w:rsidR="002D49DF" w:rsidRPr="00B119C5" w:rsidRDefault="002D49DF" w:rsidP="00B119C5">
      <w:pPr>
        <w:pStyle w:val="Title"/>
        <w:spacing w:line="360" w:lineRule="auto"/>
        <w:rPr>
          <w:rFonts w:ascii="Arial" w:hAnsi="Arial" w:cs="Arial"/>
          <w:b/>
          <w:sz w:val="24"/>
          <w:szCs w:val="24"/>
        </w:rPr>
      </w:pPr>
      <w:r w:rsidRPr="00B119C5">
        <w:rPr>
          <w:rFonts w:ascii="Arial" w:hAnsi="Arial" w:cs="Arial"/>
          <w:b/>
          <w:sz w:val="24"/>
          <w:szCs w:val="24"/>
        </w:rPr>
        <w:t>Internal Verifier               : Chloe Harries</w:t>
      </w:r>
    </w:p>
    <w:p w14:paraId="7AD9FA9F" w14:textId="5FDD144A" w:rsidR="006221F1" w:rsidRPr="00B119C5" w:rsidRDefault="006221F1" w:rsidP="00B119C5">
      <w:pPr>
        <w:pStyle w:val="Title"/>
        <w:spacing w:line="360" w:lineRule="auto"/>
        <w:rPr>
          <w:rFonts w:ascii="Arial" w:hAnsi="Arial" w:cs="Arial"/>
          <w:b/>
          <w:sz w:val="24"/>
          <w:szCs w:val="24"/>
        </w:rPr>
      </w:pPr>
      <w:r w:rsidRPr="00B119C5">
        <w:rPr>
          <w:rFonts w:ascii="Arial" w:hAnsi="Arial" w:cs="Arial"/>
          <w:b/>
          <w:sz w:val="24"/>
          <w:szCs w:val="24"/>
        </w:rPr>
        <w:t xml:space="preserve">Assignment Title          </w:t>
      </w:r>
      <w:proofErr w:type="gramStart"/>
      <w:r w:rsidRPr="00B119C5">
        <w:rPr>
          <w:rFonts w:ascii="Arial" w:hAnsi="Arial" w:cs="Arial"/>
          <w:b/>
          <w:sz w:val="24"/>
          <w:szCs w:val="24"/>
        </w:rPr>
        <w:t xml:space="preserve">  :</w:t>
      </w:r>
      <w:proofErr w:type="gramEnd"/>
      <w:r w:rsidRPr="00B119C5">
        <w:rPr>
          <w:rFonts w:ascii="Arial" w:hAnsi="Arial" w:cs="Arial"/>
          <w:b/>
          <w:sz w:val="24"/>
          <w:szCs w:val="24"/>
        </w:rPr>
        <w:t xml:space="preserve"> </w:t>
      </w:r>
      <w:r w:rsidR="00E968A2">
        <w:rPr>
          <w:rFonts w:ascii="Arial" w:hAnsi="Arial" w:cs="Arial"/>
          <w:b/>
          <w:sz w:val="24"/>
          <w:szCs w:val="24"/>
        </w:rPr>
        <w:t>Written Assignment Case Study Report</w:t>
      </w:r>
    </w:p>
    <w:p w14:paraId="17709C87" w14:textId="77777777" w:rsidR="0015455F" w:rsidRPr="00B119C5" w:rsidRDefault="0015455F" w:rsidP="00B119C5">
      <w:pPr>
        <w:pStyle w:val="Title"/>
        <w:spacing w:line="360" w:lineRule="auto"/>
        <w:rPr>
          <w:rFonts w:ascii="Arial" w:hAnsi="Arial" w:cs="Arial"/>
          <w:b/>
          <w:sz w:val="24"/>
          <w:szCs w:val="24"/>
        </w:rPr>
      </w:pPr>
    </w:p>
    <w:p w14:paraId="563196C5" w14:textId="77777777" w:rsidR="006221F1" w:rsidRDefault="006221F1" w:rsidP="0015455F"/>
    <w:p w14:paraId="4771F874" w14:textId="77777777" w:rsidR="006221F1" w:rsidRDefault="006221F1" w:rsidP="0015455F"/>
    <w:p w14:paraId="7A5561C3" w14:textId="77777777" w:rsidR="006221F1" w:rsidRDefault="006221F1" w:rsidP="0015455F"/>
    <w:p w14:paraId="38947E0F" w14:textId="77777777" w:rsidR="006221F1" w:rsidRDefault="006221F1" w:rsidP="0015455F"/>
    <w:p w14:paraId="33B4E7FB" w14:textId="77777777" w:rsidR="006221F1" w:rsidRDefault="006221F1" w:rsidP="0015455F"/>
    <w:p w14:paraId="3E345C8E" w14:textId="77777777" w:rsidR="006221F1" w:rsidRDefault="006221F1" w:rsidP="0015455F"/>
    <w:p w14:paraId="79CF7B4A" w14:textId="77777777" w:rsidR="006221F1" w:rsidRDefault="006221F1" w:rsidP="0015455F"/>
    <w:p w14:paraId="27B9BF91" w14:textId="77777777" w:rsidR="006221F1" w:rsidRDefault="006221F1" w:rsidP="0015455F"/>
    <w:p w14:paraId="1BF6F6EB" w14:textId="77777777" w:rsidR="006221F1" w:rsidRDefault="006221F1" w:rsidP="0015455F"/>
    <w:p w14:paraId="6C6B55A8" w14:textId="77777777" w:rsidR="006221F1" w:rsidRDefault="006221F1" w:rsidP="0015455F"/>
    <w:p w14:paraId="6CC20863" w14:textId="77777777" w:rsidR="00FC7594" w:rsidRDefault="00FC7594" w:rsidP="0015455F"/>
    <w:p w14:paraId="6AC8AFA1" w14:textId="77777777" w:rsidR="00FC7594" w:rsidRDefault="00FC7594" w:rsidP="0015455F"/>
    <w:p w14:paraId="3006A275" w14:textId="77777777" w:rsidR="00FC7594" w:rsidRDefault="00FC7594" w:rsidP="0015455F"/>
    <w:p w14:paraId="09933CCC" w14:textId="77777777" w:rsidR="00FC7594" w:rsidRDefault="00FC7594" w:rsidP="0015455F"/>
    <w:p w14:paraId="70900CDD" w14:textId="77777777" w:rsidR="00FC7594" w:rsidRDefault="00FC7594" w:rsidP="0015455F"/>
    <w:p w14:paraId="614A614F" w14:textId="77777777" w:rsidR="00FC7594" w:rsidRDefault="00FC7594" w:rsidP="0015455F"/>
    <w:p w14:paraId="7D840A9B" w14:textId="77777777" w:rsidR="00FC7594" w:rsidRDefault="00FC7594" w:rsidP="0015455F"/>
    <w:p w14:paraId="4D97E6A0" w14:textId="77777777" w:rsidR="00FC7594" w:rsidRDefault="00FC7594" w:rsidP="0015455F"/>
    <w:p w14:paraId="57776DF4" w14:textId="77777777" w:rsidR="00FC7594" w:rsidRDefault="00FC7594" w:rsidP="0015455F"/>
    <w:p w14:paraId="1BC1FDB6" w14:textId="77777777" w:rsidR="00FC7594" w:rsidRDefault="00FC7594" w:rsidP="0015455F"/>
    <w:p w14:paraId="7C2F014F" w14:textId="77777777" w:rsidR="00FC7594" w:rsidRDefault="00FC7594" w:rsidP="0015455F"/>
    <w:p w14:paraId="32523DDE" w14:textId="77777777" w:rsidR="0015455F" w:rsidRPr="00145286" w:rsidRDefault="0015455F" w:rsidP="00B119C5">
      <w:pPr>
        <w:pStyle w:val="Subtitle"/>
        <w:spacing w:line="360" w:lineRule="auto"/>
        <w:rPr>
          <w:rFonts w:ascii="Arial" w:hAnsi="Arial" w:cs="Arial"/>
          <w:b/>
          <w:sz w:val="24"/>
          <w:szCs w:val="24"/>
        </w:rPr>
      </w:pPr>
      <w:r w:rsidRPr="00145286">
        <w:rPr>
          <w:rFonts w:ascii="Arial" w:eastAsia="Times New Roman" w:hAnsi="Arial" w:cs="Arial"/>
          <w:b/>
          <w:sz w:val="24"/>
          <w:szCs w:val="24"/>
        </w:rPr>
        <w:t xml:space="preserve">1. </w:t>
      </w:r>
      <w:r w:rsidR="001E34EE" w:rsidRPr="00145286">
        <w:rPr>
          <w:rFonts w:ascii="Arial" w:eastAsia="Times New Roman" w:hAnsi="Arial" w:cs="Arial"/>
          <w:b/>
          <w:sz w:val="24"/>
          <w:szCs w:val="24"/>
        </w:rPr>
        <w:t>Overview</w:t>
      </w:r>
      <w:r w:rsidRPr="00145286">
        <w:rPr>
          <w:rFonts w:ascii="Arial" w:eastAsia="Times New Roman" w:hAnsi="Arial" w:cs="Arial"/>
          <w:b/>
          <w:sz w:val="24"/>
          <w:szCs w:val="24"/>
        </w:rPr>
        <w:t>: What is Diabetes and What Are the Risk Factors?</w:t>
      </w:r>
    </w:p>
    <w:p w14:paraId="181C4564" w14:textId="77777777" w:rsidR="00482231" w:rsidRPr="00DA4D50" w:rsidRDefault="00482231" w:rsidP="00DA4D50">
      <w:pPr>
        <w:rPr>
          <w:rFonts w:ascii="Arial" w:hAnsi="Arial" w:cs="Arial"/>
          <w:b/>
        </w:rPr>
      </w:pPr>
    </w:p>
    <w:p w14:paraId="0F9EDBB5" w14:textId="77777777" w:rsidR="0015455F" w:rsidRPr="00482231" w:rsidRDefault="0015455F" w:rsidP="00482231">
      <w:pPr>
        <w:spacing w:after="160" w:line="360" w:lineRule="auto"/>
        <w:ind w:firstLine="720"/>
        <w:jc w:val="both"/>
        <w:rPr>
          <w:rFonts w:ascii="Arial" w:hAnsi="Arial" w:cs="Arial"/>
          <w:sz w:val="22"/>
          <w:szCs w:val="22"/>
        </w:rPr>
      </w:pPr>
      <w:r w:rsidRPr="00482231">
        <w:rPr>
          <w:rFonts w:ascii="Arial" w:hAnsi="Arial" w:cs="Arial"/>
          <w:sz w:val="22"/>
          <w:szCs w:val="22"/>
        </w:rPr>
        <w:t xml:space="preserve">Diabetes mellitus is a </w:t>
      </w:r>
      <w:r w:rsidR="000277E8" w:rsidRPr="00482231">
        <w:rPr>
          <w:rFonts w:ascii="Arial" w:hAnsi="Arial" w:cs="Arial"/>
          <w:sz w:val="22"/>
          <w:szCs w:val="22"/>
        </w:rPr>
        <w:t>prolonged</w:t>
      </w:r>
      <w:r w:rsidRPr="00482231">
        <w:rPr>
          <w:rFonts w:ascii="Arial" w:hAnsi="Arial" w:cs="Arial"/>
          <w:sz w:val="22"/>
          <w:szCs w:val="22"/>
        </w:rPr>
        <w:t xml:space="preserve"> metabolic </w:t>
      </w:r>
      <w:r w:rsidR="000277E8" w:rsidRPr="00482231">
        <w:rPr>
          <w:rFonts w:ascii="Arial" w:hAnsi="Arial" w:cs="Arial"/>
          <w:sz w:val="22"/>
          <w:szCs w:val="22"/>
        </w:rPr>
        <w:t>disorder</w:t>
      </w:r>
      <w:r w:rsidRPr="00482231">
        <w:rPr>
          <w:rFonts w:ascii="Arial" w:hAnsi="Arial" w:cs="Arial"/>
          <w:sz w:val="22"/>
          <w:szCs w:val="22"/>
        </w:rPr>
        <w:t xml:space="preserve"> </w:t>
      </w:r>
      <w:proofErr w:type="spellStart"/>
      <w:r w:rsidRPr="00482231">
        <w:rPr>
          <w:rFonts w:ascii="Arial" w:hAnsi="Arial" w:cs="Arial"/>
          <w:sz w:val="22"/>
          <w:szCs w:val="22"/>
        </w:rPr>
        <w:t>characterised</w:t>
      </w:r>
      <w:proofErr w:type="spellEnd"/>
      <w:r w:rsidRPr="00482231">
        <w:rPr>
          <w:rFonts w:ascii="Arial" w:hAnsi="Arial" w:cs="Arial"/>
          <w:sz w:val="22"/>
          <w:szCs w:val="22"/>
        </w:rPr>
        <w:t xml:space="preserve"> by </w:t>
      </w:r>
      <w:r w:rsidR="000277E8" w:rsidRPr="00482231">
        <w:rPr>
          <w:rFonts w:ascii="Arial" w:hAnsi="Arial" w:cs="Arial"/>
          <w:sz w:val="22"/>
          <w:szCs w:val="22"/>
        </w:rPr>
        <w:t>insistently</w:t>
      </w:r>
      <w:r w:rsidRPr="00482231">
        <w:rPr>
          <w:rFonts w:ascii="Arial" w:hAnsi="Arial" w:cs="Arial"/>
          <w:sz w:val="22"/>
          <w:szCs w:val="22"/>
        </w:rPr>
        <w:t xml:space="preserve"> </w:t>
      </w:r>
      <w:r w:rsidR="000277E8" w:rsidRPr="00482231">
        <w:rPr>
          <w:rFonts w:ascii="Arial" w:hAnsi="Arial" w:cs="Arial"/>
          <w:sz w:val="22"/>
          <w:szCs w:val="22"/>
        </w:rPr>
        <w:t>higher</w:t>
      </w:r>
      <w:r w:rsidRPr="00482231">
        <w:rPr>
          <w:rFonts w:ascii="Arial" w:hAnsi="Arial" w:cs="Arial"/>
          <w:sz w:val="22"/>
          <w:szCs w:val="22"/>
        </w:rPr>
        <w:t xml:space="preserve"> blood glucose levels, resulting either from the body's </w:t>
      </w:r>
      <w:r w:rsidR="000277E8" w:rsidRPr="00482231">
        <w:rPr>
          <w:rFonts w:ascii="Arial" w:hAnsi="Arial" w:cs="Arial"/>
          <w:sz w:val="22"/>
          <w:szCs w:val="22"/>
        </w:rPr>
        <w:t>failure</w:t>
      </w:r>
      <w:r w:rsidRPr="00482231">
        <w:rPr>
          <w:rFonts w:ascii="Arial" w:hAnsi="Arial" w:cs="Arial"/>
          <w:sz w:val="22"/>
          <w:szCs w:val="22"/>
        </w:rPr>
        <w:t xml:space="preserve"> to produce sufficient insulin, its </w:t>
      </w:r>
      <w:r w:rsidR="000277E8" w:rsidRPr="00482231">
        <w:rPr>
          <w:rFonts w:ascii="Arial" w:hAnsi="Arial" w:cs="Arial"/>
          <w:sz w:val="22"/>
          <w:szCs w:val="22"/>
        </w:rPr>
        <w:lastRenderedPageBreak/>
        <w:t>failure</w:t>
      </w:r>
      <w:r w:rsidRPr="00482231">
        <w:rPr>
          <w:rFonts w:ascii="Arial" w:hAnsi="Arial" w:cs="Arial"/>
          <w:sz w:val="22"/>
          <w:szCs w:val="22"/>
        </w:rPr>
        <w:t xml:space="preserve"> to use insulin effectively, or a combination of both (World Health Organization, 2023). Insulin is a hormone produced by the beta cells of the pancreas and is essential for regulating blood glucose by enabling cells throughout the body to absorb glucose for energy. When this mechanism is disrupted, glucose accumulates in the bloodstream, leading to a range of serious short- and long-term health complications.</w:t>
      </w:r>
    </w:p>
    <w:p w14:paraId="5C5F6214" w14:textId="77777777" w:rsidR="0015455F" w:rsidRPr="00482231" w:rsidRDefault="00F10C42" w:rsidP="00482231">
      <w:pPr>
        <w:spacing w:after="160" w:line="360" w:lineRule="auto"/>
        <w:ind w:firstLine="720"/>
        <w:jc w:val="both"/>
        <w:rPr>
          <w:rFonts w:ascii="Arial" w:hAnsi="Arial" w:cs="Arial"/>
          <w:sz w:val="22"/>
          <w:szCs w:val="22"/>
        </w:rPr>
      </w:pPr>
      <w:r w:rsidRPr="00482231">
        <w:rPr>
          <w:rFonts w:ascii="Arial" w:hAnsi="Arial" w:cs="Arial"/>
          <w:sz w:val="22"/>
          <w:szCs w:val="22"/>
        </w:rPr>
        <w:t>Here</w:t>
      </w:r>
      <w:r w:rsidR="0015455F" w:rsidRPr="00482231">
        <w:rPr>
          <w:rFonts w:ascii="Arial" w:hAnsi="Arial" w:cs="Arial"/>
          <w:sz w:val="22"/>
          <w:szCs w:val="22"/>
        </w:rPr>
        <w:t xml:space="preserve"> are two primary forms of diabetes. Type 1 diabetes is an autoimmune condition in which the immune system destroys insulin-producing cells, meaning the body produces little or no insulin. It typically presents in childhood or early adulthood and requires lifelong insulin therapy (Diabetes UK, 2023). Type 2 diabetes, which accounts for approximately 90% of all diabetes cases in the UK, develops when the body becomes resistant to insulin or does not produce enough to maintain normal glucose levels (NHS, 2022). Type 2 diabetes is strongly linked to lifestyle and environmental factors, though genetic </w:t>
      </w:r>
      <w:r w:rsidR="006A327A" w:rsidRPr="00482231">
        <w:rPr>
          <w:rFonts w:ascii="Arial" w:hAnsi="Arial" w:cs="Arial"/>
          <w:sz w:val="22"/>
          <w:szCs w:val="22"/>
        </w:rPr>
        <w:t>tendency</w:t>
      </w:r>
      <w:r w:rsidR="0015455F" w:rsidRPr="00482231">
        <w:rPr>
          <w:rFonts w:ascii="Arial" w:hAnsi="Arial" w:cs="Arial"/>
          <w:sz w:val="22"/>
          <w:szCs w:val="22"/>
        </w:rPr>
        <w:t xml:space="preserve"> also plays a significant role.</w:t>
      </w:r>
    </w:p>
    <w:p w14:paraId="5242835D" w14:textId="77777777" w:rsidR="0015455F" w:rsidRDefault="00F10C42" w:rsidP="00482231">
      <w:pPr>
        <w:spacing w:after="160" w:line="360" w:lineRule="auto"/>
        <w:ind w:firstLine="720"/>
        <w:jc w:val="both"/>
        <w:rPr>
          <w:rFonts w:ascii="Arial" w:hAnsi="Arial" w:cs="Arial"/>
          <w:sz w:val="22"/>
          <w:szCs w:val="22"/>
        </w:rPr>
      </w:pPr>
      <w:r>
        <w:rPr>
          <w:rFonts w:ascii="Arial" w:hAnsi="Arial" w:cs="Arial"/>
          <w:sz w:val="22"/>
          <w:szCs w:val="22"/>
        </w:rPr>
        <w:t>R</w:t>
      </w:r>
      <w:r w:rsidR="0015455F" w:rsidRPr="00482231">
        <w:rPr>
          <w:rFonts w:ascii="Arial" w:hAnsi="Arial" w:cs="Arial"/>
          <w:sz w:val="22"/>
          <w:szCs w:val="22"/>
        </w:rPr>
        <w:t>isk factors for Type 2 diabetes are well established and include overweight or obesity (particularly excess abdominal fat), physical inactivity, a diet high in refined sugars and saturated fats, smoking, and excessive alcohol consumption (NICE, 2022). Age is also a significant factor, with risk increasing notably after the age of 45, although rising rates of obesity mean that younger adults are increasingly affected. Ethnicity plays a role too: people of South Asian, Black African, or Black Caribbean heritage are two to four times more likely to develop Type 2 diabetes than those of white European heritage (Diabetes UK, 2023). A family history of diabetes, a previous diagnosis of gestational diabetes, and conditions such as polycystic ovary syndrome (PCOS) further increase individual risk. Understanding these risk factors is a critical first step in empowering patients to take preventive and protective action.</w:t>
      </w:r>
    </w:p>
    <w:p w14:paraId="5CB6686A" w14:textId="77777777" w:rsidR="006175FA" w:rsidRDefault="006175FA" w:rsidP="00482231">
      <w:pPr>
        <w:spacing w:after="160" w:line="360" w:lineRule="auto"/>
        <w:ind w:firstLine="720"/>
        <w:jc w:val="both"/>
        <w:rPr>
          <w:rFonts w:ascii="Arial" w:hAnsi="Arial" w:cs="Arial"/>
          <w:sz w:val="22"/>
          <w:szCs w:val="22"/>
        </w:rPr>
      </w:pPr>
    </w:p>
    <w:p w14:paraId="5CD09E58" w14:textId="77777777" w:rsidR="0015455F" w:rsidRPr="00145286" w:rsidRDefault="0015455F" w:rsidP="00B119C5">
      <w:pPr>
        <w:pStyle w:val="Subtitle"/>
        <w:spacing w:line="360" w:lineRule="auto"/>
        <w:rPr>
          <w:rFonts w:ascii="Arial" w:hAnsi="Arial" w:cs="Arial"/>
          <w:b/>
          <w:sz w:val="24"/>
          <w:szCs w:val="24"/>
        </w:rPr>
      </w:pPr>
      <w:r w:rsidRPr="00145286">
        <w:rPr>
          <w:rFonts w:ascii="Arial" w:eastAsia="Times New Roman" w:hAnsi="Arial" w:cs="Arial"/>
          <w:b/>
          <w:sz w:val="24"/>
          <w:szCs w:val="24"/>
        </w:rPr>
        <w:t>2. How Blood Sugar Levels Are Maintained at a Safe and Effective Level</w:t>
      </w:r>
    </w:p>
    <w:p w14:paraId="4A578F21" w14:textId="77777777" w:rsidR="00482231" w:rsidRPr="00DA4D50" w:rsidRDefault="00482231" w:rsidP="00DA4D50">
      <w:pPr>
        <w:rPr>
          <w:rFonts w:ascii="Arial" w:hAnsi="Arial" w:cs="Arial"/>
          <w:b/>
        </w:rPr>
      </w:pPr>
    </w:p>
    <w:p w14:paraId="1C1AB3D1" w14:textId="77777777" w:rsidR="0015455F" w:rsidRPr="00482231" w:rsidRDefault="00F10C42" w:rsidP="00482231">
      <w:pPr>
        <w:spacing w:after="160" w:line="360" w:lineRule="auto"/>
        <w:ind w:firstLine="720"/>
        <w:jc w:val="both"/>
        <w:rPr>
          <w:rFonts w:ascii="Arial" w:hAnsi="Arial" w:cs="Arial"/>
          <w:sz w:val="22"/>
          <w:szCs w:val="22"/>
        </w:rPr>
      </w:pPr>
      <w:r>
        <w:rPr>
          <w:rFonts w:ascii="Arial" w:hAnsi="Arial" w:cs="Arial"/>
          <w:sz w:val="22"/>
          <w:szCs w:val="22"/>
        </w:rPr>
        <w:t>R</w:t>
      </w:r>
      <w:r w:rsidR="0015455F" w:rsidRPr="00482231">
        <w:rPr>
          <w:rFonts w:ascii="Arial" w:hAnsi="Arial" w:cs="Arial"/>
          <w:sz w:val="22"/>
          <w:szCs w:val="22"/>
        </w:rPr>
        <w:t xml:space="preserve">egulation of blood glucose is a highly sophisticated physiological process governed primarily by hormonal feedback mechanisms involving the pancreas, liver, and peripheral tissues. Under normal conditions, blood glucose is maintained within a narrow range of approximately 4.0 to 7.8 millimoles per </w:t>
      </w:r>
      <w:proofErr w:type="spellStart"/>
      <w:r w:rsidR="0015455F" w:rsidRPr="00482231">
        <w:rPr>
          <w:rFonts w:ascii="Arial" w:hAnsi="Arial" w:cs="Arial"/>
          <w:sz w:val="22"/>
          <w:szCs w:val="22"/>
        </w:rPr>
        <w:t>litre</w:t>
      </w:r>
      <w:proofErr w:type="spellEnd"/>
      <w:r w:rsidR="0015455F" w:rsidRPr="00482231">
        <w:rPr>
          <w:rFonts w:ascii="Arial" w:hAnsi="Arial" w:cs="Arial"/>
          <w:sz w:val="22"/>
          <w:szCs w:val="22"/>
        </w:rPr>
        <w:t xml:space="preserve"> (mmol/L) (NHS, 2022). This tight regulation is essential because both excessively high glucose levels (</w:t>
      </w:r>
      <w:proofErr w:type="spellStart"/>
      <w:r w:rsidR="0015455F" w:rsidRPr="00482231">
        <w:rPr>
          <w:rFonts w:ascii="Arial" w:hAnsi="Arial" w:cs="Arial"/>
          <w:sz w:val="22"/>
          <w:szCs w:val="22"/>
        </w:rPr>
        <w:t>hyperglycaemia</w:t>
      </w:r>
      <w:proofErr w:type="spellEnd"/>
      <w:r w:rsidR="0015455F" w:rsidRPr="00482231">
        <w:rPr>
          <w:rFonts w:ascii="Arial" w:hAnsi="Arial" w:cs="Arial"/>
          <w:sz w:val="22"/>
          <w:szCs w:val="22"/>
        </w:rPr>
        <w:t>) and excessively low levels (</w:t>
      </w:r>
      <w:proofErr w:type="spellStart"/>
      <w:r w:rsidR="0015455F" w:rsidRPr="00482231">
        <w:rPr>
          <w:rFonts w:ascii="Arial" w:hAnsi="Arial" w:cs="Arial"/>
          <w:sz w:val="22"/>
          <w:szCs w:val="22"/>
        </w:rPr>
        <w:t>hypoglycaemia</w:t>
      </w:r>
      <w:proofErr w:type="spellEnd"/>
      <w:r w:rsidR="0015455F" w:rsidRPr="00482231">
        <w:rPr>
          <w:rFonts w:ascii="Arial" w:hAnsi="Arial" w:cs="Arial"/>
          <w:sz w:val="22"/>
          <w:szCs w:val="22"/>
        </w:rPr>
        <w:t>) can cause serious harm to the body.</w:t>
      </w:r>
    </w:p>
    <w:p w14:paraId="47710FB3" w14:textId="77777777" w:rsidR="0015455F" w:rsidRPr="00482231" w:rsidRDefault="0015455F" w:rsidP="00482231">
      <w:pPr>
        <w:spacing w:after="160" w:line="360" w:lineRule="auto"/>
        <w:ind w:firstLine="720"/>
        <w:jc w:val="both"/>
        <w:rPr>
          <w:rFonts w:ascii="Arial" w:hAnsi="Arial" w:cs="Arial"/>
          <w:sz w:val="22"/>
          <w:szCs w:val="22"/>
        </w:rPr>
      </w:pPr>
      <w:r w:rsidRPr="00482231">
        <w:rPr>
          <w:rFonts w:ascii="Arial" w:hAnsi="Arial" w:cs="Arial"/>
          <w:sz w:val="22"/>
          <w:szCs w:val="22"/>
        </w:rPr>
        <w:lastRenderedPageBreak/>
        <w:t xml:space="preserve">Type 2 diabetes, insulin resistance means that cells do not respond adequately to insulin signals. The pancreas initially compensates by producing more insulin, but over time the beta cells may become exhausted and insulin secretion declines. The result is chronic </w:t>
      </w:r>
      <w:proofErr w:type="spellStart"/>
      <w:r w:rsidRPr="00482231">
        <w:rPr>
          <w:rFonts w:ascii="Arial" w:hAnsi="Arial" w:cs="Arial"/>
          <w:sz w:val="22"/>
          <w:szCs w:val="22"/>
        </w:rPr>
        <w:t>hyperglycaemia</w:t>
      </w:r>
      <w:proofErr w:type="spellEnd"/>
      <w:r w:rsidRPr="00482231">
        <w:rPr>
          <w:rFonts w:ascii="Arial" w:hAnsi="Arial" w:cs="Arial"/>
          <w:sz w:val="22"/>
          <w:szCs w:val="22"/>
        </w:rPr>
        <w:t xml:space="preserve">, which damages blood vessels and nerves throughout the body, contributing to complications including cardiovascular disease, nephropathy, retinopathy, and peripheral neuropathy (Diabetes UK, 2023). Effective management of Type 2 diabetes therefore </w:t>
      </w:r>
      <w:proofErr w:type="spellStart"/>
      <w:r w:rsidRPr="00482231">
        <w:rPr>
          <w:rFonts w:ascii="Arial" w:hAnsi="Arial" w:cs="Arial"/>
          <w:sz w:val="22"/>
          <w:szCs w:val="22"/>
        </w:rPr>
        <w:t>centres</w:t>
      </w:r>
      <w:proofErr w:type="spellEnd"/>
      <w:r w:rsidRPr="00482231">
        <w:rPr>
          <w:rFonts w:ascii="Arial" w:hAnsi="Arial" w:cs="Arial"/>
          <w:sz w:val="22"/>
          <w:szCs w:val="22"/>
        </w:rPr>
        <w:t xml:space="preserve"> on supporting the body to maintain blood glucose within a target range — typically a fasting level of 4–7 mmol/L and a post-meal level below 8.5 mmol/L — through a combination of medication, dietary management, and lifestyle modification (NICE, 2022).</w:t>
      </w:r>
    </w:p>
    <w:p w14:paraId="57741766" w14:textId="77777777" w:rsidR="00482231" w:rsidRDefault="00482231" w:rsidP="0015455F">
      <w:pPr>
        <w:spacing w:after="160" w:line="360" w:lineRule="auto"/>
        <w:ind w:firstLine="720"/>
        <w:jc w:val="both"/>
      </w:pPr>
    </w:p>
    <w:p w14:paraId="1BB287F0" w14:textId="77777777" w:rsidR="0015455F" w:rsidRPr="00145286" w:rsidRDefault="0015455F" w:rsidP="00B119C5">
      <w:pPr>
        <w:pStyle w:val="Subtitle"/>
        <w:spacing w:line="360" w:lineRule="auto"/>
        <w:rPr>
          <w:rFonts w:ascii="Arial" w:hAnsi="Arial" w:cs="Arial"/>
          <w:b/>
          <w:sz w:val="24"/>
          <w:szCs w:val="24"/>
        </w:rPr>
      </w:pPr>
      <w:r w:rsidRPr="00145286">
        <w:rPr>
          <w:rFonts w:ascii="Arial" w:eastAsia="Times New Roman" w:hAnsi="Arial" w:cs="Arial"/>
          <w:b/>
          <w:sz w:val="24"/>
          <w:szCs w:val="24"/>
        </w:rPr>
        <w:t>3. Oxygen and Glucose in Cell Metabolism and Energy Production</w:t>
      </w:r>
    </w:p>
    <w:p w14:paraId="2B15BA89" w14:textId="77777777" w:rsidR="00482231" w:rsidRPr="00DA4D50" w:rsidRDefault="00482231" w:rsidP="00DA4D50">
      <w:pPr>
        <w:rPr>
          <w:rFonts w:ascii="Arial" w:hAnsi="Arial" w:cs="Arial"/>
          <w:b/>
        </w:rPr>
      </w:pPr>
    </w:p>
    <w:p w14:paraId="7BA1E405" w14:textId="77777777" w:rsidR="0015455F" w:rsidRPr="00482231" w:rsidRDefault="00F10C42" w:rsidP="00482231">
      <w:pPr>
        <w:spacing w:after="160" w:line="360" w:lineRule="auto"/>
        <w:ind w:firstLine="720"/>
        <w:jc w:val="both"/>
        <w:rPr>
          <w:rFonts w:ascii="Arial" w:hAnsi="Arial" w:cs="Arial"/>
          <w:sz w:val="22"/>
          <w:szCs w:val="22"/>
        </w:rPr>
      </w:pPr>
      <w:r w:rsidRPr="00482231">
        <w:rPr>
          <w:rFonts w:ascii="Arial" w:hAnsi="Arial" w:cs="Arial"/>
          <w:sz w:val="22"/>
          <w:szCs w:val="22"/>
        </w:rPr>
        <w:t>Each</w:t>
      </w:r>
      <w:r w:rsidR="0015455F" w:rsidRPr="00482231">
        <w:rPr>
          <w:rFonts w:ascii="Arial" w:hAnsi="Arial" w:cs="Arial"/>
          <w:sz w:val="22"/>
          <w:szCs w:val="22"/>
        </w:rPr>
        <w:t xml:space="preserve"> cell in the human body requires a continuous supply of energy to carry out its functions, from muscle contraction to nerve </w:t>
      </w:r>
      <w:proofErr w:type="spellStart"/>
      <w:r w:rsidR="0015455F" w:rsidRPr="00482231">
        <w:rPr>
          <w:rFonts w:ascii="Arial" w:hAnsi="Arial" w:cs="Arial"/>
          <w:sz w:val="22"/>
          <w:szCs w:val="22"/>
        </w:rPr>
        <w:t>sign</w:t>
      </w:r>
      <w:r>
        <w:rPr>
          <w:rFonts w:ascii="Arial" w:hAnsi="Arial" w:cs="Arial"/>
          <w:sz w:val="22"/>
          <w:szCs w:val="22"/>
        </w:rPr>
        <w:t>alling</w:t>
      </w:r>
      <w:proofErr w:type="spellEnd"/>
      <w:r>
        <w:rPr>
          <w:rFonts w:ascii="Arial" w:hAnsi="Arial" w:cs="Arial"/>
          <w:sz w:val="22"/>
          <w:szCs w:val="22"/>
        </w:rPr>
        <w:t xml:space="preserve"> and tissue repair. E</w:t>
      </w:r>
      <w:r w:rsidR="0015455F" w:rsidRPr="00482231">
        <w:rPr>
          <w:rFonts w:ascii="Arial" w:hAnsi="Arial" w:cs="Arial"/>
          <w:sz w:val="22"/>
          <w:szCs w:val="22"/>
        </w:rPr>
        <w:t xml:space="preserve">nergy is derived </w:t>
      </w:r>
      <w:r w:rsidRPr="00482231">
        <w:rPr>
          <w:rFonts w:ascii="Arial" w:hAnsi="Arial" w:cs="Arial"/>
          <w:sz w:val="22"/>
          <w:szCs w:val="22"/>
        </w:rPr>
        <w:t>mainly</w:t>
      </w:r>
      <w:r w:rsidR="0015455F" w:rsidRPr="00482231">
        <w:rPr>
          <w:rFonts w:ascii="Arial" w:hAnsi="Arial" w:cs="Arial"/>
          <w:sz w:val="22"/>
          <w:szCs w:val="22"/>
        </w:rPr>
        <w:t xml:space="preserve"> from glucose through a process called cellular respiration, which occurs in three principal stages: glycolysis, the Krebs cycle, and the electron transport chain (</w:t>
      </w:r>
      <w:proofErr w:type="spellStart"/>
      <w:r w:rsidR="0015455F" w:rsidRPr="00482231">
        <w:rPr>
          <w:rFonts w:ascii="Arial" w:hAnsi="Arial" w:cs="Arial"/>
          <w:sz w:val="22"/>
          <w:szCs w:val="22"/>
        </w:rPr>
        <w:t>Marieb</w:t>
      </w:r>
      <w:proofErr w:type="spellEnd"/>
      <w:r w:rsidR="0015455F" w:rsidRPr="00482231">
        <w:rPr>
          <w:rFonts w:ascii="Arial" w:hAnsi="Arial" w:cs="Arial"/>
          <w:sz w:val="22"/>
          <w:szCs w:val="22"/>
        </w:rPr>
        <w:t xml:space="preserve"> and Hoehn, 2019).</w:t>
      </w:r>
    </w:p>
    <w:p w14:paraId="0CB5943F" w14:textId="77777777" w:rsidR="0015455F" w:rsidRPr="00482231" w:rsidRDefault="0015455F" w:rsidP="00482231">
      <w:pPr>
        <w:spacing w:after="160" w:line="360" w:lineRule="auto"/>
        <w:ind w:firstLine="720"/>
        <w:jc w:val="both"/>
        <w:rPr>
          <w:rFonts w:ascii="Arial" w:hAnsi="Arial" w:cs="Arial"/>
          <w:sz w:val="22"/>
          <w:szCs w:val="22"/>
        </w:rPr>
      </w:pPr>
      <w:r w:rsidRPr="00482231">
        <w:rPr>
          <w:rFonts w:ascii="Arial" w:hAnsi="Arial" w:cs="Arial"/>
          <w:sz w:val="22"/>
          <w:szCs w:val="22"/>
        </w:rPr>
        <w:t>The electron transport chain, located in the inner mitochondrial membrane, uses the electrons carried by NADH and FADH2 to drive the production of a large quantity of ATP through a process called oxidative phosphorylation. Oxygen serves as the final electron acceptor in this chain, combining with hydrogen ions to form water. This is the reason oxygen is essential for efficient energy production: without it, the electron transport chain cannot function, and the cell must rely solely on anaerobic glycolysis, which produces far less ATP and leads to the accumulation of lactic acid (Tortora and Derrickson, 2017). The complete aerobic respiration of one molecule of glucose yields approximately 30–32 molecules of ATP, compared to just 2 from anaerobic glycolysis alone.</w:t>
      </w:r>
    </w:p>
    <w:p w14:paraId="2D04F540" w14:textId="77777777" w:rsidR="0015455F" w:rsidRPr="00482231" w:rsidRDefault="00903A47" w:rsidP="00482231">
      <w:pPr>
        <w:spacing w:after="160" w:line="360" w:lineRule="auto"/>
        <w:ind w:firstLine="720"/>
        <w:jc w:val="both"/>
        <w:rPr>
          <w:rFonts w:ascii="Arial" w:hAnsi="Arial" w:cs="Arial"/>
          <w:sz w:val="22"/>
          <w:szCs w:val="22"/>
        </w:rPr>
      </w:pPr>
      <w:r>
        <w:rPr>
          <w:rFonts w:ascii="Arial" w:hAnsi="Arial" w:cs="Arial"/>
          <w:sz w:val="22"/>
          <w:szCs w:val="22"/>
        </w:rPr>
        <w:t>P</w:t>
      </w:r>
      <w:r w:rsidR="0015455F" w:rsidRPr="00482231">
        <w:rPr>
          <w:rFonts w:ascii="Arial" w:hAnsi="Arial" w:cs="Arial"/>
          <w:sz w:val="22"/>
          <w:szCs w:val="22"/>
        </w:rPr>
        <w:t xml:space="preserve">atients with diabetes, this biochemical process is directly relevant. </w:t>
      </w:r>
      <w:r w:rsidRPr="00482231">
        <w:rPr>
          <w:rFonts w:ascii="Arial" w:hAnsi="Arial" w:cs="Arial"/>
          <w:sz w:val="22"/>
          <w:szCs w:val="22"/>
        </w:rPr>
        <w:t>Once</w:t>
      </w:r>
      <w:r w:rsidR="0015455F" w:rsidRPr="00482231">
        <w:rPr>
          <w:rFonts w:ascii="Arial" w:hAnsi="Arial" w:cs="Arial"/>
          <w:sz w:val="22"/>
          <w:szCs w:val="22"/>
        </w:rPr>
        <w:t xml:space="preserve"> blood glucose is poorly controlled and cells cannot adequately absorb glucose, the body may turn to fat and protein as alternative energy sources. The breakdown of fat through lipolysis and beta-oxidation produces ketone bodies as a by-product; when ketones accumulate excessively, they can cause a dangerous condition known as diabetic ketoacidosis (DKA), more commonly associated with Type 1 diabetes but possible in Type 2 under severe metabolic stress (</w:t>
      </w:r>
      <w:proofErr w:type="spellStart"/>
      <w:r w:rsidR="0015455F" w:rsidRPr="00482231">
        <w:rPr>
          <w:rFonts w:ascii="Arial" w:hAnsi="Arial" w:cs="Arial"/>
          <w:sz w:val="22"/>
          <w:szCs w:val="22"/>
        </w:rPr>
        <w:t>Marieb</w:t>
      </w:r>
      <w:proofErr w:type="spellEnd"/>
      <w:r w:rsidR="0015455F" w:rsidRPr="00482231">
        <w:rPr>
          <w:rFonts w:ascii="Arial" w:hAnsi="Arial" w:cs="Arial"/>
          <w:sz w:val="22"/>
          <w:szCs w:val="22"/>
        </w:rPr>
        <w:t xml:space="preserve"> and Hoehn, 2019). Understanding how the body produces energy from glucose and oxygen underscores the importance of maintaining blood glucose within a safe range.</w:t>
      </w:r>
    </w:p>
    <w:p w14:paraId="32417337" w14:textId="77777777" w:rsidR="00482231" w:rsidRDefault="00482231" w:rsidP="0015455F">
      <w:pPr>
        <w:spacing w:after="160" w:line="360" w:lineRule="auto"/>
        <w:ind w:firstLine="720"/>
        <w:jc w:val="both"/>
      </w:pPr>
    </w:p>
    <w:p w14:paraId="13EDCC17" w14:textId="77777777" w:rsidR="0015455F" w:rsidRPr="00145286" w:rsidRDefault="0015455F" w:rsidP="00B119C5">
      <w:pPr>
        <w:pStyle w:val="Subtitle"/>
        <w:spacing w:line="360" w:lineRule="auto"/>
        <w:rPr>
          <w:rFonts w:ascii="Arial" w:hAnsi="Arial" w:cs="Arial"/>
          <w:b/>
          <w:sz w:val="24"/>
          <w:szCs w:val="24"/>
        </w:rPr>
      </w:pPr>
      <w:r w:rsidRPr="00145286">
        <w:rPr>
          <w:rFonts w:ascii="Arial" w:eastAsia="Times New Roman" w:hAnsi="Arial" w:cs="Arial"/>
          <w:b/>
          <w:sz w:val="24"/>
          <w:szCs w:val="24"/>
        </w:rPr>
        <w:t>4. Recording and Tracking Blood Sugar Levels in Type 2 Diabetes</w:t>
      </w:r>
    </w:p>
    <w:p w14:paraId="24BB504B" w14:textId="77777777" w:rsidR="00482231" w:rsidRPr="00DA4D50" w:rsidRDefault="00482231" w:rsidP="00DA4D50">
      <w:pPr>
        <w:rPr>
          <w:rFonts w:ascii="Arial" w:hAnsi="Arial" w:cs="Arial"/>
          <w:b/>
        </w:rPr>
      </w:pPr>
    </w:p>
    <w:p w14:paraId="41042117" w14:textId="77777777" w:rsidR="0015455F" w:rsidRPr="00482231" w:rsidRDefault="0015455F" w:rsidP="00482231">
      <w:pPr>
        <w:spacing w:after="160" w:line="360" w:lineRule="auto"/>
        <w:ind w:firstLine="720"/>
        <w:jc w:val="both"/>
        <w:rPr>
          <w:rFonts w:ascii="Arial" w:hAnsi="Arial" w:cs="Arial"/>
          <w:sz w:val="22"/>
          <w:szCs w:val="22"/>
        </w:rPr>
      </w:pPr>
      <w:r w:rsidRPr="00482231">
        <w:rPr>
          <w:rFonts w:ascii="Arial" w:hAnsi="Arial" w:cs="Arial"/>
          <w:sz w:val="22"/>
          <w:szCs w:val="22"/>
        </w:rPr>
        <w:t>Self-monitoring of blood glucose (SMBG) is a cornerstone of effective diabetes self-management. By regularly measuring and recording blood glucose levels, patients gain insight into how their body responds to meals, physical activity, medication, stress, and illness over time (NICE, 2022). This data is invaluable both to the individual — enabling them to make informed day-to-day decisions — and to their healthcare team, who can use it to evaluate the effectiveness of treatment plans and make timely adjustments.</w:t>
      </w:r>
    </w:p>
    <w:p w14:paraId="56765302" w14:textId="77777777" w:rsidR="0015455F" w:rsidRPr="00482231" w:rsidRDefault="0015455F" w:rsidP="00482231">
      <w:pPr>
        <w:spacing w:after="160" w:line="360" w:lineRule="auto"/>
        <w:ind w:firstLine="720"/>
        <w:jc w:val="both"/>
        <w:rPr>
          <w:rFonts w:ascii="Arial" w:hAnsi="Arial" w:cs="Arial"/>
          <w:sz w:val="22"/>
          <w:szCs w:val="22"/>
        </w:rPr>
      </w:pPr>
      <w:r w:rsidRPr="00482231">
        <w:rPr>
          <w:rFonts w:ascii="Arial" w:hAnsi="Arial" w:cs="Arial"/>
          <w:sz w:val="22"/>
          <w:szCs w:val="22"/>
        </w:rPr>
        <w:t xml:space="preserve">The HbA1c test, which measures the proportion of </w:t>
      </w:r>
      <w:proofErr w:type="spellStart"/>
      <w:r w:rsidRPr="00482231">
        <w:rPr>
          <w:rFonts w:ascii="Arial" w:hAnsi="Arial" w:cs="Arial"/>
          <w:sz w:val="22"/>
          <w:szCs w:val="22"/>
        </w:rPr>
        <w:t>haemoglobin</w:t>
      </w:r>
      <w:proofErr w:type="spellEnd"/>
      <w:r w:rsidRPr="00482231">
        <w:rPr>
          <w:rFonts w:ascii="Arial" w:hAnsi="Arial" w:cs="Arial"/>
          <w:sz w:val="22"/>
          <w:szCs w:val="22"/>
        </w:rPr>
        <w:t xml:space="preserve"> in the blood that has been glycated (bound to glucose), provides an average picture of blood glucose control over the preceding two to three months (NHS, 2022). A target HbA1c of 48 mmol/mol (6.5%) is recommended for most people with Type 2 diabetes managed with lifestyle interventions alone, rising to 53 mmol/mol (7%) for those on medication (NICE, 2022). Regular HbA1c monitoring at clinic appointments, combined with home blood glucose monitoring using a glucometer or — where clinically appropriate — a continuous glucose monitor (CGM), allows for a comprehensive and dynamic picture of </w:t>
      </w:r>
      <w:proofErr w:type="spellStart"/>
      <w:r w:rsidRPr="00482231">
        <w:rPr>
          <w:rFonts w:ascii="Arial" w:hAnsi="Arial" w:cs="Arial"/>
          <w:sz w:val="22"/>
          <w:szCs w:val="22"/>
        </w:rPr>
        <w:t>glycaemic</w:t>
      </w:r>
      <w:proofErr w:type="spellEnd"/>
      <w:r w:rsidRPr="00482231">
        <w:rPr>
          <w:rFonts w:ascii="Arial" w:hAnsi="Arial" w:cs="Arial"/>
          <w:sz w:val="22"/>
          <w:szCs w:val="22"/>
        </w:rPr>
        <w:t xml:space="preserve"> control. Diabetes UK (2023) notes that patients who track their blood glucose consistently are significantly more likely to identify patterns, such as post-meal spikes or nocturnal </w:t>
      </w:r>
      <w:proofErr w:type="spellStart"/>
      <w:r w:rsidRPr="00482231">
        <w:rPr>
          <w:rFonts w:ascii="Arial" w:hAnsi="Arial" w:cs="Arial"/>
          <w:sz w:val="22"/>
          <w:szCs w:val="22"/>
        </w:rPr>
        <w:t>hypoglycaemia</w:t>
      </w:r>
      <w:proofErr w:type="spellEnd"/>
      <w:r w:rsidRPr="00482231">
        <w:rPr>
          <w:rFonts w:ascii="Arial" w:hAnsi="Arial" w:cs="Arial"/>
          <w:sz w:val="22"/>
          <w:szCs w:val="22"/>
        </w:rPr>
        <w:t>, that would otherwise go undetected and unaddressed.</w:t>
      </w:r>
    </w:p>
    <w:p w14:paraId="145B63E6" w14:textId="77777777" w:rsidR="00482231" w:rsidRDefault="00482231" w:rsidP="0015455F">
      <w:pPr>
        <w:spacing w:after="160" w:line="360" w:lineRule="auto"/>
        <w:ind w:firstLine="720"/>
        <w:jc w:val="both"/>
      </w:pPr>
    </w:p>
    <w:p w14:paraId="11141ED0" w14:textId="77777777" w:rsidR="0015455F" w:rsidRPr="00145286" w:rsidRDefault="0015455F" w:rsidP="00B119C5">
      <w:pPr>
        <w:pStyle w:val="Subtitle"/>
        <w:spacing w:line="360" w:lineRule="auto"/>
        <w:rPr>
          <w:rFonts w:ascii="Arial" w:hAnsi="Arial" w:cs="Arial"/>
          <w:b/>
          <w:sz w:val="24"/>
          <w:szCs w:val="24"/>
        </w:rPr>
      </w:pPr>
      <w:r w:rsidRPr="00145286">
        <w:rPr>
          <w:rFonts w:ascii="Arial" w:eastAsia="Times New Roman" w:hAnsi="Arial" w:cs="Arial"/>
          <w:b/>
          <w:sz w:val="24"/>
          <w:szCs w:val="24"/>
        </w:rPr>
        <w:t>5. Evidence-Based Lifestyle Recommendations for Managing Type 2 Diabetes</w:t>
      </w:r>
    </w:p>
    <w:p w14:paraId="4BEEC424" w14:textId="77777777" w:rsidR="00482231" w:rsidRPr="00DA4D50" w:rsidRDefault="00482231" w:rsidP="00DA4D50">
      <w:pPr>
        <w:rPr>
          <w:rFonts w:ascii="Arial" w:hAnsi="Arial" w:cs="Arial"/>
          <w:b/>
        </w:rPr>
      </w:pPr>
    </w:p>
    <w:p w14:paraId="21E763DC" w14:textId="77777777" w:rsidR="0015455F" w:rsidRPr="00DA4D50" w:rsidRDefault="00C9082C" w:rsidP="00DA4D50">
      <w:pPr>
        <w:spacing w:after="160" w:line="360" w:lineRule="auto"/>
        <w:ind w:firstLine="720"/>
        <w:jc w:val="both"/>
        <w:rPr>
          <w:rFonts w:ascii="Arial" w:hAnsi="Arial" w:cs="Arial"/>
          <w:sz w:val="22"/>
          <w:szCs w:val="22"/>
        </w:rPr>
      </w:pPr>
      <w:r>
        <w:rPr>
          <w:rFonts w:ascii="Arial" w:hAnsi="Arial" w:cs="Arial"/>
          <w:sz w:val="22"/>
          <w:szCs w:val="22"/>
        </w:rPr>
        <w:t>Routine l</w:t>
      </w:r>
      <w:r w:rsidR="0015455F" w:rsidRPr="00DA4D50">
        <w:rPr>
          <w:rFonts w:ascii="Arial" w:hAnsi="Arial" w:cs="Arial"/>
          <w:sz w:val="22"/>
          <w:szCs w:val="22"/>
        </w:rPr>
        <w:t xml:space="preserve">ifestyle modification is the most </w:t>
      </w:r>
      <w:r w:rsidRPr="00DA4D50">
        <w:rPr>
          <w:rFonts w:ascii="Arial" w:hAnsi="Arial" w:cs="Arial"/>
          <w:sz w:val="22"/>
          <w:szCs w:val="22"/>
        </w:rPr>
        <w:t>prevailing</w:t>
      </w:r>
      <w:r>
        <w:rPr>
          <w:rFonts w:ascii="Arial" w:hAnsi="Arial" w:cs="Arial"/>
          <w:sz w:val="22"/>
          <w:szCs w:val="22"/>
        </w:rPr>
        <w:t xml:space="preserve"> tool</w:t>
      </w:r>
      <w:r w:rsidR="0015455F" w:rsidRPr="00DA4D50">
        <w:rPr>
          <w:rFonts w:ascii="Arial" w:hAnsi="Arial" w:cs="Arial"/>
          <w:sz w:val="22"/>
          <w:szCs w:val="22"/>
        </w:rPr>
        <w:t xml:space="preserve"> for preventing the progression of Type 2 diabetes and improving </w:t>
      </w:r>
      <w:proofErr w:type="spellStart"/>
      <w:r w:rsidR="0015455F" w:rsidRPr="00DA4D50">
        <w:rPr>
          <w:rFonts w:ascii="Arial" w:hAnsi="Arial" w:cs="Arial"/>
          <w:sz w:val="22"/>
          <w:szCs w:val="22"/>
        </w:rPr>
        <w:t>glycaemic</w:t>
      </w:r>
      <w:proofErr w:type="spellEnd"/>
      <w:r w:rsidR="0015455F" w:rsidRPr="00DA4D50">
        <w:rPr>
          <w:rFonts w:ascii="Arial" w:hAnsi="Arial" w:cs="Arial"/>
          <w:sz w:val="22"/>
          <w:szCs w:val="22"/>
        </w:rPr>
        <w:t xml:space="preserve"> control. The following evidence-based recommendations address the key modifiable risk factors identified in the clinical literature.</w:t>
      </w:r>
    </w:p>
    <w:p w14:paraId="44EEAD0A" w14:textId="77777777" w:rsidR="0015455F" w:rsidRPr="00DA4D50" w:rsidRDefault="0015455F" w:rsidP="00DA4D50">
      <w:pPr>
        <w:spacing w:after="160" w:line="360" w:lineRule="auto"/>
        <w:ind w:firstLine="720"/>
        <w:jc w:val="both"/>
        <w:rPr>
          <w:rFonts w:ascii="Arial" w:hAnsi="Arial" w:cs="Arial"/>
          <w:sz w:val="22"/>
          <w:szCs w:val="22"/>
        </w:rPr>
      </w:pPr>
      <w:r w:rsidRPr="00E917AF">
        <w:rPr>
          <w:rFonts w:ascii="Arial" w:hAnsi="Arial" w:cs="Arial"/>
          <w:b/>
          <w:sz w:val="22"/>
          <w:szCs w:val="22"/>
        </w:rPr>
        <w:t>Diet and Nutrition.</w:t>
      </w:r>
      <w:r w:rsidRPr="00DA4D50">
        <w:rPr>
          <w:rFonts w:ascii="Arial" w:hAnsi="Arial" w:cs="Arial"/>
          <w:sz w:val="22"/>
          <w:szCs w:val="22"/>
        </w:rPr>
        <w:t xml:space="preserve"> The quality and composition of the diet has a profound impact on blood glucose levels. NICE (2022) and Diabetes UK (2023) recommend a diet that is rich in </w:t>
      </w:r>
      <w:proofErr w:type="spellStart"/>
      <w:r w:rsidRPr="00DA4D50">
        <w:rPr>
          <w:rFonts w:ascii="Arial" w:hAnsi="Arial" w:cs="Arial"/>
          <w:sz w:val="22"/>
          <w:szCs w:val="22"/>
        </w:rPr>
        <w:t>fibre</w:t>
      </w:r>
      <w:proofErr w:type="spellEnd"/>
      <w:r w:rsidRPr="00DA4D50">
        <w:rPr>
          <w:rFonts w:ascii="Arial" w:hAnsi="Arial" w:cs="Arial"/>
          <w:sz w:val="22"/>
          <w:szCs w:val="22"/>
        </w:rPr>
        <w:t xml:space="preserve">, low in refined carbohydrates and added sugars, and moderate in overall caloric intake. Dietary </w:t>
      </w:r>
      <w:proofErr w:type="spellStart"/>
      <w:r w:rsidRPr="00DA4D50">
        <w:rPr>
          <w:rFonts w:ascii="Arial" w:hAnsi="Arial" w:cs="Arial"/>
          <w:sz w:val="22"/>
          <w:szCs w:val="22"/>
        </w:rPr>
        <w:t>fibre</w:t>
      </w:r>
      <w:proofErr w:type="spellEnd"/>
      <w:r w:rsidRPr="00DA4D50">
        <w:rPr>
          <w:rFonts w:ascii="Arial" w:hAnsi="Arial" w:cs="Arial"/>
          <w:sz w:val="22"/>
          <w:szCs w:val="22"/>
        </w:rPr>
        <w:t xml:space="preserve"> — found in wholegrains, vegetables, pulses, and fruit — slows the absorption of glucose into the bloodstream, blunting post-meal glucose spikes. Reducing the consumption of ultra-processed foods, sugary drinks, and high-</w:t>
      </w:r>
      <w:proofErr w:type="spellStart"/>
      <w:r w:rsidRPr="00DA4D50">
        <w:rPr>
          <w:rFonts w:ascii="Arial" w:hAnsi="Arial" w:cs="Arial"/>
          <w:sz w:val="22"/>
          <w:szCs w:val="22"/>
        </w:rPr>
        <w:t>glycaemic</w:t>
      </w:r>
      <w:proofErr w:type="spellEnd"/>
      <w:r w:rsidRPr="00DA4D50">
        <w:rPr>
          <w:rFonts w:ascii="Arial" w:hAnsi="Arial" w:cs="Arial"/>
          <w:sz w:val="22"/>
          <w:szCs w:val="22"/>
        </w:rPr>
        <w:t xml:space="preserve">-index (GI) carbohydrates is particularly important. Evidence from the </w:t>
      </w:r>
      <w:proofErr w:type="spellStart"/>
      <w:r w:rsidRPr="00DA4D50">
        <w:rPr>
          <w:rFonts w:ascii="Arial" w:hAnsi="Arial" w:cs="Arial"/>
          <w:sz w:val="22"/>
          <w:szCs w:val="22"/>
        </w:rPr>
        <w:t>DiRECT</w:t>
      </w:r>
      <w:proofErr w:type="spellEnd"/>
      <w:r w:rsidRPr="00DA4D50">
        <w:rPr>
          <w:rFonts w:ascii="Arial" w:hAnsi="Arial" w:cs="Arial"/>
          <w:sz w:val="22"/>
          <w:szCs w:val="22"/>
        </w:rPr>
        <w:t xml:space="preserve"> trial (Lean et al., 2018) demonstrated that a </w:t>
      </w:r>
      <w:r w:rsidRPr="00DA4D50">
        <w:rPr>
          <w:rFonts w:ascii="Arial" w:hAnsi="Arial" w:cs="Arial"/>
          <w:sz w:val="22"/>
          <w:szCs w:val="22"/>
        </w:rPr>
        <w:lastRenderedPageBreak/>
        <w:t xml:space="preserve">structured, low-calorie dietary intervention led to diabetes remission in approximately 46% of participants at 12 months, underscoring the potential for dietary change to reverse the condition in some individuals. The Mediterranean diet, </w:t>
      </w:r>
      <w:proofErr w:type="spellStart"/>
      <w:r w:rsidRPr="00DA4D50">
        <w:rPr>
          <w:rFonts w:ascii="Arial" w:hAnsi="Arial" w:cs="Arial"/>
          <w:sz w:val="22"/>
          <w:szCs w:val="22"/>
        </w:rPr>
        <w:t>characterised</w:t>
      </w:r>
      <w:proofErr w:type="spellEnd"/>
      <w:r w:rsidRPr="00DA4D50">
        <w:rPr>
          <w:rFonts w:ascii="Arial" w:hAnsi="Arial" w:cs="Arial"/>
          <w:sz w:val="22"/>
          <w:szCs w:val="22"/>
        </w:rPr>
        <w:t xml:space="preserve"> by high intake of vegetables, legumes, olive oil, fish, and wholegrains, has also been consistently associated with improved </w:t>
      </w:r>
      <w:proofErr w:type="spellStart"/>
      <w:r w:rsidRPr="00DA4D50">
        <w:rPr>
          <w:rFonts w:ascii="Arial" w:hAnsi="Arial" w:cs="Arial"/>
          <w:sz w:val="22"/>
          <w:szCs w:val="22"/>
        </w:rPr>
        <w:t>glycaemic</w:t>
      </w:r>
      <w:proofErr w:type="spellEnd"/>
      <w:r w:rsidRPr="00DA4D50">
        <w:rPr>
          <w:rFonts w:ascii="Arial" w:hAnsi="Arial" w:cs="Arial"/>
          <w:sz w:val="22"/>
          <w:szCs w:val="22"/>
        </w:rPr>
        <w:t xml:space="preserve"> control and reduced cardiovascular risk (</w:t>
      </w:r>
      <w:proofErr w:type="spellStart"/>
      <w:r w:rsidRPr="00DA4D50">
        <w:rPr>
          <w:rFonts w:ascii="Arial" w:hAnsi="Arial" w:cs="Arial"/>
          <w:sz w:val="22"/>
          <w:szCs w:val="22"/>
        </w:rPr>
        <w:t>Schwingshackl</w:t>
      </w:r>
      <w:proofErr w:type="spellEnd"/>
      <w:r w:rsidRPr="00DA4D50">
        <w:rPr>
          <w:rFonts w:ascii="Arial" w:hAnsi="Arial" w:cs="Arial"/>
          <w:sz w:val="22"/>
          <w:szCs w:val="22"/>
        </w:rPr>
        <w:t xml:space="preserve"> et al., 2017).</w:t>
      </w:r>
    </w:p>
    <w:p w14:paraId="1371225E" w14:textId="77777777" w:rsidR="0015455F" w:rsidRPr="00DA4D50" w:rsidRDefault="0015455F" w:rsidP="00DA4D50">
      <w:pPr>
        <w:spacing w:after="160" w:line="360" w:lineRule="auto"/>
        <w:ind w:firstLine="720"/>
        <w:jc w:val="both"/>
        <w:rPr>
          <w:rFonts w:ascii="Arial" w:hAnsi="Arial" w:cs="Arial"/>
          <w:sz w:val="22"/>
          <w:szCs w:val="22"/>
        </w:rPr>
      </w:pPr>
      <w:r w:rsidRPr="00E917AF">
        <w:rPr>
          <w:rFonts w:ascii="Arial" w:hAnsi="Arial" w:cs="Arial"/>
          <w:b/>
          <w:sz w:val="22"/>
          <w:szCs w:val="22"/>
        </w:rPr>
        <w:t>Physical Activity.</w:t>
      </w:r>
      <w:r w:rsidRPr="00DA4D50">
        <w:rPr>
          <w:rFonts w:ascii="Arial" w:hAnsi="Arial" w:cs="Arial"/>
          <w:sz w:val="22"/>
          <w:szCs w:val="22"/>
        </w:rPr>
        <w:t xml:space="preserve"> Regular physical activity improves insulin sensitivity, supports weight management, lowers blood pressure, and reduces cardiovascular risk — all of which are directly relevant to people living with Type 2 diabetes. The NHS (2022) recommends that adults engage in at least 150 minutes of moderate-intensity aerobic activity per week, such as brisk walking, cycling, or swimming, combined with muscle-strengthening activities on two or more days per week. Resistance training is particularly beneficial as it increases lean muscle mass, which enhances the body's capacity to absorb and </w:t>
      </w:r>
      <w:proofErr w:type="spellStart"/>
      <w:r w:rsidRPr="00DA4D50">
        <w:rPr>
          <w:rFonts w:ascii="Arial" w:hAnsi="Arial" w:cs="Arial"/>
          <w:sz w:val="22"/>
          <w:szCs w:val="22"/>
        </w:rPr>
        <w:t>utilise</w:t>
      </w:r>
      <w:proofErr w:type="spellEnd"/>
      <w:r w:rsidRPr="00DA4D50">
        <w:rPr>
          <w:rFonts w:ascii="Arial" w:hAnsi="Arial" w:cs="Arial"/>
          <w:sz w:val="22"/>
          <w:szCs w:val="22"/>
        </w:rPr>
        <w:t xml:space="preserve"> glucose. Even modest increases in physical activity have been shown to produce measurable improvements in HbA1c levels (Colberg et al., 2016). Patients should be encouraged to incorporate movement into daily routines — taking the stairs, walking during lunch breaks, or engaging in light stretching — rather than viewing exercise as an all-or-nothing commitment.</w:t>
      </w:r>
    </w:p>
    <w:p w14:paraId="7640196E" w14:textId="77777777" w:rsidR="0015455F" w:rsidRPr="00DA4D50" w:rsidRDefault="0015455F" w:rsidP="00DA4D50">
      <w:pPr>
        <w:spacing w:after="160" w:line="360" w:lineRule="auto"/>
        <w:ind w:firstLine="720"/>
        <w:jc w:val="both"/>
        <w:rPr>
          <w:rFonts w:ascii="Arial" w:hAnsi="Arial" w:cs="Arial"/>
          <w:sz w:val="22"/>
          <w:szCs w:val="22"/>
        </w:rPr>
      </w:pPr>
      <w:r w:rsidRPr="00E917AF">
        <w:rPr>
          <w:rFonts w:ascii="Arial" w:hAnsi="Arial" w:cs="Arial"/>
          <w:b/>
          <w:sz w:val="22"/>
          <w:szCs w:val="22"/>
        </w:rPr>
        <w:t>Smoking Cessation.</w:t>
      </w:r>
      <w:r w:rsidRPr="00DA4D50">
        <w:rPr>
          <w:rFonts w:ascii="Arial" w:hAnsi="Arial" w:cs="Arial"/>
          <w:sz w:val="22"/>
          <w:szCs w:val="22"/>
        </w:rPr>
        <w:t xml:space="preserve"> Smoking significantly worsens diabetes outcomes by increasing insulin resistance, promoting inflammation, impairing circulation, and accelerating the progression of cardiovascular and renal complications (NICE, 2022). People with diabetes who smoke are approximately twice as likely to develop serious complications compared to non-smoking diabetic patients (Diabetes UK, 2023). Smoking cessation should therefore be a priority clinical conversation. Evidence supports the use of combination approaches — including </w:t>
      </w:r>
      <w:proofErr w:type="spellStart"/>
      <w:r w:rsidRPr="00DA4D50">
        <w:rPr>
          <w:rFonts w:ascii="Arial" w:hAnsi="Arial" w:cs="Arial"/>
          <w:sz w:val="22"/>
          <w:szCs w:val="22"/>
        </w:rPr>
        <w:t>behavioural</w:t>
      </w:r>
      <w:proofErr w:type="spellEnd"/>
      <w:r w:rsidRPr="00DA4D50">
        <w:rPr>
          <w:rFonts w:ascii="Arial" w:hAnsi="Arial" w:cs="Arial"/>
          <w:sz w:val="22"/>
          <w:szCs w:val="22"/>
        </w:rPr>
        <w:t xml:space="preserve"> support alongside pharmacological aids such as varenicline or nicotine replacement therapy (NRT) — as the most effective cessation strategy (NICE, 2021). Patients should be referred to the NHS Stop Smoking Service and encouraged to set a quit date with structured follow-up.</w:t>
      </w:r>
    </w:p>
    <w:p w14:paraId="141C9463" w14:textId="77777777" w:rsidR="0015455F" w:rsidRPr="00DA4D50" w:rsidRDefault="0015455F" w:rsidP="00DA4D50">
      <w:pPr>
        <w:spacing w:after="160" w:line="360" w:lineRule="auto"/>
        <w:ind w:firstLine="720"/>
        <w:jc w:val="both"/>
        <w:rPr>
          <w:rFonts w:ascii="Arial" w:hAnsi="Arial" w:cs="Arial"/>
          <w:sz w:val="22"/>
          <w:szCs w:val="22"/>
        </w:rPr>
      </w:pPr>
      <w:r w:rsidRPr="00E917AF">
        <w:rPr>
          <w:rFonts w:ascii="Arial" w:hAnsi="Arial" w:cs="Arial"/>
          <w:b/>
          <w:sz w:val="22"/>
          <w:szCs w:val="22"/>
        </w:rPr>
        <w:t>Weight Management.</w:t>
      </w:r>
      <w:r w:rsidRPr="00DA4D50">
        <w:rPr>
          <w:rFonts w:ascii="Arial" w:hAnsi="Arial" w:cs="Arial"/>
          <w:sz w:val="22"/>
          <w:szCs w:val="22"/>
        </w:rPr>
        <w:t xml:space="preserve"> Excess body weight, particularly visceral adiposity, is strongly associated with insulin resistance and the progression of Type 2 diabetes. A weight loss of 5–10% of body weight has been shown to produce clinically significant improvements in blood glucose control, blood pressure, and lipid profiles (Lean et al., 2018). Patients should receive </w:t>
      </w:r>
      <w:proofErr w:type="spellStart"/>
      <w:r w:rsidRPr="00DA4D50">
        <w:rPr>
          <w:rFonts w:ascii="Arial" w:hAnsi="Arial" w:cs="Arial"/>
          <w:sz w:val="22"/>
          <w:szCs w:val="22"/>
        </w:rPr>
        <w:t>personalised</w:t>
      </w:r>
      <w:proofErr w:type="spellEnd"/>
      <w:r w:rsidRPr="00DA4D50">
        <w:rPr>
          <w:rFonts w:ascii="Arial" w:hAnsi="Arial" w:cs="Arial"/>
          <w:sz w:val="22"/>
          <w:szCs w:val="22"/>
        </w:rPr>
        <w:t xml:space="preserve"> weight management support, including access to structured </w:t>
      </w:r>
      <w:proofErr w:type="spellStart"/>
      <w:r w:rsidRPr="00DA4D50">
        <w:rPr>
          <w:rFonts w:ascii="Arial" w:hAnsi="Arial" w:cs="Arial"/>
          <w:sz w:val="22"/>
          <w:szCs w:val="22"/>
        </w:rPr>
        <w:t>programmes</w:t>
      </w:r>
      <w:proofErr w:type="spellEnd"/>
      <w:r w:rsidRPr="00DA4D50">
        <w:rPr>
          <w:rFonts w:ascii="Arial" w:hAnsi="Arial" w:cs="Arial"/>
          <w:sz w:val="22"/>
          <w:szCs w:val="22"/>
        </w:rPr>
        <w:t xml:space="preserve"> such as NHS Diabetes Prevention </w:t>
      </w:r>
      <w:proofErr w:type="spellStart"/>
      <w:r w:rsidRPr="00DA4D50">
        <w:rPr>
          <w:rFonts w:ascii="Arial" w:hAnsi="Arial" w:cs="Arial"/>
          <w:sz w:val="22"/>
          <w:szCs w:val="22"/>
        </w:rPr>
        <w:t>Programme</w:t>
      </w:r>
      <w:proofErr w:type="spellEnd"/>
      <w:r w:rsidRPr="00DA4D50">
        <w:rPr>
          <w:rFonts w:ascii="Arial" w:hAnsi="Arial" w:cs="Arial"/>
          <w:sz w:val="22"/>
          <w:szCs w:val="22"/>
        </w:rPr>
        <w:t xml:space="preserve"> (NHS DPP), where appropriate. Setting realistic, gradual weight loss goals of 0.5–1 kg per week is recommended to ensure sustainability.</w:t>
      </w:r>
    </w:p>
    <w:p w14:paraId="27756485" w14:textId="77777777" w:rsidR="0015455F" w:rsidRDefault="0015455F" w:rsidP="00DA4D50">
      <w:pPr>
        <w:spacing w:after="160" w:line="360" w:lineRule="auto"/>
        <w:ind w:firstLine="720"/>
        <w:jc w:val="both"/>
        <w:rPr>
          <w:rFonts w:ascii="Arial" w:hAnsi="Arial" w:cs="Arial"/>
          <w:sz w:val="22"/>
          <w:szCs w:val="22"/>
        </w:rPr>
      </w:pPr>
      <w:r w:rsidRPr="00E917AF">
        <w:rPr>
          <w:rFonts w:ascii="Arial" w:hAnsi="Arial" w:cs="Arial"/>
          <w:b/>
          <w:sz w:val="22"/>
          <w:szCs w:val="22"/>
        </w:rPr>
        <w:t>Alcohol.</w:t>
      </w:r>
      <w:r w:rsidRPr="00DA4D50">
        <w:rPr>
          <w:rFonts w:ascii="Arial" w:hAnsi="Arial" w:cs="Arial"/>
          <w:sz w:val="22"/>
          <w:szCs w:val="22"/>
        </w:rPr>
        <w:t xml:space="preserve"> Excessive alcohol consumption can cause unpredictable fluctuations in blood glucose levels and may interact adversely with diabetes medications. The NHS recommends </w:t>
      </w:r>
      <w:r w:rsidRPr="00DA4D50">
        <w:rPr>
          <w:rFonts w:ascii="Arial" w:hAnsi="Arial" w:cs="Arial"/>
          <w:sz w:val="22"/>
          <w:szCs w:val="22"/>
        </w:rPr>
        <w:lastRenderedPageBreak/>
        <w:t xml:space="preserve">that people with diabetes adhere to the general guidelines of no more than 14 units of alcohol per week, spread across several days, and avoid drinking on an empty stomach to reduce the risk of </w:t>
      </w:r>
      <w:proofErr w:type="spellStart"/>
      <w:r w:rsidRPr="00DA4D50">
        <w:rPr>
          <w:rFonts w:ascii="Arial" w:hAnsi="Arial" w:cs="Arial"/>
          <w:sz w:val="22"/>
          <w:szCs w:val="22"/>
        </w:rPr>
        <w:t>hypoglycaemia</w:t>
      </w:r>
      <w:proofErr w:type="spellEnd"/>
      <w:r w:rsidRPr="00DA4D50">
        <w:rPr>
          <w:rFonts w:ascii="Arial" w:hAnsi="Arial" w:cs="Arial"/>
          <w:sz w:val="22"/>
          <w:szCs w:val="22"/>
        </w:rPr>
        <w:t xml:space="preserve"> (NHS, 2022). Patients should be advised to count alcohol as part of their overall caloric intake and to monitor blood glucose more frequently when drinking.</w:t>
      </w:r>
    </w:p>
    <w:p w14:paraId="5D9E11E4" w14:textId="77777777" w:rsidR="00E03526" w:rsidRDefault="00E03526" w:rsidP="0015455F">
      <w:pPr>
        <w:spacing w:after="160" w:line="360" w:lineRule="auto"/>
        <w:ind w:firstLine="720"/>
        <w:jc w:val="both"/>
      </w:pPr>
    </w:p>
    <w:p w14:paraId="14212DEC" w14:textId="77777777" w:rsidR="0015455F" w:rsidRPr="00145286" w:rsidRDefault="0015455F" w:rsidP="00B119C5">
      <w:pPr>
        <w:pStyle w:val="Subtitle"/>
        <w:spacing w:line="360" w:lineRule="auto"/>
        <w:rPr>
          <w:rFonts w:ascii="Arial" w:hAnsi="Arial" w:cs="Arial"/>
          <w:b/>
          <w:sz w:val="24"/>
          <w:szCs w:val="24"/>
        </w:rPr>
      </w:pPr>
      <w:r w:rsidRPr="00145286">
        <w:rPr>
          <w:rFonts w:ascii="Arial" w:eastAsia="Times New Roman" w:hAnsi="Arial" w:cs="Arial"/>
          <w:b/>
          <w:sz w:val="24"/>
          <w:szCs w:val="24"/>
        </w:rPr>
        <w:t>6. Conclusion</w:t>
      </w:r>
    </w:p>
    <w:p w14:paraId="57EB8542" w14:textId="77777777" w:rsidR="00DA4D50" w:rsidRPr="00DA4D50" w:rsidRDefault="00DA4D50" w:rsidP="00DA4D50">
      <w:pPr>
        <w:rPr>
          <w:rFonts w:ascii="Arial" w:hAnsi="Arial" w:cs="Arial"/>
          <w:b/>
        </w:rPr>
      </w:pPr>
    </w:p>
    <w:p w14:paraId="01641C9B" w14:textId="77777777" w:rsidR="0015455F" w:rsidRPr="00DA4D50" w:rsidRDefault="0015455F" w:rsidP="00DA4D50">
      <w:pPr>
        <w:spacing w:after="160" w:line="360" w:lineRule="auto"/>
        <w:ind w:firstLine="720"/>
        <w:jc w:val="both"/>
        <w:rPr>
          <w:rFonts w:ascii="Arial" w:hAnsi="Arial" w:cs="Arial"/>
          <w:sz w:val="22"/>
          <w:szCs w:val="22"/>
        </w:rPr>
      </w:pPr>
      <w:r w:rsidRPr="00DA4D50">
        <w:rPr>
          <w:rFonts w:ascii="Arial" w:hAnsi="Arial" w:cs="Arial"/>
          <w:sz w:val="22"/>
          <w:szCs w:val="22"/>
        </w:rPr>
        <w:t xml:space="preserve">Diabetes is a complex, multifactorial condition that requires active, informed engagement from both patients and healthcare professionals. Understanding what diabetes is, how the body regulates blood glucose, and how cells use oxygen and glucose to produce energy provides patients with the biological foundation needed to make sense of their condition and their care plans. Consistent self-monitoring of blood glucose — combined with regular HbA1c testing — empowers individuals to track their progress, </w:t>
      </w:r>
      <w:proofErr w:type="spellStart"/>
      <w:r w:rsidRPr="00DA4D50">
        <w:rPr>
          <w:rFonts w:ascii="Arial" w:hAnsi="Arial" w:cs="Arial"/>
          <w:sz w:val="22"/>
          <w:szCs w:val="22"/>
        </w:rPr>
        <w:t>recognise</w:t>
      </w:r>
      <w:proofErr w:type="spellEnd"/>
      <w:r w:rsidRPr="00DA4D50">
        <w:rPr>
          <w:rFonts w:ascii="Arial" w:hAnsi="Arial" w:cs="Arial"/>
          <w:sz w:val="22"/>
          <w:szCs w:val="22"/>
        </w:rPr>
        <w:t xml:space="preserve"> warning signs, and engage meaningfully with their healthcare team. Most importantly, the evidence is clear that lifestyle modification — particularly improvements to diet, physical activity levels, smoking status, and weight — can significantly improve </w:t>
      </w:r>
      <w:proofErr w:type="spellStart"/>
      <w:r w:rsidRPr="00DA4D50">
        <w:rPr>
          <w:rFonts w:ascii="Arial" w:hAnsi="Arial" w:cs="Arial"/>
          <w:sz w:val="22"/>
          <w:szCs w:val="22"/>
        </w:rPr>
        <w:t>glycaemic</w:t>
      </w:r>
      <w:proofErr w:type="spellEnd"/>
      <w:r w:rsidRPr="00DA4D50">
        <w:rPr>
          <w:rFonts w:ascii="Arial" w:hAnsi="Arial" w:cs="Arial"/>
          <w:sz w:val="22"/>
          <w:szCs w:val="22"/>
        </w:rPr>
        <w:t xml:space="preserve"> control and reduce the risk of serious long-term complications.</w:t>
      </w:r>
    </w:p>
    <w:p w14:paraId="78AA21CC" w14:textId="77777777" w:rsidR="0015455F" w:rsidRDefault="0015455F" w:rsidP="00DA4D50">
      <w:pPr>
        <w:spacing w:after="160" w:line="360" w:lineRule="auto"/>
        <w:ind w:firstLine="720"/>
        <w:jc w:val="both"/>
        <w:rPr>
          <w:rFonts w:ascii="Arial" w:hAnsi="Arial" w:cs="Arial"/>
          <w:sz w:val="22"/>
          <w:szCs w:val="22"/>
        </w:rPr>
      </w:pPr>
      <w:r w:rsidRPr="00DA4D50">
        <w:rPr>
          <w:rFonts w:ascii="Arial" w:hAnsi="Arial" w:cs="Arial"/>
          <w:sz w:val="22"/>
          <w:szCs w:val="22"/>
        </w:rPr>
        <w:t xml:space="preserve">As a practice nurse, my role is to ensure that every patient leaves the diabetes clinic not only with a care plan, but with the knowledge, confidence, and motivation to implement it. By providing clear, evidence-based information and </w:t>
      </w:r>
      <w:proofErr w:type="spellStart"/>
      <w:r w:rsidRPr="00DA4D50">
        <w:rPr>
          <w:rFonts w:ascii="Arial" w:hAnsi="Arial" w:cs="Arial"/>
          <w:sz w:val="22"/>
          <w:szCs w:val="22"/>
        </w:rPr>
        <w:t>personalised</w:t>
      </w:r>
      <w:proofErr w:type="spellEnd"/>
      <w:r w:rsidRPr="00DA4D50">
        <w:rPr>
          <w:rFonts w:ascii="Arial" w:hAnsi="Arial" w:cs="Arial"/>
          <w:sz w:val="22"/>
          <w:szCs w:val="22"/>
        </w:rPr>
        <w:t xml:space="preserve"> support, we can enable our patients to take an active role in managing their health — improving their quality of life and reducing the long-term burden on themselves and the wider NHS.</w:t>
      </w:r>
    </w:p>
    <w:p w14:paraId="31DF97DB" w14:textId="77777777" w:rsidR="006175FA" w:rsidRDefault="006175FA" w:rsidP="00DA4D50">
      <w:pPr>
        <w:spacing w:after="160" w:line="360" w:lineRule="auto"/>
        <w:ind w:firstLine="720"/>
        <w:jc w:val="both"/>
        <w:rPr>
          <w:rFonts w:ascii="Arial" w:hAnsi="Arial" w:cs="Arial"/>
          <w:sz w:val="22"/>
          <w:szCs w:val="22"/>
        </w:rPr>
      </w:pPr>
    </w:p>
    <w:p w14:paraId="69D17E9A" w14:textId="77777777" w:rsidR="006175FA" w:rsidRDefault="006175FA" w:rsidP="00DA4D50">
      <w:pPr>
        <w:spacing w:after="160" w:line="360" w:lineRule="auto"/>
        <w:ind w:firstLine="720"/>
        <w:jc w:val="both"/>
        <w:rPr>
          <w:rFonts w:ascii="Arial" w:hAnsi="Arial" w:cs="Arial"/>
          <w:sz w:val="22"/>
          <w:szCs w:val="22"/>
        </w:rPr>
      </w:pPr>
    </w:p>
    <w:p w14:paraId="24F2D62E" w14:textId="77777777" w:rsidR="006175FA" w:rsidRDefault="006175FA" w:rsidP="00DA4D50">
      <w:pPr>
        <w:spacing w:after="160" w:line="360" w:lineRule="auto"/>
        <w:ind w:firstLine="720"/>
        <w:jc w:val="both"/>
        <w:rPr>
          <w:rFonts w:ascii="Arial" w:hAnsi="Arial" w:cs="Arial"/>
          <w:sz w:val="22"/>
          <w:szCs w:val="22"/>
        </w:rPr>
      </w:pPr>
    </w:p>
    <w:p w14:paraId="130F5C55" w14:textId="77777777" w:rsidR="006175FA" w:rsidRDefault="006175FA" w:rsidP="00DA4D50">
      <w:pPr>
        <w:spacing w:after="160" w:line="360" w:lineRule="auto"/>
        <w:ind w:firstLine="720"/>
        <w:jc w:val="both"/>
        <w:rPr>
          <w:rFonts w:ascii="Arial" w:hAnsi="Arial" w:cs="Arial"/>
          <w:sz w:val="22"/>
          <w:szCs w:val="22"/>
        </w:rPr>
      </w:pPr>
    </w:p>
    <w:p w14:paraId="4F55F681" w14:textId="77777777" w:rsidR="006175FA" w:rsidRDefault="006175FA" w:rsidP="00DA4D50">
      <w:pPr>
        <w:spacing w:after="160" w:line="360" w:lineRule="auto"/>
        <w:ind w:firstLine="720"/>
        <w:jc w:val="both"/>
        <w:rPr>
          <w:rFonts w:ascii="Arial" w:hAnsi="Arial" w:cs="Arial"/>
          <w:sz w:val="22"/>
          <w:szCs w:val="22"/>
        </w:rPr>
      </w:pPr>
    </w:p>
    <w:p w14:paraId="2FDE9399" w14:textId="77777777" w:rsidR="0015455F" w:rsidRDefault="0015455F" w:rsidP="0015455F"/>
    <w:p w14:paraId="08D11B2B" w14:textId="77777777" w:rsidR="0015455F" w:rsidRPr="00E03526" w:rsidRDefault="0015455F" w:rsidP="007762DA">
      <w:pPr>
        <w:pStyle w:val="Subtitle"/>
        <w:spacing w:line="360" w:lineRule="auto"/>
        <w:rPr>
          <w:rFonts w:ascii="Arial" w:hAnsi="Arial" w:cs="Arial"/>
          <w:b/>
          <w:sz w:val="24"/>
          <w:szCs w:val="24"/>
        </w:rPr>
      </w:pPr>
      <w:r w:rsidRPr="00E03526">
        <w:rPr>
          <w:rFonts w:ascii="Arial" w:eastAsia="Times New Roman" w:hAnsi="Arial" w:cs="Arial"/>
          <w:b/>
          <w:sz w:val="24"/>
          <w:szCs w:val="24"/>
        </w:rPr>
        <w:t>References</w:t>
      </w:r>
    </w:p>
    <w:p w14:paraId="590BF824" w14:textId="77777777" w:rsidR="00DA4D50" w:rsidRPr="00DA4D50" w:rsidRDefault="00DA4D50" w:rsidP="00DA4D50">
      <w:pPr>
        <w:rPr>
          <w:rFonts w:ascii="Arial" w:hAnsi="Arial" w:cs="Arial"/>
          <w:b/>
        </w:rPr>
      </w:pPr>
    </w:p>
    <w:p w14:paraId="3B3B6DC5"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 xml:space="preserve">Colberg, S.R., Sigal, R.J., Yardley, J.E., Riddell, M.C., Dunstan, D.W., Dempsey, P.C., Horton, E.S., Castorino, K. and Tate, D.F. (2016) 'Physical activity/exercise and diabetes: a </w:t>
      </w:r>
      <w:r w:rsidRPr="00DA4D50">
        <w:rPr>
          <w:rFonts w:ascii="Arial" w:hAnsi="Arial" w:cs="Arial"/>
          <w:sz w:val="22"/>
          <w:szCs w:val="22"/>
        </w:rPr>
        <w:lastRenderedPageBreak/>
        <w:t>position statement of the American Diabetes Association', Diabetes Care, 39(11), pp. 2065–2079.</w:t>
      </w:r>
    </w:p>
    <w:p w14:paraId="71EEFF99"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Diabetes UK (2023) Diabetes: Facts and Stats. London: Diabetes UK. Available at: https://www.diabetes.org.uk (Accessed: 10 June 2025).</w:t>
      </w:r>
    </w:p>
    <w:p w14:paraId="78D07309"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 xml:space="preserve">Lean, M.E.J., Leslie, W.S., Barnes, A.C., Brosnahan, N., Thom, G., McCombie, L., Peters, C., </w:t>
      </w:r>
      <w:proofErr w:type="spellStart"/>
      <w:r w:rsidRPr="00DA4D50">
        <w:rPr>
          <w:rFonts w:ascii="Arial" w:hAnsi="Arial" w:cs="Arial"/>
          <w:sz w:val="22"/>
          <w:szCs w:val="22"/>
        </w:rPr>
        <w:t>Zhyzhneuskaya</w:t>
      </w:r>
      <w:proofErr w:type="spellEnd"/>
      <w:r w:rsidRPr="00DA4D50">
        <w:rPr>
          <w:rFonts w:ascii="Arial" w:hAnsi="Arial" w:cs="Arial"/>
          <w:sz w:val="22"/>
          <w:szCs w:val="22"/>
        </w:rPr>
        <w:t>, S., Al-</w:t>
      </w:r>
      <w:proofErr w:type="spellStart"/>
      <w:r w:rsidRPr="00DA4D50">
        <w:rPr>
          <w:rFonts w:ascii="Arial" w:hAnsi="Arial" w:cs="Arial"/>
          <w:sz w:val="22"/>
          <w:szCs w:val="22"/>
        </w:rPr>
        <w:t>Mrabeh</w:t>
      </w:r>
      <w:proofErr w:type="spellEnd"/>
      <w:r w:rsidRPr="00DA4D50">
        <w:rPr>
          <w:rFonts w:ascii="Arial" w:hAnsi="Arial" w:cs="Arial"/>
          <w:sz w:val="22"/>
          <w:szCs w:val="22"/>
        </w:rPr>
        <w:t>, A., Hollingsworth, K.G., Rodrigues, A.M., Rehackova, L., Adamson, A.J., Sniehotta, F.F., Mathers, J.C., Ross, H.M., McIlvenna, Y., Stefanetti, R., Trenell, M., Welsh, P., Kean, S., Ford, I., McConnachie, A., Sattar, N. and Taylor, R. (2018) 'Primary care-led weight management for remission of type 2 diabetes (</w:t>
      </w:r>
      <w:proofErr w:type="spellStart"/>
      <w:r w:rsidRPr="00DA4D50">
        <w:rPr>
          <w:rFonts w:ascii="Arial" w:hAnsi="Arial" w:cs="Arial"/>
          <w:sz w:val="22"/>
          <w:szCs w:val="22"/>
        </w:rPr>
        <w:t>DiRECT</w:t>
      </w:r>
      <w:proofErr w:type="spellEnd"/>
      <w:r w:rsidRPr="00DA4D50">
        <w:rPr>
          <w:rFonts w:ascii="Arial" w:hAnsi="Arial" w:cs="Arial"/>
          <w:sz w:val="22"/>
          <w:szCs w:val="22"/>
        </w:rPr>
        <w:t>): an open-label, cluster-</w:t>
      </w:r>
      <w:proofErr w:type="spellStart"/>
      <w:r w:rsidRPr="00DA4D50">
        <w:rPr>
          <w:rFonts w:ascii="Arial" w:hAnsi="Arial" w:cs="Arial"/>
          <w:sz w:val="22"/>
          <w:szCs w:val="22"/>
        </w:rPr>
        <w:t>randomised</w:t>
      </w:r>
      <w:proofErr w:type="spellEnd"/>
      <w:r w:rsidRPr="00DA4D50">
        <w:rPr>
          <w:rFonts w:ascii="Arial" w:hAnsi="Arial" w:cs="Arial"/>
          <w:sz w:val="22"/>
          <w:szCs w:val="22"/>
        </w:rPr>
        <w:t xml:space="preserve"> trial', The Lancet, 391(10120), pp. 541–551.</w:t>
      </w:r>
    </w:p>
    <w:p w14:paraId="6FDA142E"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 xml:space="preserve">Marieb, E.N. and Hoehn, K. (2019) Human Anatomy and Physiology. 11th </w:t>
      </w:r>
      <w:proofErr w:type="spellStart"/>
      <w:r w:rsidRPr="00DA4D50">
        <w:rPr>
          <w:rFonts w:ascii="Arial" w:hAnsi="Arial" w:cs="Arial"/>
          <w:sz w:val="22"/>
          <w:szCs w:val="22"/>
        </w:rPr>
        <w:t>edn</w:t>
      </w:r>
      <w:proofErr w:type="spellEnd"/>
      <w:r w:rsidRPr="00DA4D50">
        <w:rPr>
          <w:rFonts w:ascii="Arial" w:hAnsi="Arial" w:cs="Arial"/>
          <w:sz w:val="22"/>
          <w:szCs w:val="22"/>
        </w:rPr>
        <w:t>. Harlow: Pearson Education.</w:t>
      </w:r>
    </w:p>
    <w:p w14:paraId="1C4528EA"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National Institute for Health and Care Excellence (NICE) (2021) Stop Smoking Interventions and Services (NG209). London: NICE.</w:t>
      </w:r>
    </w:p>
    <w:p w14:paraId="243F6AC2"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National Institute for Health and Care Excellence (NICE) (2022) Type 2 Diabetes in Adults: Management (NG28). London: NICE.</w:t>
      </w:r>
    </w:p>
    <w:p w14:paraId="2FEF4E79"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NHS (2022) Type 2 Diabetes. Available at: https://www.nhs.uk/conditions/type-2-diabetes/ (Accessed: 10 June 2025).</w:t>
      </w:r>
    </w:p>
    <w:p w14:paraId="0AA24211"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 xml:space="preserve">Schwingshackl, L., Hoffmann, G., </w:t>
      </w:r>
      <w:proofErr w:type="spellStart"/>
      <w:r w:rsidRPr="00DA4D50">
        <w:rPr>
          <w:rFonts w:ascii="Arial" w:hAnsi="Arial" w:cs="Arial"/>
          <w:sz w:val="22"/>
          <w:szCs w:val="22"/>
        </w:rPr>
        <w:t>Lampousi</w:t>
      </w:r>
      <w:proofErr w:type="spellEnd"/>
      <w:r w:rsidRPr="00DA4D50">
        <w:rPr>
          <w:rFonts w:ascii="Arial" w:hAnsi="Arial" w:cs="Arial"/>
          <w:sz w:val="22"/>
          <w:szCs w:val="22"/>
        </w:rPr>
        <w:t>, A.M., Knüppel, S., Iqbal, K., Schwedhelm, C., Bechthold, A., Schlesinger, S. and Boeing, H. (2017) 'Food groups and risk of type 2 diabetes mellitus: a systematic review and meta-analysis of prospective studies', European Journal of Epidemiology, 32(5), pp. 363–375.</w:t>
      </w:r>
    </w:p>
    <w:p w14:paraId="0DCD2BF1"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 xml:space="preserve">Tortora, G.J. and Derrickson, B. (2017) Principles of Anatomy and Physiology. 15th </w:t>
      </w:r>
      <w:proofErr w:type="spellStart"/>
      <w:r w:rsidRPr="00DA4D50">
        <w:rPr>
          <w:rFonts w:ascii="Arial" w:hAnsi="Arial" w:cs="Arial"/>
          <w:sz w:val="22"/>
          <w:szCs w:val="22"/>
        </w:rPr>
        <w:t>edn</w:t>
      </w:r>
      <w:proofErr w:type="spellEnd"/>
      <w:r w:rsidRPr="00DA4D50">
        <w:rPr>
          <w:rFonts w:ascii="Arial" w:hAnsi="Arial" w:cs="Arial"/>
          <w:sz w:val="22"/>
          <w:szCs w:val="22"/>
        </w:rPr>
        <w:t>. Hoboken, NJ: John Wiley and Sons.</w:t>
      </w:r>
    </w:p>
    <w:p w14:paraId="131B8502" w14:textId="77777777" w:rsidR="0015455F" w:rsidRPr="00DA4D50" w:rsidRDefault="0015455F" w:rsidP="00DA4D50">
      <w:pPr>
        <w:spacing w:after="120" w:line="360" w:lineRule="auto"/>
        <w:ind w:left="720" w:hanging="720"/>
        <w:jc w:val="both"/>
        <w:rPr>
          <w:rFonts w:ascii="Arial" w:hAnsi="Arial" w:cs="Arial"/>
          <w:sz w:val="22"/>
          <w:szCs w:val="22"/>
        </w:rPr>
      </w:pPr>
      <w:r w:rsidRPr="00DA4D50">
        <w:rPr>
          <w:rFonts w:ascii="Arial" w:hAnsi="Arial" w:cs="Arial"/>
          <w:sz w:val="22"/>
          <w:szCs w:val="22"/>
        </w:rPr>
        <w:t>World Health Organization (2023) Diabetes. Geneva: WHO. Available at: https://www.who.int/news-room/fact-sheets/detail/diabetes (Accessed: 10 June 2025).</w:t>
      </w:r>
    </w:p>
    <w:p w14:paraId="21CA6A01" w14:textId="77777777" w:rsidR="00AA6C56" w:rsidRPr="00DA4D50" w:rsidRDefault="00AA6C56" w:rsidP="00DA4D50">
      <w:pPr>
        <w:spacing w:line="360" w:lineRule="auto"/>
        <w:rPr>
          <w:rFonts w:ascii="Arial" w:hAnsi="Arial" w:cs="Arial"/>
          <w:sz w:val="22"/>
          <w:szCs w:val="22"/>
        </w:rPr>
      </w:pPr>
    </w:p>
    <w:sectPr w:rsidR="00AA6C56" w:rsidRPr="00DA4D50">
      <w:footerReference w:type="default" r:id="rId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1D32F" w14:textId="77777777" w:rsidR="00B66057" w:rsidRDefault="00B66057" w:rsidP="006221F1">
      <w:r>
        <w:separator/>
      </w:r>
    </w:p>
  </w:endnote>
  <w:endnote w:type="continuationSeparator" w:id="0">
    <w:p w14:paraId="27EB0ECD" w14:textId="77777777" w:rsidR="00B66057" w:rsidRDefault="00B66057" w:rsidP="00622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70A32" w14:textId="77777777" w:rsidR="00000000" w:rsidRDefault="000D3DFD" w:rsidP="0032303F">
    <w:pPr>
      <w:pBdr>
        <w:top w:val="single" w:sz="6" w:space="1" w:color="AAAAAA"/>
      </w:pBdr>
      <w:spacing w:before="120"/>
      <w:jc w:val="right"/>
    </w:pPr>
    <w:r>
      <w:rPr>
        <w:color w:val="555555"/>
        <w:sz w:val="20"/>
        <w:szCs w:val="20"/>
      </w:rPr>
      <w:t xml:space="preserve">Page </w:t>
    </w:r>
    <w:r>
      <w:rPr>
        <w:color w:val="555555"/>
        <w:sz w:val="20"/>
        <w:szCs w:val="20"/>
      </w:rPr>
      <w:fldChar w:fldCharType="begin"/>
    </w:r>
    <w:r>
      <w:rPr>
        <w:color w:val="555555"/>
        <w:sz w:val="20"/>
        <w:szCs w:val="20"/>
      </w:rPr>
      <w:instrText>PAGE</w:instrText>
    </w:r>
    <w:r>
      <w:rPr>
        <w:color w:val="555555"/>
        <w:sz w:val="20"/>
        <w:szCs w:val="20"/>
      </w:rPr>
      <w:fldChar w:fldCharType="separate"/>
    </w:r>
    <w:r w:rsidR="001E34EE">
      <w:rPr>
        <w:noProof/>
        <w:color w:val="555555"/>
        <w:sz w:val="20"/>
        <w:szCs w:val="20"/>
      </w:rPr>
      <w:t>1</w:t>
    </w:r>
    <w:r>
      <w:rPr>
        <w:color w:val="555555"/>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9AF43" w14:textId="77777777" w:rsidR="00B66057" w:rsidRDefault="00B66057" w:rsidP="006221F1">
      <w:r>
        <w:separator/>
      </w:r>
    </w:p>
  </w:footnote>
  <w:footnote w:type="continuationSeparator" w:id="0">
    <w:p w14:paraId="071A635D" w14:textId="77777777" w:rsidR="00B66057" w:rsidRDefault="00B66057" w:rsidP="006221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55F"/>
    <w:rsid w:val="000277E8"/>
    <w:rsid w:val="000D3DFD"/>
    <w:rsid w:val="000F03DE"/>
    <w:rsid w:val="001033BE"/>
    <w:rsid w:val="001307F9"/>
    <w:rsid w:val="00145286"/>
    <w:rsid w:val="0015455F"/>
    <w:rsid w:val="00186184"/>
    <w:rsid w:val="001E34EE"/>
    <w:rsid w:val="002D49DF"/>
    <w:rsid w:val="002F1220"/>
    <w:rsid w:val="0032303F"/>
    <w:rsid w:val="00482231"/>
    <w:rsid w:val="00585F81"/>
    <w:rsid w:val="006175FA"/>
    <w:rsid w:val="006221F1"/>
    <w:rsid w:val="00674F4E"/>
    <w:rsid w:val="006A327A"/>
    <w:rsid w:val="006D28DF"/>
    <w:rsid w:val="007762DA"/>
    <w:rsid w:val="007D1948"/>
    <w:rsid w:val="00903A47"/>
    <w:rsid w:val="009476D0"/>
    <w:rsid w:val="009C3D5C"/>
    <w:rsid w:val="009D14B5"/>
    <w:rsid w:val="00AA6C56"/>
    <w:rsid w:val="00B119C5"/>
    <w:rsid w:val="00B66057"/>
    <w:rsid w:val="00B85671"/>
    <w:rsid w:val="00C462AA"/>
    <w:rsid w:val="00C9082C"/>
    <w:rsid w:val="00DA4D50"/>
    <w:rsid w:val="00E03526"/>
    <w:rsid w:val="00E917AF"/>
    <w:rsid w:val="00E968A2"/>
    <w:rsid w:val="00EB02E4"/>
    <w:rsid w:val="00EB46D0"/>
    <w:rsid w:val="00EC2E0A"/>
    <w:rsid w:val="00F10C42"/>
    <w:rsid w:val="00F15FB8"/>
    <w:rsid w:val="00F80BA2"/>
    <w:rsid w:val="00FC7594"/>
    <w:rsid w:val="00FD0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76C4A"/>
  <w15:chartTrackingRefBased/>
  <w15:docId w15:val="{C083A9F5-1BA8-418C-AC73-779541F23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55F"/>
    <w:pPr>
      <w:spacing w:after="0" w:line="240" w:lineRule="auto"/>
    </w:pPr>
    <w:rPr>
      <w:rFonts w:ascii="Times New Roman" w:eastAsia="Times New Roman" w:hAnsi="Times New Roman" w:cs="Times New Roman"/>
      <w:sz w:val="24"/>
      <w:szCs w:val="24"/>
    </w:rPr>
  </w:style>
  <w:style w:type="paragraph" w:styleId="Heading1">
    <w:name w:val="heading 1"/>
    <w:link w:val="Heading1Char"/>
    <w:qFormat/>
    <w:rsid w:val="0015455F"/>
    <w:pPr>
      <w:spacing w:before="280" w:after="120" w:line="240" w:lineRule="auto"/>
      <w:outlineLvl w:val="0"/>
    </w:pPr>
    <w:rPr>
      <w:rFonts w:ascii="Times New Roman" w:eastAsia="Times New Roman" w:hAnsi="Times New Roman" w:cs="Times New Roman"/>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5F"/>
    <w:rPr>
      <w:rFonts w:ascii="Times New Roman" w:eastAsia="Times New Roman" w:hAnsi="Times New Roman" w:cs="Times New Roman"/>
      <w:b/>
      <w:bCs/>
      <w:color w:val="000000"/>
      <w:sz w:val="28"/>
      <w:szCs w:val="28"/>
    </w:rPr>
  </w:style>
  <w:style w:type="paragraph" w:styleId="Header">
    <w:name w:val="header"/>
    <w:basedOn w:val="Normal"/>
    <w:link w:val="HeaderChar"/>
    <w:uiPriority w:val="99"/>
    <w:unhideWhenUsed/>
    <w:rsid w:val="006221F1"/>
    <w:pPr>
      <w:tabs>
        <w:tab w:val="center" w:pos="4680"/>
        <w:tab w:val="right" w:pos="9360"/>
      </w:tabs>
    </w:pPr>
  </w:style>
  <w:style w:type="character" w:customStyle="1" w:styleId="HeaderChar">
    <w:name w:val="Header Char"/>
    <w:basedOn w:val="DefaultParagraphFont"/>
    <w:link w:val="Header"/>
    <w:uiPriority w:val="99"/>
    <w:rsid w:val="006221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221F1"/>
    <w:pPr>
      <w:tabs>
        <w:tab w:val="center" w:pos="4680"/>
        <w:tab w:val="right" w:pos="9360"/>
      </w:tabs>
    </w:pPr>
  </w:style>
  <w:style w:type="character" w:customStyle="1" w:styleId="FooterChar">
    <w:name w:val="Footer Char"/>
    <w:basedOn w:val="DefaultParagraphFont"/>
    <w:link w:val="Footer"/>
    <w:uiPriority w:val="99"/>
    <w:rsid w:val="006221F1"/>
    <w:rPr>
      <w:rFonts w:ascii="Times New Roman" w:eastAsia="Times New Roman" w:hAnsi="Times New Roman" w:cs="Times New Roman"/>
      <w:sz w:val="24"/>
      <w:szCs w:val="24"/>
    </w:rPr>
  </w:style>
  <w:style w:type="paragraph" w:styleId="ListParagraph">
    <w:name w:val="List Paragraph"/>
    <w:basedOn w:val="Normal"/>
    <w:uiPriority w:val="34"/>
    <w:qFormat/>
    <w:rsid w:val="00482231"/>
    <w:pPr>
      <w:ind w:left="720"/>
      <w:contextualSpacing/>
    </w:pPr>
  </w:style>
  <w:style w:type="paragraph" w:styleId="Title">
    <w:name w:val="Title"/>
    <w:basedOn w:val="Normal"/>
    <w:next w:val="Normal"/>
    <w:link w:val="TitleChar"/>
    <w:uiPriority w:val="10"/>
    <w:qFormat/>
    <w:rsid w:val="00585F8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528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45286"/>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2273</Words>
  <Characters>12959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Ahmed Jah</cp:lastModifiedBy>
  <cp:revision>2</cp:revision>
  <cp:lastPrinted>2026-06-27T11:23:00Z</cp:lastPrinted>
  <dcterms:created xsi:type="dcterms:W3CDTF">2026-08-10T10:41:00Z</dcterms:created>
  <dcterms:modified xsi:type="dcterms:W3CDTF">2026-08-10T10:41:00Z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bd70663a-b97a-47f9-a2d3-d6a7595b40eb</vt:lpwstr>
  </property>
</Properties>
</file>