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B7104DE" w:rsidR="002466DF" w:rsidRPr="003737F1" w:rsidRDefault="002466DF" w:rsidP="002466DF">
      <w:pPr>
        <w:jc w:val="both"/>
        <w:rPr>
          <w:rFonts w:asciiTheme="minorHAnsi" w:hAnsiTheme="minorHAnsi"/>
          <w:b/>
        </w:rPr>
      </w:pPr>
      <w:r w:rsidRPr="003737F1">
        <w:rPr>
          <w:rFonts w:asciiTheme="minorHAnsi" w:hAnsiTheme="minorHAnsi"/>
          <w:b/>
        </w:rPr>
        <w:t xml:space="preserve">OBSERVATION </w:t>
      </w:r>
      <w:r w:rsidR="00E24B3D">
        <w:rPr>
          <w:rFonts w:asciiTheme="minorHAnsi" w:hAnsiTheme="minorHAnsi"/>
          <w:b/>
        </w:rPr>
        <w:t>– Immersive Room Video (Observed 30 October 2023)</w:t>
      </w:r>
    </w:p>
    <w:p w14:paraId="1AD16F05" w14:textId="478475B8" w:rsidR="002466DF" w:rsidRPr="00627773" w:rsidRDefault="002466DF" w:rsidP="002466DF">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3BE7B7BE" w14:textId="77777777" w:rsidR="005223A9" w:rsidRDefault="002466DF" w:rsidP="00A34E43">
            <w:pPr>
              <w:rPr>
                <w:rFonts w:asciiTheme="minorHAnsi" w:hAnsiTheme="minorHAnsi"/>
              </w:rPr>
            </w:pPr>
            <w:r w:rsidRPr="003737F1">
              <w:rPr>
                <w:rFonts w:asciiTheme="minorHAnsi" w:hAnsiTheme="minorHAnsi"/>
              </w:rPr>
              <w:t>Date and time, year group:</w:t>
            </w:r>
            <w:r w:rsidR="00A3659D">
              <w:rPr>
                <w:rFonts w:asciiTheme="minorHAnsi" w:hAnsiTheme="minorHAnsi"/>
              </w:rPr>
              <w:t xml:space="preserve"> </w:t>
            </w:r>
          </w:p>
          <w:p w14:paraId="6E27C921" w14:textId="4380BF8D" w:rsidR="002466DF" w:rsidRPr="003737F1" w:rsidRDefault="005223A9" w:rsidP="00A34E43">
            <w:pPr>
              <w:rPr>
                <w:rFonts w:asciiTheme="minorHAnsi" w:hAnsiTheme="minorHAnsi"/>
              </w:rPr>
            </w:pPr>
            <w:r>
              <w:rPr>
                <w:rFonts w:asciiTheme="minorHAnsi" w:hAnsiTheme="minorHAnsi"/>
              </w:rPr>
              <w:t>Year 4 class, first lesson of the day in July.</w:t>
            </w:r>
          </w:p>
        </w:tc>
      </w:tr>
      <w:tr w:rsidR="002466DF" w:rsidRPr="003737F1" w14:paraId="2F9B1B13" w14:textId="77777777" w:rsidTr="00A34E43">
        <w:tc>
          <w:tcPr>
            <w:tcW w:w="8926" w:type="dxa"/>
          </w:tcPr>
          <w:p w14:paraId="6B7BD9D6" w14:textId="77777777" w:rsidR="00CC64E7" w:rsidRDefault="00CC64E7" w:rsidP="005223A9">
            <w:pPr>
              <w:rPr>
                <w:rFonts w:asciiTheme="minorHAnsi" w:hAnsiTheme="minorHAnsi"/>
              </w:rPr>
            </w:pPr>
            <w:r>
              <w:rPr>
                <w:rFonts w:asciiTheme="minorHAnsi" w:hAnsiTheme="minorHAnsi"/>
                <w:b/>
                <w:bCs/>
              </w:rPr>
              <w:t>Context</w:t>
            </w:r>
            <w:r w:rsidR="002466DF" w:rsidRPr="00627773">
              <w:rPr>
                <w:rFonts w:asciiTheme="minorHAnsi" w:hAnsiTheme="minorHAnsi"/>
                <w:b/>
                <w:bCs/>
              </w:rPr>
              <w:t>:</w:t>
            </w:r>
            <w:r w:rsidR="002466DF">
              <w:rPr>
                <w:rFonts w:asciiTheme="minorHAnsi" w:hAnsiTheme="minorHAnsi"/>
              </w:rPr>
              <w:t xml:space="preserve"> </w:t>
            </w:r>
          </w:p>
          <w:p w14:paraId="104C5748" w14:textId="13A63CEC" w:rsidR="005223A9" w:rsidRPr="00CC64E7" w:rsidRDefault="005223A9" w:rsidP="00CC64E7">
            <w:pPr>
              <w:pStyle w:val="ListParagraph"/>
              <w:numPr>
                <w:ilvl w:val="0"/>
                <w:numId w:val="1"/>
              </w:numPr>
              <w:rPr>
                <w:rFonts w:asciiTheme="minorHAnsi" w:hAnsiTheme="minorHAnsi"/>
              </w:rPr>
            </w:pPr>
            <w:r w:rsidRPr="00CC64E7">
              <w:rPr>
                <w:rFonts w:asciiTheme="minorHAnsi" w:hAnsiTheme="minorHAnsi"/>
              </w:rPr>
              <w:t>AoLE – Languages, Literacy and Communication.</w:t>
            </w:r>
          </w:p>
          <w:p w14:paraId="0DC298A8" w14:textId="0D35180F" w:rsidR="005223A9" w:rsidRPr="005223A9" w:rsidRDefault="005223A9" w:rsidP="005223A9">
            <w:pPr>
              <w:pStyle w:val="ListParagraph"/>
              <w:numPr>
                <w:ilvl w:val="0"/>
                <w:numId w:val="1"/>
              </w:numPr>
              <w:rPr>
                <w:rFonts w:asciiTheme="minorHAnsi" w:hAnsiTheme="minorHAnsi"/>
              </w:rPr>
            </w:pPr>
            <w:r w:rsidRPr="005223A9">
              <w:rPr>
                <w:rFonts w:asciiTheme="minorHAnsi" w:hAnsiTheme="minorHAnsi"/>
              </w:rPr>
              <w:t>23 children in class grouped into 5 tables</w:t>
            </w:r>
            <w:r>
              <w:rPr>
                <w:rFonts w:asciiTheme="minorHAnsi" w:hAnsiTheme="minorHAnsi"/>
              </w:rPr>
              <w:t xml:space="preserve">: </w:t>
            </w:r>
            <w:r w:rsidRPr="005223A9">
              <w:rPr>
                <w:rFonts w:asciiTheme="minorHAnsi" w:hAnsiTheme="minorHAnsi"/>
              </w:rPr>
              <w:t>2 tables at back are higher ability students. Lower ability students sat with TA on table at front left. EAL students grouped together on table at front right.</w:t>
            </w:r>
          </w:p>
          <w:p w14:paraId="37C8B0E8" w14:textId="393172A8" w:rsidR="005223A9" w:rsidRDefault="005223A9" w:rsidP="005223A9">
            <w:pPr>
              <w:pStyle w:val="ListParagraph"/>
              <w:numPr>
                <w:ilvl w:val="0"/>
                <w:numId w:val="1"/>
              </w:numPr>
              <w:rPr>
                <w:rFonts w:asciiTheme="minorHAnsi" w:hAnsiTheme="minorHAnsi"/>
              </w:rPr>
            </w:pPr>
            <w:r w:rsidRPr="005223A9">
              <w:rPr>
                <w:rFonts w:asciiTheme="minorHAnsi" w:hAnsiTheme="minorHAnsi"/>
              </w:rPr>
              <w:t>First lesson of the day</w:t>
            </w:r>
            <w:r>
              <w:rPr>
                <w:rFonts w:asciiTheme="minorHAnsi" w:hAnsiTheme="minorHAnsi"/>
              </w:rPr>
              <w:t>.</w:t>
            </w:r>
          </w:p>
          <w:p w14:paraId="6251047E" w14:textId="546E3F1C" w:rsidR="005223A9" w:rsidRDefault="005223A9" w:rsidP="005223A9">
            <w:pPr>
              <w:pStyle w:val="ListParagraph"/>
              <w:numPr>
                <w:ilvl w:val="0"/>
                <w:numId w:val="1"/>
              </w:numPr>
              <w:rPr>
                <w:rFonts w:asciiTheme="minorHAnsi" w:hAnsiTheme="minorHAnsi"/>
              </w:rPr>
            </w:pPr>
            <w:r>
              <w:rPr>
                <w:rFonts w:asciiTheme="minorHAnsi" w:hAnsiTheme="minorHAnsi"/>
              </w:rPr>
              <w:t xml:space="preserve">Lesson </w:t>
            </w:r>
            <w:r w:rsidR="00CC64E7">
              <w:rPr>
                <w:rFonts w:asciiTheme="minorHAnsi" w:hAnsiTheme="minorHAnsi"/>
              </w:rPr>
              <w:t>occured</w:t>
            </w:r>
            <w:r>
              <w:rPr>
                <w:rFonts w:asciiTheme="minorHAnsi" w:hAnsiTheme="minorHAnsi"/>
              </w:rPr>
              <w:t xml:space="preserve"> in July so children likely to be very familiar with teacher, classroom and associated routines at this point.</w:t>
            </w:r>
          </w:p>
          <w:p w14:paraId="75A3FFD9" w14:textId="0A8C02D7" w:rsidR="002466DF" w:rsidRPr="005223A9" w:rsidRDefault="005223A9" w:rsidP="00A34E43">
            <w:pPr>
              <w:pStyle w:val="ListParagraph"/>
              <w:numPr>
                <w:ilvl w:val="0"/>
                <w:numId w:val="1"/>
              </w:numPr>
              <w:rPr>
                <w:rFonts w:asciiTheme="minorHAnsi" w:hAnsiTheme="minorHAnsi"/>
              </w:rPr>
            </w:pPr>
            <w:r>
              <w:rPr>
                <w:rFonts w:asciiTheme="minorHAnsi" w:hAnsiTheme="minorHAnsi"/>
              </w:rPr>
              <w:t>Lesson involv</w:t>
            </w:r>
            <w:r w:rsidR="00CC64E7">
              <w:rPr>
                <w:rFonts w:asciiTheme="minorHAnsi" w:hAnsiTheme="minorHAnsi"/>
              </w:rPr>
              <w:t>ed</w:t>
            </w:r>
            <w:r>
              <w:rPr>
                <w:rFonts w:asciiTheme="minorHAnsi" w:hAnsiTheme="minorHAnsi"/>
              </w:rPr>
              <w:t xml:space="preserve"> practical</w:t>
            </w:r>
            <w:r w:rsidR="00CC64E7">
              <w:rPr>
                <w:rFonts w:asciiTheme="minorHAnsi" w:hAnsiTheme="minorHAnsi"/>
              </w:rPr>
              <w:t xml:space="preserve"> activity</w:t>
            </w:r>
            <w:r>
              <w:rPr>
                <w:rFonts w:asciiTheme="minorHAnsi" w:hAnsiTheme="minorHAnsi"/>
              </w:rPr>
              <w:t xml:space="preserve"> (examination of the shoes)</w:t>
            </w:r>
            <w:r w:rsidR="00CC64E7">
              <w:rPr>
                <w:rFonts w:asciiTheme="minorHAnsi" w:hAnsiTheme="minorHAnsi"/>
              </w:rPr>
              <w:t xml:space="preserve">, </w:t>
            </w:r>
            <w:r>
              <w:rPr>
                <w:rFonts w:asciiTheme="minorHAnsi" w:hAnsiTheme="minorHAnsi"/>
              </w:rPr>
              <w:t>written</w:t>
            </w:r>
            <w:r w:rsidR="00CC64E7">
              <w:rPr>
                <w:rFonts w:asciiTheme="minorHAnsi" w:hAnsiTheme="minorHAnsi"/>
              </w:rPr>
              <w:t xml:space="preserve"> task, and group discussion (teacher-led)</w:t>
            </w:r>
            <w:r>
              <w:rPr>
                <w:rFonts w:asciiTheme="minorHAnsi" w:hAnsiTheme="minorHAnsi"/>
              </w:rPr>
              <w:t>.</w:t>
            </w:r>
          </w:p>
        </w:tc>
      </w:tr>
      <w:tr w:rsidR="002466DF" w:rsidRPr="003737F1" w14:paraId="3EC30E56" w14:textId="77777777" w:rsidTr="00A34E43">
        <w:tc>
          <w:tcPr>
            <w:tcW w:w="8926" w:type="dxa"/>
          </w:tcPr>
          <w:p w14:paraId="6C6A6976" w14:textId="2A0ABE7F"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p>
          <w:p w14:paraId="382356BB" w14:textId="206AEE1A" w:rsidR="002466DF" w:rsidRPr="00A273CE" w:rsidRDefault="004D1698" w:rsidP="00A273CE">
            <w:pPr>
              <w:rPr>
                <w:rFonts w:asciiTheme="minorHAnsi" w:hAnsiTheme="minorHAnsi"/>
                <w:bCs/>
                <w:lang w:val="en-US"/>
              </w:rPr>
            </w:pPr>
            <w:r>
              <w:rPr>
                <w:rFonts w:asciiTheme="minorHAnsi" w:hAnsiTheme="minorHAnsi"/>
                <w:bCs/>
                <w:lang w:val="en-US"/>
              </w:rPr>
              <w:t>The teacher us</w:t>
            </w:r>
            <w:r w:rsidR="00CC64E7">
              <w:rPr>
                <w:rFonts w:asciiTheme="minorHAnsi" w:hAnsiTheme="minorHAnsi"/>
                <w:bCs/>
                <w:lang w:val="en-US"/>
              </w:rPr>
              <w:t>ed</w:t>
            </w:r>
            <w:r>
              <w:rPr>
                <w:rFonts w:asciiTheme="minorHAnsi" w:hAnsiTheme="minorHAnsi"/>
                <w:bCs/>
                <w:lang w:val="en-US"/>
              </w:rPr>
              <w:t xml:space="preserve"> a musical attention grabber to signal the end of a task. Child A immediately put down their pen and responded</w:t>
            </w:r>
            <w:r w:rsidR="00CC64E7">
              <w:rPr>
                <w:rFonts w:asciiTheme="minorHAnsi" w:hAnsiTheme="minorHAnsi"/>
                <w:bCs/>
                <w:lang w:val="en-US"/>
              </w:rPr>
              <w:t>, however Child B</w:t>
            </w:r>
            <w:r>
              <w:rPr>
                <w:rFonts w:asciiTheme="minorHAnsi" w:hAnsiTheme="minorHAnsi"/>
                <w:bCs/>
                <w:lang w:val="en-US"/>
              </w:rPr>
              <w:t xml:space="preserve"> </w:t>
            </w:r>
            <w:r w:rsidR="00CC64E7">
              <w:rPr>
                <w:rFonts w:asciiTheme="minorHAnsi" w:hAnsiTheme="minorHAnsi"/>
                <w:bCs/>
                <w:lang w:val="en-US"/>
              </w:rPr>
              <w:t xml:space="preserve">did not respond to </w:t>
            </w:r>
            <w:r>
              <w:rPr>
                <w:rFonts w:asciiTheme="minorHAnsi" w:hAnsiTheme="minorHAnsi"/>
                <w:bCs/>
                <w:lang w:val="en-US"/>
              </w:rPr>
              <w:t>the attention grabber and carried on w</w:t>
            </w:r>
            <w:r w:rsidR="00CC64E7">
              <w:rPr>
                <w:rFonts w:asciiTheme="minorHAnsi" w:hAnsiTheme="minorHAnsi"/>
                <w:bCs/>
                <w:lang w:val="en-US"/>
              </w:rPr>
              <w:t>riting</w:t>
            </w:r>
            <w:r>
              <w:rPr>
                <w:rFonts w:asciiTheme="minorHAnsi" w:hAnsiTheme="minorHAnsi"/>
                <w:bCs/>
                <w:lang w:val="en-US"/>
              </w:rPr>
              <w:t>. In response to this the teacher reinforced their use of the attention grabber</w:t>
            </w:r>
            <w:r w:rsidR="00CC64E7">
              <w:rPr>
                <w:rFonts w:asciiTheme="minorHAnsi" w:hAnsiTheme="minorHAnsi"/>
                <w:bCs/>
                <w:lang w:val="en-US"/>
              </w:rPr>
              <w:t xml:space="preserve"> </w:t>
            </w:r>
            <w:r>
              <w:rPr>
                <w:rFonts w:asciiTheme="minorHAnsi" w:hAnsiTheme="minorHAnsi"/>
                <w:bCs/>
                <w:lang w:val="en-US"/>
              </w:rPr>
              <w:t xml:space="preserve">by </w:t>
            </w:r>
            <w:r w:rsidR="00CC64E7">
              <w:rPr>
                <w:rFonts w:asciiTheme="minorHAnsi" w:hAnsiTheme="minorHAnsi"/>
                <w:bCs/>
                <w:lang w:val="en-US"/>
              </w:rPr>
              <w:t>telling the children they had responded at 45% of what was expected. Upon repeating the attention grabber, C</w:t>
            </w:r>
            <w:r>
              <w:rPr>
                <w:rFonts w:asciiTheme="minorHAnsi" w:hAnsiTheme="minorHAnsi"/>
                <w:bCs/>
                <w:lang w:val="en-US"/>
              </w:rPr>
              <w:t xml:space="preserve">hild B </w:t>
            </w:r>
            <w:r w:rsidR="00CC64E7">
              <w:rPr>
                <w:rFonts w:asciiTheme="minorHAnsi" w:hAnsiTheme="minorHAnsi"/>
                <w:bCs/>
                <w:lang w:val="en-US"/>
              </w:rPr>
              <w:t xml:space="preserve">immediately </w:t>
            </w:r>
            <w:r>
              <w:rPr>
                <w:rFonts w:asciiTheme="minorHAnsi" w:hAnsiTheme="minorHAnsi"/>
                <w:bCs/>
                <w:lang w:val="en-US"/>
              </w:rPr>
              <w:t xml:space="preserve">responded and followed the teacher’s instructions. </w:t>
            </w:r>
            <w:r w:rsidR="00CC64E7">
              <w:rPr>
                <w:rFonts w:asciiTheme="minorHAnsi" w:hAnsiTheme="minorHAnsi"/>
                <w:bCs/>
                <w:lang w:val="en-US"/>
              </w:rPr>
              <w:t xml:space="preserve">To conclude this, the teacher said </w:t>
            </w:r>
            <w:r>
              <w:rPr>
                <w:rFonts w:asciiTheme="minorHAnsi" w:hAnsiTheme="minorHAnsi"/>
                <w:bCs/>
                <w:lang w:val="en-US"/>
              </w:rPr>
              <w:t xml:space="preserve">‘at the start of the year I used to win that all of the time, and now you are too good. It’s </w:t>
            </w:r>
            <w:r w:rsidR="00CC64E7">
              <w:rPr>
                <w:rFonts w:asciiTheme="minorHAnsi" w:hAnsiTheme="minorHAnsi"/>
                <w:bCs/>
                <w:lang w:val="en-US"/>
              </w:rPr>
              <w:t xml:space="preserve">3-0 </w:t>
            </w:r>
            <w:r>
              <w:rPr>
                <w:rFonts w:asciiTheme="minorHAnsi" w:hAnsiTheme="minorHAnsi"/>
                <w:bCs/>
                <w:lang w:val="en-US"/>
              </w:rPr>
              <w:t xml:space="preserve">to the class.’ </w:t>
            </w:r>
          </w:p>
        </w:tc>
      </w:tr>
      <w:tr w:rsidR="002466DF" w:rsidRPr="003737F1" w14:paraId="46CF215A" w14:textId="77777777" w:rsidTr="00A34E43">
        <w:tc>
          <w:tcPr>
            <w:tcW w:w="8926" w:type="dxa"/>
          </w:tcPr>
          <w:p w14:paraId="5C09E13E" w14:textId="413D17EA" w:rsidR="002466DF" w:rsidRPr="00A273CE"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45CCC7DB" w14:textId="4186312A" w:rsidR="00A273CE" w:rsidRDefault="00A273CE" w:rsidP="00A273CE">
            <w:pPr>
              <w:pStyle w:val="ListParagraph"/>
              <w:numPr>
                <w:ilvl w:val="0"/>
                <w:numId w:val="3"/>
              </w:numPr>
              <w:rPr>
                <w:rFonts w:asciiTheme="minorHAnsi" w:hAnsiTheme="minorHAnsi"/>
                <w:bCs/>
                <w:lang w:val="en-GB"/>
              </w:rPr>
            </w:pPr>
            <w:r>
              <w:rPr>
                <w:rFonts w:asciiTheme="minorHAnsi" w:hAnsiTheme="minorHAnsi"/>
                <w:bCs/>
                <w:lang w:val="en-GB"/>
              </w:rPr>
              <w:t>Behaviourism – the children have a specific and expected response to audible stimulus.</w:t>
            </w:r>
          </w:p>
          <w:p w14:paraId="0567B3ED" w14:textId="7B3EC5C1" w:rsidR="00A273CE" w:rsidRDefault="00A273CE" w:rsidP="00A273CE">
            <w:pPr>
              <w:pStyle w:val="ListParagraph"/>
              <w:numPr>
                <w:ilvl w:val="0"/>
                <w:numId w:val="3"/>
              </w:numPr>
              <w:rPr>
                <w:rFonts w:asciiTheme="minorHAnsi" w:hAnsiTheme="minorHAnsi"/>
                <w:bCs/>
                <w:lang w:val="en-GB"/>
              </w:rPr>
            </w:pPr>
            <w:r>
              <w:rPr>
                <w:rFonts w:asciiTheme="minorHAnsi" w:hAnsiTheme="minorHAnsi"/>
                <w:bCs/>
                <w:lang w:val="en-GB"/>
              </w:rPr>
              <w:t>Teacher-Student Relationships – could explore the quality of student-teacher relationships and how they can influence student responsiveness and engagement.</w:t>
            </w:r>
          </w:p>
          <w:p w14:paraId="4A5D0F6E" w14:textId="3DDD8A0C" w:rsidR="00A273CE" w:rsidRDefault="00A273CE" w:rsidP="00A273CE">
            <w:pPr>
              <w:pStyle w:val="ListParagraph"/>
              <w:numPr>
                <w:ilvl w:val="0"/>
                <w:numId w:val="3"/>
              </w:numPr>
              <w:rPr>
                <w:rFonts w:asciiTheme="minorHAnsi" w:hAnsiTheme="minorHAnsi"/>
                <w:bCs/>
                <w:lang w:val="en-GB"/>
              </w:rPr>
            </w:pPr>
            <w:r>
              <w:rPr>
                <w:rFonts w:asciiTheme="minorHAnsi" w:hAnsiTheme="minorHAnsi"/>
                <w:bCs/>
                <w:lang w:val="en-GB"/>
              </w:rPr>
              <w:t>Motivation and Engagement – could explore the effectiveness of different types of attention grabbers and their impact on student motivation and engagement.</w:t>
            </w:r>
          </w:p>
          <w:p w14:paraId="19A860A1" w14:textId="4C5B44A4" w:rsidR="00F87C59" w:rsidRDefault="00F87C59" w:rsidP="00A273CE">
            <w:pPr>
              <w:pStyle w:val="ListParagraph"/>
              <w:numPr>
                <w:ilvl w:val="0"/>
                <w:numId w:val="3"/>
              </w:numPr>
              <w:rPr>
                <w:rFonts w:asciiTheme="minorHAnsi" w:hAnsiTheme="minorHAnsi"/>
                <w:bCs/>
                <w:lang w:val="en-GB"/>
              </w:rPr>
            </w:pPr>
            <w:r>
              <w:rPr>
                <w:rFonts w:asciiTheme="minorHAnsi" w:hAnsiTheme="minorHAnsi"/>
                <w:bCs/>
                <w:lang w:val="en-GB"/>
              </w:rPr>
              <w:t>Motivation Enhancement – could explore how gamification of attention grabbers impacts the children’s motivation to participate in and respond to attention grabbers.</w:t>
            </w:r>
          </w:p>
          <w:p w14:paraId="32CFEA5B" w14:textId="79F77642" w:rsidR="00A273CE" w:rsidRDefault="00A273CE" w:rsidP="00A273CE">
            <w:pPr>
              <w:pStyle w:val="ListParagraph"/>
              <w:numPr>
                <w:ilvl w:val="0"/>
                <w:numId w:val="3"/>
              </w:numPr>
              <w:rPr>
                <w:rFonts w:asciiTheme="minorHAnsi" w:hAnsiTheme="minorHAnsi"/>
                <w:bCs/>
                <w:lang w:val="en-GB"/>
              </w:rPr>
            </w:pPr>
            <w:r>
              <w:rPr>
                <w:rFonts w:asciiTheme="minorHAnsi" w:hAnsiTheme="minorHAnsi"/>
                <w:bCs/>
                <w:lang w:val="en-GB"/>
              </w:rPr>
              <w:t>Attention span– exploring whether a longer attention span correlates to a better response to these strategies</w:t>
            </w:r>
            <w:r w:rsidR="00F87C59">
              <w:rPr>
                <w:rFonts w:asciiTheme="minorHAnsi" w:hAnsiTheme="minorHAnsi"/>
                <w:bCs/>
                <w:lang w:val="en-GB"/>
              </w:rPr>
              <w:t>.</w:t>
            </w:r>
          </w:p>
          <w:p w14:paraId="58D402CD" w14:textId="1953860B" w:rsidR="00F87C59" w:rsidRDefault="00F87C59" w:rsidP="00A273CE">
            <w:pPr>
              <w:pStyle w:val="ListParagraph"/>
              <w:numPr>
                <w:ilvl w:val="0"/>
                <w:numId w:val="3"/>
              </w:numPr>
              <w:rPr>
                <w:rFonts w:asciiTheme="minorHAnsi" w:hAnsiTheme="minorHAnsi"/>
                <w:bCs/>
                <w:lang w:val="en-GB"/>
              </w:rPr>
            </w:pPr>
            <w:r>
              <w:rPr>
                <w:rFonts w:asciiTheme="minorHAnsi" w:hAnsiTheme="minorHAnsi"/>
                <w:bCs/>
                <w:lang w:val="en-GB"/>
              </w:rPr>
              <w:t>Cognitive processing – What are the cognitive processes involved in the children’s choice to respond or not to respond to the teacher’s attention grabbers? Could explore cognitive psychology and how students process auditory cues.</w:t>
            </w:r>
          </w:p>
          <w:p w14:paraId="15519B5A" w14:textId="77777777" w:rsidR="002466DF" w:rsidRDefault="00F87C59" w:rsidP="00A34E43">
            <w:pPr>
              <w:pStyle w:val="ListParagraph"/>
              <w:numPr>
                <w:ilvl w:val="0"/>
                <w:numId w:val="3"/>
              </w:numPr>
              <w:rPr>
                <w:rFonts w:asciiTheme="minorHAnsi" w:hAnsiTheme="minorHAnsi"/>
                <w:bCs/>
                <w:lang w:val="en-GB"/>
              </w:rPr>
            </w:pPr>
            <w:r>
              <w:rPr>
                <w:rFonts w:asciiTheme="minorHAnsi" w:hAnsiTheme="minorHAnsi"/>
                <w:bCs/>
                <w:lang w:val="en-GB"/>
              </w:rPr>
              <w:t>Competitiveness (Individual and Peer) – Does competitiveness motivate every student? How does this affect peer dynamics, will it create rivalry or teamwork?</w:t>
            </w:r>
          </w:p>
          <w:p w14:paraId="0D3F0C7F" w14:textId="24B7638F" w:rsidR="00CC64E7" w:rsidRPr="00F87C59" w:rsidRDefault="00CC64E7" w:rsidP="00A34E43">
            <w:pPr>
              <w:pStyle w:val="ListParagraph"/>
              <w:numPr>
                <w:ilvl w:val="0"/>
                <w:numId w:val="3"/>
              </w:numPr>
              <w:rPr>
                <w:rFonts w:asciiTheme="minorHAnsi" w:hAnsiTheme="minorHAnsi"/>
                <w:bCs/>
                <w:lang w:val="en-GB"/>
              </w:rPr>
            </w:pPr>
            <w:r>
              <w:rPr>
                <w:rFonts w:asciiTheme="minorHAnsi" w:hAnsiTheme="minorHAnsi"/>
                <w:bCs/>
                <w:lang w:val="en-GB"/>
              </w:rPr>
              <w:t>Positive Behaviour Management – How does this incident contribute to a positive classroom environment? What elements of this incident align with Positive Behaviour Management principles?</w:t>
            </w:r>
          </w:p>
        </w:tc>
      </w:tr>
      <w:tr w:rsidR="002466DF" w:rsidRPr="003737F1" w14:paraId="2AFEFF10" w14:textId="77777777" w:rsidTr="00A34E43">
        <w:tc>
          <w:tcPr>
            <w:tcW w:w="8926" w:type="dxa"/>
          </w:tcPr>
          <w:p w14:paraId="01C1C5EF" w14:textId="2A73368C" w:rsidR="002466DF" w:rsidRPr="00F87C59"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01D31408" w14:textId="691183C7" w:rsidR="002466DF" w:rsidRDefault="00F87C59" w:rsidP="00F87C59">
            <w:pPr>
              <w:pStyle w:val="ListParagraph"/>
              <w:numPr>
                <w:ilvl w:val="0"/>
                <w:numId w:val="4"/>
              </w:numPr>
              <w:rPr>
                <w:rFonts w:asciiTheme="minorHAnsi" w:hAnsiTheme="minorHAnsi"/>
              </w:rPr>
            </w:pPr>
            <w:r w:rsidRPr="00F87C59">
              <w:rPr>
                <w:rFonts w:asciiTheme="minorHAnsi" w:hAnsiTheme="minorHAnsi"/>
              </w:rPr>
              <w:t>Some children are distracted when the teacher is talking as they have whiteboards and pens on their tables, some are fiddling with them and their body language does not show that they are focused on the teacher.</w:t>
            </w:r>
          </w:p>
          <w:p w14:paraId="195EE158" w14:textId="2D50503E" w:rsidR="00E24B3D" w:rsidRDefault="00F87C59" w:rsidP="00F87C59">
            <w:pPr>
              <w:pStyle w:val="ListParagraph"/>
              <w:numPr>
                <w:ilvl w:val="0"/>
                <w:numId w:val="4"/>
              </w:numPr>
              <w:rPr>
                <w:rFonts w:asciiTheme="minorHAnsi" w:hAnsiTheme="minorHAnsi"/>
              </w:rPr>
            </w:pPr>
            <w:r>
              <w:rPr>
                <w:rFonts w:asciiTheme="minorHAnsi" w:hAnsiTheme="minorHAnsi"/>
              </w:rPr>
              <w:t>Children are engaged in the shoes that they are exploring for their activity, but some get distracted</w:t>
            </w:r>
            <w:r w:rsidR="00E24B3D">
              <w:rPr>
                <w:rFonts w:asciiTheme="minorHAnsi" w:hAnsiTheme="minorHAnsi"/>
              </w:rPr>
              <w:t xml:space="preserve"> with whether or not it is the</w:t>
            </w:r>
            <w:r w:rsidR="00CC64E7">
              <w:rPr>
                <w:rFonts w:asciiTheme="minorHAnsi" w:hAnsiTheme="minorHAnsi"/>
              </w:rPr>
              <w:t>i</w:t>
            </w:r>
            <w:r w:rsidR="00E24B3D">
              <w:rPr>
                <w:rFonts w:asciiTheme="minorHAnsi" w:hAnsiTheme="minorHAnsi"/>
              </w:rPr>
              <w:t xml:space="preserve">r turn or </w:t>
            </w:r>
            <w:r w:rsidR="00CC64E7">
              <w:rPr>
                <w:rFonts w:asciiTheme="minorHAnsi" w:hAnsiTheme="minorHAnsi"/>
              </w:rPr>
              <w:t>by</w:t>
            </w:r>
            <w:r w:rsidR="00E24B3D">
              <w:rPr>
                <w:rFonts w:asciiTheme="minorHAnsi" w:hAnsiTheme="minorHAnsi"/>
              </w:rPr>
              <w:t xml:space="preserve"> playing with the shoes. </w:t>
            </w:r>
          </w:p>
          <w:p w14:paraId="4F6D3109" w14:textId="6AF71FDC" w:rsidR="002466DF" w:rsidRPr="00E24B3D" w:rsidRDefault="00E24B3D" w:rsidP="00A34E43">
            <w:pPr>
              <w:pStyle w:val="ListParagraph"/>
              <w:numPr>
                <w:ilvl w:val="0"/>
                <w:numId w:val="4"/>
              </w:numPr>
              <w:rPr>
                <w:rFonts w:asciiTheme="minorHAnsi" w:hAnsiTheme="minorHAnsi"/>
              </w:rPr>
            </w:pPr>
            <w:r>
              <w:rPr>
                <w:rFonts w:asciiTheme="minorHAnsi" w:hAnsiTheme="minorHAnsi"/>
              </w:rPr>
              <w:t>Behaviour is fairly calm, which could be linked to the classroom management techniques of that teacher, the fact that it is the f</w:t>
            </w:r>
            <w:r w:rsidR="00CC64E7">
              <w:rPr>
                <w:rFonts w:asciiTheme="minorHAnsi" w:hAnsiTheme="minorHAnsi"/>
              </w:rPr>
              <w:t>i</w:t>
            </w:r>
            <w:r>
              <w:rPr>
                <w:rFonts w:asciiTheme="minorHAnsi" w:hAnsiTheme="minorHAnsi"/>
              </w:rPr>
              <w:t>rst lesson of the morning, or the fact that</w:t>
            </w:r>
            <w:r w:rsidR="00CC64E7">
              <w:rPr>
                <w:rFonts w:asciiTheme="minorHAnsi" w:hAnsiTheme="minorHAnsi"/>
              </w:rPr>
              <w:t>,</w:t>
            </w:r>
            <w:r>
              <w:rPr>
                <w:rFonts w:asciiTheme="minorHAnsi" w:hAnsiTheme="minorHAnsi"/>
              </w:rPr>
              <w:t xml:space="preserve"> as it is July, the class are settle</w:t>
            </w:r>
            <w:r w:rsidR="00CC64E7">
              <w:rPr>
                <w:rFonts w:asciiTheme="minorHAnsi" w:hAnsiTheme="minorHAnsi"/>
              </w:rPr>
              <w:t xml:space="preserve">d and are </w:t>
            </w:r>
            <w:r>
              <w:rPr>
                <w:rFonts w:asciiTheme="minorHAnsi" w:hAnsiTheme="minorHAnsi"/>
              </w:rPr>
              <w:t>familiar with the teacher and TA, routines, and behaviour consequences</w:t>
            </w:r>
            <w:r w:rsidR="00CC64E7">
              <w:rPr>
                <w:rFonts w:asciiTheme="minorHAnsi" w:hAnsiTheme="minorHAnsi"/>
              </w:rPr>
              <w:t>.</w:t>
            </w:r>
          </w:p>
        </w:tc>
      </w:tr>
    </w:tbl>
    <w:p w14:paraId="59A51B84" w14:textId="0A59B83D" w:rsidR="005D609C" w:rsidRPr="00F12B1E" w:rsidRDefault="005D609C" w:rsidP="00F12B1E">
      <w:pPr>
        <w:rPr>
          <w:rFonts w:ascii="Arial" w:hAnsi="Arial" w:cs="Arial"/>
        </w:rPr>
      </w:pPr>
    </w:p>
    <w:sectPr w:rsidR="005D609C" w:rsidRPr="00F12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2181"/>
    <w:multiLevelType w:val="hybridMultilevel"/>
    <w:tmpl w:val="37063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F6F8D"/>
    <w:multiLevelType w:val="hybridMultilevel"/>
    <w:tmpl w:val="AB9E7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10444"/>
    <w:multiLevelType w:val="hybridMultilevel"/>
    <w:tmpl w:val="673AB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A818B0"/>
    <w:multiLevelType w:val="hybridMultilevel"/>
    <w:tmpl w:val="8806D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6044143">
    <w:abstractNumId w:val="0"/>
  </w:num>
  <w:num w:numId="2" w16cid:durableId="1627734524">
    <w:abstractNumId w:val="1"/>
  </w:num>
  <w:num w:numId="3" w16cid:durableId="487089373">
    <w:abstractNumId w:val="2"/>
  </w:num>
  <w:num w:numId="4" w16cid:durableId="20297171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2466DF"/>
    <w:rsid w:val="004D1698"/>
    <w:rsid w:val="005223A9"/>
    <w:rsid w:val="0053678D"/>
    <w:rsid w:val="005D609C"/>
    <w:rsid w:val="00A273CE"/>
    <w:rsid w:val="00A3659D"/>
    <w:rsid w:val="00CC64E7"/>
    <w:rsid w:val="00E14449"/>
    <w:rsid w:val="00E24B3D"/>
    <w:rsid w:val="00F12B1E"/>
    <w:rsid w:val="00F87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23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13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Pages>
  <Words>487</Words>
  <Characters>2777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Megan Auld</cp:lastModifiedBy>
  <cp:revision>5</cp:revision>
  <dcterms:created xsi:type="dcterms:W3CDTF">2023-10-30T14:46:00Z</dcterms:created>
  <dcterms:modified xsi:type="dcterms:W3CDTF">2023-11-05T13:23:00Z</dcterms:modified>
</cp:coreProperties>
</file>