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A6221" w14:textId="111F6F42" w:rsidR="00FB219A" w:rsidRDefault="00FB219A"/>
    <w:p w14:paraId="7DFC01D4" w14:textId="04EAE506" w:rsidR="00895255" w:rsidRPr="003754F3" w:rsidRDefault="003754F3">
      <w:pPr>
        <w:rPr>
          <w:b/>
          <w:bCs/>
        </w:rPr>
      </w:pPr>
      <w:r w:rsidRPr="003754F3">
        <w:rPr>
          <w:b/>
          <w:bCs/>
        </w:rPr>
        <w:t>HPCS</w:t>
      </w:r>
      <w:proofErr w:type="gramStart"/>
      <w:r w:rsidRPr="003754F3">
        <w:rPr>
          <w:b/>
          <w:bCs/>
        </w:rPr>
        <w:t>7001  Celtic</w:t>
      </w:r>
      <w:proofErr w:type="gramEnd"/>
      <w:r w:rsidRPr="003754F3">
        <w:rPr>
          <w:b/>
          <w:bCs/>
        </w:rPr>
        <w:t xml:space="preserve"> </w:t>
      </w:r>
      <w:proofErr w:type="spellStart"/>
      <w:r w:rsidRPr="003754F3">
        <w:rPr>
          <w:b/>
          <w:bCs/>
        </w:rPr>
        <w:t>Otherworlds</w:t>
      </w:r>
      <w:proofErr w:type="spellEnd"/>
      <w:r w:rsidRPr="003754F3">
        <w:rPr>
          <w:b/>
          <w:bCs/>
        </w:rPr>
        <w:t xml:space="preserve"> – from the Druids to the monastic voyage tale</w:t>
      </w:r>
    </w:p>
    <w:p w14:paraId="4260C170" w14:textId="14E9D09D" w:rsidR="003754F3" w:rsidRPr="003754F3" w:rsidRDefault="003754F3">
      <w:pPr>
        <w:rPr>
          <w:b/>
          <w:bCs/>
        </w:rPr>
      </w:pPr>
    </w:p>
    <w:p w14:paraId="68F4D23A" w14:textId="342B5F6B" w:rsidR="003754F3" w:rsidRPr="003754F3" w:rsidRDefault="003754F3">
      <w:pPr>
        <w:rPr>
          <w:b/>
          <w:bCs/>
        </w:rPr>
      </w:pPr>
      <w:r w:rsidRPr="003754F3">
        <w:rPr>
          <w:b/>
          <w:bCs/>
        </w:rPr>
        <w:t>1907042                                   Lalita Carlton-Jones</w:t>
      </w:r>
    </w:p>
    <w:p w14:paraId="2BC22524" w14:textId="5A1FFC6E" w:rsidR="003754F3" w:rsidRDefault="003754F3" w:rsidP="003754F3">
      <w:pPr>
        <w:rPr>
          <w:b/>
          <w:bCs/>
        </w:rPr>
      </w:pPr>
      <w:r w:rsidRPr="003754F3">
        <w:rPr>
          <w:b/>
          <w:bCs/>
        </w:rPr>
        <w:t xml:space="preserve"> Was there ever a Celtic Otherworld?  Discuss critically, drawing on the knowledge acquired in the different units of this module and the sources reviewed during the course.</w:t>
      </w:r>
    </w:p>
    <w:p w14:paraId="1823F44F" w14:textId="77777777" w:rsidR="003754F3" w:rsidRPr="003754F3" w:rsidRDefault="003754F3" w:rsidP="003754F3">
      <w:pPr>
        <w:rPr>
          <w:b/>
          <w:bCs/>
        </w:rPr>
      </w:pPr>
    </w:p>
    <w:p w14:paraId="74BB0C80" w14:textId="5B0549CD" w:rsidR="00895255" w:rsidRDefault="00561D3D">
      <w:r>
        <w:t>Supernatural other worlds exist in the traditions and cultures of many distinct peoples all over the world</w:t>
      </w:r>
      <w:r w:rsidR="00F77899">
        <w:t>,</w:t>
      </w:r>
      <w:r>
        <w:t xml:space="preserve"> and in some</w:t>
      </w:r>
      <w:r w:rsidR="00F77899">
        <w:t>,</w:t>
      </w:r>
      <w:r>
        <w:t xml:space="preserve"> people die and are punished</w:t>
      </w:r>
      <w:r w:rsidR="00292EC2">
        <w:t xml:space="preserve"> and are sent to their version of hell,</w:t>
      </w:r>
      <w:r>
        <w:t xml:space="preserve"> and in others such as the Celtic world, people appear to be able to cross alive into what could be called an almost parallel universe where they are greeted by beautiful, well dressed people who seem to spend their time eating</w:t>
      </w:r>
      <w:r w:rsidR="001E5A95">
        <w:t>, d</w:t>
      </w:r>
      <w:r w:rsidR="00F77899">
        <w:t>r</w:t>
      </w:r>
      <w:r w:rsidR="001E5A95">
        <w:t>inking</w:t>
      </w:r>
      <w:r>
        <w:t xml:space="preserve"> and having sexual encounters without being accused by their peers of being immoral. </w:t>
      </w:r>
      <w:r w:rsidR="00794AFD">
        <w:t xml:space="preserve">This world may be accessed by sea journeys to islands hidden in the mists or by going below the sea or lakes or by entering a world below, such as </w:t>
      </w:r>
      <w:proofErr w:type="spellStart"/>
      <w:r w:rsidR="00794AFD">
        <w:t>Annwfn</w:t>
      </w:r>
      <w:proofErr w:type="spellEnd"/>
      <w:r w:rsidR="00292EC2">
        <w:t xml:space="preserve"> the Welsh Otherworld</w:t>
      </w:r>
      <w:r w:rsidR="00794AFD">
        <w:t>.</w:t>
      </w:r>
      <w:r>
        <w:t xml:space="preserve"> Time seems to stand still but when the Celt leaves this Otherworld he discovers that in most cases a great deal of time has passed, maybe even centuries and he can never return to his old life.</w:t>
      </w:r>
    </w:p>
    <w:p w14:paraId="4651ABD5" w14:textId="7ED31D46" w:rsidR="00561D3D" w:rsidRDefault="00561D3D">
      <w:r>
        <w:t xml:space="preserve">The exception to this is the story of </w:t>
      </w:r>
      <w:proofErr w:type="spellStart"/>
      <w:r>
        <w:t>Pwyll</w:t>
      </w:r>
      <w:proofErr w:type="spellEnd"/>
      <w:r>
        <w:t xml:space="preserve"> who meets </w:t>
      </w:r>
      <w:proofErr w:type="spellStart"/>
      <w:r>
        <w:t>Arawn</w:t>
      </w:r>
      <w:proofErr w:type="spellEnd"/>
      <w:r>
        <w:t xml:space="preserve"> King of </w:t>
      </w:r>
      <w:proofErr w:type="spellStart"/>
      <w:r>
        <w:t>Annwfn</w:t>
      </w:r>
      <w:proofErr w:type="spellEnd"/>
      <w:r>
        <w:t xml:space="preserve"> in the </w:t>
      </w:r>
      <w:r w:rsidRPr="00561D3D">
        <w:rPr>
          <w:i/>
          <w:iCs/>
        </w:rPr>
        <w:t xml:space="preserve">First Branch of the </w:t>
      </w:r>
      <w:proofErr w:type="spellStart"/>
      <w:r w:rsidRPr="00561D3D">
        <w:rPr>
          <w:i/>
          <w:iCs/>
        </w:rPr>
        <w:t>Mabinogi</w:t>
      </w:r>
      <w:proofErr w:type="spellEnd"/>
      <w:r w:rsidR="003754F3">
        <w:rPr>
          <w:i/>
          <w:iCs/>
        </w:rPr>
        <w:t>.</w:t>
      </w:r>
      <w:r>
        <w:t xml:space="preserve">  </w:t>
      </w:r>
      <w:proofErr w:type="spellStart"/>
      <w:r>
        <w:t>Arawn</w:t>
      </w:r>
      <w:proofErr w:type="spellEnd"/>
      <w:r>
        <w:t xml:space="preserve">, a supernatural shape-shifter asks for help in settling a dispute from the mortal </w:t>
      </w:r>
      <w:proofErr w:type="spellStart"/>
      <w:r>
        <w:t>Pwyll</w:t>
      </w:r>
      <w:proofErr w:type="spellEnd"/>
      <w:r>
        <w:t xml:space="preserve"> and gives him a year</w:t>
      </w:r>
      <w:r w:rsidR="001615BC">
        <w:t xml:space="preserve"> </w:t>
      </w:r>
      <w:r w:rsidR="003754F3">
        <w:t xml:space="preserve">to complete the task of killing </w:t>
      </w:r>
      <w:proofErr w:type="spellStart"/>
      <w:r w:rsidR="003754F3">
        <w:t>Arawn’s</w:t>
      </w:r>
      <w:proofErr w:type="spellEnd"/>
      <w:r w:rsidR="003754F3">
        <w:t xml:space="preserve"> enemy</w:t>
      </w:r>
      <w:r w:rsidR="00CD55DE">
        <w:t xml:space="preserve">, </w:t>
      </w:r>
      <w:proofErr w:type="spellStart"/>
      <w:r w:rsidR="00CD55DE">
        <w:t>Hafgan</w:t>
      </w:r>
      <w:proofErr w:type="spellEnd"/>
      <w:r w:rsidR="003754F3">
        <w:t>. He</w:t>
      </w:r>
      <w:r w:rsidR="001615BC">
        <w:t xml:space="preserve"> changes</w:t>
      </w:r>
      <w:r w:rsidR="005646C3">
        <w:t xml:space="preserve"> their</w:t>
      </w:r>
      <w:r w:rsidR="001615BC">
        <w:t xml:space="preserve"> physical features</w:t>
      </w:r>
      <w:r w:rsidR="005646C3">
        <w:t>,</w:t>
      </w:r>
      <w:r w:rsidR="001615BC">
        <w:t xml:space="preserve"> </w:t>
      </w:r>
      <w:r w:rsidR="005646C3">
        <w:t xml:space="preserve">so </w:t>
      </w:r>
      <w:proofErr w:type="gramStart"/>
      <w:r w:rsidR="005646C3">
        <w:t xml:space="preserve">that </w:t>
      </w:r>
      <w:r w:rsidR="001615BC">
        <w:t xml:space="preserve"> </w:t>
      </w:r>
      <w:proofErr w:type="spellStart"/>
      <w:r w:rsidR="001615BC">
        <w:t>Pwyll</w:t>
      </w:r>
      <w:proofErr w:type="spellEnd"/>
      <w:proofErr w:type="gramEnd"/>
      <w:r w:rsidR="005646C3">
        <w:t xml:space="preserve"> now has </w:t>
      </w:r>
      <w:proofErr w:type="spellStart"/>
      <w:r w:rsidR="005646C3">
        <w:t>Arawn’s</w:t>
      </w:r>
      <w:proofErr w:type="spellEnd"/>
      <w:r w:rsidR="005646C3">
        <w:t xml:space="preserve"> features, and </w:t>
      </w:r>
      <w:proofErr w:type="spellStart"/>
      <w:r w:rsidR="005646C3">
        <w:t>Arawn</w:t>
      </w:r>
      <w:proofErr w:type="spellEnd"/>
      <w:r w:rsidR="005646C3">
        <w:t xml:space="preserve"> has now adopted </w:t>
      </w:r>
      <w:proofErr w:type="spellStart"/>
      <w:r w:rsidR="005646C3">
        <w:t>Pwyll’s</w:t>
      </w:r>
      <w:proofErr w:type="spellEnd"/>
      <w:r w:rsidR="005646C3">
        <w:t xml:space="preserve"> features enough to fool</w:t>
      </w:r>
      <w:r w:rsidR="001615BC">
        <w:t xml:space="preserve"> </w:t>
      </w:r>
      <w:r w:rsidR="005646C3">
        <w:t xml:space="preserve">their </w:t>
      </w:r>
      <w:r w:rsidR="001615BC">
        <w:t>wives and subjects in to believing</w:t>
      </w:r>
      <w:r w:rsidR="005646C3">
        <w:t xml:space="preserve"> that they are really who they say they are.</w:t>
      </w:r>
      <w:r w:rsidR="003754F3">
        <w:t xml:space="preserve"> </w:t>
      </w:r>
      <w:r w:rsidR="005646C3">
        <w:t>T</w:t>
      </w:r>
      <w:r w:rsidR="003754F3">
        <w:t>hen</w:t>
      </w:r>
      <w:r w:rsidR="005646C3">
        <w:t xml:space="preserve"> </w:t>
      </w:r>
      <w:proofErr w:type="spellStart"/>
      <w:r w:rsidR="005646C3">
        <w:t>Pwyll</w:t>
      </w:r>
      <w:proofErr w:type="spellEnd"/>
      <w:r w:rsidR="003754F3">
        <w:t xml:space="preserve"> descends in to </w:t>
      </w:r>
      <w:proofErr w:type="spellStart"/>
      <w:r w:rsidR="003754F3">
        <w:t>Annwfn</w:t>
      </w:r>
      <w:proofErr w:type="spellEnd"/>
      <w:r w:rsidR="003754F3">
        <w:t xml:space="preserve"> where he is recognised as </w:t>
      </w:r>
      <w:proofErr w:type="spellStart"/>
      <w:r w:rsidR="003754F3">
        <w:t>Arawn</w:t>
      </w:r>
      <w:proofErr w:type="spellEnd"/>
      <w:r w:rsidR="00292EC2">
        <w:t xml:space="preserve">.  He eventually meets and kills </w:t>
      </w:r>
      <w:proofErr w:type="spellStart"/>
      <w:r w:rsidR="00292EC2">
        <w:t>Hafgan</w:t>
      </w:r>
      <w:proofErr w:type="spellEnd"/>
      <w:r w:rsidR="00292EC2">
        <w:t xml:space="preserve"> thus fulfilling his obligation to </w:t>
      </w:r>
      <w:proofErr w:type="spellStart"/>
      <w:r w:rsidR="00292EC2">
        <w:t>Arawn</w:t>
      </w:r>
      <w:proofErr w:type="spellEnd"/>
      <w:r w:rsidR="00292EC2">
        <w:t xml:space="preserve">. </w:t>
      </w:r>
      <w:r>
        <w:t xml:space="preserve"> When the year is </w:t>
      </w:r>
      <w:proofErr w:type="gramStart"/>
      <w:r>
        <w:t>up</w:t>
      </w:r>
      <w:proofErr w:type="gramEnd"/>
      <w:r w:rsidR="001615BC">
        <w:t xml:space="preserve"> they meet</w:t>
      </w:r>
      <w:r w:rsidR="005646C3">
        <w:t xml:space="preserve"> in the real world</w:t>
      </w:r>
      <w:r w:rsidR="001615BC">
        <w:t xml:space="preserve"> and </w:t>
      </w:r>
      <w:proofErr w:type="spellStart"/>
      <w:r w:rsidR="001615BC">
        <w:t>Arawn</w:t>
      </w:r>
      <w:proofErr w:type="spellEnd"/>
      <w:r w:rsidR="001615BC">
        <w:t xml:space="preserve"> changes them back to their proper features and is pleased to discover that whilst </w:t>
      </w:r>
      <w:proofErr w:type="spellStart"/>
      <w:r w:rsidR="001615BC">
        <w:t>Pwyll</w:t>
      </w:r>
      <w:proofErr w:type="spellEnd"/>
      <w:r w:rsidR="001615BC">
        <w:t xml:space="preserve"> was acting as king of </w:t>
      </w:r>
      <w:proofErr w:type="spellStart"/>
      <w:r w:rsidR="001615BC">
        <w:t>Annwyfn</w:t>
      </w:r>
      <w:proofErr w:type="spellEnd"/>
      <w:r w:rsidR="001615BC">
        <w:t xml:space="preserve"> he ruled well and did not have sex with </w:t>
      </w:r>
      <w:proofErr w:type="spellStart"/>
      <w:r w:rsidR="001615BC">
        <w:t>Arawn’s</w:t>
      </w:r>
      <w:proofErr w:type="spellEnd"/>
      <w:r w:rsidR="001615BC">
        <w:t xml:space="preserve"> wife.  </w:t>
      </w:r>
      <w:proofErr w:type="gramStart"/>
      <w:r w:rsidR="001615BC">
        <w:t>Likewis</w:t>
      </w:r>
      <w:r w:rsidR="001E5A95">
        <w:t>e</w:t>
      </w:r>
      <w:r w:rsidR="001615BC">
        <w:t xml:space="preserve"> </w:t>
      </w:r>
      <w:r w:rsidR="005646C3">
        <w:t xml:space="preserve"> </w:t>
      </w:r>
      <w:proofErr w:type="spellStart"/>
      <w:r w:rsidR="001615BC">
        <w:t>Arawn</w:t>
      </w:r>
      <w:proofErr w:type="spellEnd"/>
      <w:proofErr w:type="gramEnd"/>
      <w:r w:rsidR="001615BC">
        <w:t xml:space="preserve"> whilst playing the part of </w:t>
      </w:r>
      <w:proofErr w:type="spellStart"/>
      <w:r w:rsidR="001615BC">
        <w:t>Pwyll</w:t>
      </w:r>
      <w:proofErr w:type="spellEnd"/>
      <w:r w:rsidR="001615BC">
        <w:t xml:space="preserve"> did not attempt to have sex with </w:t>
      </w:r>
      <w:proofErr w:type="spellStart"/>
      <w:r w:rsidR="001615BC">
        <w:t>Pwyll’s</w:t>
      </w:r>
      <w:proofErr w:type="spellEnd"/>
      <w:r w:rsidR="001615BC">
        <w:t xml:space="preserve"> wife.</w:t>
      </w:r>
      <w:r w:rsidR="00CD55DE">
        <w:t xml:space="preserve">  The story continues but the reference here is to </w:t>
      </w:r>
      <w:proofErr w:type="spellStart"/>
      <w:r w:rsidR="00CD55DE">
        <w:t>Pwyll’s</w:t>
      </w:r>
      <w:proofErr w:type="spellEnd"/>
      <w:r w:rsidR="00CD55DE">
        <w:t xml:space="preserve"> visit to the Welsh Otherworld, namely </w:t>
      </w:r>
      <w:proofErr w:type="spellStart"/>
      <w:r w:rsidR="00CD55DE">
        <w:t>Annwfn</w:t>
      </w:r>
      <w:proofErr w:type="spellEnd"/>
      <w:r w:rsidR="00CD55DE">
        <w:t>.</w:t>
      </w:r>
    </w:p>
    <w:p w14:paraId="10AE0FBA" w14:textId="68448CAD" w:rsidR="001615BC" w:rsidRDefault="001615BC">
      <w:r>
        <w:t xml:space="preserve">P. </w:t>
      </w:r>
      <w:proofErr w:type="spellStart"/>
      <w:r>
        <w:t>MacCana</w:t>
      </w:r>
      <w:proofErr w:type="spellEnd"/>
      <w:r>
        <w:rPr>
          <w:rStyle w:val="FootnoteReference"/>
        </w:rPr>
        <w:footnoteReference w:id="1"/>
      </w:r>
      <w:r>
        <w:t xml:space="preserve">  writes</w:t>
      </w:r>
      <w:r w:rsidR="001E5A95">
        <w:t xml:space="preserve"> that when People i.e. Celts are invited in to the Otherworld all is well and the people beautiful but if men try to invade the realm then the inhabitants are transformed in to ugly </w:t>
      </w:r>
      <w:proofErr w:type="gramStart"/>
      <w:r w:rsidR="001E5A95">
        <w:t>enemies</w:t>
      </w:r>
      <w:proofErr w:type="gramEnd"/>
      <w:r w:rsidR="001E5A95">
        <w:t xml:space="preserve"> worthy foes for invading heroes. </w:t>
      </w:r>
      <w:proofErr w:type="gramStart"/>
      <w:r w:rsidR="001E5A95">
        <w:t>Thus</w:t>
      </w:r>
      <w:proofErr w:type="gramEnd"/>
      <w:r w:rsidR="001E5A95">
        <w:t xml:space="preserve"> implying that Celtic people and their enemies were well aware of this supernatural place</w:t>
      </w:r>
      <w:r w:rsidR="00151BD8">
        <w:t xml:space="preserve"> or places</w:t>
      </w:r>
      <w:r w:rsidR="001E5A95">
        <w:t xml:space="preserve">.  In Ireland there is evidence that Celts started to arrive, peacefully in the Bronze Age and established themselves over the centuries and were not an invading force such as say the Angles and Saxons and Vikings </w:t>
      </w:r>
      <w:r w:rsidR="00292EC2">
        <w:t>who invaded</w:t>
      </w:r>
      <w:r w:rsidR="001E5A95">
        <w:t xml:space="preserve"> England</w:t>
      </w:r>
      <w:r w:rsidR="00B25B45">
        <w:t xml:space="preserve"> </w:t>
      </w:r>
      <w:r w:rsidR="001E5A95">
        <w:t>between the sixth and ninth centuries AD.</w:t>
      </w:r>
      <w:r w:rsidR="00B25B45">
        <w:t xml:space="preserve">  As the</w:t>
      </w:r>
      <w:r w:rsidR="005646C3">
        <w:t xml:space="preserve"> Celts</w:t>
      </w:r>
      <w:r w:rsidR="00B25B45">
        <w:t xml:space="preserve"> spread across the Irish country side they would have seen mounds/barrows erected by Neolithic man to inter important members of their tribes.  These mounds were well constructed being made of rocks with walls inside and a room for the body and goods to be placed</w:t>
      </w:r>
      <w:r w:rsidR="00151BD8">
        <w:t>,</w:t>
      </w:r>
      <w:r w:rsidR="00B25B45">
        <w:t xml:space="preserve"> the whole then being covered with soil and turf.  There would have been an entrance whether for repeat visits, is unknown.  </w:t>
      </w:r>
      <w:proofErr w:type="gramStart"/>
      <w:r w:rsidR="00B25B45">
        <w:t>However</w:t>
      </w:r>
      <w:proofErr w:type="gramEnd"/>
      <w:r w:rsidR="00B25B45">
        <w:t xml:space="preserve"> these mound type burials were traditions not encountered by them before as the Celts at that point either left their dead outside to be picked at by birds before collecting their bones and keeping them or by inhumation, cremation came much later.  To the early settlers</w:t>
      </w:r>
      <w:r w:rsidR="005646C3">
        <w:t>’</w:t>
      </w:r>
      <w:r w:rsidR="00B25B45">
        <w:t xml:space="preserve"> eye</w:t>
      </w:r>
      <w:r w:rsidR="00F77899">
        <w:t>s,</w:t>
      </w:r>
      <w:r w:rsidR="00B25B45">
        <w:t xml:space="preserve"> these mounds may have appeared to be magical especially as they </w:t>
      </w:r>
      <w:r w:rsidR="00B25B45">
        <w:lastRenderedPageBreak/>
        <w:t>appeared to have doors</w:t>
      </w:r>
      <w:r w:rsidR="00504E53">
        <w:t xml:space="preserve"> or portals</w:t>
      </w:r>
      <w:r w:rsidR="00B25B45">
        <w:t>.  Were they doors to an underwo</w:t>
      </w:r>
      <w:r w:rsidR="003228D3">
        <w:t>r</w:t>
      </w:r>
      <w:r w:rsidR="00B25B45">
        <w:t>ld, an Otherworld?</w:t>
      </w:r>
      <w:r w:rsidR="00151BD8">
        <w:t xml:space="preserve">  They were called </w:t>
      </w:r>
      <w:proofErr w:type="spellStart"/>
      <w:r w:rsidR="00151BD8">
        <w:t>sid</w:t>
      </w:r>
      <w:proofErr w:type="spellEnd"/>
      <w:r w:rsidR="00151BD8">
        <w:t xml:space="preserve"> plural side</w:t>
      </w:r>
      <w:r w:rsidR="00CD55DE">
        <w:t xml:space="preserve">, </w:t>
      </w:r>
      <w:r w:rsidR="00151BD8">
        <w:t>and it is not known whether they each had their own otherworld or whether there was just one otherworld which was somehow interconnected underground.</w:t>
      </w:r>
      <w:r w:rsidR="00F77899">
        <w:t xml:space="preserve"> The burial mound at </w:t>
      </w:r>
      <w:proofErr w:type="spellStart"/>
      <w:r w:rsidR="00F77899">
        <w:t>Newgale</w:t>
      </w:r>
      <w:proofErr w:type="spellEnd"/>
      <w:r w:rsidR="00F77899">
        <w:t xml:space="preserve"> for example still exists</w:t>
      </w:r>
      <w:r w:rsidR="00292EC2">
        <w:t xml:space="preserve"> and has been preserved</w:t>
      </w:r>
      <w:r w:rsidR="00F77899">
        <w:t xml:space="preserve"> and is now a tourist attraction</w:t>
      </w:r>
    </w:p>
    <w:p w14:paraId="556AF937" w14:textId="3F3D767A" w:rsidR="00151BD8" w:rsidRDefault="00151BD8">
      <w:r>
        <w:t>John Carey</w:t>
      </w:r>
      <w:r>
        <w:rPr>
          <w:rStyle w:val="FootnoteReference"/>
        </w:rPr>
        <w:footnoteReference w:id="2"/>
      </w:r>
      <w:r>
        <w:t xml:space="preserve"> in his essay </w:t>
      </w:r>
      <w:r w:rsidRPr="00151BD8">
        <w:rPr>
          <w:i/>
          <w:iCs/>
        </w:rPr>
        <w:t>The Location of the Otherworld in Irish Tradition</w:t>
      </w:r>
      <w:r>
        <w:t xml:space="preserve"> has been unable to prove conclusively that there were </w:t>
      </w:r>
      <w:r w:rsidR="008B634D">
        <w:t xml:space="preserve">references to </w:t>
      </w:r>
      <w:proofErr w:type="spellStart"/>
      <w:r>
        <w:t>otherworlds</w:t>
      </w:r>
      <w:proofErr w:type="spellEnd"/>
      <w:r>
        <w:t xml:space="preserve"> in mainland Europe where the Celts originated. </w:t>
      </w:r>
      <w:r w:rsidR="00421350">
        <w:t xml:space="preserve"> He refers to </w:t>
      </w:r>
      <w:proofErr w:type="spellStart"/>
      <w:r w:rsidR="00421350" w:rsidRPr="00421350">
        <w:rPr>
          <w:i/>
          <w:iCs/>
        </w:rPr>
        <w:t>Echtrae</w:t>
      </w:r>
      <w:proofErr w:type="spellEnd"/>
      <w:r w:rsidR="00421350" w:rsidRPr="00421350">
        <w:rPr>
          <w:i/>
          <w:iCs/>
        </w:rPr>
        <w:t xml:space="preserve"> </w:t>
      </w:r>
      <w:proofErr w:type="spellStart"/>
      <w:r w:rsidR="00421350" w:rsidRPr="00421350">
        <w:rPr>
          <w:i/>
          <w:iCs/>
        </w:rPr>
        <w:t>Conlae</w:t>
      </w:r>
      <w:proofErr w:type="spellEnd"/>
      <w:r w:rsidR="00421350">
        <w:t xml:space="preserve"> and </w:t>
      </w:r>
      <w:proofErr w:type="spellStart"/>
      <w:r w:rsidR="00421350" w:rsidRPr="00421350">
        <w:rPr>
          <w:i/>
          <w:iCs/>
        </w:rPr>
        <w:t>Immram</w:t>
      </w:r>
      <w:proofErr w:type="spellEnd"/>
      <w:r w:rsidR="00421350" w:rsidRPr="00421350">
        <w:rPr>
          <w:i/>
          <w:iCs/>
        </w:rPr>
        <w:t xml:space="preserve"> Brain</w:t>
      </w:r>
      <w:r w:rsidR="00421350">
        <w:t xml:space="preserve"> as being closely linked and linked only to Ireland</w:t>
      </w:r>
      <w:r w:rsidR="00F77899">
        <w:t xml:space="preserve"> and not tales from overseas.</w:t>
      </w:r>
      <w:r w:rsidR="00421350">
        <w:t xml:space="preserve">  </w:t>
      </w:r>
      <w:r w:rsidR="00CD55DE">
        <w:t>But he notes how men were always invited in to this Otherworld usually by a beautiful woman with offerings of an apple or a thread to pull the man in or a branch of silver which is eventually taken back.</w:t>
      </w:r>
      <w:r w:rsidR="00421350">
        <w:t xml:space="preserve">                  </w:t>
      </w:r>
    </w:p>
    <w:p w14:paraId="0AA15D71" w14:textId="0639CC0C" w:rsidR="00421350" w:rsidRDefault="00421350">
      <w:r>
        <w:t>The Celts did not have a religion as we would think of it, strictly structured with monasteries and abbots etc. They were an animistic</w:t>
      </w:r>
      <w:r w:rsidR="00504E53">
        <w:t xml:space="preserve"> and superst</w:t>
      </w:r>
      <w:r w:rsidR="00F96D69">
        <w:t>i</w:t>
      </w:r>
      <w:r w:rsidR="00504E53">
        <w:t>tious</w:t>
      </w:r>
      <w:r>
        <w:t xml:space="preserve"> society </w:t>
      </w:r>
      <w:r w:rsidR="00DA1906">
        <w:t>led by an</w:t>
      </w:r>
      <w:r>
        <w:t xml:space="preserve"> elite group called Druids who </w:t>
      </w:r>
      <w:r w:rsidR="008B634D">
        <w:t xml:space="preserve">were probably </w:t>
      </w:r>
      <w:r>
        <w:t>a religious sect</w:t>
      </w:r>
      <w:r w:rsidR="00DA1906">
        <w:t xml:space="preserve"> and</w:t>
      </w:r>
      <w:r w:rsidR="008B634D">
        <w:t xml:space="preserve"> who possibly</w:t>
      </w:r>
      <w:r>
        <w:t xml:space="preserve"> were </w:t>
      </w:r>
      <w:r w:rsidR="008B634D">
        <w:t xml:space="preserve">also </w:t>
      </w:r>
      <w:r>
        <w:t>the law makers</w:t>
      </w:r>
      <w:r w:rsidR="008B634D">
        <w:t xml:space="preserve"> in Celtic society</w:t>
      </w:r>
      <w:r>
        <w:t xml:space="preserve">.  </w:t>
      </w:r>
      <w:r w:rsidR="00F96D69">
        <w:t xml:space="preserve">They believed that when men </w:t>
      </w:r>
      <w:proofErr w:type="gramStart"/>
      <w:r w:rsidR="00F96D69">
        <w:t>died</w:t>
      </w:r>
      <w:proofErr w:type="gramEnd"/>
      <w:r w:rsidR="00F96D69">
        <w:t xml:space="preserve"> they went to an otherworld, whole, and continued to live as before which perhaps encouraged the warriors to fight to the death knowing that they would pass through to safety and a wonderful life in the otherworl</w:t>
      </w:r>
      <w:r w:rsidR="00CD55DE">
        <w:t>d</w:t>
      </w:r>
      <w:r w:rsidR="00F96D69">
        <w:t>.</w:t>
      </w:r>
      <w:r w:rsidR="00CD55DE">
        <w:t xml:space="preserve"> </w:t>
      </w:r>
      <w:r>
        <w:t>The</w:t>
      </w:r>
      <w:r w:rsidR="00F96D69">
        <w:t xml:space="preserve"> Druids</w:t>
      </w:r>
      <w:r>
        <w:t xml:space="preserve"> did not leave written records and were extremely secretive learning their mysteries by heart.</w:t>
      </w:r>
      <w:r w:rsidR="00F77899">
        <w:t xml:space="preserve"> They met in oak groves which they considered to be sacred and had four festivals a year</w:t>
      </w:r>
      <w:r w:rsidR="005646C3">
        <w:t>.</w:t>
      </w:r>
      <w:r w:rsidR="00CD55DE">
        <w:t xml:space="preserve"> In particular </w:t>
      </w:r>
      <w:proofErr w:type="spellStart"/>
      <w:r w:rsidR="00CD55DE">
        <w:t>Samhein</w:t>
      </w:r>
      <w:proofErr w:type="spellEnd"/>
      <w:r w:rsidR="00CD55DE">
        <w:t xml:space="preserve"> on November 1</w:t>
      </w:r>
      <w:r w:rsidR="00CD55DE" w:rsidRPr="00CD55DE">
        <w:rPr>
          <w:vertAlign w:val="superscript"/>
        </w:rPr>
        <w:t>st</w:t>
      </w:r>
      <w:r w:rsidR="00CD55DE">
        <w:t xml:space="preserve"> and Beltane</w:t>
      </w:r>
      <w:r w:rsidR="0011232F">
        <w:t xml:space="preserve"> on the 1</w:t>
      </w:r>
      <w:r w:rsidR="0011232F" w:rsidRPr="0011232F">
        <w:rPr>
          <w:vertAlign w:val="superscript"/>
        </w:rPr>
        <w:t>st</w:t>
      </w:r>
      <w:r w:rsidR="0011232F">
        <w:t xml:space="preserve"> of May</w:t>
      </w:r>
      <w:r w:rsidR="00CD55DE">
        <w:t xml:space="preserve"> were thought of as times when contact with the Otherworld was more likely.</w:t>
      </w:r>
      <w:r w:rsidR="005646C3">
        <w:t xml:space="preserve"> </w:t>
      </w:r>
      <w:r>
        <w:t>People could be pu</w:t>
      </w:r>
      <w:r w:rsidR="00CD55DE">
        <w:t>nish</w:t>
      </w:r>
      <w:r>
        <w:t xml:space="preserve">ed by being sacrificed although Barry Cunliffe says that these ritual murders were carried out by seers who were not </w:t>
      </w:r>
      <w:r w:rsidR="00F77899">
        <w:t>D</w:t>
      </w:r>
      <w:r>
        <w:t>ruids.</w:t>
      </w:r>
      <w:r w:rsidR="00DA1906">
        <w:t xml:space="preserve"> The early Irish and Welsh deities had names and characters but no idea of cult or ritual seems to have been associated with them or is recorded in any surviving documents.  Seemingly they are regarded as supernatural heroes rather than objects of belief.</w:t>
      </w:r>
    </w:p>
    <w:p w14:paraId="1C35E3AE" w14:textId="362C68AA" w:rsidR="00DA1906" w:rsidRDefault="00DA1906">
      <w:r>
        <w:t>Miranda</w:t>
      </w:r>
      <w:r>
        <w:rPr>
          <w:rStyle w:val="FootnoteReference"/>
        </w:rPr>
        <w:footnoteReference w:id="3"/>
      </w:r>
      <w:r>
        <w:t xml:space="preserve"> Green in her essay, The Gods and the Supernatural,</w:t>
      </w:r>
    </w:p>
    <w:p w14:paraId="60B82197" w14:textId="3F73CFCB" w:rsidR="00DA1906" w:rsidRPr="00675A65" w:rsidRDefault="00DA1906">
      <w:pPr>
        <w:rPr>
          <w:u w:val="single"/>
        </w:rPr>
      </w:pPr>
      <w:r w:rsidRPr="00675A65">
        <w:t xml:space="preserve"> </w:t>
      </w:r>
      <w:r w:rsidRPr="00675A65">
        <w:rPr>
          <w:u w:val="single"/>
        </w:rPr>
        <w:t>The Nature of Celtic Religion</w:t>
      </w:r>
    </w:p>
    <w:p w14:paraId="1422A855" w14:textId="10A0803A" w:rsidR="00DA1906" w:rsidRDefault="00DA1906">
      <w:r>
        <w:t xml:space="preserve">     Because the pagan Celts did not write about themselves, the only way that modern scholars can </w:t>
      </w:r>
    </w:p>
    <w:p w14:paraId="7863DF26" w14:textId="17656B93" w:rsidR="00DA1906" w:rsidRDefault="00DA1906">
      <w:r>
        <w:t xml:space="preserve">     </w:t>
      </w:r>
      <w:r w:rsidR="00675A65">
        <w:t>l</w:t>
      </w:r>
      <w:r>
        <w:t xml:space="preserve">earn anything about their belief-systems is by constructing hypotheses based upon </w:t>
      </w:r>
    </w:p>
    <w:p w14:paraId="4D6B47C5" w14:textId="05D5E770" w:rsidR="00DA1906" w:rsidRDefault="00DA1906">
      <w:r>
        <w:t xml:space="preserve">     archaeological sources</w:t>
      </w:r>
      <w:r w:rsidR="00675A65">
        <w:t xml:space="preserve"> and historical documents written by contemporary, but alien,</w:t>
      </w:r>
    </w:p>
    <w:p w14:paraId="7A1C7193" w14:textId="7E316BBB" w:rsidR="00675A65" w:rsidRDefault="00675A65">
      <w:r>
        <w:t xml:space="preserve">     classical observers, who selected and often misunderstood what they recorded. (Rankin 1987).</w:t>
      </w:r>
    </w:p>
    <w:p w14:paraId="71C798F2" w14:textId="035EB218" w:rsidR="00675A65" w:rsidRDefault="00675A65">
      <w:r>
        <w:t xml:space="preserve">She also warns that surviving Welsh and Irish myths written in the vernacular should be treated with extreme caution as sources for a Celtic religion as they would probably have been modified by Christian redactors. </w:t>
      </w:r>
      <w:r w:rsidR="00F77899">
        <w:t>T</w:t>
      </w:r>
      <w:r>
        <w:t xml:space="preserve">here is evidence that the Celts </w:t>
      </w:r>
      <w:r w:rsidR="005646C3">
        <w:t>like</w:t>
      </w:r>
      <w:r>
        <w:t xml:space="preserve"> many other peoples, were practising water cults.  Early Germanic tribes and parts of the Classical world also </w:t>
      </w:r>
      <w:r w:rsidR="0011232F">
        <w:t xml:space="preserve">have </w:t>
      </w:r>
      <w:r>
        <w:t xml:space="preserve">pursued this deification of springs, lakes, rivers and occasionally the sea.  There </w:t>
      </w:r>
      <w:r w:rsidR="005646C3">
        <w:t>is also</w:t>
      </w:r>
      <w:r>
        <w:t xml:space="preserve"> evidence of worship of some sort at warm springs such as Bath which was inherited by the Romans.</w:t>
      </w:r>
      <w:r w:rsidR="00F77899">
        <w:t xml:space="preserve"> </w:t>
      </w:r>
      <w:r w:rsidR="00033AB5">
        <w:t>Votive offerings such as</w:t>
      </w:r>
      <w:r w:rsidR="00F77899">
        <w:t xml:space="preserve"> </w:t>
      </w:r>
      <w:r w:rsidR="00033AB5">
        <w:t>w</w:t>
      </w:r>
      <w:r w:rsidR="00F77899">
        <w:t xml:space="preserve">eapons and other items such as shields and silver items have been found in lakes e.g. Llyn </w:t>
      </w:r>
      <w:proofErr w:type="spellStart"/>
      <w:r w:rsidR="00F77899">
        <w:t>Cerrig</w:t>
      </w:r>
      <w:proofErr w:type="spellEnd"/>
      <w:r w:rsidR="00F77899">
        <w:t xml:space="preserve"> </w:t>
      </w:r>
      <w:proofErr w:type="spellStart"/>
      <w:r w:rsidR="00F77899">
        <w:t>Fach</w:t>
      </w:r>
      <w:proofErr w:type="spellEnd"/>
      <w:r w:rsidR="00F77899">
        <w:t xml:space="preserve"> in Anglesey.  Were they offerings to gods in an otherworld?  Some of the items have been broken, perhaps collected after a battle from the losing side or merely items which had become old and worn out.  </w:t>
      </w:r>
      <w:r w:rsidR="008B634D">
        <w:t xml:space="preserve">Francis Pryor in his archaeological excavations at Flag Fen in eastern England has found that Neolithic man also deposited metal items in to water, votive offerings? </w:t>
      </w:r>
      <w:r w:rsidR="00033AB5">
        <w:t>In the eighth century BC to the sixth centu</w:t>
      </w:r>
      <w:r w:rsidR="005646C3">
        <w:t>r</w:t>
      </w:r>
      <w:r w:rsidR="00033AB5">
        <w:t xml:space="preserve">y BC items were also deposited in bogs in Ireland and Llyn </w:t>
      </w:r>
      <w:proofErr w:type="spellStart"/>
      <w:r w:rsidR="00033AB5">
        <w:t>Fawr</w:t>
      </w:r>
      <w:proofErr w:type="spellEnd"/>
      <w:r w:rsidR="00033AB5">
        <w:t xml:space="preserve"> in mid Wales, demonstrating that these lakes and bogs were somehow</w:t>
      </w:r>
      <w:r w:rsidR="0011232F">
        <w:t xml:space="preserve"> considered to be</w:t>
      </w:r>
      <w:r w:rsidR="00033AB5">
        <w:t xml:space="preserve"> sacred. </w:t>
      </w:r>
      <w:r w:rsidR="00F77899">
        <w:t>This might demonstrate that the</w:t>
      </w:r>
      <w:r w:rsidR="005646C3">
        <w:t xml:space="preserve"> Celts</w:t>
      </w:r>
      <w:r w:rsidR="00F77899">
        <w:t xml:space="preserve"> were aware that they should recognise the existence of their supernatural gods</w:t>
      </w:r>
      <w:r w:rsidR="008067EA">
        <w:t xml:space="preserve"> and </w:t>
      </w:r>
      <w:r w:rsidR="008B634D">
        <w:t xml:space="preserve">perhaps </w:t>
      </w:r>
      <w:r w:rsidR="008067EA">
        <w:t>keep them mollified</w:t>
      </w:r>
      <w:r w:rsidR="00632DB8">
        <w:t xml:space="preserve"> by making offerings</w:t>
      </w:r>
      <w:r w:rsidR="008067EA">
        <w:t xml:space="preserve"> in case they became angry or felt somehow neglected.</w:t>
      </w:r>
    </w:p>
    <w:p w14:paraId="69056491" w14:textId="717F6470" w:rsidR="00F57710" w:rsidRDefault="00675A65" w:rsidP="00D66542">
      <w:r>
        <w:t>Christianity came to Ireland</w:t>
      </w:r>
      <w:r w:rsidR="00632DB8">
        <w:t xml:space="preserve"> via such missionaries as Saint Patrick</w:t>
      </w:r>
      <w:r>
        <w:t xml:space="preserve"> in the late fourth and early fifth centuries AD, concentrating initiall</w:t>
      </w:r>
      <w:r w:rsidR="00DA046D">
        <w:t>y</w:t>
      </w:r>
      <w:r>
        <w:t xml:space="preserve"> on the south east of the country and gradually spreading over the decade</w:t>
      </w:r>
      <w:r w:rsidR="008067EA">
        <w:t>s</w:t>
      </w:r>
      <w:r>
        <w:t xml:space="preserve"> until the whol</w:t>
      </w:r>
      <w:r w:rsidR="00DA046D">
        <w:t>e</w:t>
      </w:r>
      <w:r>
        <w:t xml:space="preserve"> country appears to have ac</w:t>
      </w:r>
      <w:r w:rsidR="00DA046D">
        <w:t>c</w:t>
      </w:r>
      <w:r>
        <w:t>epted Christianity by the si</w:t>
      </w:r>
      <w:r w:rsidR="00DA046D">
        <w:t>x</w:t>
      </w:r>
      <w:r>
        <w:t>th century AD.</w:t>
      </w:r>
      <w:r w:rsidR="00F96D69">
        <w:t xml:space="preserve"> Christianity a monotheistic religion was particularly averse to pagan gods and an animistic society would have been anathema to the monks and missionaries.</w:t>
      </w:r>
      <w:r w:rsidR="00632DB8">
        <w:t xml:space="preserve">  The monks were literate and wrote in Latin and would have absorbed the local tales and superstitions and </w:t>
      </w:r>
      <w:proofErr w:type="spellStart"/>
      <w:r w:rsidR="00632DB8">
        <w:t>echtrae</w:t>
      </w:r>
      <w:proofErr w:type="spellEnd"/>
      <w:r w:rsidR="00632DB8">
        <w:t xml:space="preserve"> and reimagined them by involving references to Christianity.</w:t>
      </w:r>
      <w:r w:rsidR="00DA046D">
        <w:t xml:space="preserve"> In </w:t>
      </w:r>
      <w:proofErr w:type="gramStart"/>
      <w:r w:rsidR="00DA046D" w:rsidRPr="008067EA">
        <w:rPr>
          <w:i/>
          <w:iCs/>
        </w:rPr>
        <w:t>The</w:t>
      </w:r>
      <w:proofErr w:type="gramEnd"/>
      <w:r w:rsidR="00DA046D" w:rsidRPr="008067EA">
        <w:rPr>
          <w:i/>
          <w:iCs/>
        </w:rPr>
        <w:t xml:space="preserve"> Ancient Celt</w:t>
      </w:r>
      <w:r w:rsidR="00DA046D">
        <w:t>, by Barry Cunliffe</w:t>
      </w:r>
      <w:r w:rsidR="00DA046D">
        <w:rPr>
          <w:rStyle w:val="FootnoteReference"/>
        </w:rPr>
        <w:footnoteReference w:id="4"/>
      </w:r>
      <w:r w:rsidR="00DA046D">
        <w:t>, he refers to the survival of the Ulster Cycle comprising of about eighty individual stories.  There are ten surviving manuscripts which tell of various supernatural happenings involving Queen Medb who is part mortal and part goddess and who likes to test the virility of male heroes and goes on to recount various adventures.  Cunliff</w:t>
      </w:r>
      <w:r w:rsidR="008C31D8">
        <w:t>e</w:t>
      </w:r>
      <w:r w:rsidR="00DA046D">
        <w:t xml:space="preserve"> refers to</w:t>
      </w:r>
      <w:r w:rsidR="008C31D8">
        <w:t xml:space="preserve"> Kenneth Jackson’s </w:t>
      </w:r>
      <w:r w:rsidR="008C31D8" w:rsidRPr="008C31D8">
        <w:rPr>
          <w:i/>
          <w:iCs/>
        </w:rPr>
        <w:t>The Oldest Irish Tradition: A Window on the Iron Age</w:t>
      </w:r>
      <w:r w:rsidR="008C31D8">
        <w:t xml:space="preserve">, published in 1964 in which he ‘argued that the Ulster tales reflected an Irish ethnographic present of the fourth century AD which in turn gave access to an earlier Celtic society.’  But Cunliffe disagrees citing more complexity as ‘although the Ulster Cycle has elements of an ancient folk tradition, it was composed in its final form by Christian monks who had knowledge and training in classical history and languages’ and who would have changed or amended the stories to suit their own needs.  There are many references to the stories which when influenced by Christianity became known as </w:t>
      </w:r>
      <w:proofErr w:type="spellStart"/>
      <w:r w:rsidR="008C31D8">
        <w:t>Immram</w:t>
      </w:r>
      <w:proofErr w:type="spellEnd"/>
      <w:r w:rsidR="008C31D8">
        <w:t xml:space="preserve"> rather than the earlier </w:t>
      </w:r>
      <w:proofErr w:type="spellStart"/>
      <w:r w:rsidR="008C31D8">
        <w:t>Echtrae</w:t>
      </w:r>
      <w:proofErr w:type="spellEnd"/>
      <w:r w:rsidR="008C31D8">
        <w:t>.</w:t>
      </w:r>
      <w:r w:rsidR="001F0F06">
        <w:t xml:space="preserve"> </w:t>
      </w:r>
      <w:r w:rsidR="008067EA">
        <w:t>Quite why the monks decided to amend stories which already existed with Christian references e.g. virgin births, magical transfigurations etc. is a mystery.  Why not just tell stories from the Bible?  Perhaps they thought that these new stories would not be as believable as the original Celtic folk tales even when amended to suit the purposes of the Christians.</w:t>
      </w:r>
      <w:r w:rsidR="00504E53">
        <w:t xml:space="preserve">  The knowledge that Celtic peoples believed in </w:t>
      </w:r>
      <w:proofErr w:type="spellStart"/>
      <w:r w:rsidR="00F2450B">
        <w:t>O</w:t>
      </w:r>
      <w:r w:rsidR="00504E53">
        <w:t>therworlds</w:t>
      </w:r>
      <w:proofErr w:type="spellEnd"/>
      <w:r w:rsidR="00504E53">
        <w:t xml:space="preserve"> was a cue for monastic </w:t>
      </w:r>
      <w:r w:rsidR="00D66542">
        <w:t>writers to take advantage of their supernatural beliefs.</w:t>
      </w:r>
    </w:p>
    <w:p w14:paraId="1CAD262D" w14:textId="6308A22A" w:rsidR="00632DB8" w:rsidRDefault="008067EA">
      <w:r>
        <w:t xml:space="preserve">As </w:t>
      </w:r>
      <w:proofErr w:type="spellStart"/>
      <w:r>
        <w:t>Sioned</w:t>
      </w:r>
      <w:proofErr w:type="spellEnd"/>
      <w:r>
        <w:t xml:space="preserve"> Davies</w:t>
      </w:r>
      <w:r>
        <w:rPr>
          <w:rStyle w:val="FootnoteReference"/>
        </w:rPr>
        <w:footnoteReference w:id="5"/>
      </w:r>
      <w:r>
        <w:t xml:space="preserve"> in her essay, </w:t>
      </w:r>
      <w:r w:rsidRPr="008067EA">
        <w:rPr>
          <w:i/>
          <w:iCs/>
        </w:rPr>
        <w:t>Mythology and the Oral Tradition</w:t>
      </w:r>
      <w:r>
        <w:t xml:space="preserve">, points out, the Otherworld cult as portrayed in the First Branch of the </w:t>
      </w:r>
      <w:proofErr w:type="spellStart"/>
      <w:r>
        <w:t>Mabinogi</w:t>
      </w:r>
      <w:proofErr w:type="spellEnd"/>
      <w:r>
        <w:t xml:space="preserve"> is ‘perfection’ and in the Second Branch </w:t>
      </w:r>
      <w:r w:rsidR="00CB54E4">
        <w:t>‘</w:t>
      </w:r>
      <w:r>
        <w:t xml:space="preserve">is a happy and welcoming place’.  The island of </w:t>
      </w:r>
      <w:proofErr w:type="spellStart"/>
      <w:r>
        <w:t>Gwales</w:t>
      </w:r>
      <w:proofErr w:type="spellEnd"/>
      <w:r>
        <w:t xml:space="preserve"> is a ‘timeless land where the sorrows of the</w:t>
      </w:r>
      <w:r w:rsidR="00CB54E4">
        <w:t xml:space="preserve"> mortal world are forgotten, a common theme in Celtic literature.’ This theme of islands appearing and disappearing recurs regularly although </w:t>
      </w:r>
      <w:proofErr w:type="spellStart"/>
      <w:r w:rsidR="00CB54E4">
        <w:t>Gwales</w:t>
      </w:r>
      <w:proofErr w:type="spellEnd"/>
      <w:r w:rsidR="00CB54E4">
        <w:t xml:space="preserve"> is thought by some to be </w:t>
      </w:r>
      <w:proofErr w:type="spellStart"/>
      <w:r w:rsidR="00CB54E4">
        <w:t>Gra</w:t>
      </w:r>
      <w:r w:rsidR="005646C3">
        <w:t>s</w:t>
      </w:r>
      <w:r w:rsidR="00CB54E4">
        <w:t>sholme</w:t>
      </w:r>
      <w:proofErr w:type="spellEnd"/>
      <w:r w:rsidR="00CB54E4">
        <w:t xml:space="preserve"> off the Pembrokeshire coast and perhaps sea mists or fogs would make people on shore think that it had disappeared only to return on the next fine day.</w:t>
      </w:r>
    </w:p>
    <w:p w14:paraId="7E3D7808" w14:textId="2ECB049C" w:rsidR="0064396A" w:rsidRDefault="00F76C8B">
      <w:r>
        <w:t xml:space="preserve">In the Latin Version introduced by John J. O’Meara and translated by Jonathan Wooding with permission from Colin Smythe, it is stated that many of the motifs are ‘paralleled in Old and Middle Irish </w:t>
      </w:r>
      <w:proofErr w:type="spellStart"/>
      <w:r>
        <w:t>echtrae</w:t>
      </w:r>
      <w:proofErr w:type="spellEnd"/>
      <w:r>
        <w:t xml:space="preserve"> (adventures) and </w:t>
      </w:r>
      <w:proofErr w:type="spellStart"/>
      <w:r>
        <w:t>immrama</w:t>
      </w:r>
      <w:proofErr w:type="spellEnd"/>
      <w:r>
        <w:t xml:space="preserve"> (voyages) and further in Irish tales such as </w:t>
      </w:r>
      <w:proofErr w:type="spellStart"/>
      <w:r w:rsidRPr="00F76C8B">
        <w:rPr>
          <w:i/>
          <w:iCs/>
        </w:rPr>
        <w:t>Immram</w:t>
      </w:r>
      <w:proofErr w:type="spellEnd"/>
      <w:r w:rsidRPr="00F76C8B">
        <w:rPr>
          <w:i/>
          <w:iCs/>
        </w:rPr>
        <w:t xml:space="preserve"> Brain</w:t>
      </w:r>
      <w:r>
        <w:t xml:space="preserve"> (The Voyages of Bran)</w:t>
      </w:r>
      <w:r>
        <w:rPr>
          <w:rStyle w:val="FootnoteReference"/>
        </w:rPr>
        <w:footnoteReference w:id="6"/>
      </w:r>
      <w:r>
        <w:t xml:space="preserve"> tokens are brought to draw the recipient to an immanent otherworld.’  James Carney apparently speculated that </w:t>
      </w:r>
      <w:proofErr w:type="spellStart"/>
      <w:r w:rsidRPr="00F76C8B">
        <w:rPr>
          <w:i/>
          <w:iCs/>
        </w:rPr>
        <w:t>Immram</w:t>
      </w:r>
      <w:proofErr w:type="spellEnd"/>
      <w:r w:rsidRPr="00F76C8B">
        <w:rPr>
          <w:i/>
          <w:iCs/>
        </w:rPr>
        <w:t xml:space="preserve"> Brain</w:t>
      </w:r>
      <w:r>
        <w:t xml:space="preserve"> (The Voyage of Bran) might have been based on an older version of the </w:t>
      </w:r>
      <w:proofErr w:type="spellStart"/>
      <w:r w:rsidRPr="00F76C8B">
        <w:rPr>
          <w:i/>
          <w:iCs/>
        </w:rPr>
        <w:t>Navigato</w:t>
      </w:r>
      <w:proofErr w:type="spellEnd"/>
      <w:r>
        <w:rPr>
          <w:i/>
          <w:iCs/>
        </w:rPr>
        <w:t xml:space="preserve"> </w:t>
      </w:r>
      <w:r>
        <w:t>although this is just an educated guess as there is</w:t>
      </w:r>
      <w:r w:rsidR="00725A5A">
        <w:t>,</w:t>
      </w:r>
      <w:r>
        <w:t xml:space="preserve"> as yet, no evidence to confirm this.</w:t>
      </w:r>
    </w:p>
    <w:p w14:paraId="0F0BA23B" w14:textId="3F3D0523" w:rsidR="00725A5A" w:rsidRDefault="0064396A">
      <w:r>
        <w:t xml:space="preserve">A further </w:t>
      </w:r>
      <w:proofErr w:type="spellStart"/>
      <w:r>
        <w:t>immram</w:t>
      </w:r>
      <w:proofErr w:type="spellEnd"/>
      <w:r>
        <w:t xml:space="preserve"> which was probably written after the </w:t>
      </w:r>
      <w:proofErr w:type="spellStart"/>
      <w:r w:rsidRPr="0064396A">
        <w:rPr>
          <w:i/>
          <w:iCs/>
        </w:rPr>
        <w:t>Navigatio</w:t>
      </w:r>
      <w:proofErr w:type="spellEnd"/>
      <w:r w:rsidRPr="0064396A">
        <w:rPr>
          <w:i/>
          <w:iCs/>
        </w:rPr>
        <w:t xml:space="preserve"> Sancti </w:t>
      </w:r>
      <w:proofErr w:type="spellStart"/>
      <w:r w:rsidRPr="0064396A">
        <w:rPr>
          <w:i/>
          <w:iCs/>
        </w:rPr>
        <w:t>Brandani</w:t>
      </w:r>
      <w:proofErr w:type="spellEnd"/>
      <w:r>
        <w:t xml:space="preserve"> and quite possibly influenced by it</w:t>
      </w:r>
      <w:r w:rsidR="00D66542">
        <w:t>,</w:t>
      </w:r>
      <w:r>
        <w:t xml:space="preserve"> was the </w:t>
      </w:r>
      <w:proofErr w:type="spellStart"/>
      <w:r w:rsidRPr="009D2BAC">
        <w:rPr>
          <w:i/>
          <w:iCs/>
        </w:rPr>
        <w:t>Immram</w:t>
      </w:r>
      <w:proofErr w:type="spellEnd"/>
      <w:r w:rsidRPr="009D2BAC">
        <w:rPr>
          <w:i/>
          <w:iCs/>
        </w:rPr>
        <w:t xml:space="preserve"> </w:t>
      </w:r>
      <w:proofErr w:type="spellStart"/>
      <w:r w:rsidRPr="009D2BAC">
        <w:rPr>
          <w:i/>
          <w:iCs/>
        </w:rPr>
        <w:t>Curaig</w:t>
      </w:r>
      <w:proofErr w:type="spellEnd"/>
      <w:r w:rsidRPr="009D2BAC">
        <w:rPr>
          <w:i/>
          <w:iCs/>
        </w:rPr>
        <w:t xml:space="preserve"> </w:t>
      </w:r>
      <w:bookmarkStart w:id="0" w:name="_Hlk39174812"/>
      <w:proofErr w:type="spellStart"/>
      <w:r w:rsidRPr="009D2BAC">
        <w:rPr>
          <w:i/>
          <w:iCs/>
        </w:rPr>
        <w:t>M</w:t>
      </w:r>
      <w:r w:rsidRPr="009D2BAC">
        <w:rPr>
          <w:rFonts w:cstheme="minorHAnsi"/>
          <w:i/>
          <w:iCs/>
        </w:rPr>
        <w:t>ά</w:t>
      </w:r>
      <w:r w:rsidRPr="009D2BAC">
        <w:rPr>
          <w:i/>
          <w:iCs/>
        </w:rPr>
        <w:t>ele</w:t>
      </w:r>
      <w:proofErr w:type="spellEnd"/>
      <w:r w:rsidRPr="009D2BAC">
        <w:rPr>
          <w:i/>
          <w:iCs/>
        </w:rPr>
        <w:t xml:space="preserve"> </w:t>
      </w:r>
      <w:proofErr w:type="spellStart"/>
      <w:r w:rsidRPr="009D2BAC">
        <w:rPr>
          <w:i/>
          <w:iCs/>
        </w:rPr>
        <w:t>D</w:t>
      </w:r>
      <w:r w:rsidRPr="009D2BAC">
        <w:rPr>
          <w:rFonts w:cstheme="minorHAnsi"/>
          <w:i/>
          <w:iCs/>
        </w:rPr>
        <w:t>ύ</w:t>
      </w:r>
      <w:r w:rsidRPr="009D2BAC">
        <w:rPr>
          <w:i/>
          <w:iCs/>
        </w:rPr>
        <w:t>in</w:t>
      </w:r>
      <w:proofErr w:type="spellEnd"/>
      <w:r>
        <w:t xml:space="preserve"> </w:t>
      </w:r>
      <w:bookmarkEnd w:id="0"/>
      <w:r>
        <w:t>written by a Christian and possibly a monk</w:t>
      </w:r>
      <w:r w:rsidR="00725A5A">
        <w:t>,</w:t>
      </w:r>
      <w:r>
        <w:t xml:space="preserve"> this is a Christian not a pagan story written to ‘delight audiences.</w:t>
      </w:r>
      <w:r w:rsidR="009D2BAC">
        <w:t>’</w:t>
      </w:r>
      <w:r>
        <w:t xml:space="preserve">  It is certainly full of adventure and is written about a secular man not a religious one. </w:t>
      </w:r>
      <w:proofErr w:type="spellStart"/>
      <w:r w:rsidRPr="0064396A">
        <w:t>Mάele</w:t>
      </w:r>
      <w:proofErr w:type="spellEnd"/>
      <w:r w:rsidRPr="0064396A">
        <w:t xml:space="preserve"> </w:t>
      </w:r>
      <w:proofErr w:type="spellStart"/>
      <w:r w:rsidRPr="0064396A">
        <w:t>Dύin</w:t>
      </w:r>
      <w:proofErr w:type="spellEnd"/>
      <w:r>
        <w:t xml:space="preserve"> is the result of his father raping a nu</w:t>
      </w:r>
      <w:r w:rsidR="00725A5A">
        <w:t>n</w:t>
      </w:r>
      <w:r>
        <w:t xml:space="preserve">.  </w:t>
      </w:r>
      <w:r w:rsidR="00725A5A">
        <w:t>T</w:t>
      </w:r>
      <w:r w:rsidR="009D2BAC">
        <w:t>he child</w:t>
      </w:r>
      <w:r>
        <w:t xml:space="preserve"> is given to a </w:t>
      </w:r>
      <w:r w:rsidR="00725A5A">
        <w:t xml:space="preserve">local </w:t>
      </w:r>
      <w:r>
        <w:t>queen to raise and the king accepts him as his own.  All is well until someone</w:t>
      </w:r>
      <w:r w:rsidR="009D2BAC">
        <w:t xml:space="preserve"> tells him the truth and wonders why he has not</w:t>
      </w:r>
      <w:r w:rsidR="00725A5A">
        <w:t xml:space="preserve"> yet </w:t>
      </w:r>
      <w:r w:rsidR="009D2BAC">
        <w:t xml:space="preserve">avenged his natural father’s subsequent murder.  This is all news to </w:t>
      </w:r>
      <w:proofErr w:type="spellStart"/>
      <w:r w:rsidR="009D2BAC" w:rsidRPr="009D2BAC">
        <w:t>Mάele</w:t>
      </w:r>
      <w:proofErr w:type="spellEnd"/>
      <w:r w:rsidR="009D2BAC" w:rsidRPr="009D2BAC">
        <w:t xml:space="preserve"> </w:t>
      </w:r>
      <w:proofErr w:type="spellStart"/>
      <w:r w:rsidR="009D2BAC" w:rsidRPr="009D2BAC">
        <w:t>Dύin</w:t>
      </w:r>
      <w:proofErr w:type="spellEnd"/>
      <w:r w:rsidR="009D2BAC">
        <w:t xml:space="preserve"> and a local druid tells him where the murderers live on an island so he goes with his three foster brothers to avenge his father’s death.  But his brothers are </w:t>
      </w:r>
      <w:r w:rsidR="00725A5A">
        <w:t xml:space="preserve">eventually </w:t>
      </w:r>
      <w:r w:rsidR="009D2BAC">
        <w:t xml:space="preserve">killed and he spends a time on an island of women just like the story in </w:t>
      </w:r>
      <w:proofErr w:type="spellStart"/>
      <w:r w:rsidR="009D2BAC" w:rsidRPr="009D2BAC">
        <w:rPr>
          <w:i/>
          <w:iCs/>
        </w:rPr>
        <w:t>Immram</w:t>
      </w:r>
      <w:proofErr w:type="spellEnd"/>
      <w:r w:rsidR="009D2BAC" w:rsidRPr="009D2BAC">
        <w:rPr>
          <w:i/>
          <w:iCs/>
        </w:rPr>
        <w:t xml:space="preserve"> Brain</w:t>
      </w:r>
      <w:r w:rsidR="009D2BAC">
        <w:t xml:space="preserve">. When </w:t>
      </w:r>
      <w:proofErr w:type="spellStart"/>
      <w:r w:rsidR="009D2BAC" w:rsidRPr="009D2BAC">
        <w:t>Mάele</w:t>
      </w:r>
      <w:proofErr w:type="spellEnd"/>
      <w:r w:rsidR="009D2BAC" w:rsidRPr="009D2BAC">
        <w:t xml:space="preserve"> </w:t>
      </w:r>
      <w:proofErr w:type="spellStart"/>
      <w:r w:rsidR="009D2BAC" w:rsidRPr="009D2BAC">
        <w:t>Dύin</w:t>
      </w:r>
      <w:proofErr w:type="spellEnd"/>
      <w:r w:rsidR="009D2BAC">
        <w:t xml:space="preserve"> eventually reaches an island inhabited by a solitary holy man he is told not to kill the murderers as he and his brothers were obviously violent men too.  </w:t>
      </w:r>
      <w:proofErr w:type="gramStart"/>
      <w:r w:rsidR="009D2BAC">
        <w:t>So</w:t>
      </w:r>
      <w:proofErr w:type="gramEnd"/>
      <w:r w:rsidR="009D2BAC">
        <w:t xml:space="preserve"> he goes to the island where the murderers live and makes his peace with them, enjoys their hospitality and then returns home. </w:t>
      </w:r>
    </w:p>
    <w:p w14:paraId="4BC723AA" w14:textId="0CE829ED" w:rsidR="009D2BAC" w:rsidRDefault="009D2BAC">
      <w:r>
        <w:t xml:space="preserve"> Many clerics were put in coracles or small boats as well as </w:t>
      </w:r>
      <w:r w:rsidR="00725A5A">
        <w:t xml:space="preserve">other </w:t>
      </w:r>
      <w:r>
        <w:t>men being punished for some transgression.  No oars just the tides to take them wherever.  The monks if they survived would land somewhere and begin to prosel</w:t>
      </w:r>
      <w:r w:rsidR="004806C7">
        <w:t>y</w:t>
      </w:r>
      <w:r>
        <w:t>tise</w:t>
      </w:r>
      <w:r w:rsidR="004806C7">
        <w:t xml:space="preserve"> maybe joining monks who were already living in the </w:t>
      </w:r>
      <w:proofErr w:type="spellStart"/>
      <w:r w:rsidR="004806C7">
        <w:t>are</w:t>
      </w:r>
      <w:proofErr w:type="spellEnd"/>
      <w:r w:rsidR="00D66542">
        <w:t xml:space="preserve"> for example the Isle of Mann</w:t>
      </w:r>
      <w:r w:rsidR="004806C7">
        <w:t>.</w:t>
      </w:r>
      <w:r w:rsidR="00C01B27">
        <w:t xml:space="preserve"> </w:t>
      </w:r>
      <w:r w:rsidR="004806C7">
        <w:t xml:space="preserve">  But this story is about an ordinary, secular man bent on vengeance encouraged by the Druid.  When he meets the holy </w:t>
      </w:r>
      <w:proofErr w:type="gramStart"/>
      <w:r w:rsidR="004806C7">
        <w:t>man</w:t>
      </w:r>
      <w:proofErr w:type="gramEnd"/>
      <w:r w:rsidR="004806C7">
        <w:t xml:space="preserve"> he is persuaded not to carry out a vengeful attack on his father’s murderers but to seek peace. A Christian message enclosed in an allegory.  Once again islands and magic are involved.</w:t>
      </w:r>
    </w:p>
    <w:p w14:paraId="444ADA83" w14:textId="18658C23" w:rsidR="00E85DDF" w:rsidRDefault="00E85DDF">
      <w:r>
        <w:t>K. McCone</w:t>
      </w:r>
      <w:r>
        <w:rPr>
          <w:rStyle w:val="FootnoteReference"/>
        </w:rPr>
        <w:footnoteReference w:id="7"/>
      </w:r>
      <w:r>
        <w:t xml:space="preserve"> writes – </w:t>
      </w:r>
    </w:p>
    <w:p w14:paraId="6B7F7DC6" w14:textId="3CB0E77F" w:rsidR="00E85DDF" w:rsidRDefault="00E85DDF">
      <w:r>
        <w:t xml:space="preserve">     In addition to a very substantial Latin literature early Christian Ireland boasts by far the most</w:t>
      </w:r>
    </w:p>
    <w:p w14:paraId="69ADD763" w14:textId="655498E3" w:rsidR="00E85DDF" w:rsidRDefault="00E85DDF">
      <w:r>
        <w:t xml:space="preserve">     </w:t>
      </w:r>
      <w:r w:rsidR="00820649">
        <w:t>e</w:t>
      </w:r>
      <w:r>
        <w:t>xtensive and diverse vernacular literature in Medieval Europe. The period from the fifth</w:t>
      </w:r>
    </w:p>
    <w:p w14:paraId="28B59455" w14:textId="5CD03355" w:rsidR="00E85DDF" w:rsidRDefault="00E85DDF">
      <w:r>
        <w:t xml:space="preserve">     </w:t>
      </w:r>
      <w:r w:rsidR="00820649">
        <w:t>c</w:t>
      </w:r>
      <w:r>
        <w:t>entury to the twelfth century AD abounds in Latin, Old and Middle Irish and bilingual texts</w:t>
      </w:r>
    </w:p>
    <w:p w14:paraId="4925BACE" w14:textId="364C588A" w:rsidR="00E85DDF" w:rsidRDefault="00E85DDF">
      <w:r>
        <w:t xml:space="preserve">      </w:t>
      </w:r>
      <w:r w:rsidR="00820649">
        <w:t>p</w:t>
      </w:r>
      <w:r>
        <w:t>rose, poetry &amp; etc.</w:t>
      </w:r>
    </w:p>
    <w:p w14:paraId="32A5BAAA" w14:textId="5565D818" w:rsidR="00F63834" w:rsidRDefault="00F63834">
      <w:r>
        <w:t>He then makes the point that whoever produced all this work must have had a monastic education or that the work was produced in monasteries.</w:t>
      </w:r>
      <w:r w:rsidR="00910355">
        <w:t xml:space="preserve"> But then bemoans the fact that there is a paradox in that ‘Europe’s most abundantly documented early medieval culture remains among the least thoroughly researched.’  An opportunity for a great deal more research to be done and maybe this will throw new light on the many puzzles which presently exist.</w:t>
      </w:r>
    </w:p>
    <w:p w14:paraId="3F1FE1CB" w14:textId="5F595D1F" w:rsidR="00DC6D92" w:rsidRDefault="00DC6D92">
      <w:r>
        <w:t xml:space="preserve">In a fascinating essay </w:t>
      </w:r>
      <w:r w:rsidRPr="00904CDE">
        <w:rPr>
          <w:i/>
          <w:iCs/>
        </w:rPr>
        <w:t xml:space="preserve">Bran Son of </w:t>
      </w:r>
      <w:proofErr w:type="spellStart"/>
      <w:r w:rsidRPr="00904CDE">
        <w:rPr>
          <w:i/>
          <w:iCs/>
        </w:rPr>
        <w:t>Febal</w:t>
      </w:r>
      <w:proofErr w:type="spellEnd"/>
      <w:r w:rsidRPr="00904CDE">
        <w:rPr>
          <w:i/>
          <w:iCs/>
        </w:rPr>
        <w:t xml:space="preserve"> and </w:t>
      </w:r>
      <w:proofErr w:type="spellStart"/>
      <w:r w:rsidRPr="00904CDE">
        <w:rPr>
          <w:i/>
          <w:iCs/>
        </w:rPr>
        <w:t>Br</w:t>
      </w:r>
      <w:r w:rsidRPr="00904CDE">
        <w:rPr>
          <w:rFonts w:cstheme="minorHAnsi"/>
          <w:i/>
          <w:iCs/>
        </w:rPr>
        <w:t>ậ</w:t>
      </w:r>
      <w:r w:rsidRPr="00904CDE">
        <w:rPr>
          <w:i/>
          <w:iCs/>
        </w:rPr>
        <w:t>n</w:t>
      </w:r>
      <w:proofErr w:type="spellEnd"/>
      <w:r w:rsidRPr="00904CDE">
        <w:rPr>
          <w:i/>
          <w:iCs/>
        </w:rPr>
        <w:t xml:space="preserve"> son of </w:t>
      </w:r>
      <w:proofErr w:type="spellStart"/>
      <w:r w:rsidRPr="00904CDE">
        <w:rPr>
          <w:i/>
          <w:iCs/>
        </w:rPr>
        <w:t>Ll</w:t>
      </w:r>
      <w:r w:rsidRPr="00904CDE">
        <w:rPr>
          <w:rFonts w:cstheme="minorHAnsi"/>
          <w:i/>
          <w:iCs/>
        </w:rPr>
        <w:t>ŷ</w:t>
      </w:r>
      <w:r w:rsidRPr="00904CDE">
        <w:rPr>
          <w:i/>
          <w:iCs/>
        </w:rPr>
        <w:t>r</w:t>
      </w:r>
      <w:proofErr w:type="spellEnd"/>
      <w:r w:rsidR="00904CDE">
        <w:rPr>
          <w:i/>
          <w:iCs/>
        </w:rPr>
        <w:t xml:space="preserve">, </w:t>
      </w:r>
      <w:r w:rsidR="00904CDE">
        <w:t>John Carey</w:t>
      </w:r>
      <w:r w:rsidR="00904CDE">
        <w:rPr>
          <w:rStyle w:val="FootnoteReference"/>
        </w:rPr>
        <w:footnoteReference w:id="8"/>
      </w:r>
      <w:r w:rsidR="00904CDE">
        <w:t xml:space="preserve"> discusses the shared influences in these two tales, one of Irish and one of Welsh origin.  He notes the connections with a poem in the </w:t>
      </w:r>
      <w:r w:rsidR="00904CDE" w:rsidRPr="00904CDE">
        <w:rPr>
          <w:i/>
          <w:iCs/>
        </w:rPr>
        <w:t>Book of Taliesin</w:t>
      </w:r>
      <w:r w:rsidR="00904CDE">
        <w:rPr>
          <w:i/>
          <w:iCs/>
        </w:rPr>
        <w:t xml:space="preserve"> </w:t>
      </w:r>
      <w:r w:rsidR="00AC4C04" w:rsidRPr="00AC4C04">
        <w:t>and</w:t>
      </w:r>
      <w:r w:rsidR="00AC4C04">
        <w:rPr>
          <w:i/>
          <w:iCs/>
        </w:rPr>
        <w:t xml:space="preserve"> </w:t>
      </w:r>
      <w:r w:rsidR="00904CDE">
        <w:t>describes how James Carney, W.J. Griffith,</w:t>
      </w:r>
      <w:r w:rsidR="00AC4C04">
        <w:t xml:space="preserve"> </w:t>
      </w:r>
      <w:proofErr w:type="spellStart"/>
      <w:r w:rsidR="00AC4C04">
        <w:t>Proinsias</w:t>
      </w:r>
      <w:proofErr w:type="spellEnd"/>
      <w:r w:rsidR="00AC4C04">
        <w:t xml:space="preserve"> </w:t>
      </w:r>
      <w:proofErr w:type="spellStart"/>
      <w:r w:rsidR="00AC4C04">
        <w:t>McCana</w:t>
      </w:r>
      <w:proofErr w:type="spellEnd"/>
      <w:r w:rsidR="00AC4C04">
        <w:t xml:space="preserve"> and Patrick Sims-Williams amongst many more scholars have attempted to solve the conundrum of how one tale influenced the other if at all.  The Voyage of Bran was first written at the turn of the eighth century</w:t>
      </w:r>
      <w:r w:rsidR="009F4506">
        <w:t xml:space="preserve"> and like other </w:t>
      </w:r>
      <w:proofErr w:type="spellStart"/>
      <w:r w:rsidR="009F4506">
        <w:t>Imramma</w:t>
      </w:r>
      <w:proofErr w:type="spellEnd"/>
      <w:r w:rsidR="009F4506">
        <w:t xml:space="preserve"> tells of a hero being led in to the otherworld where he and his men are welcomed and feast and drink accompanied by beautiful women.  There are parallels as Carey points out with the branches of the </w:t>
      </w:r>
      <w:proofErr w:type="spellStart"/>
      <w:r w:rsidR="009F4506" w:rsidRPr="009F4506">
        <w:rPr>
          <w:i/>
          <w:iCs/>
        </w:rPr>
        <w:t>Mabinogi</w:t>
      </w:r>
      <w:proofErr w:type="spellEnd"/>
      <w:r w:rsidR="00464390">
        <w:rPr>
          <w:i/>
          <w:iCs/>
        </w:rPr>
        <w:t>,</w:t>
      </w:r>
      <w:r w:rsidR="009F4506">
        <w:rPr>
          <w:i/>
          <w:iCs/>
        </w:rPr>
        <w:t xml:space="preserve"> </w:t>
      </w:r>
      <w:r w:rsidR="00464390">
        <w:t>particularly the Second Branch with similar names being used and a voyage to the west, Ireland</w:t>
      </w:r>
      <w:r w:rsidR="00794AFD">
        <w:t xml:space="preserve"> or paradise</w:t>
      </w:r>
      <w:r w:rsidR="00464390">
        <w:t>.  Then a comparison is made with the story of Arthur and his quest for a cauldron</w:t>
      </w:r>
      <w:r w:rsidR="00794AFD">
        <w:t xml:space="preserve"> </w:t>
      </w:r>
      <w:r w:rsidR="00464390">
        <w:t xml:space="preserve">(cauldrons appear many times in these tales) in the story of </w:t>
      </w:r>
      <w:proofErr w:type="spellStart"/>
      <w:r w:rsidR="00464390" w:rsidRPr="00464390">
        <w:rPr>
          <w:i/>
          <w:iCs/>
        </w:rPr>
        <w:t>Cullwch</w:t>
      </w:r>
      <w:proofErr w:type="spellEnd"/>
      <w:r w:rsidR="00464390" w:rsidRPr="00464390">
        <w:rPr>
          <w:i/>
          <w:iCs/>
        </w:rPr>
        <w:t xml:space="preserve"> ac Olwen</w:t>
      </w:r>
      <w:r w:rsidR="00464390">
        <w:rPr>
          <w:i/>
          <w:iCs/>
        </w:rPr>
        <w:t>.</w:t>
      </w:r>
      <w:r w:rsidR="00464390">
        <w:t xml:space="preserve"> He then writes –</w:t>
      </w:r>
    </w:p>
    <w:p w14:paraId="172C36EF" w14:textId="77777777" w:rsidR="00464390" w:rsidRDefault="00464390">
      <w:pPr>
        <w:rPr>
          <w:rFonts w:cstheme="minorHAnsi"/>
        </w:rPr>
      </w:pPr>
      <w:r>
        <w:t xml:space="preserve">     One of the principal reasons for seeing a connection between Bran </w:t>
      </w:r>
      <w:proofErr w:type="spellStart"/>
      <w:r>
        <w:t>MacFebail</w:t>
      </w:r>
      <w:proofErr w:type="spellEnd"/>
      <w:r>
        <w:t xml:space="preserve"> and </w:t>
      </w:r>
      <w:proofErr w:type="spellStart"/>
      <w:r>
        <w:t>Br</w:t>
      </w:r>
      <w:r>
        <w:rPr>
          <w:rFonts w:cstheme="minorHAnsi"/>
        </w:rPr>
        <w:t>ận</w:t>
      </w:r>
      <w:proofErr w:type="spellEnd"/>
      <w:r>
        <w:rPr>
          <w:rFonts w:cstheme="minorHAnsi"/>
        </w:rPr>
        <w:t xml:space="preserve"> </w:t>
      </w:r>
      <w:r>
        <w:t xml:space="preserve">fab </w:t>
      </w:r>
      <w:proofErr w:type="spellStart"/>
      <w:r>
        <w:t>Ll</w:t>
      </w:r>
      <w:r>
        <w:rPr>
          <w:rFonts w:cstheme="minorHAnsi"/>
        </w:rPr>
        <w:t>ŷr</w:t>
      </w:r>
      <w:proofErr w:type="spellEnd"/>
      <w:r>
        <w:rPr>
          <w:rFonts w:cstheme="minorHAnsi"/>
        </w:rPr>
        <w:t xml:space="preserve"> is </w:t>
      </w:r>
    </w:p>
    <w:p w14:paraId="6710EA33" w14:textId="02565C1C" w:rsidR="00794AFD" w:rsidRDefault="00464390">
      <w:pPr>
        <w:rPr>
          <w:rFonts w:cstheme="minorHAnsi"/>
        </w:rPr>
      </w:pPr>
      <w:r>
        <w:rPr>
          <w:rFonts w:cstheme="minorHAnsi"/>
        </w:rPr>
        <w:t xml:space="preserve">     The presence of </w:t>
      </w:r>
      <w:proofErr w:type="spellStart"/>
      <w:r>
        <w:rPr>
          <w:rFonts w:cstheme="minorHAnsi"/>
        </w:rPr>
        <w:t>Mannάn</w:t>
      </w:r>
      <w:proofErr w:type="spellEnd"/>
      <w:r>
        <w:rPr>
          <w:rFonts w:cstheme="minorHAnsi"/>
        </w:rPr>
        <w:t xml:space="preserve"> </w:t>
      </w:r>
      <w:r w:rsidR="00794AFD">
        <w:rPr>
          <w:rFonts w:cstheme="minorHAnsi"/>
        </w:rPr>
        <w:t xml:space="preserve">mac </w:t>
      </w:r>
      <w:proofErr w:type="spellStart"/>
      <w:r w:rsidR="00794AFD">
        <w:rPr>
          <w:rFonts w:cstheme="minorHAnsi"/>
        </w:rPr>
        <w:t>Lyr</w:t>
      </w:r>
      <w:proofErr w:type="spellEnd"/>
      <w:r w:rsidR="00794AFD">
        <w:rPr>
          <w:rFonts w:cstheme="minorHAnsi"/>
        </w:rPr>
        <w:t xml:space="preserve"> in </w:t>
      </w:r>
      <w:proofErr w:type="spellStart"/>
      <w:r w:rsidR="00794AFD" w:rsidRPr="00794AFD">
        <w:rPr>
          <w:rFonts w:cstheme="minorHAnsi"/>
          <w:i/>
          <w:iCs/>
        </w:rPr>
        <w:t>Immram</w:t>
      </w:r>
      <w:proofErr w:type="spellEnd"/>
      <w:r w:rsidR="00794AFD" w:rsidRPr="00794AFD">
        <w:rPr>
          <w:rFonts w:cstheme="minorHAnsi"/>
          <w:i/>
          <w:iCs/>
        </w:rPr>
        <w:t xml:space="preserve"> </w:t>
      </w:r>
      <w:proofErr w:type="gramStart"/>
      <w:r w:rsidR="00794AFD" w:rsidRPr="00794AFD">
        <w:rPr>
          <w:rFonts w:cstheme="minorHAnsi"/>
          <w:i/>
          <w:iCs/>
        </w:rPr>
        <w:t>Brain</w:t>
      </w:r>
      <w:r>
        <w:rPr>
          <w:rFonts w:cstheme="minorHAnsi"/>
        </w:rPr>
        <w:t xml:space="preserve"> </w:t>
      </w:r>
      <w:r w:rsidR="00794AFD">
        <w:rPr>
          <w:rFonts w:cstheme="minorHAnsi"/>
        </w:rPr>
        <w:t>,</w:t>
      </w:r>
      <w:proofErr w:type="gramEnd"/>
      <w:r w:rsidR="00794AFD">
        <w:rPr>
          <w:rFonts w:cstheme="minorHAnsi"/>
        </w:rPr>
        <w:t xml:space="preserve"> and of Manawydan fab </w:t>
      </w:r>
      <w:proofErr w:type="spellStart"/>
      <w:r w:rsidR="00794AFD">
        <w:rPr>
          <w:rFonts w:cstheme="minorHAnsi"/>
        </w:rPr>
        <w:t>Llŷr</w:t>
      </w:r>
      <w:proofErr w:type="spellEnd"/>
      <w:r w:rsidR="00794AFD">
        <w:rPr>
          <w:rFonts w:cstheme="minorHAnsi"/>
        </w:rPr>
        <w:t xml:space="preserve"> in </w:t>
      </w:r>
      <w:proofErr w:type="spellStart"/>
      <w:r w:rsidR="00794AFD" w:rsidRPr="00794AFD">
        <w:rPr>
          <w:rFonts w:cstheme="minorHAnsi"/>
          <w:i/>
          <w:iCs/>
        </w:rPr>
        <w:t>Branwen</w:t>
      </w:r>
      <w:proofErr w:type="spellEnd"/>
      <w:r w:rsidR="00794AFD" w:rsidRPr="00794AFD">
        <w:rPr>
          <w:rFonts w:cstheme="minorHAnsi"/>
          <w:i/>
          <w:iCs/>
        </w:rPr>
        <w:t>.</w:t>
      </w:r>
      <w:r>
        <w:rPr>
          <w:rFonts w:cstheme="minorHAnsi"/>
        </w:rPr>
        <w:t xml:space="preserve">   </w:t>
      </w:r>
    </w:p>
    <w:p w14:paraId="46185C96" w14:textId="08D7634E" w:rsidR="00794AFD" w:rsidRDefault="00794AFD">
      <w:pPr>
        <w:rPr>
          <w:rFonts w:cstheme="minorHAnsi"/>
        </w:rPr>
      </w:pPr>
      <w:r>
        <w:rPr>
          <w:rFonts w:cstheme="minorHAnsi"/>
        </w:rPr>
        <w:t>There is reason to believe, he thinks that there are older tales involved which were told orally and which influenced these stories which were written at a later date and have a Christian influence which has already been noted, on essentially pagan stories.  It’s interesting how the colour white recurs throughout these stories, white horses etc. plus references to silver and</w:t>
      </w:r>
      <w:r w:rsidR="00820649">
        <w:rPr>
          <w:rFonts w:cstheme="minorHAnsi"/>
        </w:rPr>
        <w:t xml:space="preserve"> also</w:t>
      </w:r>
      <w:r>
        <w:rPr>
          <w:rFonts w:cstheme="minorHAnsi"/>
        </w:rPr>
        <w:t xml:space="preserve"> the numbers seven such as seven survivors and three</w:t>
      </w:r>
      <w:r w:rsidR="00820649">
        <w:rPr>
          <w:rFonts w:cstheme="minorHAnsi"/>
        </w:rPr>
        <w:t>, the Trinity and</w:t>
      </w:r>
      <w:r>
        <w:rPr>
          <w:rFonts w:cstheme="minorHAnsi"/>
        </w:rPr>
        <w:t xml:space="preserve"> which also occur in Celtic art – three headed carvings etc.</w:t>
      </w:r>
    </w:p>
    <w:p w14:paraId="4A0952DE" w14:textId="526CA2CC" w:rsidR="00820649" w:rsidRDefault="00820649">
      <w:pPr>
        <w:rPr>
          <w:rFonts w:cstheme="minorHAnsi"/>
        </w:rPr>
      </w:pPr>
      <w:r>
        <w:rPr>
          <w:rFonts w:cstheme="minorHAnsi"/>
        </w:rPr>
        <w:t xml:space="preserve">Finally, </w:t>
      </w:r>
      <w:proofErr w:type="spellStart"/>
      <w:r>
        <w:rPr>
          <w:rFonts w:cstheme="minorHAnsi"/>
        </w:rPr>
        <w:t>Sioned</w:t>
      </w:r>
      <w:proofErr w:type="spellEnd"/>
      <w:r>
        <w:rPr>
          <w:rFonts w:cstheme="minorHAnsi"/>
        </w:rPr>
        <w:t xml:space="preserve"> Davies </w:t>
      </w:r>
      <w:r w:rsidR="00261C91">
        <w:rPr>
          <w:rFonts w:cstheme="minorHAnsi"/>
        </w:rPr>
        <w:t>in</w:t>
      </w:r>
      <w:r>
        <w:rPr>
          <w:rFonts w:cstheme="minorHAnsi"/>
        </w:rPr>
        <w:t xml:space="preserve"> her introductory remarks to her translation of the</w:t>
      </w:r>
      <w:r w:rsidR="00261C91">
        <w:rPr>
          <w:rFonts w:cstheme="minorHAnsi"/>
        </w:rPr>
        <w:t xml:space="preserve"> </w:t>
      </w:r>
      <w:proofErr w:type="spellStart"/>
      <w:r w:rsidR="00261C91" w:rsidRPr="00261C91">
        <w:rPr>
          <w:rFonts w:cstheme="minorHAnsi"/>
          <w:i/>
          <w:iCs/>
        </w:rPr>
        <w:t>The</w:t>
      </w:r>
      <w:proofErr w:type="spellEnd"/>
      <w:r>
        <w:rPr>
          <w:rFonts w:cstheme="minorHAnsi"/>
        </w:rPr>
        <w:t xml:space="preserve"> </w:t>
      </w:r>
      <w:proofErr w:type="spellStart"/>
      <w:r w:rsidRPr="00261C91">
        <w:rPr>
          <w:rFonts w:cstheme="minorHAnsi"/>
          <w:i/>
          <w:iCs/>
        </w:rPr>
        <w:t>Mabinogi</w:t>
      </w:r>
      <w:r w:rsidR="00261C91" w:rsidRPr="00261C91">
        <w:rPr>
          <w:rFonts w:cstheme="minorHAnsi"/>
          <w:i/>
          <w:iCs/>
        </w:rPr>
        <w:t>on</w:t>
      </w:r>
      <w:proofErr w:type="spellEnd"/>
      <w:r w:rsidR="00261C91">
        <w:rPr>
          <w:rFonts w:cstheme="minorHAnsi"/>
          <w:i/>
          <w:iCs/>
        </w:rPr>
        <w:t xml:space="preserve"> </w:t>
      </w:r>
      <w:r w:rsidR="00261C91">
        <w:rPr>
          <w:rStyle w:val="FootnoteReference"/>
          <w:rFonts w:cstheme="minorHAnsi"/>
          <w:i/>
          <w:iCs/>
        </w:rPr>
        <w:footnoteReference w:id="9"/>
      </w:r>
      <w:r w:rsidR="00261C91">
        <w:rPr>
          <w:rFonts w:cstheme="minorHAnsi"/>
          <w:i/>
          <w:iCs/>
        </w:rPr>
        <w:t xml:space="preserve"> </w:t>
      </w:r>
      <w:r w:rsidR="00261C91">
        <w:rPr>
          <w:rFonts w:cstheme="minorHAnsi"/>
        </w:rPr>
        <w:t>writes,</w:t>
      </w:r>
    </w:p>
    <w:p w14:paraId="2CAE3F6E" w14:textId="793F49D3" w:rsidR="00261C91" w:rsidRDefault="00261C91">
      <w:pPr>
        <w:rPr>
          <w:rFonts w:cstheme="minorHAnsi"/>
        </w:rPr>
      </w:pPr>
      <w:r>
        <w:rPr>
          <w:rFonts w:cstheme="minorHAnsi"/>
        </w:rPr>
        <w:t xml:space="preserve">     Brothers transformed into animals of both sexes who bring forth children; dead men thrown</w:t>
      </w:r>
    </w:p>
    <w:p w14:paraId="0C002282" w14:textId="014413AC" w:rsidR="00261C91" w:rsidRDefault="00261C91">
      <w:pPr>
        <w:rPr>
          <w:rFonts w:cstheme="minorHAnsi"/>
        </w:rPr>
      </w:pPr>
      <w:r>
        <w:rPr>
          <w:rFonts w:cstheme="minorHAnsi"/>
        </w:rPr>
        <w:t xml:space="preserve">     Into a cauldron who rise the next day; a woman created out of flowers, transformed into an owl </w:t>
      </w:r>
    </w:p>
    <w:p w14:paraId="2BB3702C" w14:textId="60A9E627" w:rsidR="00261C91" w:rsidRDefault="00261C91">
      <w:pPr>
        <w:rPr>
          <w:rFonts w:cstheme="minorHAnsi"/>
        </w:rPr>
      </w:pPr>
      <w:r>
        <w:rPr>
          <w:rFonts w:cstheme="minorHAnsi"/>
        </w:rPr>
        <w:t xml:space="preserve">     for infidelity; a king turned into a wild boar for his sins – these are just some of the magical  </w:t>
      </w:r>
    </w:p>
    <w:p w14:paraId="7262A55E" w14:textId="31A1E787" w:rsidR="00261C91" w:rsidRDefault="00261C91">
      <w:pPr>
        <w:rPr>
          <w:rFonts w:cstheme="minorHAnsi"/>
        </w:rPr>
      </w:pPr>
      <w:r>
        <w:rPr>
          <w:rFonts w:cstheme="minorHAnsi"/>
        </w:rPr>
        <w:t xml:space="preserve">     stories that together make up the </w:t>
      </w:r>
      <w:proofErr w:type="spellStart"/>
      <w:r w:rsidRPr="00261C91">
        <w:rPr>
          <w:rFonts w:cstheme="minorHAnsi"/>
          <w:i/>
          <w:iCs/>
        </w:rPr>
        <w:t>Mabinogion</w:t>
      </w:r>
      <w:proofErr w:type="spellEnd"/>
      <w:r w:rsidRPr="00261C91">
        <w:rPr>
          <w:rFonts w:cstheme="minorHAnsi"/>
          <w:i/>
          <w:iCs/>
        </w:rPr>
        <w:t>.</w:t>
      </w:r>
    </w:p>
    <w:p w14:paraId="1D6F1FDB" w14:textId="3DAD7574" w:rsidR="00261C91" w:rsidRPr="00261C91" w:rsidRDefault="00261C91">
      <w:pPr>
        <w:rPr>
          <w:rFonts w:cstheme="minorHAnsi"/>
        </w:rPr>
      </w:pPr>
      <w:r>
        <w:rPr>
          <w:rFonts w:cstheme="minorHAnsi"/>
        </w:rPr>
        <w:t xml:space="preserve">A world </w:t>
      </w:r>
      <w:proofErr w:type="gramStart"/>
      <w:r>
        <w:rPr>
          <w:rFonts w:cstheme="minorHAnsi"/>
        </w:rPr>
        <w:t>were</w:t>
      </w:r>
      <w:proofErr w:type="gramEnd"/>
      <w:r>
        <w:rPr>
          <w:rFonts w:cstheme="minorHAnsi"/>
        </w:rPr>
        <w:t xml:space="preserve"> the marvellous happens quite frequently but which was accepted by listeners as the tales of magic, shape-shifting, travels to </w:t>
      </w:r>
      <w:proofErr w:type="spellStart"/>
      <w:r>
        <w:rPr>
          <w:rFonts w:cstheme="minorHAnsi"/>
        </w:rPr>
        <w:t>otherworlds</w:t>
      </w:r>
      <w:proofErr w:type="spellEnd"/>
      <w:r>
        <w:rPr>
          <w:rFonts w:cstheme="minorHAnsi"/>
        </w:rPr>
        <w:t xml:space="preserve"> and apparent time travel happened </w:t>
      </w:r>
      <w:r w:rsidR="00C01B27">
        <w:rPr>
          <w:rFonts w:cstheme="minorHAnsi"/>
        </w:rPr>
        <w:t>regularly and without question</w:t>
      </w:r>
      <w:r>
        <w:rPr>
          <w:rFonts w:cstheme="minorHAnsi"/>
        </w:rPr>
        <w:t>.</w:t>
      </w:r>
      <w:r w:rsidR="00C01B27">
        <w:rPr>
          <w:rFonts w:cstheme="minorHAnsi"/>
        </w:rPr>
        <w:t xml:space="preserve"> They were entertainment to a point but I believe that the superstitious Celts believed them quite readily because it was their way of explaining the to them unexplainable. </w:t>
      </w:r>
      <w:r>
        <w:rPr>
          <w:rFonts w:cstheme="minorHAnsi"/>
        </w:rPr>
        <w:t xml:space="preserve">When all these stories, the Welsh folk tales and the Irish </w:t>
      </w:r>
      <w:proofErr w:type="spellStart"/>
      <w:r>
        <w:rPr>
          <w:rFonts w:cstheme="minorHAnsi"/>
        </w:rPr>
        <w:t>Immrama</w:t>
      </w:r>
      <w:proofErr w:type="spellEnd"/>
      <w:r>
        <w:rPr>
          <w:rFonts w:cstheme="minorHAnsi"/>
        </w:rPr>
        <w:t xml:space="preserve"> were eventually written down by literate monks, additions were made which made veiled references to Christianity and perhaps deleted some tales of a supernatural in which the</w:t>
      </w:r>
      <w:r w:rsidR="00C01B27">
        <w:rPr>
          <w:rFonts w:cstheme="minorHAnsi"/>
        </w:rPr>
        <w:t xml:space="preserve"> priests and monks</w:t>
      </w:r>
      <w:r>
        <w:rPr>
          <w:rFonts w:cstheme="minorHAnsi"/>
        </w:rPr>
        <w:t xml:space="preserve"> did not believe or thought was against the tenets of their Chri</w:t>
      </w:r>
      <w:r w:rsidR="00C01B27">
        <w:rPr>
          <w:rFonts w:cstheme="minorHAnsi"/>
        </w:rPr>
        <w:t>s</w:t>
      </w:r>
      <w:r>
        <w:rPr>
          <w:rFonts w:cstheme="minorHAnsi"/>
        </w:rPr>
        <w:t>tian faith.</w:t>
      </w:r>
    </w:p>
    <w:p w14:paraId="247A7BE1" w14:textId="419D2C62" w:rsidR="002C5BEA" w:rsidRDefault="002C5BEA">
      <w:r>
        <w:t>As there is very little written evidence of detailed  forensic research in to the society and way of life of the Celts or even their origins, academics don’t seem able to agree, some saying nativist, others non nativist, some saying they originated in Anatolia some like Cunliffe and Koch who appear to be in the minority, writing that the Celts must have originated in the west – Celtiberians,</w:t>
      </w:r>
      <w:r w:rsidR="00725A5A">
        <w:t xml:space="preserve"> impressive research</w:t>
      </w:r>
      <w:r>
        <w:t xml:space="preserve"> based mostly on a detailed analysis of linguistics</w:t>
      </w:r>
      <w:r w:rsidR="00C01B27">
        <w:t xml:space="preserve"> has been done by Koch</w:t>
      </w:r>
      <w:r>
        <w:t>.  Until more archaeological evidence surfaces or more, original documents are found, we can only make assumptions as to th</w:t>
      </w:r>
      <w:r w:rsidR="00725A5A">
        <w:t>e Celtic</w:t>
      </w:r>
      <w:r>
        <w:t xml:space="preserve"> life style.  But the Vikings sent their warriors down to Valhalla, evil men went down to Hades crossing the river Styx so why couldn’t the Celts </w:t>
      </w:r>
      <w:r w:rsidR="00820649">
        <w:t xml:space="preserve">imagine that they </w:t>
      </w:r>
      <w:r>
        <w:t>live</w:t>
      </w:r>
      <w:r w:rsidR="00820649">
        <w:t>d</w:t>
      </w:r>
      <w:r>
        <w:t xml:space="preserve"> in tandem with a parallel universe in to which living beings could cross </w:t>
      </w:r>
      <w:r w:rsidR="00C01B27">
        <w:t xml:space="preserve">through portals </w:t>
      </w:r>
      <w:r>
        <w:t>and have a wonderful life albeit unable</w:t>
      </w:r>
      <w:r w:rsidR="00725A5A">
        <w:t>, usually,</w:t>
      </w:r>
      <w:r>
        <w:t xml:space="preserve"> to return for </w:t>
      </w:r>
      <w:r w:rsidR="00725A5A">
        <w:t>perhaps c</w:t>
      </w:r>
      <w:r>
        <w:t>enturies.</w:t>
      </w:r>
    </w:p>
    <w:p w14:paraId="45BC89C9" w14:textId="6CFECA38" w:rsidR="00D66542" w:rsidRDefault="00D66542"/>
    <w:p w14:paraId="05A0BD42" w14:textId="02894AA6" w:rsidR="00D66542" w:rsidRDefault="00D66542"/>
    <w:p w14:paraId="68016239" w14:textId="795E5840" w:rsidR="00D66542" w:rsidRDefault="00D66542">
      <w:r>
        <w:t>3502</w:t>
      </w:r>
    </w:p>
    <w:p w14:paraId="54DF59B5" w14:textId="77777777" w:rsidR="00033AB5" w:rsidRDefault="00033AB5"/>
    <w:sectPr w:rsidR="00033A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257BF" w14:textId="77777777" w:rsidR="001615BC" w:rsidRDefault="001615BC" w:rsidP="001615BC">
      <w:pPr>
        <w:spacing w:after="0" w:line="240" w:lineRule="auto"/>
      </w:pPr>
      <w:r>
        <w:separator/>
      </w:r>
    </w:p>
  </w:endnote>
  <w:endnote w:type="continuationSeparator" w:id="0">
    <w:p w14:paraId="12422153" w14:textId="77777777" w:rsidR="001615BC" w:rsidRDefault="001615BC" w:rsidP="00161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FD0DF" w14:textId="77777777" w:rsidR="001615BC" w:rsidRDefault="001615BC" w:rsidP="001615BC">
      <w:pPr>
        <w:spacing w:after="0" w:line="240" w:lineRule="auto"/>
      </w:pPr>
      <w:r>
        <w:separator/>
      </w:r>
    </w:p>
  </w:footnote>
  <w:footnote w:type="continuationSeparator" w:id="0">
    <w:p w14:paraId="2486B8C4" w14:textId="77777777" w:rsidR="001615BC" w:rsidRDefault="001615BC" w:rsidP="001615BC">
      <w:pPr>
        <w:spacing w:after="0" w:line="240" w:lineRule="auto"/>
      </w:pPr>
      <w:r>
        <w:continuationSeparator/>
      </w:r>
    </w:p>
  </w:footnote>
  <w:footnote w:id="1">
    <w:p w14:paraId="03E2162D" w14:textId="4E60C0EB" w:rsidR="001615BC" w:rsidRPr="001615BC" w:rsidRDefault="001615BC">
      <w:pPr>
        <w:pStyle w:val="FootnoteText"/>
        <w:rPr>
          <w:lang w:val="en-US"/>
        </w:rPr>
      </w:pPr>
      <w:r>
        <w:rPr>
          <w:rStyle w:val="FootnoteReference"/>
        </w:rPr>
        <w:footnoteRef/>
      </w:r>
      <w:r>
        <w:t xml:space="preserve"> </w:t>
      </w:r>
      <w:proofErr w:type="spellStart"/>
      <w:r>
        <w:rPr>
          <w:lang w:val="en-US"/>
        </w:rPr>
        <w:t>Poinsas</w:t>
      </w:r>
      <w:proofErr w:type="spellEnd"/>
      <w:r>
        <w:rPr>
          <w:lang w:val="en-US"/>
        </w:rPr>
        <w:t xml:space="preserve"> </w:t>
      </w:r>
      <w:proofErr w:type="spellStart"/>
      <w:r>
        <w:rPr>
          <w:lang w:val="en-US"/>
        </w:rPr>
        <w:t>MacCana</w:t>
      </w:r>
      <w:proofErr w:type="spellEnd"/>
      <w:r>
        <w:rPr>
          <w:lang w:val="en-US"/>
        </w:rPr>
        <w:t xml:space="preserve">, </w:t>
      </w:r>
      <w:r w:rsidRPr="001615BC">
        <w:rPr>
          <w:i/>
          <w:iCs/>
          <w:lang w:val="en-US"/>
        </w:rPr>
        <w:t>Celtic Mythology</w:t>
      </w:r>
      <w:r>
        <w:rPr>
          <w:i/>
          <w:iCs/>
          <w:lang w:val="en-US"/>
        </w:rPr>
        <w:t xml:space="preserve">, </w:t>
      </w:r>
      <w:r>
        <w:rPr>
          <w:lang w:val="en-US"/>
        </w:rPr>
        <w:t>(London: Hamlyn,1970</w:t>
      </w:r>
      <w:r w:rsidR="001E5A95">
        <w:rPr>
          <w:lang w:val="en-US"/>
        </w:rPr>
        <w:t>), p126</w:t>
      </w:r>
    </w:p>
  </w:footnote>
  <w:footnote w:id="2">
    <w:p w14:paraId="722A02B2" w14:textId="796E6C2C" w:rsidR="00151BD8" w:rsidRPr="00421350" w:rsidRDefault="00151BD8">
      <w:pPr>
        <w:pStyle w:val="FootnoteText"/>
        <w:rPr>
          <w:lang w:val="en-US"/>
        </w:rPr>
      </w:pPr>
      <w:r>
        <w:rPr>
          <w:rStyle w:val="FootnoteReference"/>
        </w:rPr>
        <w:footnoteRef/>
      </w:r>
      <w:r>
        <w:t xml:space="preserve"> </w:t>
      </w:r>
      <w:r>
        <w:rPr>
          <w:lang w:val="en-US"/>
        </w:rPr>
        <w:t xml:space="preserve">John Carey, </w:t>
      </w:r>
      <w:r w:rsidR="00421350">
        <w:rPr>
          <w:lang w:val="en-US"/>
        </w:rPr>
        <w:t xml:space="preserve">The Location of the Otherworld in Irish Tradition, </w:t>
      </w:r>
      <w:r w:rsidR="00421350" w:rsidRPr="00421350">
        <w:rPr>
          <w:i/>
          <w:iCs/>
          <w:lang w:val="en-US"/>
        </w:rPr>
        <w:t>The Otherworld voyage in Early Irish Literature</w:t>
      </w:r>
      <w:r w:rsidR="00421350">
        <w:rPr>
          <w:i/>
          <w:iCs/>
          <w:lang w:val="en-US"/>
        </w:rPr>
        <w:t xml:space="preserve">, </w:t>
      </w:r>
      <w:r w:rsidR="00421350">
        <w:rPr>
          <w:lang w:val="en-US"/>
        </w:rPr>
        <w:t>ed. J. Wooding, (Dublin, Four Courts, 2000) pp.113-119</w:t>
      </w:r>
    </w:p>
  </w:footnote>
  <w:footnote w:id="3">
    <w:p w14:paraId="4DBAFF4D" w14:textId="2BA8688D" w:rsidR="00DA1906" w:rsidRPr="00DA1906" w:rsidRDefault="00DA1906">
      <w:pPr>
        <w:pStyle w:val="FootnoteText"/>
        <w:rPr>
          <w:lang w:val="en-US"/>
        </w:rPr>
      </w:pPr>
      <w:r>
        <w:rPr>
          <w:rStyle w:val="FootnoteReference"/>
        </w:rPr>
        <w:footnoteRef/>
      </w:r>
      <w:r>
        <w:t xml:space="preserve"> </w:t>
      </w:r>
      <w:r>
        <w:rPr>
          <w:lang w:val="en-US"/>
        </w:rPr>
        <w:t xml:space="preserve">Miranda J, Green. The Gods and the Supernatural, </w:t>
      </w:r>
      <w:r w:rsidRPr="00DA1906">
        <w:rPr>
          <w:i/>
          <w:iCs/>
          <w:lang w:val="en-US"/>
        </w:rPr>
        <w:t>The Celtic World</w:t>
      </w:r>
      <w:r>
        <w:rPr>
          <w:i/>
          <w:iCs/>
          <w:lang w:val="en-US"/>
        </w:rPr>
        <w:t xml:space="preserve">, </w:t>
      </w:r>
      <w:r>
        <w:rPr>
          <w:lang w:val="en-US"/>
        </w:rPr>
        <w:t>ed. Miranda J. Green, (London. Routledge, 1996) p 465</w:t>
      </w:r>
    </w:p>
  </w:footnote>
  <w:footnote w:id="4">
    <w:p w14:paraId="0BFA9E3E" w14:textId="29360369" w:rsidR="00DA046D" w:rsidRPr="00DA046D" w:rsidRDefault="00DA046D">
      <w:pPr>
        <w:pStyle w:val="FootnoteText"/>
        <w:rPr>
          <w:lang w:val="en-US"/>
        </w:rPr>
      </w:pPr>
      <w:r>
        <w:rPr>
          <w:rStyle w:val="FootnoteReference"/>
        </w:rPr>
        <w:footnoteRef/>
      </w:r>
      <w:r>
        <w:t xml:space="preserve"> </w:t>
      </w:r>
      <w:r>
        <w:rPr>
          <w:lang w:val="en-US"/>
        </w:rPr>
        <w:t xml:space="preserve">Barry Cunliffe, </w:t>
      </w:r>
      <w:r w:rsidRPr="00DA046D">
        <w:rPr>
          <w:i/>
          <w:iCs/>
          <w:lang w:val="en-US"/>
        </w:rPr>
        <w:t>The Ancient Celts</w:t>
      </w:r>
      <w:r>
        <w:rPr>
          <w:i/>
          <w:iCs/>
          <w:lang w:val="en-US"/>
        </w:rPr>
        <w:t xml:space="preserve">, </w:t>
      </w:r>
      <w:r>
        <w:rPr>
          <w:lang w:val="en-US"/>
        </w:rPr>
        <w:t>(Penguin Book, London, 1999) pp. 24-25</w:t>
      </w:r>
    </w:p>
  </w:footnote>
  <w:footnote w:id="5">
    <w:p w14:paraId="3063836B" w14:textId="46ADDF86" w:rsidR="008067EA" w:rsidRPr="008067EA" w:rsidRDefault="008067EA">
      <w:pPr>
        <w:pStyle w:val="FootnoteText"/>
        <w:rPr>
          <w:lang w:val="en-US"/>
        </w:rPr>
      </w:pPr>
      <w:r>
        <w:rPr>
          <w:rStyle w:val="FootnoteReference"/>
        </w:rPr>
        <w:footnoteRef/>
      </w:r>
      <w:r>
        <w:t xml:space="preserve"> </w:t>
      </w:r>
      <w:proofErr w:type="spellStart"/>
      <w:r>
        <w:rPr>
          <w:lang w:val="en-US"/>
        </w:rPr>
        <w:t>Sioned</w:t>
      </w:r>
      <w:proofErr w:type="spellEnd"/>
      <w:r>
        <w:rPr>
          <w:lang w:val="en-US"/>
        </w:rPr>
        <w:t xml:space="preserve"> Davies, Mythology and the Oral Tradition, </w:t>
      </w:r>
      <w:r w:rsidRPr="008067EA">
        <w:rPr>
          <w:i/>
          <w:iCs/>
          <w:lang w:val="en-US"/>
        </w:rPr>
        <w:t>The Celtic World</w:t>
      </w:r>
      <w:r>
        <w:rPr>
          <w:i/>
          <w:iCs/>
          <w:lang w:val="en-US"/>
        </w:rPr>
        <w:t xml:space="preserve">, </w:t>
      </w:r>
      <w:r>
        <w:rPr>
          <w:lang w:val="en-US"/>
        </w:rPr>
        <w:t>ed. Miranda J. Green. (London, Routledge, 1996) p.788</w:t>
      </w:r>
    </w:p>
  </w:footnote>
  <w:footnote w:id="6">
    <w:p w14:paraId="59D112DA" w14:textId="7342367D" w:rsidR="00F76C8B" w:rsidRPr="00F76C8B" w:rsidRDefault="00F76C8B">
      <w:pPr>
        <w:pStyle w:val="FootnoteText"/>
        <w:rPr>
          <w:lang w:val="en-US"/>
        </w:rPr>
      </w:pPr>
      <w:r>
        <w:rPr>
          <w:rStyle w:val="FootnoteReference"/>
        </w:rPr>
        <w:footnoteRef/>
      </w:r>
      <w:r>
        <w:t xml:space="preserve"> </w:t>
      </w:r>
      <w:r>
        <w:rPr>
          <w:lang w:val="en-US"/>
        </w:rPr>
        <w:t xml:space="preserve">J.M. Wooding, </w:t>
      </w:r>
      <w:r w:rsidRPr="00F76C8B">
        <w:rPr>
          <w:i/>
          <w:iCs/>
          <w:lang w:val="en-US"/>
        </w:rPr>
        <w:t>The Latin Version</w:t>
      </w:r>
      <w:r w:rsidRPr="00F76C8B">
        <w:rPr>
          <w:lang w:val="en-US"/>
        </w:rPr>
        <w:t>,</w:t>
      </w:r>
      <w:r w:rsidR="00725A5A">
        <w:rPr>
          <w:lang w:val="en-US"/>
        </w:rPr>
        <w:t xml:space="preserve"> </w:t>
      </w:r>
      <w:r w:rsidRPr="00F76C8B">
        <w:rPr>
          <w:lang w:val="en-US"/>
        </w:rPr>
        <w:t>published by permission of Colin Smythe</w:t>
      </w:r>
    </w:p>
  </w:footnote>
  <w:footnote w:id="7">
    <w:p w14:paraId="446FD566" w14:textId="057CA227" w:rsidR="00E85DDF" w:rsidRPr="00E85DDF" w:rsidRDefault="00E85DDF">
      <w:pPr>
        <w:pStyle w:val="FootnoteText"/>
        <w:rPr>
          <w:lang w:val="en-US"/>
        </w:rPr>
      </w:pPr>
      <w:r>
        <w:rPr>
          <w:rStyle w:val="FootnoteReference"/>
        </w:rPr>
        <w:footnoteRef/>
      </w:r>
      <w:r>
        <w:t xml:space="preserve"> </w:t>
      </w:r>
      <w:proofErr w:type="spellStart"/>
      <w:proofErr w:type="gramStart"/>
      <w:r>
        <w:rPr>
          <w:lang w:val="en-US"/>
        </w:rPr>
        <w:t>K.McCone</w:t>
      </w:r>
      <w:proofErr w:type="spellEnd"/>
      <w:proofErr w:type="gramEnd"/>
      <w:r>
        <w:rPr>
          <w:lang w:val="en-US"/>
        </w:rPr>
        <w:t xml:space="preserve">, Medieval Scholars and Modern Nativists, (Dublin, An </w:t>
      </w:r>
      <w:proofErr w:type="spellStart"/>
      <w:r>
        <w:rPr>
          <w:lang w:val="en-US"/>
        </w:rPr>
        <w:t>Sagart</w:t>
      </w:r>
      <w:proofErr w:type="spellEnd"/>
      <w:r>
        <w:rPr>
          <w:lang w:val="en-US"/>
        </w:rPr>
        <w:t>) pp1- 28</w:t>
      </w:r>
    </w:p>
  </w:footnote>
  <w:footnote w:id="8">
    <w:p w14:paraId="727C8E76" w14:textId="4961BD06" w:rsidR="00904CDE" w:rsidRDefault="00904CDE">
      <w:pPr>
        <w:pStyle w:val="FootnoteText"/>
        <w:rPr>
          <w:lang w:val="en-US"/>
        </w:rPr>
      </w:pPr>
      <w:r>
        <w:rPr>
          <w:rStyle w:val="FootnoteReference"/>
        </w:rPr>
        <w:footnoteRef/>
      </w:r>
      <w:r>
        <w:t xml:space="preserve"> </w:t>
      </w:r>
      <w:r>
        <w:rPr>
          <w:lang w:val="en-US"/>
        </w:rPr>
        <w:t xml:space="preserve"> John Carey, Bran Son of </w:t>
      </w:r>
      <w:proofErr w:type="spellStart"/>
      <w:r>
        <w:rPr>
          <w:lang w:val="en-US"/>
        </w:rPr>
        <w:t>Febal</w:t>
      </w:r>
      <w:proofErr w:type="spellEnd"/>
      <w:r>
        <w:rPr>
          <w:lang w:val="en-US"/>
        </w:rPr>
        <w:t xml:space="preserve"> and </w:t>
      </w:r>
      <w:proofErr w:type="spellStart"/>
      <w:r>
        <w:rPr>
          <w:lang w:val="en-US"/>
        </w:rPr>
        <w:t>Br</w:t>
      </w:r>
      <w:r>
        <w:rPr>
          <w:rFonts w:cstheme="minorHAnsi"/>
          <w:lang w:val="en-US"/>
        </w:rPr>
        <w:t>ά</w:t>
      </w:r>
      <w:r>
        <w:rPr>
          <w:lang w:val="en-US"/>
        </w:rPr>
        <w:t>n</w:t>
      </w:r>
      <w:proofErr w:type="spellEnd"/>
      <w:r>
        <w:rPr>
          <w:lang w:val="en-US"/>
        </w:rPr>
        <w:t xml:space="preserve"> Son of </w:t>
      </w:r>
      <w:proofErr w:type="spellStart"/>
      <w:r>
        <w:rPr>
          <w:lang w:val="en-US"/>
        </w:rPr>
        <w:t>Ll</w:t>
      </w:r>
      <w:r>
        <w:rPr>
          <w:rFonts w:cstheme="minorHAnsi"/>
          <w:lang w:val="en-US"/>
        </w:rPr>
        <w:t>ŷ</w:t>
      </w:r>
      <w:r>
        <w:rPr>
          <w:lang w:val="en-US"/>
        </w:rPr>
        <w:t>r</w:t>
      </w:r>
      <w:proofErr w:type="spellEnd"/>
      <w:r>
        <w:rPr>
          <w:lang w:val="en-US"/>
        </w:rPr>
        <w:t>,</w:t>
      </w:r>
      <w:r w:rsidR="009820B0">
        <w:rPr>
          <w:lang w:val="en-US"/>
        </w:rPr>
        <w:t xml:space="preserve"> </w:t>
      </w:r>
      <w:r w:rsidR="009820B0" w:rsidRPr="009820B0">
        <w:rPr>
          <w:i/>
          <w:iCs/>
          <w:lang w:val="en-US"/>
        </w:rPr>
        <w:t>Ireland and Wales in the Middle Ages</w:t>
      </w:r>
      <w:r w:rsidR="009820B0">
        <w:rPr>
          <w:i/>
          <w:iCs/>
          <w:lang w:val="en-US"/>
        </w:rPr>
        <w:t>,</w:t>
      </w:r>
      <w:r w:rsidR="009820B0">
        <w:rPr>
          <w:lang w:val="en-US"/>
        </w:rPr>
        <w:t xml:space="preserve"> ed. K. </w:t>
      </w:r>
      <w:proofErr w:type="spellStart"/>
      <w:r w:rsidR="009820B0">
        <w:rPr>
          <w:lang w:val="en-US"/>
        </w:rPr>
        <w:t>Jankulak</w:t>
      </w:r>
      <w:proofErr w:type="spellEnd"/>
      <w:r w:rsidR="009820B0">
        <w:rPr>
          <w:lang w:val="en-US"/>
        </w:rPr>
        <w:t xml:space="preserve"> and</w:t>
      </w:r>
    </w:p>
    <w:p w14:paraId="459D5DB4" w14:textId="1A5BC787" w:rsidR="009820B0" w:rsidRPr="009820B0" w:rsidRDefault="009820B0">
      <w:pPr>
        <w:pStyle w:val="FootnoteText"/>
        <w:rPr>
          <w:lang w:val="en-US"/>
        </w:rPr>
      </w:pPr>
      <w:r>
        <w:rPr>
          <w:lang w:val="en-US"/>
        </w:rPr>
        <w:t xml:space="preserve">    </w:t>
      </w:r>
      <w:proofErr w:type="spellStart"/>
      <w:r>
        <w:rPr>
          <w:lang w:val="en-US"/>
        </w:rPr>
        <w:t>J</w:t>
      </w:r>
      <w:r w:rsidR="00AC4C04">
        <w:rPr>
          <w:lang w:val="en-US"/>
        </w:rPr>
        <w:t>.</w:t>
      </w:r>
      <w:proofErr w:type="gramStart"/>
      <w:r>
        <w:rPr>
          <w:lang w:val="en-US"/>
        </w:rPr>
        <w:t>M</w:t>
      </w:r>
      <w:r w:rsidR="00AC4C04">
        <w:rPr>
          <w:lang w:val="en-US"/>
        </w:rPr>
        <w:t>.</w:t>
      </w:r>
      <w:r>
        <w:rPr>
          <w:lang w:val="en-US"/>
        </w:rPr>
        <w:t>Wooding</w:t>
      </w:r>
      <w:proofErr w:type="spellEnd"/>
      <w:proofErr w:type="gramEnd"/>
      <w:r>
        <w:rPr>
          <w:lang w:val="en-US"/>
        </w:rPr>
        <w:t>, (Dublin. Four Courts Press, 2007) pp 168-179</w:t>
      </w:r>
    </w:p>
  </w:footnote>
  <w:footnote w:id="9">
    <w:p w14:paraId="0A4DDCEB" w14:textId="51EA7332" w:rsidR="00261C91" w:rsidRPr="00261C91" w:rsidRDefault="00261C91">
      <w:pPr>
        <w:pStyle w:val="FootnoteText"/>
        <w:rPr>
          <w:lang w:val="en-US"/>
        </w:rPr>
      </w:pPr>
      <w:r>
        <w:rPr>
          <w:rStyle w:val="FootnoteReference"/>
        </w:rPr>
        <w:footnoteRef/>
      </w:r>
      <w:r>
        <w:t xml:space="preserve"> </w:t>
      </w:r>
      <w:proofErr w:type="spellStart"/>
      <w:r>
        <w:rPr>
          <w:lang w:val="en-US"/>
        </w:rPr>
        <w:t>Sioned</w:t>
      </w:r>
      <w:proofErr w:type="spellEnd"/>
      <w:r>
        <w:rPr>
          <w:lang w:val="en-US"/>
        </w:rPr>
        <w:t xml:space="preserve"> Davies, </w:t>
      </w:r>
      <w:r w:rsidRPr="00261C91">
        <w:rPr>
          <w:i/>
          <w:iCs/>
          <w:lang w:val="en-US"/>
        </w:rPr>
        <w:t xml:space="preserve">The </w:t>
      </w:r>
      <w:proofErr w:type="spellStart"/>
      <w:r w:rsidRPr="00261C91">
        <w:rPr>
          <w:i/>
          <w:iCs/>
          <w:lang w:val="en-US"/>
        </w:rPr>
        <w:t>Mabinogion</w:t>
      </w:r>
      <w:proofErr w:type="spellEnd"/>
      <w:r>
        <w:rPr>
          <w:lang w:val="en-US"/>
        </w:rPr>
        <w:t xml:space="preserve">, (oxford World’s Classics, Oxford, 2007) </w:t>
      </w:r>
      <w:proofErr w:type="spellStart"/>
      <w:r>
        <w:rPr>
          <w:lang w:val="en-US"/>
        </w:rPr>
        <w:t>p.ix</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06DE9"/>
    <w:multiLevelType w:val="hybridMultilevel"/>
    <w:tmpl w:val="4DA29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55"/>
    <w:rsid w:val="00033AB5"/>
    <w:rsid w:val="0011232F"/>
    <w:rsid w:val="00151BD8"/>
    <w:rsid w:val="001615BC"/>
    <w:rsid w:val="001E5A95"/>
    <w:rsid w:val="001F0F06"/>
    <w:rsid w:val="001F2C23"/>
    <w:rsid w:val="00261C91"/>
    <w:rsid w:val="00292EC2"/>
    <w:rsid w:val="002C5BEA"/>
    <w:rsid w:val="003228D3"/>
    <w:rsid w:val="003754F3"/>
    <w:rsid w:val="00421350"/>
    <w:rsid w:val="00464390"/>
    <w:rsid w:val="004806C7"/>
    <w:rsid w:val="00504E53"/>
    <w:rsid w:val="00561D3D"/>
    <w:rsid w:val="005646C3"/>
    <w:rsid w:val="005C5298"/>
    <w:rsid w:val="00632DB8"/>
    <w:rsid w:val="0064396A"/>
    <w:rsid w:val="00675A65"/>
    <w:rsid w:val="006A4DFC"/>
    <w:rsid w:val="00725A5A"/>
    <w:rsid w:val="00794AFD"/>
    <w:rsid w:val="008067EA"/>
    <w:rsid w:val="00820649"/>
    <w:rsid w:val="00895255"/>
    <w:rsid w:val="008B634D"/>
    <w:rsid w:val="008C31D8"/>
    <w:rsid w:val="00904CDE"/>
    <w:rsid w:val="00910355"/>
    <w:rsid w:val="009820B0"/>
    <w:rsid w:val="009B6D49"/>
    <w:rsid w:val="009D2BAC"/>
    <w:rsid w:val="009D333F"/>
    <w:rsid w:val="009F4506"/>
    <w:rsid w:val="00AC4C04"/>
    <w:rsid w:val="00AE76E0"/>
    <w:rsid w:val="00B25B45"/>
    <w:rsid w:val="00C01B27"/>
    <w:rsid w:val="00CB54E4"/>
    <w:rsid w:val="00CD55DE"/>
    <w:rsid w:val="00D66542"/>
    <w:rsid w:val="00DA046D"/>
    <w:rsid w:val="00DA1906"/>
    <w:rsid w:val="00DC6D92"/>
    <w:rsid w:val="00E85DDF"/>
    <w:rsid w:val="00EF0453"/>
    <w:rsid w:val="00F2450B"/>
    <w:rsid w:val="00F57710"/>
    <w:rsid w:val="00F63834"/>
    <w:rsid w:val="00F70094"/>
    <w:rsid w:val="00F76C8B"/>
    <w:rsid w:val="00F77899"/>
    <w:rsid w:val="00F96D69"/>
    <w:rsid w:val="00FB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05209"/>
  <w15:chartTrackingRefBased/>
  <w15:docId w15:val="{28108576-98C2-421C-AEC2-A86AF250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61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5BC"/>
    <w:rPr>
      <w:sz w:val="20"/>
      <w:szCs w:val="20"/>
    </w:rPr>
  </w:style>
  <w:style w:type="character" w:styleId="FootnoteReference">
    <w:name w:val="footnote reference"/>
    <w:basedOn w:val="DefaultParagraphFont"/>
    <w:uiPriority w:val="99"/>
    <w:semiHidden/>
    <w:unhideWhenUsed/>
    <w:rsid w:val="001615BC"/>
    <w:rPr>
      <w:vertAlign w:val="superscript"/>
    </w:rPr>
  </w:style>
  <w:style w:type="paragraph" w:styleId="ListParagraph">
    <w:name w:val="List Paragraph"/>
    <w:basedOn w:val="Normal"/>
    <w:uiPriority w:val="34"/>
    <w:qFormat/>
    <w:rsid w:val="00375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3E1D5-8059-48C9-8004-525A32B6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6</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Lalita Carlton-Jones</dc:creator>
  <cp:keywords/>
  <dc:description/>
  <cp:lastModifiedBy>Lalita Carlton-Jones</cp:lastModifiedBy>
  <cp:revision>13</cp:revision>
  <dcterms:created xsi:type="dcterms:W3CDTF">2020-04-30T15:37:00Z</dcterms:created>
  <dcterms:modified xsi:type="dcterms:W3CDTF">2020-05-01T10:28:00Z</dcterms:modified>
</cp:coreProperties>
</file>