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3EB7D3A" wp14:paraId="6C6454B2" wp14:textId="54BB025A">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3EB7D3A" w:rsidR="37F636F4">
        <w:rPr>
          <w:rFonts w:ascii="Aptos" w:hAnsi="Aptos" w:eastAsia="Aptos" w:cs="Aptos"/>
          <w:b w:val="0"/>
          <w:bCs w:val="0"/>
          <w:i w:val="0"/>
          <w:iCs w:val="0"/>
          <w:caps w:val="0"/>
          <w:smallCaps w:val="0"/>
          <w:noProof w:val="0"/>
          <w:color w:val="000000" w:themeColor="text1" w:themeTint="FF" w:themeShade="FF"/>
          <w:sz w:val="24"/>
          <w:szCs w:val="24"/>
          <w:lang w:val="en-GB"/>
        </w:rPr>
        <w:t xml:space="preserve">Classroom management is often framed through a behaviourist lens, with emphasis on discipline, compliance, and reinforcement. While this approach </w:t>
      </w:r>
      <w:r w:rsidRPr="23EB7D3A" w:rsidR="37F636F4">
        <w:rPr>
          <w:rFonts w:ascii="Aptos" w:hAnsi="Aptos" w:eastAsia="Aptos" w:cs="Aptos"/>
          <w:b w:val="0"/>
          <w:bCs w:val="0"/>
          <w:i w:val="0"/>
          <w:iCs w:val="0"/>
          <w:caps w:val="0"/>
          <w:smallCaps w:val="0"/>
          <w:noProof w:val="0"/>
          <w:color w:val="000000" w:themeColor="text1" w:themeTint="FF" w:themeShade="FF"/>
          <w:sz w:val="24"/>
          <w:szCs w:val="24"/>
          <w:lang w:val="en-GB"/>
        </w:rPr>
        <w:t>remains</w:t>
      </w:r>
      <w:r w:rsidRPr="23EB7D3A" w:rsidR="37F636F4">
        <w:rPr>
          <w:rFonts w:ascii="Aptos" w:hAnsi="Aptos" w:eastAsia="Aptos" w:cs="Aptos"/>
          <w:b w:val="0"/>
          <w:bCs w:val="0"/>
          <w:i w:val="0"/>
          <w:iCs w:val="0"/>
          <w:caps w:val="0"/>
          <w:smallCaps w:val="0"/>
          <w:noProof w:val="0"/>
          <w:color w:val="000000" w:themeColor="text1" w:themeTint="FF" w:themeShade="FF"/>
          <w:sz w:val="24"/>
          <w:szCs w:val="24"/>
          <w:lang w:val="en-GB"/>
        </w:rPr>
        <w:t xml:space="preserve"> embedded in many school policies (Department for Education, 2022), it risks overlooking the relational, emotional, and developmental dimensions of pupil behaviour. Inclusive education frameworks, particularly in Wales, have shifted the focus toward wellbeing, pupil voice, and differentiated support — especially for learners with Additional Learning Needs (ALN) and English as an Additional Language (EAL) (Estyn, 2025; Welsh Government, 2021).</w:t>
      </w:r>
    </w:p>
    <w:p xmlns:wp14="http://schemas.microsoft.com/office/word/2010/wordml" w:rsidP="23EB7D3A" wp14:paraId="3467A638" wp14:textId="5D496398">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3EB7D3A" w:rsidR="37F636F4">
        <w:rPr>
          <w:rFonts w:ascii="Aptos" w:hAnsi="Aptos" w:eastAsia="Aptos" w:cs="Aptos"/>
          <w:b w:val="0"/>
          <w:bCs w:val="0"/>
          <w:i w:val="0"/>
          <w:iCs w:val="0"/>
          <w:caps w:val="0"/>
          <w:smallCaps w:val="0"/>
          <w:noProof w:val="0"/>
          <w:color w:val="000000" w:themeColor="text1" w:themeTint="FF" w:themeShade="FF"/>
          <w:sz w:val="24"/>
          <w:szCs w:val="24"/>
          <w:lang w:val="en-GB"/>
        </w:rPr>
        <w:t>This essay critically explores inclusive classroom management by integrating psychological theory, national policy, and whole-school practice. It begins by examining traditional behaviourist models and their limitations, before introducing alternative perspectives such as Carl Rogers’ humanistic theory, Piaget’s constructivist approach, attachment theory, and Ellis and Tod’s Behaviour for Learning framework (Bates, 2021; Bates, 2023; Ellis and Tod, 2018). These theories highlight the importance of emotional safety, cognitive readiness, and relational awareness in supporting diverse learners.</w:t>
      </w:r>
    </w:p>
    <w:p xmlns:wp14="http://schemas.microsoft.com/office/word/2010/wordml" w:rsidP="23EB7D3A" wp14:paraId="717E9475" wp14:textId="4D42F039">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3EB7D3A" w:rsidR="37F636F4">
        <w:rPr>
          <w:rFonts w:ascii="Aptos" w:hAnsi="Aptos" w:eastAsia="Aptos" w:cs="Aptos"/>
          <w:b w:val="0"/>
          <w:bCs w:val="0"/>
          <w:i w:val="0"/>
          <w:iCs w:val="0"/>
          <w:caps w:val="0"/>
          <w:smallCaps w:val="0"/>
          <w:noProof w:val="0"/>
          <w:color w:val="000000" w:themeColor="text1" w:themeTint="FF" w:themeShade="FF"/>
          <w:sz w:val="24"/>
          <w:szCs w:val="24"/>
          <w:lang w:val="en-GB"/>
        </w:rPr>
        <w:t>The discussion then turns to policy developments in Wales and England, including the ALN Code, Individual Development Plans (IDPs), and Estyn’s inspection guidance (Welsh Government, 2021; Estyn, 2024). These frameworks promote inclusive planning, multi-agency collaboration, and emotionally safe environments. The essay also considers the role of outdoor learning and digital inclusion, showing how discovery-led and technology-enhanced approaches can support engagement and equity (Inclusive Perspectives in Primary Education, 2021; Department for Education, 2025).</w:t>
      </w:r>
    </w:p>
    <w:p xmlns:wp14="http://schemas.microsoft.com/office/word/2010/wordml" w:rsidP="23EB7D3A" wp14:paraId="65A1A0C9" wp14:textId="13FBB83B">
      <w:pPr>
        <w:spacing w:before="240" w:beforeAutospacing="off" w:after="240" w:afterAutospacing="off"/>
        <w:jc w:val="left"/>
      </w:pPr>
      <w:r w:rsidRPr="23EB7D3A" w:rsidR="37F636F4">
        <w:rPr>
          <w:rFonts w:ascii="Aptos" w:hAnsi="Aptos" w:eastAsia="Aptos" w:cs="Aptos"/>
          <w:b w:val="0"/>
          <w:bCs w:val="0"/>
          <w:i w:val="0"/>
          <w:iCs w:val="0"/>
          <w:caps w:val="0"/>
          <w:smallCaps w:val="0"/>
          <w:noProof w:val="0"/>
          <w:color w:val="000000" w:themeColor="text1" w:themeTint="FF" w:themeShade="FF"/>
          <w:sz w:val="24"/>
          <w:szCs w:val="24"/>
          <w:lang w:val="en-GB"/>
        </w:rPr>
        <w:t>Finally, Bronfenbrenner’s ecological systems theory is used to frame inclusive practice as a multi-layered responsibility, linking classroom relationships to broader cultural and policy influences (Bates, 2023). By synthesising theory, policy, and practice, the essay argues that inclusive classroom management must be relational, responsive, and embedded across the whole school to meet the needs of all learners.</w:t>
      </w:r>
      <w:r w:rsidRPr="23EB7D3A" w:rsidR="37F636F4">
        <w:rPr>
          <w:rFonts w:ascii="Aptos" w:hAnsi="Aptos" w:eastAsia="Aptos" w:cs="Aptos"/>
          <w:noProof w:val="0"/>
          <w:sz w:val="24"/>
          <w:szCs w:val="24"/>
          <w:lang w:val="en-GB"/>
        </w:rPr>
        <w:t xml:space="preserve"> </w:t>
      </w:r>
    </w:p>
    <w:p xmlns:wp14="http://schemas.microsoft.com/office/word/2010/wordml" w:rsidP="6555E523" wp14:paraId="0D14C62A" wp14:textId="0B5EBB35">
      <w:pPr>
        <w:spacing w:before="240" w:beforeAutospacing="off" w:after="240" w:afterAutospacing="off"/>
      </w:pPr>
      <w:r w:rsidRPr="23EB7D3A" w:rsidR="4B4EED6D">
        <w:rPr>
          <w:rFonts w:ascii="Aptos" w:hAnsi="Aptos" w:eastAsia="Aptos" w:cs="Aptos"/>
          <w:noProof w:val="0"/>
          <w:sz w:val="24"/>
          <w:szCs w:val="24"/>
          <w:lang w:val="en-GB"/>
        </w:rPr>
        <w:t xml:space="preserve">Classroom management is </w:t>
      </w:r>
      <w:r w:rsidRPr="23EB7D3A" w:rsidR="4B4EED6D">
        <w:rPr>
          <w:rFonts w:ascii="Aptos" w:hAnsi="Aptos" w:eastAsia="Aptos" w:cs="Aptos"/>
          <w:noProof w:val="0"/>
          <w:sz w:val="24"/>
          <w:szCs w:val="24"/>
          <w:lang w:val="en-GB"/>
        </w:rPr>
        <w:t>frequently</w:t>
      </w:r>
      <w:r w:rsidRPr="23EB7D3A" w:rsidR="4B4EED6D">
        <w:rPr>
          <w:rFonts w:ascii="Aptos" w:hAnsi="Aptos" w:eastAsia="Aptos" w:cs="Aptos"/>
          <w:noProof w:val="0"/>
          <w:sz w:val="24"/>
          <w:szCs w:val="24"/>
          <w:lang w:val="en-GB"/>
        </w:rPr>
        <w:t xml:space="preserve"> framed as a matter of teaching and control, with a strong emphasis on discipline and compliance. </w:t>
      </w:r>
      <w:r w:rsidRPr="23EB7D3A" w:rsidR="42926E9C">
        <w:rPr>
          <w:rFonts w:ascii="Aptos" w:hAnsi="Aptos" w:eastAsia="Aptos" w:cs="Aptos"/>
          <w:noProof w:val="0"/>
          <w:sz w:val="24"/>
          <w:szCs w:val="24"/>
          <w:lang w:val="en-GB"/>
        </w:rPr>
        <w:t>Chaplain</w:t>
      </w:r>
      <w:r w:rsidRPr="23EB7D3A" w:rsidR="42926E9C">
        <w:rPr>
          <w:rFonts w:ascii="Aptos" w:hAnsi="Aptos" w:eastAsia="Aptos" w:cs="Aptos"/>
          <w:noProof w:val="0"/>
          <w:sz w:val="24"/>
          <w:szCs w:val="24"/>
          <w:lang w:val="en-GB"/>
        </w:rPr>
        <w:t xml:space="preserve"> </w:t>
      </w:r>
      <w:r w:rsidRPr="23EB7D3A" w:rsidR="06F20BEB">
        <w:rPr>
          <w:rFonts w:ascii="Aptos" w:hAnsi="Aptos" w:eastAsia="Aptos" w:cs="Aptos"/>
          <w:noProof w:val="0"/>
          <w:sz w:val="24"/>
          <w:szCs w:val="24"/>
          <w:lang w:val="en-GB"/>
        </w:rPr>
        <w:t>(</w:t>
      </w:r>
      <w:r w:rsidRPr="23EB7D3A" w:rsidR="4B4EED6D">
        <w:rPr>
          <w:rFonts w:ascii="Aptos" w:hAnsi="Aptos" w:eastAsia="Aptos" w:cs="Aptos"/>
          <w:noProof w:val="0"/>
          <w:sz w:val="24"/>
          <w:szCs w:val="24"/>
          <w:lang w:val="en-GB"/>
        </w:rPr>
        <w:t>2017</w:t>
      </w:r>
      <w:r w:rsidRPr="23EB7D3A" w:rsidR="48F4A761">
        <w:rPr>
          <w:rFonts w:ascii="Aptos" w:hAnsi="Aptos" w:eastAsia="Aptos" w:cs="Aptos"/>
          <w:noProof w:val="0"/>
          <w:sz w:val="24"/>
          <w:szCs w:val="24"/>
          <w:lang w:val="en-GB"/>
        </w:rPr>
        <w:t>) explores</w:t>
      </w:r>
      <w:r w:rsidRPr="23EB7D3A" w:rsidR="4B4EED6D">
        <w:rPr>
          <w:rFonts w:ascii="Aptos" w:hAnsi="Aptos" w:eastAsia="Aptos" w:cs="Aptos"/>
          <w:noProof w:val="0"/>
          <w:sz w:val="24"/>
          <w:szCs w:val="24"/>
          <w:lang w:val="en-GB"/>
        </w:rPr>
        <w:t xml:space="preserve"> this traditional approach, in which reinforcement and sanctions are used to shape pupil behaviour. Many school policies reflect this behaviourist model, encouraging strategies that aim to increase the frequency of desired behaviours and promote rules such as “follow your teacher</w:t>
      </w:r>
      <w:r w:rsidRPr="23EB7D3A" w:rsidR="3A82F522">
        <w:rPr>
          <w:rFonts w:ascii="Aptos" w:hAnsi="Aptos" w:eastAsia="Aptos" w:cs="Aptos"/>
          <w:noProof w:val="0"/>
          <w:sz w:val="24"/>
          <w:szCs w:val="24"/>
          <w:lang w:val="en-GB"/>
        </w:rPr>
        <w:t>”.</w:t>
      </w:r>
      <w:r w:rsidRPr="23EB7D3A" w:rsidR="4B4EED6D">
        <w:rPr>
          <w:rFonts w:ascii="Aptos" w:hAnsi="Aptos" w:eastAsia="Aptos" w:cs="Aptos"/>
          <w:noProof w:val="0"/>
          <w:sz w:val="24"/>
          <w:szCs w:val="24"/>
          <w:lang w:val="en-GB"/>
        </w:rPr>
        <w:t xml:space="preserve"> This approach is reinforced by guidance from the Department for Education (2022), which </w:t>
      </w:r>
      <w:r w:rsidRPr="23EB7D3A" w:rsidR="4B4EED6D">
        <w:rPr>
          <w:rFonts w:ascii="Aptos" w:hAnsi="Aptos" w:eastAsia="Aptos" w:cs="Aptos"/>
          <w:noProof w:val="0"/>
          <w:sz w:val="24"/>
          <w:szCs w:val="24"/>
          <w:lang w:val="en-GB"/>
        </w:rPr>
        <w:t>states</w:t>
      </w:r>
      <w:r w:rsidRPr="23EB7D3A" w:rsidR="4B4EED6D">
        <w:rPr>
          <w:rFonts w:ascii="Aptos" w:hAnsi="Aptos" w:eastAsia="Aptos" w:cs="Aptos"/>
          <w:noProof w:val="0"/>
          <w:sz w:val="24"/>
          <w:szCs w:val="24"/>
          <w:lang w:val="en-GB"/>
        </w:rPr>
        <w:t xml:space="preserve"> that behaviour policies should include a range of </w:t>
      </w:r>
      <w:r w:rsidRPr="23EB7D3A" w:rsidR="4B4EED6D">
        <w:rPr>
          <w:rFonts w:ascii="Aptos" w:hAnsi="Aptos" w:eastAsia="Aptos" w:cs="Aptos"/>
          <w:noProof w:val="0"/>
          <w:sz w:val="24"/>
          <w:szCs w:val="24"/>
          <w:lang w:val="en-GB"/>
        </w:rPr>
        <w:t>possible sanctions</w:t>
      </w:r>
      <w:r w:rsidRPr="23EB7D3A" w:rsidR="4B4EED6D">
        <w:rPr>
          <w:rFonts w:ascii="Aptos" w:hAnsi="Aptos" w:eastAsia="Aptos" w:cs="Aptos"/>
          <w:noProof w:val="0"/>
          <w:sz w:val="24"/>
          <w:szCs w:val="24"/>
          <w:lang w:val="en-GB"/>
        </w:rPr>
        <w:t xml:space="preserve"> that are clearly communicated and understood by pupils, </w:t>
      </w:r>
      <w:r w:rsidRPr="23EB7D3A" w:rsidR="4B4EED6D">
        <w:rPr>
          <w:rFonts w:ascii="Aptos" w:hAnsi="Aptos" w:eastAsia="Aptos" w:cs="Aptos"/>
          <w:noProof w:val="0"/>
          <w:sz w:val="24"/>
          <w:szCs w:val="24"/>
          <w:lang w:val="en-GB"/>
        </w:rPr>
        <w:t>staff</w:t>
      </w:r>
      <w:r w:rsidRPr="23EB7D3A" w:rsidR="4B4EED6D">
        <w:rPr>
          <w:rFonts w:ascii="Aptos" w:hAnsi="Aptos" w:eastAsia="Aptos" w:cs="Aptos"/>
          <w:noProof w:val="0"/>
          <w:sz w:val="24"/>
          <w:szCs w:val="24"/>
          <w:lang w:val="en-GB"/>
        </w:rPr>
        <w:t xml:space="preserve"> and parents. In Wales, Estyn’s inspection guidance (2025) echoes the need for clarity in behaviour policies but places increasing emphasis on emotional wellbeing, </w:t>
      </w:r>
      <w:r w:rsidRPr="23EB7D3A" w:rsidR="4B4EED6D">
        <w:rPr>
          <w:rFonts w:ascii="Aptos" w:hAnsi="Aptos" w:eastAsia="Aptos" w:cs="Aptos"/>
          <w:noProof w:val="0"/>
          <w:sz w:val="24"/>
          <w:szCs w:val="24"/>
          <w:lang w:val="en-GB"/>
        </w:rPr>
        <w:t>inclusion</w:t>
      </w:r>
      <w:r w:rsidRPr="23EB7D3A" w:rsidR="4B4EED6D">
        <w:rPr>
          <w:rFonts w:ascii="Aptos" w:hAnsi="Aptos" w:eastAsia="Aptos" w:cs="Aptos"/>
          <w:noProof w:val="0"/>
          <w:sz w:val="24"/>
          <w:szCs w:val="24"/>
          <w:lang w:val="en-GB"/>
        </w:rPr>
        <w:t xml:space="preserve"> and pupil voice. Inspectors now expect schools to </w:t>
      </w:r>
      <w:r w:rsidRPr="23EB7D3A" w:rsidR="4B4EED6D">
        <w:rPr>
          <w:rFonts w:ascii="Aptos" w:hAnsi="Aptos" w:eastAsia="Aptos" w:cs="Aptos"/>
          <w:noProof w:val="0"/>
          <w:sz w:val="24"/>
          <w:szCs w:val="24"/>
          <w:lang w:val="en-GB"/>
        </w:rPr>
        <w:t>demonstrate</w:t>
      </w:r>
      <w:r w:rsidRPr="23EB7D3A" w:rsidR="4B4EED6D">
        <w:rPr>
          <w:rFonts w:ascii="Aptos" w:hAnsi="Aptos" w:eastAsia="Aptos" w:cs="Aptos"/>
          <w:noProof w:val="0"/>
          <w:sz w:val="24"/>
          <w:szCs w:val="24"/>
          <w:lang w:val="en-GB"/>
        </w:rPr>
        <w:t xml:space="preserve"> how they support learners with </w:t>
      </w:r>
      <w:r w:rsidRPr="23EB7D3A" w:rsidR="609F6721">
        <w:rPr>
          <w:rFonts w:ascii="Aptos" w:hAnsi="Aptos" w:eastAsia="Aptos" w:cs="Aptos"/>
          <w:noProof w:val="0"/>
          <w:sz w:val="24"/>
          <w:szCs w:val="24"/>
          <w:lang w:val="en-GB"/>
        </w:rPr>
        <w:t>Additional Learning Needs (</w:t>
      </w:r>
      <w:r w:rsidRPr="23EB7D3A" w:rsidR="4B4EED6D">
        <w:rPr>
          <w:rFonts w:ascii="Aptos" w:hAnsi="Aptos" w:eastAsia="Aptos" w:cs="Aptos"/>
          <w:noProof w:val="0"/>
          <w:sz w:val="24"/>
          <w:szCs w:val="24"/>
          <w:lang w:val="en-GB"/>
        </w:rPr>
        <w:t>ALN</w:t>
      </w:r>
      <w:r w:rsidRPr="23EB7D3A" w:rsidR="3E2523B4">
        <w:rPr>
          <w:rFonts w:ascii="Aptos" w:hAnsi="Aptos" w:eastAsia="Aptos" w:cs="Aptos"/>
          <w:noProof w:val="0"/>
          <w:sz w:val="24"/>
          <w:szCs w:val="24"/>
          <w:lang w:val="en-GB"/>
        </w:rPr>
        <w:t>)</w:t>
      </w:r>
      <w:r w:rsidRPr="23EB7D3A" w:rsidR="4B4EED6D">
        <w:rPr>
          <w:rFonts w:ascii="Aptos" w:hAnsi="Aptos" w:eastAsia="Aptos" w:cs="Aptos"/>
          <w:noProof w:val="0"/>
          <w:sz w:val="24"/>
          <w:szCs w:val="24"/>
          <w:lang w:val="en-GB"/>
        </w:rPr>
        <w:t>,</w:t>
      </w:r>
      <w:r w:rsidRPr="23EB7D3A" w:rsidR="1B6B5F6E">
        <w:rPr>
          <w:rFonts w:ascii="Aptos" w:hAnsi="Aptos" w:eastAsia="Aptos" w:cs="Aptos"/>
          <w:noProof w:val="0"/>
          <w:sz w:val="24"/>
          <w:szCs w:val="24"/>
          <w:lang w:val="en-GB"/>
        </w:rPr>
        <w:t xml:space="preserve"> English as an Additional </w:t>
      </w:r>
      <w:r w:rsidRPr="23EB7D3A" w:rsidR="0069C9A2">
        <w:rPr>
          <w:rFonts w:ascii="Aptos" w:hAnsi="Aptos" w:eastAsia="Aptos" w:cs="Aptos"/>
          <w:noProof w:val="0"/>
          <w:sz w:val="24"/>
          <w:szCs w:val="24"/>
          <w:lang w:val="en-GB"/>
        </w:rPr>
        <w:t>Language (</w:t>
      </w:r>
      <w:r w:rsidRPr="23EB7D3A" w:rsidR="4B4EED6D">
        <w:rPr>
          <w:rFonts w:ascii="Aptos" w:hAnsi="Aptos" w:eastAsia="Aptos" w:cs="Aptos"/>
          <w:noProof w:val="0"/>
          <w:sz w:val="24"/>
          <w:szCs w:val="24"/>
          <w:lang w:val="en-GB"/>
        </w:rPr>
        <w:t>EAL</w:t>
      </w:r>
      <w:r w:rsidRPr="23EB7D3A" w:rsidR="690195E2">
        <w:rPr>
          <w:rFonts w:ascii="Aptos" w:hAnsi="Aptos" w:eastAsia="Aptos" w:cs="Aptos"/>
          <w:noProof w:val="0"/>
          <w:sz w:val="24"/>
          <w:szCs w:val="24"/>
          <w:lang w:val="en-GB"/>
        </w:rPr>
        <w:t>)</w:t>
      </w:r>
      <w:r w:rsidRPr="23EB7D3A" w:rsidR="4B4EED6D">
        <w:rPr>
          <w:rFonts w:ascii="Aptos" w:hAnsi="Aptos" w:eastAsia="Aptos" w:cs="Aptos"/>
          <w:noProof w:val="0"/>
          <w:sz w:val="24"/>
          <w:szCs w:val="24"/>
          <w:lang w:val="en-GB"/>
        </w:rPr>
        <w:t xml:space="preserve"> and behavioural needs through relational and inclusive strategies. While these approaches may support consistency, they risk overlooking the relational, </w:t>
      </w:r>
      <w:r w:rsidRPr="23EB7D3A" w:rsidR="4B4EED6D">
        <w:rPr>
          <w:rFonts w:ascii="Aptos" w:hAnsi="Aptos" w:eastAsia="Aptos" w:cs="Aptos"/>
          <w:noProof w:val="0"/>
          <w:sz w:val="24"/>
          <w:szCs w:val="24"/>
          <w:lang w:val="en-GB"/>
        </w:rPr>
        <w:t>emotional</w:t>
      </w:r>
      <w:r w:rsidRPr="23EB7D3A" w:rsidR="4B4EED6D">
        <w:rPr>
          <w:rFonts w:ascii="Aptos" w:hAnsi="Aptos" w:eastAsia="Aptos" w:cs="Aptos"/>
          <w:noProof w:val="0"/>
          <w:sz w:val="24"/>
          <w:szCs w:val="24"/>
          <w:lang w:val="en-GB"/>
        </w:rPr>
        <w:t xml:space="preserve"> and contextual dimensions of classroom life. Watson and Ecken (2018) argue that building trust and nurturing relationships is essential for inclusive classroom management. They highlight the importance of developing non-academic skills such as self-regulation, emotional regulation, </w:t>
      </w:r>
      <w:r w:rsidRPr="23EB7D3A" w:rsidR="4B4EED6D">
        <w:rPr>
          <w:rFonts w:ascii="Aptos" w:hAnsi="Aptos" w:eastAsia="Aptos" w:cs="Aptos"/>
          <w:noProof w:val="0"/>
          <w:sz w:val="24"/>
          <w:szCs w:val="24"/>
          <w:lang w:val="en-GB"/>
        </w:rPr>
        <w:t>cooperation</w:t>
      </w:r>
      <w:r w:rsidRPr="23EB7D3A" w:rsidR="4B4EED6D">
        <w:rPr>
          <w:rFonts w:ascii="Aptos" w:hAnsi="Aptos" w:eastAsia="Aptos" w:cs="Aptos"/>
          <w:noProof w:val="0"/>
          <w:sz w:val="24"/>
          <w:szCs w:val="24"/>
          <w:lang w:val="en-GB"/>
        </w:rPr>
        <w:t xml:space="preserve"> and friendship, all within the context of learning. Teachers must understand their pupils well enough to adjust expectations and provide </w:t>
      </w:r>
      <w:r w:rsidRPr="23EB7D3A" w:rsidR="4B4EED6D">
        <w:rPr>
          <w:rFonts w:ascii="Aptos" w:hAnsi="Aptos" w:eastAsia="Aptos" w:cs="Aptos"/>
          <w:noProof w:val="0"/>
          <w:sz w:val="24"/>
          <w:szCs w:val="24"/>
          <w:lang w:val="en-GB"/>
        </w:rPr>
        <w:t>appropriate support</w:t>
      </w:r>
      <w:r w:rsidRPr="23EB7D3A" w:rsidR="4B4EED6D">
        <w:rPr>
          <w:rFonts w:ascii="Aptos" w:hAnsi="Aptos" w:eastAsia="Aptos" w:cs="Aptos"/>
          <w:noProof w:val="0"/>
          <w:sz w:val="24"/>
          <w:szCs w:val="24"/>
          <w:lang w:val="en-GB"/>
        </w:rPr>
        <w:t xml:space="preserve">, particularly for those who </w:t>
      </w:r>
      <w:r w:rsidRPr="23EB7D3A" w:rsidR="4B4EED6D">
        <w:rPr>
          <w:rFonts w:ascii="Aptos" w:hAnsi="Aptos" w:eastAsia="Aptos" w:cs="Aptos"/>
          <w:noProof w:val="0"/>
          <w:sz w:val="24"/>
          <w:szCs w:val="24"/>
          <w:lang w:val="en-GB"/>
        </w:rPr>
        <w:t>exhibit</w:t>
      </w:r>
      <w:r w:rsidRPr="23EB7D3A" w:rsidR="4B4EED6D">
        <w:rPr>
          <w:rFonts w:ascii="Aptos" w:hAnsi="Aptos" w:eastAsia="Aptos" w:cs="Aptos"/>
          <w:noProof w:val="0"/>
          <w:sz w:val="24"/>
          <w:szCs w:val="24"/>
          <w:lang w:val="en-GB"/>
        </w:rPr>
        <w:t xml:space="preserve"> challenging behaviour due to insecure attachments. Creating a classroom environment where pupils feel respected and safe is central to inclusion. Ellis and Tod (2018) support this perspective through their Behaviour for Learning framework, which recognises that cognitive, </w:t>
      </w:r>
      <w:r w:rsidRPr="23EB7D3A" w:rsidR="4B4EED6D">
        <w:rPr>
          <w:rFonts w:ascii="Aptos" w:hAnsi="Aptos" w:eastAsia="Aptos" w:cs="Aptos"/>
          <w:noProof w:val="0"/>
          <w:sz w:val="24"/>
          <w:szCs w:val="24"/>
          <w:lang w:val="en-GB"/>
        </w:rPr>
        <w:t>social</w:t>
      </w:r>
      <w:r w:rsidRPr="23EB7D3A" w:rsidR="4B4EED6D">
        <w:rPr>
          <w:rFonts w:ascii="Aptos" w:hAnsi="Aptos" w:eastAsia="Aptos" w:cs="Aptos"/>
          <w:noProof w:val="0"/>
          <w:sz w:val="24"/>
          <w:szCs w:val="24"/>
          <w:lang w:val="en-GB"/>
        </w:rPr>
        <w:t xml:space="preserve"> and emotional factors are interdependent. They propose that effective classroom management must address three key relationships: with self, with others and with the curriculum, offering a more holistic and inclusive model.</w:t>
      </w:r>
      <w:r w:rsidRPr="23EB7D3A" w:rsidR="70C05BCD">
        <w:rPr>
          <w:rFonts w:ascii="Aptos" w:hAnsi="Aptos" w:eastAsia="Aptos" w:cs="Aptos"/>
          <w:noProof w:val="0"/>
          <w:sz w:val="24"/>
          <w:szCs w:val="24"/>
          <w:lang w:val="en-GB"/>
        </w:rPr>
        <w:t xml:space="preserve"> </w:t>
      </w:r>
    </w:p>
    <w:p w:rsidR="70C05BCD" w:rsidP="472A45D3" w:rsidRDefault="70C05BCD" w14:paraId="6DCA66B4" w14:textId="78A00AFE">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472A45D3" w:rsidR="70C05BCD">
        <w:rPr>
          <w:rFonts w:ascii="Aptos" w:hAnsi="Aptos" w:eastAsia="Aptos" w:cs="Aptos"/>
          <w:b w:val="0"/>
          <w:bCs w:val="0"/>
          <w:i w:val="0"/>
          <w:iCs w:val="0"/>
          <w:caps w:val="0"/>
          <w:smallCaps w:val="0"/>
          <w:noProof w:val="0"/>
          <w:color w:val="000000" w:themeColor="text1" w:themeTint="FF" w:themeShade="FF"/>
          <w:sz w:val="24"/>
          <w:szCs w:val="24"/>
          <w:lang w:val="en-GB"/>
        </w:rPr>
        <w:t xml:space="preserve">This </w:t>
      </w:r>
      <w:r w:rsidRPr="472A45D3" w:rsidR="39A8568A">
        <w:rPr>
          <w:rFonts w:ascii="Aptos" w:hAnsi="Aptos" w:eastAsia="Aptos" w:cs="Aptos"/>
          <w:b w:val="0"/>
          <w:bCs w:val="0"/>
          <w:i w:val="0"/>
          <w:iCs w:val="0"/>
          <w:caps w:val="0"/>
          <w:smallCaps w:val="0"/>
          <w:noProof w:val="0"/>
          <w:color w:val="000000" w:themeColor="text1" w:themeTint="FF" w:themeShade="FF"/>
          <w:sz w:val="24"/>
          <w:szCs w:val="24"/>
          <w:lang w:val="en-GB"/>
        </w:rPr>
        <w:t xml:space="preserve">perspective is </w:t>
      </w:r>
      <w:r w:rsidRPr="472A45D3" w:rsidR="39A8568A">
        <w:rPr>
          <w:rFonts w:ascii="Aptos" w:hAnsi="Aptos" w:eastAsia="Aptos" w:cs="Aptos"/>
          <w:b w:val="0"/>
          <w:bCs w:val="0"/>
          <w:i w:val="0"/>
          <w:iCs w:val="0"/>
          <w:caps w:val="0"/>
          <w:smallCaps w:val="0"/>
          <w:noProof w:val="0"/>
          <w:color w:val="000000" w:themeColor="text1" w:themeTint="FF" w:themeShade="FF"/>
          <w:sz w:val="24"/>
          <w:szCs w:val="24"/>
          <w:lang w:val="en-GB"/>
        </w:rPr>
        <w:t>further</w:t>
      </w:r>
      <w:r w:rsidRPr="472A45D3" w:rsidR="39A8568A">
        <w:rPr>
          <w:rFonts w:ascii="Aptos" w:hAnsi="Aptos" w:eastAsia="Aptos" w:cs="Aptos"/>
          <w:b w:val="0"/>
          <w:bCs w:val="0"/>
          <w:i w:val="0"/>
          <w:iCs w:val="0"/>
          <w:caps w:val="0"/>
          <w:smallCaps w:val="0"/>
          <w:noProof w:val="0"/>
          <w:color w:val="000000" w:themeColor="text1" w:themeTint="FF" w:themeShade="FF"/>
          <w:sz w:val="24"/>
          <w:szCs w:val="24"/>
          <w:lang w:val="en-GB"/>
        </w:rPr>
        <w:t xml:space="preserve"> supported by</w:t>
      </w:r>
      <w:r w:rsidRPr="472A45D3" w:rsidR="70C05BCD">
        <w:rPr>
          <w:rFonts w:ascii="Aptos" w:hAnsi="Aptos" w:eastAsia="Aptos" w:cs="Aptos"/>
          <w:b w:val="0"/>
          <w:bCs w:val="0"/>
          <w:i w:val="0"/>
          <w:iCs w:val="0"/>
          <w:caps w:val="0"/>
          <w:smallCaps w:val="0"/>
          <w:noProof w:val="0"/>
          <w:color w:val="000000" w:themeColor="text1" w:themeTint="FF" w:themeShade="FF"/>
          <w:sz w:val="24"/>
          <w:szCs w:val="24"/>
          <w:lang w:val="en-GB"/>
        </w:rPr>
        <w:t xml:space="preserve"> Carl Rogers’ humanistic theory, which situates emotional safety and learner autonomy at the heart of effective teaching. Bates (2021, p. 64) summarises Rogers’ view that “learners need to feel psychologically safe in order to learn,” highlighting the importance of empathy, trust, and unconditional positive regard in classroom relationships. Inclusive classroom management, therefore, involves creating an environment where children feel secure enough to make choices, take risks, and learn from mistakes. For pupils with Additional Learning Needs (ALN), this means building strong, supportive relationships that foster confidence and resilience. Teachers play a crucial role in affirming that it is acceptable to make mistakes and guiding pupils in how to repair and reflect — a process that nurtures emotional regulation and promotes long-term behavioural development.</w:t>
      </w:r>
    </w:p>
    <w:p xmlns:wp14="http://schemas.microsoft.com/office/word/2010/wordml" w:rsidP="6555E523" wp14:paraId="7BFB1ABA" wp14:textId="0EA6CC39">
      <w:pPr>
        <w:pStyle w:val="Normal"/>
        <w:spacing w:before="240" w:beforeAutospacing="off" w:after="240" w:afterAutospacing="off"/>
        <w:rPr>
          <w:rFonts w:ascii="Aptos" w:hAnsi="Aptos" w:eastAsia="Aptos" w:cs="Aptos"/>
          <w:noProof w:val="0"/>
          <w:sz w:val="24"/>
          <w:szCs w:val="24"/>
          <w:lang w:val="en-GB"/>
        </w:rPr>
      </w:pPr>
      <w:r w:rsidRPr="23EB7D3A" w:rsidR="4B4EED6D">
        <w:rPr>
          <w:rFonts w:ascii="Aptos" w:hAnsi="Aptos" w:eastAsia="Aptos" w:cs="Aptos"/>
          <w:noProof w:val="0"/>
          <w:sz w:val="24"/>
          <w:szCs w:val="24"/>
          <w:lang w:val="en-GB"/>
        </w:rPr>
        <w:t>Challenging behaviour in the classroom is often interpreted as defiance or attention</w:t>
      </w:r>
      <w:r w:rsidRPr="23EB7D3A" w:rsidR="0D7B65FE">
        <w:rPr>
          <w:rFonts w:ascii="Aptos" w:hAnsi="Aptos" w:eastAsia="Aptos" w:cs="Aptos"/>
          <w:noProof w:val="0"/>
          <w:sz w:val="24"/>
          <w:szCs w:val="24"/>
          <w:lang w:val="en-GB"/>
        </w:rPr>
        <w:t xml:space="preserve"> </w:t>
      </w:r>
      <w:r w:rsidRPr="23EB7D3A" w:rsidR="4B4EED6D">
        <w:rPr>
          <w:rFonts w:ascii="Aptos" w:hAnsi="Aptos" w:eastAsia="Aptos" w:cs="Aptos"/>
          <w:noProof w:val="0"/>
          <w:sz w:val="24"/>
          <w:szCs w:val="24"/>
          <w:lang w:val="en-GB"/>
        </w:rPr>
        <w:t>seeking, yet Watson and Ecken (2018)</w:t>
      </w:r>
      <w:r w:rsidRPr="23EB7D3A" w:rsidR="19230525">
        <w:rPr>
          <w:rFonts w:ascii="Aptos" w:hAnsi="Aptos" w:eastAsia="Aptos" w:cs="Aptos"/>
          <w:noProof w:val="0"/>
          <w:sz w:val="24"/>
          <w:szCs w:val="24"/>
          <w:lang w:val="en-GB"/>
        </w:rPr>
        <w:t xml:space="preserve"> </w:t>
      </w:r>
      <w:r w:rsidRPr="23EB7D3A" w:rsidR="19230525">
        <w:rPr>
          <w:rFonts w:ascii="Aptos" w:hAnsi="Aptos" w:eastAsia="Aptos" w:cs="Aptos"/>
          <w:b w:val="0"/>
          <w:bCs w:val="0"/>
          <w:i w:val="0"/>
          <w:iCs w:val="0"/>
          <w:caps w:val="0"/>
          <w:smallCaps w:val="0"/>
          <w:noProof w:val="0"/>
          <w:color w:val="000000" w:themeColor="text1" w:themeTint="FF" w:themeShade="FF"/>
          <w:sz w:val="24"/>
          <w:szCs w:val="24"/>
          <w:lang w:val="en-GB"/>
        </w:rPr>
        <w:t>explore how attachment theory further explains behavioural challenges in the classroom</w:t>
      </w:r>
      <w:r w:rsidRPr="23EB7D3A" w:rsidR="2B14BE50">
        <w:rPr>
          <w:rFonts w:ascii="Aptos" w:hAnsi="Aptos" w:eastAsia="Aptos" w:cs="Aptos"/>
          <w:b w:val="0"/>
          <w:bCs w:val="0"/>
          <w:i w:val="0"/>
          <w:iCs w:val="0"/>
          <w:caps w:val="0"/>
          <w:smallCaps w:val="0"/>
          <w:noProof w:val="0"/>
          <w:color w:val="000000" w:themeColor="text1" w:themeTint="FF" w:themeShade="FF"/>
          <w:sz w:val="24"/>
          <w:szCs w:val="24"/>
          <w:lang w:val="en-GB"/>
        </w:rPr>
        <w:t>. T</w:t>
      </w:r>
      <w:r w:rsidRPr="23EB7D3A" w:rsidR="19230525">
        <w:rPr>
          <w:rFonts w:ascii="Aptos" w:hAnsi="Aptos" w:eastAsia="Aptos" w:cs="Aptos"/>
          <w:b w:val="0"/>
          <w:bCs w:val="0"/>
          <w:i w:val="0"/>
          <w:iCs w:val="0"/>
          <w:caps w:val="0"/>
          <w:smallCaps w:val="0"/>
          <w:noProof w:val="0"/>
          <w:color w:val="000000" w:themeColor="text1" w:themeTint="FF" w:themeShade="FF"/>
          <w:sz w:val="24"/>
          <w:szCs w:val="24"/>
          <w:lang w:val="en-GB"/>
        </w:rPr>
        <w:t>hey argue that such behaviours, including aggression or shouting out, may reflect deeper emotional insecurity.</w:t>
      </w:r>
      <w:r w:rsidRPr="23EB7D3A" w:rsidR="4B4EED6D">
        <w:rPr>
          <w:rFonts w:ascii="Aptos" w:hAnsi="Aptos" w:eastAsia="Aptos" w:cs="Aptos"/>
          <w:noProof w:val="0"/>
          <w:sz w:val="24"/>
          <w:szCs w:val="24"/>
          <w:lang w:val="en-GB"/>
        </w:rPr>
        <w:t xml:space="preserve"> Children who are insecurely attached often struggle to regulate their emotions and form trusting relationships, which can result in behaviours that disrupt teaching and learning. These actions are not necessarily deliberate misbehaviour but may be expressions of unmet emotional, </w:t>
      </w:r>
      <w:r w:rsidRPr="23EB7D3A" w:rsidR="4B4EED6D">
        <w:rPr>
          <w:rFonts w:ascii="Aptos" w:hAnsi="Aptos" w:eastAsia="Aptos" w:cs="Aptos"/>
          <w:noProof w:val="0"/>
          <w:sz w:val="24"/>
          <w:szCs w:val="24"/>
          <w:lang w:val="en-GB"/>
        </w:rPr>
        <w:t>social</w:t>
      </w:r>
      <w:r w:rsidRPr="23EB7D3A" w:rsidR="4B4EED6D">
        <w:rPr>
          <w:rFonts w:ascii="Aptos" w:hAnsi="Aptos" w:eastAsia="Aptos" w:cs="Aptos"/>
          <w:noProof w:val="0"/>
          <w:sz w:val="24"/>
          <w:szCs w:val="24"/>
          <w:lang w:val="en-GB"/>
        </w:rPr>
        <w:t xml:space="preserve"> or contextual needs. Ellis and Tod (2018) emphasise the importance of recognising diversity, </w:t>
      </w:r>
      <w:r w:rsidRPr="23EB7D3A" w:rsidR="4B4EED6D">
        <w:rPr>
          <w:rFonts w:ascii="Aptos" w:hAnsi="Aptos" w:eastAsia="Aptos" w:cs="Aptos"/>
          <w:noProof w:val="0"/>
          <w:sz w:val="24"/>
          <w:szCs w:val="24"/>
          <w:lang w:val="en-GB"/>
        </w:rPr>
        <w:t>delay</w:t>
      </w:r>
      <w:r w:rsidRPr="23EB7D3A" w:rsidR="4B4EED6D">
        <w:rPr>
          <w:rFonts w:ascii="Aptos" w:hAnsi="Aptos" w:eastAsia="Aptos" w:cs="Aptos"/>
          <w:noProof w:val="0"/>
          <w:sz w:val="24"/>
          <w:szCs w:val="24"/>
          <w:lang w:val="en-GB"/>
        </w:rPr>
        <w:t xml:space="preserve"> and difference within individuals in a group context, encouraging teachers to develop greater awareness of how behavioural challenges may arise from complex developmental factors. The Additional Learning Needs Code for Wales (Welsh Government, 2021) reinforces this view, noting that children may face barriers to learning due to absence from education, </w:t>
      </w:r>
      <w:r w:rsidRPr="23EB7D3A" w:rsidR="4B4EED6D">
        <w:rPr>
          <w:rFonts w:ascii="Aptos" w:hAnsi="Aptos" w:eastAsia="Aptos" w:cs="Aptos"/>
          <w:noProof w:val="0"/>
          <w:sz w:val="24"/>
          <w:szCs w:val="24"/>
          <w:lang w:val="en-GB"/>
        </w:rPr>
        <w:t>illness</w:t>
      </w:r>
      <w:r w:rsidRPr="23EB7D3A" w:rsidR="4B4EED6D">
        <w:rPr>
          <w:rFonts w:ascii="Aptos" w:hAnsi="Aptos" w:eastAsia="Aptos" w:cs="Aptos"/>
          <w:noProof w:val="0"/>
          <w:sz w:val="24"/>
          <w:szCs w:val="24"/>
          <w:lang w:val="en-GB"/>
        </w:rPr>
        <w:t xml:space="preserve"> or trauma. While these circumstances do not automatically qualify as ALN, the Code’s core principle is to support the creation of a fully inclusive education system. This includes the use of Individual Development Plans and whole-school approaches that involve teachers, </w:t>
      </w:r>
      <w:r w:rsidRPr="23EB7D3A" w:rsidR="4B4EED6D">
        <w:rPr>
          <w:rFonts w:ascii="Aptos" w:hAnsi="Aptos" w:eastAsia="Aptos" w:cs="Aptos"/>
          <w:noProof w:val="0"/>
          <w:sz w:val="24"/>
          <w:szCs w:val="24"/>
          <w:lang w:val="en-GB"/>
        </w:rPr>
        <w:t>parents</w:t>
      </w:r>
      <w:r w:rsidRPr="23EB7D3A" w:rsidR="4B4EED6D">
        <w:rPr>
          <w:rFonts w:ascii="Aptos" w:hAnsi="Aptos" w:eastAsia="Aptos" w:cs="Aptos"/>
          <w:noProof w:val="0"/>
          <w:sz w:val="24"/>
          <w:szCs w:val="24"/>
          <w:lang w:val="en-GB"/>
        </w:rPr>
        <w:t xml:space="preserve"> and young people in supporting behavioural, </w:t>
      </w:r>
      <w:r w:rsidRPr="23EB7D3A" w:rsidR="4B4EED6D">
        <w:rPr>
          <w:rFonts w:ascii="Aptos" w:hAnsi="Aptos" w:eastAsia="Aptos" w:cs="Aptos"/>
          <w:noProof w:val="0"/>
          <w:sz w:val="24"/>
          <w:szCs w:val="24"/>
          <w:lang w:val="en-GB"/>
        </w:rPr>
        <w:t>emotional</w:t>
      </w:r>
      <w:r w:rsidRPr="23EB7D3A" w:rsidR="4B4EED6D">
        <w:rPr>
          <w:rFonts w:ascii="Aptos" w:hAnsi="Aptos" w:eastAsia="Aptos" w:cs="Aptos"/>
          <w:noProof w:val="0"/>
          <w:sz w:val="24"/>
          <w:szCs w:val="24"/>
          <w:lang w:val="en-GB"/>
        </w:rPr>
        <w:t xml:space="preserve"> and social needs. The Curriculum for Wales provides guidance, </w:t>
      </w:r>
      <w:r w:rsidRPr="23EB7D3A" w:rsidR="4B4EED6D">
        <w:rPr>
          <w:rFonts w:ascii="Aptos" w:hAnsi="Aptos" w:eastAsia="Aptos" w:cs="Aptos"/>
          <w:noProof w:val="0"/>
          <w:sz w:val="24"/>
          <w:szCs w:val="24"/>
          <w:lang w:val="en-GB"/>
        </w:rPr>
        <w:t>services</w:t>
      </w:r>
      <w:r w:rsidRPr="23EB7D3A" w:rsidR="4B4EED6D">
        <w:rPr>
          <w:rFonts w:ascii="Aptos" w:hAnsi="Aptos" w:eastAsia="Aptos" w:cs="Aptos"/>
          <w:noProof w:val="0"/>
          <w:sz w:val="24"/>
          <w:szCs w:val="24"/>
          <w:lang w:val="en-GB"/>
        </w:rPr>
        <w:t xml:space="preserve"> and policy background (Welsh Government, 2024), enabling teachers to plan inclusively and respond to the diverse needs and abilities of all learners, with equity and wellbeing as central principles. Estyn’s inspection guidance (2025) reinforces this inclusive approach by requiring schools to </w:t>
      </w:r>
      <w:r w:rsidRPr="23EB7D3A" w:rsidR="4B4EED6D">
        <w:rPr>
          <w:rFonts w:ascii="Aptos" w:hAnsi="Aptos" w:eastAsia="Aptos" w:cs="Aptos"/>
          <w:noProof w:val="0"/>
          <w:sz w:val="24"/>
          <w:szCs w:val="24"/>
          <w:lang w:val="en-GB"/>
        </w:rPr>
        <w:t>demonstrate</w:t>
      </w:r>
      <w:r w:rsidRPr="23EB7D3A" w:rsidR="4B4EED6D">
        <w:rPr>
          <w:rFonts w:ascii="Aptos" w:hAnsi="Aptos" w:eastAsia="Aptos" w:cs="Aptos"/>
          <w:noProof w:val="0"/>
          <w:sz w:val="24"/>
          <w:szCs w:val="24"/>
          <w:lang w:val="en-GB"/>
        </w:rPr>
        <w:t xml:space="preserve"> how they support vulnerable learners through emotionally safe environments and differentiated planni</w:t>
      </w:r>
      <w:r w:rsidRPr="23EB7D3A" w:rsidR="7F9166F4">
        <w:rPr>
          <w:rFonts w:ascii="Aptos" w:hAnsi="Aptos" w:eastAsia="Aptos" w:cs="Aptos"/>
          <w:noProof w:val="0"/>
          <w:sz w:val="24"/>
          <w:szCs w:val="24"/>
          <w:lang w:val="en-GB"/>
        </w:rPr>
        <w:t>ng</w:t>
      </w:r>
      <w:r w:rsidRPr="23EB7D3A" w:rsidR="7F9166F4">
        <w:rPr>
          <w:rFonts w:ascii="Aptos" w:hAnsi="Aptos" w:eastAsia="Aptos" w:cs="Aptos"/>
          <w:noProof w:val="0"/>
          <w:sz w:val="24"/>
          <w:szCs w:val="24"/>
          <w:lang w:val="en-GB"/>
        </w:rPr>
        <w:t xml:space="preserve">. </w:t>
      </w:r>
      <w:r w:rsidRPr="23EB7D3A" w:rsidR="05986D32">
        <w:rPr>
          <w:rFonts w:ascii="Aptos" w:hAnsi="Aptos" w:eastAsia="Aptos" w:cs="Aptos"/>
          <w:noProof w:val="0"/>
          <w:sz w:val="24"/>
          <w:szCs w:val="24"/>
          <w:lang w:val="en-GB"/>
        </w:rPr>
        <w:t xml:space="preserve"> </w:t>
      </w:r>
    </w:p>
    <w:p w:rsidR="05986D32" w:rsidP="472A45D3" w:rsidRDefault="05986D32" w14:paraId="42017BF0" w14:textId="7F58ADC1">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472A45D3" w:rsidR="05986D32">
        <w:rPr>
          <w:rFonts w:ascii="Aptos" w:hAnsi="Aptos" w:eastAsia="Aptos" w:cs="Aptos"/>
          <w:b w:val="0"/>
          <w:bCs w:val="0"/>
          <w:i w:val="0"/>
          <w:iCs w:val="0"/>
          <w:caps w:val="0"/>
          <w:smallCaps w:val="0"/>
          <w:noProof w:val="0"/>
          <w:color w:val="000000" w:themeColor="text1" w:themeTint="FF" w:themeShade="FF"/>
          <w:sz w:val="24"/>
          <w:szCs w:val="24"/>
          <w:lang w:val="en-GB"/>
        </w:rPr>
        <w:t xml:space="preserve">Inclusive classroom management cannot be </w:t>
      </w:r>
      <w:r w:rsidRPr="472A45D3" w:rsidR="05986D32">
        <w:rPr>
          <w:rFonts w:ascii="Aptos" w:hAnsi="Aptos" w:eastAsia="Aptos" w:cs="Aptos"/>
          <w:b w:val="0"/>
          <w:bCs w:val="0"/>
          <w:i w:val="0"/>
          <w:iCs w:val="0"/>
          <w:caps w:val="0"/>
          <w:smallCaps w:val="0"/>
          <w:noProof w:val="0"/>
          <w:color w:val="000000" w:themeColor="text1" w:themeTint="FF" w:themeShade="FF"/>
          <w:sz w:val="24"/>
          <w:szCs w:val="24"/>
          <w:lang w:val="en-GB"/>
        </w:rPr>
        <w:t>accomplished</w:t>
      </w:r>
      <w:r w:rsidRPr="472A45D3" w:rsidR="05986D32">
        <w:rPr>
          <w:rFonts w:ascii="Aptos" w:hAnsi="Aptos" w:eastAsia="Aptos" w:cs="Aptos"/>
          <w:b w:val="0"/>
          <w:bCs w:val="0"/>
          <w:i w:val="0"/>
          <w:iCs w:val="0"/>
          <w:caps w:val="0"/>
          <w:smallCaps w:val="0"/>
          <w:noProof w:val="0"/>
          <w:color w:val="000000" w:themeColor="text1" w:themeTint="FF" w:themeShade="FF"/>
          <w:sz w:val="24"/>
          <w:szCs w:val="24"/>
          <w:lang w:val="en-GB"/>
        </w:rPr>
        <w:t xml:space="preserve"> in seclusion; for it to be effective, it requires a whole-school commitment to relational and inclusive practice. The Additional Learning Needs (ALN) Code for Wales supports “core principles in schools and other bodies” to ensure inclusive practice is treated as a whole-school responsibility (Welsh Government, 2021). Central to this framework is the Individual Development Plan (IDP), which is designed to support the child through collaboration with professionals, agencies, parents, and the child’s own voice. This coordinated approach enables staff to “work to meet the provision of ALN” and plan activities that reflect the learner’s needs (Welsh Government, 2021). Daily planning and monitoring ensure the IDP </w:t>
      </w:r>
      <w:r w:rsidRPr="472A45D3" w:rsidR="05986D32">
        <w:rPr>
          <w:rFonts w:ascii="Aptos" w:hAnsi="Aptos" w:eastAsia="Aptos" w:cs="Aptos"/>
          <w:b w:val="0"/>
          <w:bCs w:val="0"/>
          <w:i w:val="0"/>
          <w:iCs w:val="0"/>
          <w:caps w:val="0"/>
          <w:smallCaps w:val="0"/>
          <w:noProof w:val="0"/>
          <w:color w:val="000000" w:themeColor="text1" w:themeTint="FF" w:themeShade="FF"/>
          <w:sz w:val="24"/>
          <w:szCs w:val="24"/>
          <w:lang w:val="en-GB"/>
        </w:rPr>
        <w:t>remains</w:t>
      </w:r>
      <w:r w:rsidRPr="472A45D3" w:rsidR="05986D32">
        <w:rPr>
          <w:rFonts w:ascii="Aptos" w:hAnsi="Aptos" w:eastAsia="Aptos" w:cs="Aptos"/>
          <w:b w:val="0"/>
          <w:bCs w:val="0"/>
          <w:i w:val="0"/>
          <w:iCs w:val="0"/>
          <w:caps w:val="0"/>
          <w:smallCaps w:val="0"/>
          <w:noProof w:val="0"/>
          <w:color w:val="000000" w:themeColor="text1" w:themeTint="FF" w:themeShade="FF"/>
          <w:sz w:val="24"/>
          <w:szCs w:val="24"/>
          <w:lang w:val="en-GB"/>
        </w:rPr>
        <w:t xml:space="preserve"> responsive, and its continuity across class transitions reinforces inclusive education through “person-centred approach, early identification and interventions, collaboration and the learners have the right to support and make their own decisions” (Welsh Government, 2021).</w:t>
      </w:r>
    </w:p>
    <w:p w:rsidR="05986D32" w:rsidP="2F650DD2" w:rsidRDefault="05986D32" w14:paraId="4F0DF5ED" w14:textId="16E45A78">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F650DD2" w:rsidR="05986D32">
        <w:rPr>
          <w:rFonts w:ascii="Aptos" w:hAnsi="Aptos" w:eastAsia="Aptos" w:cs="Aptos"/>
          <w:b w:val="0"/>
          <w:bCs w:val="0"/>
          <w:i w:val="0"/>
          <w:iCs w:val="0"/>
          <w:caps w:val="0"/>
          <w:smallCaps w:val="0"/>
          <w:noProof w:val="0"/>
          <w:color w:val="000000" w:themeColor="text1" w:themeTint="FF" w:themeShade="FF"/>
          <w:sz w:val="24"/>
          <w:szCs w:val="24"/>
          <w:lang w:val="en-GB"/>
        </w:rPr>
        <w:t xml:space="preserve">Estyn’s inspection guidance also reflects this whole-school perspective, focusing on “how care, support and guidance the school provides in culture of safeguarding, working in partnership and support positive behaviour” (Estyn, 2024). Their evaluation framework asks, “whether the methods and organisation are fit for the purpose in supporting all pupils to achieve high standards and strong levels of wellbeing” (Estyn, 2024). This aligns with Rogers (2015), who argues that behaviour management is a shared responsibility across the school. He emphasises the importance of “relaxed behaviour,” collegial support, and consistent routines, noting that teachers must “work together as a team” and “build relationships with the children,” involving parents and </w:t>
      </w:r>
      <w:r w:rsidRPr="2F650DD2" w:rsidR="05986D32">
        <w:rPr>
          <w:rFonts w:ascii="Aptos" w:hAnsi="Aptos" w:eastAsia="Aptos" w:cs="Aptos"/>
          <w:b w:val="0"/>
          <w:bCs w:val="0"/>
          <w:i w:val="0"/>
          <w:iCs w:val="0"/>
          <w:caps w:val="0"/>
          <w:smallCaps w:val="0"/>
          <w:noProof w:val="0"/>
          <w:color w:val="000000" w:themeColor="text1" w:themeTint="FF" w:themeShade="FF"/>
          <w:sz w:val="24"/>
          <w:szCs w:val="24"/>
          <w:lang w:val="en-GB"/>
        </w:rPr>
        <w:t>maintaining</w:t>
      </w:r>
      <w:r w:rsidRPr="2F650DD2" w:rsidR="05986D32">
        <w:rPr>
          <w:rFonts w:ascii="Aptos" w:hAnsi="Aptos" w:eastAsia="Aptos" w:cs="Aptos"/>
          <w:b w:val="0"/>
          <w:bCs w:val="0"/>
          <w:i w:val="0"/>
          <w:iCs w:val="0"/>
          <w:caps w:val="0"/>
          <w:smallCaps w:val="0"/>
          <w:noProof w:val="0"/>
          <w:color w:val="000000" w:themeColor="text1" w:themeTint="FF" w:themeShade="FF"/>
          <w:sz w:val="24"/>
          <w:szCs w:val="24"/>
          <w:lang w:val="en-GB"/>
        </w:rPr>
        <w:t xml:space="preserve"> predictable daily structures. These practices, supported by policy and collaborative planning, help create emotionally safe and inclusive learning environments (Rogers, 2015).</w:t>
      </w:r>
      <w:r w:rsidRPr="2F650DD2" w:rsidR="00C6E87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00C6E876" w:rsidP="2F650DD2" w:rsidRDefault="00C6E876" w14:paraId="3BCF1ACE" w14:textId="05838A17">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F650DD2" w:rsidR="00C6E876">
        <w:rPr>
          <w:rFonts w:ascii="Aptos" w:hAnsi="Aptos" w:eastAsia="Aptos" w:cs="Aptos"/>
          <w:b w:val="0"/>
          <w:bCs w:val="0"/>
          <w:i w:val="0"/>
          <w:iCs w:val="0"/>
          <w:caps w:val="0"/>
          <w:smallCaps w:val="0"/>
          <w:noProof w:val="0"/>
          <w:color w:val="000000" w:themeColor="text1" w:themeTint="FF" w:themeShade="FF"/>
          <w:sz w:val="24"/>
          <w:szCs w:val="24"/>
          <w:lang w:val="en-GB"/>
        </w:rPr>
        <w:t>Jean Piaget’s theory offers a critical perspective on learning, arguing that “children react differently to learning, not as a result of their age, but according to the stage they are at in their cognitive development” (Bates, 2023, p. 51). Applying this theory in practice requires teachers and support staff to first identify each child’s developmental stage, then adapt strategies to match their cognitive readiness. This includes scaffolding tasks, using concrete materials, and encouraging exploration. Commending effort as well as achievement reinforces inclusive classroom management by recognising diverse learning pathways.</w:t>
      </w:r>
    </w:p>
    <w:p w:rsidR="00C6E876" w:rsidP="23EB7D3A" w:rsidRDefault="00C6E876" w14:paraId="5886D04F" w14:textId="01892D5E">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3EB7D3A" w:rsidR="00C6E876">
        <w:rPr>
          <w:rFonts w:ascii="Aptos" w:hAnsi="Aptos" w:eastAsia="Aptos" w:cs="Aptos"/>
          <w:b w:val="0"/>
          <w:bCs w:val="0"/>
          <w:i w:val="0"/>
          <w:iCs w:val="0"/>
          <w:caps w:val="0"/>
          <w:smallCaps w:val="0"/>
          <w:noProof w:val="0"/>
          <w:color w:val="000000" w:themeColor="text1" w:themeTint="FF" w:themeShade="FF"/>
          <w:sz w:val="24"/>
          <w:szCs w:val="24"/>
          <w:lang w:val="en-GB"/>
        </w:rPr>
        <w:t>Outdoor learning environments further support Piaget’s constructivist approach by providing opportunities for active, sensory-rich experiences. “Children possess and demonstrate all the main types of learning; including statistical learning, learning by imitation, learning by analogy and causal learning; even as babies” (Inclusive Perspectives in Primary Education, 2021). Play is not only enjoyable and engaging, but also essential for developing sensory, social, emotional, and cognitive skills. Activities such as sandpits, water trays, and construction areas promote problem-solving, collaboration, and imaginative thinking. These experiences help extend attention span and deepen conceptual understanding, making outdoor spaces a valuable extension of the classroom and a key</w:t>
      </w:r>
      <w:r w:rsidRPr="23EB7D3A" w:rsidR="00C6E87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3EB7D3A" w:rsidR="00C6E876">
        <w:rPr>
          <w:rFonts w:ascii="Aptos" w:hAnsi="Aptos" w:eastAsia="Aptos" w:cs="Aptos"/>
          <w:b w:val="0"/>
          <w:bCs w:val="0"/>
          <w:i w:val="0"/>
          <w:iCs w:val="0"/>
          <w:caps w:val="0"/>
          <w:smallCaps w:val="0"/>
          <w:noProof w:val="0"/>
          <w:color w:val="000000" w:themeColor="text1" w:themeTint="FF" w:themeShade="FF"/>
          <w:sz w:val="24"/>
          <w:szCs w:val="24"/>
          <w:lang w:val="en-GB"/>
        </w:rPr>
        <w:t>componen</w:t>
      </w:r>
      <w:r w:rsidRPr="23EB7D3A" w:rsidR="00C6E876">
        <w:rPr>
          <w:rFonts w:ascii="Aptos" w:hAnsi="Aptos" w:eastAsia="Aptos" w:cs="Aptos"/>
          <w:b w:val="0"/>
          <w:bCs w:val="0"/>
          <w:i w:val="0"/>
          <w:iCs w:val="0"/>
          <w:caps w:val="0"/>
          <w:smallCaps w:val="0"/>
          <w:noProof w:val="0"/>
          <w:color w:val="000000" w:themeColor="text1" w:themeTint="FF" w:themeShade="FF"/>
          <w:sz w:val="24"/>
          <w:szCs w:val="24"/>
          <w:lang w:val="en-GB"/>
        </w:rPr>
        <w:t>t</w:t>
      </w:r>
      <w:r w:rsidRPr="23EB7D3A" w:rsidR="00C6E876">
        <w:rPr>
          <w:rFonts w:ascii="Aptos" w:hAnsi="Aptos" w:eastAsia="Aptos" w:cs="Aptos"/>
          <w:b w:val="0"/>
          <w:bCs w:val="0"/>
          <w:i w:val="0"/>
          <w:iCs w:val="0"/>
          <w:caps w:val="0"/>
          <w:smallCaps w:val="0"/>
          <w:noProof w:val="0"/>
          <w:color w:val="000000" w:themeColor="text1" w:themeTint="FF" w:themeShade="FF"/>
          <w:sz w:val="24"/>
          <w:szCs w:val="24"/>
          <w:lang w:val="en-GB"/>
        </w:rPr>
        <w:t xml:space="preserve"> of inclusive pedagogy.</w:t>
      </w:r>
      <w:r w:rsidRPr="23EB7D3A" w:rsidR="5F3B1A5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3EB7D3A" wp14:paraId="4941E8D1" wp14:textId="404C6F54">
      <w:pPr>
        <w:spacing w:before="240" w:beforeAutospacing="off" w:after="240" w:afterAutospacing="off"/>
        <w:jc w:val="left"/>
        <w:rPr>
          <w:rFonts w:ascii="Aptos" w:hAnsi="Aptos" w:eastAsia="Aptos" w:cs="Aptos"/>
          <w:noProof w:val="0"/>
          <w:sz w:val="24"/>
          <w:szCs w:val="24"/>
          <w:lang w:val="en-GB"/>
        </w:rPr>
      </w:pPr>
      <w:r w:rsidRPr="23EB7D3A" w:rsidR="5F3B1A55">
        <w:rPr>
          <w:rFonts w:ascii="Aptos" w:hAnsi="Aptos" w:eastAsia="Aptos" w:cs="Aptos"/>
          <w:b w:val="0"/>
          <w:bCs w:val="0"/>
          <w:i w:val="0"/>
          <w:iCs w:val="0"/>
          <w:caps w:val="0"/>
          <w:smallCaps w:val="0"/>
          <w:noProof w:val="0"/>
          <w:color w:val="000000" w:themeColor="text1" w:themeTint="FF" w:themeShade="FF"/>
          <w:sz w:val="24"/>
          <w:szCs w:val="24"/>
          <w:lang w:val="en-GB"/>
        </w:rPr>
        <w:t xml:space="preserve">This aligns with the Curriculum for Wales, which encourages discovery-led learning and empowers children to take ownership of their educational journey. By promoting pupil voice, choice, and developmentally </w:t>
      </w:r>
      <w:r w:rsidRPr="23EB7D3A" w:rsidR="5F3B1A55">
        <w:rPr>
          <w:rFonts w:ascii="Aptos" w:hAnsi="Aptos" w:eastAsia="Aptos" w:cs="Aptos"/>
          <w:b w:val="0"/>
          <w:bCs w:val="0"/>
          <w:i w:val="0"/>
          <w:iCs w:val="0"/>
          <w:caps w:val="0"/>
          <w:smallCaps w:val="0"/>
          <w:noProof w:val="0"/>
          <w:color w:val="000000" w:themeColor="text1" w:themeTint="FF" w:themeShade="FF"/>
          <w:sz w:val="24"/>
          <w:szCs w:val="24"/>
          <w:lang w:val="en-GB"/>
        </w:rPr>
        <w:t>appropriate teaching</w:t>
      </w:r>
      <w:r w:rsidRPr="23EB7D3A" w:rsidR="5F3B1A55">
        <w:rPr>
          <w:rFonts w:ascii="Aptos" w:hAnsi="Aptos" w:eastAsia="Aptos" w:cs="Aptos"/>
          <w:b w:val="0"/>
          <w:bCs w:val="0"/>
          <w:i w:val="0"/>
          <w:iCs w:val="0"/>
          <w:caps w:val="0"/>
          <w:smallCaps w:val="0"/>
          <w:noProof w:val="0"/>
          <w:color w:val="000000" w:themeColor="text1" w:themeTint="FF" w:themeShade="FF"/>
          <w:sz w:val="24"/>
          <w:szCs w:val="24"/>
          <w:lang w:val="en-GB"/>
        </w:rPr>
        <w:t>, the curriculum supports inclusive practices that respond to individual needs (Welsh Government, 2024). Its focus on the Four Purposes helps teachers design environments where learners can explore ideas, work collaboratively, and reflect meaningfully — both inside and outside the classroom. As the guidance states, the aim is to support every child and young person in Wales to become “ambitious, capable learners, enterprising, creative contributors, ethical, informed citizens and healthy, confident individuals” (Welsh Government, 2024).</w:t>
      </w:r>
      <w:r w:rsidRPr="23EB7D3A" w:rsidR="706102A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3EB7D3A" wp14:paraId="58549C34" wp14:textId="002435D4">
      <w:pPr>
        <w:pStyle w:val="Normal"/>
        <w:spacing w:before="240" w:beforeAutospacing="off" w:after="240" w:afterAutospacing="off"/>
        <w:jc w:val="left"/>
      </w:pPr>
      <w:r w:rsidRPr="23EB7D3A" w:rsidR="706102A8">
        <w:rPr>
          <w:rFonts w:ascii="Aptos" w:hAnsi="Aptos" w:eastAsia="Aptos" w:cs="Aptos"/>
          <w:noProof w:val="0"/>
          <w:sz w:val="24"/>
          <w:szCs w:val="24"/>
          <w:lang w:val="en-GB"/>
        </w:rPr>
        <w:t xml:space="preserve">Effective classroom management is supported by a range of psychological theories, each offering different insights into pupil behaviour and learning. Carl Rogers’ humanistic theory focuses on emotional safety, empathy, and unconditional positive regard, </w:t>
      </w:r>
      <w:r w:rsidRPr="23EB7D3A" w:rsidR="706102A8">
        <w:rPr>
          <w:rFonts w:ascii="Aptos" w:hAnsi="Aptos" w:eastAsia="Aptos" w:cs="Aptos"/>
          <w:noProof w:val="0"/>
          <w:sz w:val="24"/>
          <w:szCs w:val="24"/>
          <w:lang w:val="en-GB"/>
        </w:rPr>
        <w:t>stating</w:t>
      </w:r>
      <w:r w:rsidRPr="23EB7D3A" w:rsidR="706102A8">
        <w:rPr>
          <w:rFonts w:ascii="Aptos" w:hAnsi="Aptos" w:eastAsia="Aptos" w:cs="Aptos"/>
          <w:noProof w:val="0"/>
          <w:sz w:val="24"/>
          <w:szCs w:val="24"/>
          <w:lang w:val="en-GB"/>
        </w:rPr>
        <w:t xml:space="preserve"> that “learners need to feel psychologically safe in order to learn” (Bates, 2021, p. 64). This method helps create inclusive environments by building trust and promoting autonomy. Conversely, Piaget’s constructivist theory is centred on cognitive development, suggesting that children learn better when tasks are matched to their developmental stage (Bates, 2023). This supports strategies such as scaffolding and exploration, which encourage independence and self-directed learning. Ellis and Tod (2018) offer a more integrated model through their Behaviour for Learning framework, which recognises the connection between cognitive, social, and emotional factors. They argue that effective classroom management must address “three key relationships: with self, with others, and with the curriculum” (Ellis and Tod, 2018). While Rogers and Piaget focus more on individual development, Ellis and Tod highlight the importance of group dynamics and relational awareness. Together, these theories show that inclusive classroom management </w:t>
      </w:r>
      <w:r w:rsidRPr="23EB7D3A" w:rsidR="706102A8">
        <w:rPr>
          <w:rFonts w:ascii="Aptos" w:hAnsi="Aptos" w:eastAsia="Aptos" w:cs="Aptos"/>
          <w:noProof w:val="0"/>
          <w:sz w:val="24"/>
          <w:szCs w:val="24"/>
          <w:lang w:val="en-GB"/>
        </w:rPr>
        <w:t>requires</w:t>
      </w:r>
      <w:r w:rsidRPr="23EB7D3A" w:rsidR="706102A8">
        <w:rPr>
          <w:rFonts w:ascii="Aptos" w:hAnsi="Aptos" w:eastAsia="Aptos" w:cs="Aptos"/>
          <w:noProof w:val="0"/>
          <w:sz w:val="24"/>
          <w:szCs w:val="24"/>
          <w:lang w:val="en-GB"/>
        </w:rPr>
        <w:t xml:space="preserve"> both emotional sensitivity and developmental understanding, supported by whole-school strategies that meet the needs of diverse learners.</w:t>
      </w:r>
      <w:r w:rsidRPr="23EB7D3A" w:rsidR="17343568">
        <w:rPr>
          <w:rFonts w:ascii="Aptos" w:hAnsi="Aptos" w:eastAsia="Aptos" w:cs="Aptos"/>
          <w:noProof w:val="0"/>
          <w:sz w:val="24"/>
          <w:szCs w:val="24"/>
          <w:lang w:val="en-GB"/>
        </w:rPr>
        <w:t xml:space="preserve"> </w:t>
      </w:r>
    </w:p>
    <w:p xmlns:wp14="http://schemas.microsoft.com/office/word/2010/wordml" w:rsidP="472A45D3" wp14:paraId="31951870" wp14:textId="4674824B">
      <w:pPr>
        <w:spacing w:before="240" w:beforeAutospacing="off" w:after="240" w:afterAutospacing="off"/>
        <w:jc w:val="left"/>
      </w:pPr>
      <w:r w:rsidRPr="23EB7D3A" w:rsidR="17343568">
        <w:rPr>
          <w:rFonts w:ascii="Aptos" w:hAnsi="Aptos" w:eastAsia="Aptos" w:cs="Aptos"/>
          <w:noProof w:val="0"/>
          <w:sz w:val="24"/>
          <w:szCs w:val="24"/>
          <w:lang w:val="en-GB"/>
        </w:rPr>
        <w:t>Despite strong policy commitments to inclusion, school staff face persistent challenges in implementing inclusive classroom management. Delays in statutory support planning and rising demands on mainstream schools often result in unmet needs and inconsistent provision for pupils with ALN. In England, the National Autistic Society reports that “the number of pupils with education, health and care plans (EHCPs) has grown by 51% since 2014/15,” placing increasing pressure on mainstream provision</w:t>
      </w:r>
      <w:r w:rsidRPr="23EB7D3A" w:rsidR="17343568">
        <w:rPr>
          <w:rFonts w:ascii="Aptos" w:hAnsi="Aptos" w:eastAsia="Aptos" w:cs="Aptos"/>
          <w:i w:val="1"/>
          <w:iCs w:val="1"/>
          <w:noProof w:val="0"/>
          <w:sz w:val="24"/>
          <w:szCs w:val="24"/>
          <w:lang w:val="en-GB"/>
        </w:rPr>
        <w:t xml:space="preserve"> </w:t>
      </w:r>
      <w:r w:rsidRPr="23EB7D3A" w:rsidR="17343568">
        <w:rPr>
          <w:rFonts w:ascii="Aptos" w:hAnsi="Aptos" w:eastAsia="Aptos" w:cs="Aptos"/>
          <w:i w:val="0"/>
          <w:iCs w:val="0"/>
          <w:noProof w:val="0"/>
          <w:sz w:val="24"/>
          <w:szCs w:val="24"/>
          <w:lang w:val="en-GB"/>
        </w:rPr>
        <w:t>(National Autistic Society, 2023). EHCPs are statutory documents that outline the specific educational, health and social care support a child with complex needs is legally entitled to receive.</w:t>
      </w:r>
      <w:r w:rsidRPr="23EB7D3A" w:rsidR="30A990AF">
        <w:rPr>
          <w:rFonts w:ascii="Aptos" w:hAnsi="Aptos" w:eastAsia="Aptos" w:cs="Aptos"/>
          <w:i w:val="0"/>
          <w:iCs w:val="0"/>
          <w:noProof w:val="0"/>
          <w:sz w:val="24"/>
          <w:szCs w:val="24"/>
          <w:lang w:val="en-GB"/>
        </w:rPr>
        <w:t xml:space="preserve"> The National Autistic Society responded to the Education Committee’s SEND report by </w:t>
      </w:r>
      <w:r w:rsidRPr="23EB7D3A" w:rsidR="30A990AF">
        <w:rPr>
          <w:rFonts w:ascii="Aptos" w:hAnsi="Aptos" w:eastAsia="Aptos" w:cs="Aptos"/>
          <w:i w:val="0"/>
          <w:iCs w:val="0"/>
          <w:noProof w:val="0"/>
          <w:sz w:val="24"/>
          <w:szCs w:val="24"/>
          <w:lang w:val="en-GB"/>
        </w:rPr>
        <w:t>stating</w:t>
      </w:r>
      <w:r w:rsidRPr="23EB7D3A" w:rsidR="30A990AF">
        <w:rPr>
          <w:rFonts w:ascii="Aptos" w:hAnsi="Aptos" w:eastAsia="Aptos" w:cs="Aptos"/>
          <w:i w:val="0"/>
          <w:iCs w:val="0"/>
          <w:noProof w:val="0"/>
          <w:sz w:val="24"/>
          <w:szCs w:val="24"/>
          <w:lang w:val="en-GB"/>
        </w:rPr>
        <w:t xml:space="preserve"> that “the SEND system is broken and unsustainable,” and called for urgent reform to ensure autistic pupils receive the education they need and deserve (National Autistic Society, 2025).</w:t>
      </w:r>
      <w:r w:rsidRPr="23EB7D3A" w:rsidR="7871AD93">
        <w:rPr>
          <w:rFonts w:ascii="Aptos" w:hAnsi="Aptos" w:eastAsia="Aptos" w:cs="Aptos"/>
          <w:i w:val="0"/>
          <w:iCs w:val="0"/>
          <w:noProof w:val="0"/>
          <w:sz w:val="24"/>
          <w:szCs w:val="24"/>
          <w:lang w:val="en-GB"/>
        </w:rPr>
        <w:t xml:space="preserve"> </w:t>
      </w:r>
    </w:p>
    <w:p xmlns:wp14="http://schemas.microsoft.com/office/word/2010/wordml" w:rsidP="23EB7D3A" wp14:paraId="7DB7A2A1" wp14:textId="4FAFF65C">
      <w:pPr>
        <w:pStyle w:val="Normal"/>
        <w:spacing w:before="240" w:beforeAutospacing="off" w:after="240" w:afterAutospacing="off"/>
        <w:jc w:val="left"/>
      </w:pPr>
      <w:r w:rsidRPr="23EB7D3A" w:rsidR="7871AD93">
        <w:rPr>
          <w:rFonts w:ascii="Aptos" w:hAnsi="Aptos" w:eastAsia="Aptos" w:cs="Aptos"/>
          <w:noProof w:val="0"/>
          <w:sz w:val="24"/>
          <w:szCs w:val="24"/>
          <w:lang w:val="en-GB"/>
        </w:rPr>
        <w:t xml:space="preserve">In Wales, similar concerns have </w:t>
      </w:r>
      <w:r w:rsidRPr="23EB7D3A" w:rsidR="7871AD93">
        <w:rPr>
          <w:rFonts w:ascii="Aptos" w:hAnsi="Aptos" w:eastAsia="Aptos" w:cs="Aptos"/>
          <w:noProof w:val="0"/>
          <w:sz w:val="24"/>
          <w:szCs w:val="24"/>
          <w:lang w:val="en-GB"/>
        </w:rPr>
        <w:t>emerged</w:t>
      </w:r>
      <w:r w:rsidRPr="23EB7D3A" w:rsidR="7871AD93">
        <w:rPr>
          <w:rFonts w:ascii="Aptos" w:hAnsi="Aptos" w:eastAsia="Aptos" w:cs="Aptos"/>
          <w:noProof w:val="0"/>
          <w:sz w:val="24"/>
          <w:szCs w:val="24"/>
          <w:lang w:val="en-GB"/>
        </w:rPr>
        <w:t xml:space="preserve"> under the new ALN Code, which replaced statements and IEPs with Individual Development Plans (IDPs). Estyn’s 2024 thematic report highlights variation in implementation across local authorities, with schools facing challenges in meeting statutory duties and coordinating multi-agency input (Estyn, 2024).</w:t>
      </w:r>
      <w:r w:rsidRPr="23EB7D3A" w:rsidR="03095150">
        <w:rPr>
          <w:rFonts w:ascii="Aptos" w:hAnsi="Aptos" w:eastAsia="Aptos" w:cs="Aptos"/>
          <w:noProof w:val="0"/>
          <w:sz w:val="24"/>
          <w:szCs w:val="24"/>
          <w:lang w:val="en-GB"/>
        </w:rPr>
        <w:t xml:space="preserve"> Teachers across both nations must navigate complex systems, limited resources, and conflicting expectations. As University Business notes, “within the UK education system, barriers to inclusive education can range from inadequate resources to a lack of awareness and understanding among educators” (University Business,</w:t>
      </w:r>
      <w:r w:rsidRPr="23EB7D3A" w:rsidR="03095150">
        <w:rPr>
          <w:rFonts w:ascii="Aptos" w:hAnsi="Aptos" w:eastAsia="Aptos" w:cs="Aptos"/>
          <w:i w:val="1"/>
          <w:iCs w:val="1"/>
          <w:noProof w:val="0"/>
          <w:sz w:val="24"/>
          <w:szCs w:val="24"/>
          <w:lang w:val="en-GB"/>
        </w:rPr>
        <w:t xml:space="preserve"> </w:t>
      </w:r>
      <w:r w:rsidRPr="23EB7D3A" w:rsidR="03095150">
        <w:rPr>
          <w:rFonts w:ascii="Aptos" w:hAnsi="Aptos" w:eastAsia="Aptos" w:cs="Aptos"/>
          <w:i w:val="0"/>
          <w:iCs w:val="0"/>
          <w:noProof w:val="0"/>
          <w:sz w:val="24"/>
          <w:szCs w:val="24"/>
          <w:lang w:val="en-GB"/>
        </w:rPr>
        <w:t>2025).</w:t>
      </w:r>
      <w:r w:rsidRPr="23EB7D3A" w:rsidR="54ADE89A">
        <w:rPr>
          <w:rFonts w:ascii="Aptos" w:hAnsi="Aptos" w:eastAsia="Aptos" w:cs="Aptos"/>
          <w:i w:val="0"/>
          <w:iCs w:val="0"/>
          <w:noProof w:val="0"/>
          <w:sz w:val="24"/>
          <w:szCs w:val="24"/>
          <w:lang w:val="en-GB"/>
        </w:rPr>
        <w:t xml:space="preserve"> These pressures are compounded by rising workloads, with many teachers feeling overworked and under-supported as they try to meet diverse needs within constrained </w:t>
      </w:r>
      <w:r w:rsidRPr="23EB7D3A" w:rsidR="54ADE89A">
        <w:rPr>
          <w:rFonts w:ascii="Aptos" w:hAnsi="Aptos" w:eastAsia="Aptos" w:cs="Aptos"/>
          <w:i w:val="0"/>
          <w:iCs w:val="0"/>
          <w:noProof w:val="0"/>
          <w:sz w:val="24"/>
          <w:szCs w:val="24"/>
          <w:lang w:val="en-GB"/>
        </w:rPr>
        <w:t>timeframes</w:t>
      </w:r>
      <w:r w:rsidRPr="23EB7D3A" w:rsidR="54ADE89A">
        <w:rPr>
          <w:rFonts w:ascii="Aptos" w:hAnsi="Aptos" w:eastAsia="Aptos" w:cs="Aptos"/>
          <w:i w:val="0"/>
          <w:iCs w:val="0"/>
          <w:noProof w:val="0"/>
          <w:sz w:val="24"/>
          <w:szCs w:val="24"/>
          <w:lang w:val="en-GB"/>
        </w:rPr>
        <w:t>.</w:t>
      </w:r>
      <w:r w:rsidRPr="23EB7D3A" w:rsidR="7E72CCC7">
        <w:rPr>
          <w:rFonts w:ascii="Aptos" w:hAnsi="Aptos" w:eastAsia="Aptos" w:cs="Aptos"/>
          <w:noProof w:val="0"/>
          <w:sz w:val="24"/>
          <w:szCs w:val="24"/>
          <w:lang w:val="en-GB"/>
        </w:rPr>
        <w:t xml:space="preserve"> CPD Online highlights that inclusive practice can present challenges for educators, especially when teaching methods unintentionally disadvantage certain learners or require specialist knowledge (CPD Online, 2024).</w:t>
      </w:r>
      <w:r w:rsidRPr="23EB7D3A" w:rsidR="74A8AFA0">
        <w:rPr>
          <w:rFonts w:ascii="Aptos" w:hAnsi="Aptos" w:eastAsia="Aptos" w:cs="Aptos"/>
          <w:noProof w:val="0"/>
          <w:sz w:val="24"/>
          <w:szCs w:val="24"/>
          <w:lang w:val="en-GB"/>
        </w:rPr>
        <w:t xml:space="preserve"> Research by Ford et al. (2012) found that the Incredible Years programme led to statistically significant improvements in teacher-reported classroom behaviour and teacher confidence, highlighting the importance of structured support and professional development </w:t>
      </w:r>
      <w:r w:rsidRPr="23EB7D3A" w:rsidR="74A8AFA0">
        <w:rPr>
          <w:rFonts w:ascii="Aptos" w:hAnsi="Aptos" w:eastAsia="Aptos" w:cs="Aptos"/>
          <w:i w:val="0"/>
          <w:iCs w:val="0"/>
          <w:noProof w:val="0"/>
          <w:sz w:val="24"/>
          <w:szCs w:val="24"/>
          <w:lang w:val="en-GB"/>
        </w:rPr>
        <w:t>(Ford et al., 2012)</w:t>
      </w:r>
      <w:r w:rsidRPr="23EB7D3A" w:rsidR="74A8AFA0">
        <w:rPr>
          <w:rFonts w:ascii="Aptos" w:hAnsi="Aptos" w:eastAsia="Aptos" w:cs="Aptos"/>
          <w:i w:val="0"/>
          <w:iCs w:val="0"/>
          <w:noProof w:val="0"/>
          <w:sz w:val="24"/>
          <w:szCs w:val="24"/>
          <w:lang w:val="en-GB"/>
        </w:rPr>
        <w:t>.</w:t>
      </w:r>
      <w:r w:rsidRPr="23EB7D3A" w:rsidR="15599C89">
        <w:rPr>
          <w:rFonts w:ascii="Aptos" w:hAnsi="Aptos" w:eastAsia="Aptos" w:cs="Aptos"/>
          <w:i w:val="0"/>
          <w:iCs w:val="0"/>
          <w:noProof w:val="0"/>
          <w:sz w:val="24"/>
          <w:szCs w:val="24"/>
          <w:lang w:val="en-GB"/>
        </w:rPr>
        <w:t xml:space="preserve"> </w:t>
      </w:r>
    </w:p>
    <w:p xmlns:wp14="http://schemas.microsoft.com/office/word/2010/wordml" w:rsidP="23EB7D3A" wp14:paraId="4D1456A8" wp14:textId="4AC357A4">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3EB7D3A" w:rsidR="15599C89">
        <w:rPr>
          <w:rFonts w:ascii="Aptos" w:hAnsi="Aptos" w:eastAsia="Aptos" w:cs="Aptos"/>
          <w:noProof w:val="0"/>
          <w:sz w:val="24"/>
          <w:szCs w:val="24"/>
          <w:lang w:val="en-GB"/>
        </w:rPr>
        <w:t>The UK Government is actively exploring digital inclusion as a means of enhancing educational equity and efficiency. Recent initiatives highlight how improved connectivity and access to digital tools can support schools by streamlining planning processes and making better use of resources. In 2025, the Government announced a £45 million investment to strengthen digital infrastructure in schools, aiming to ensure that “no child is left behind and that we’re supporting teachers to benefit from the advances technology is making in education”</w:t>
      </w:r>
      <w:r w:rsidRPr="23EB7D3A" w:rsidR="15599C89">
        <w:rPr>
          <w:rFonts w:ascii="Aptos" w:hAnsi="Aptos" w:eastAsia="Aptos" w:cs="Aptos"/>
          <w:i w:val="0"/>
          <w:iCs w:val="0"/>
          <w:noProof w:val="0"/>
          <w:sz w:val="24"/>
          <w:szCs w:val="24"/>
          <w:lang w:val="en-GB"/>
        </w:rPr>
        <w:t xml:space="preserve"> </w:t>
      </w:r>
      <w:r w:rsidRPr="23EB7D3A" w:rsidR="572AE207">
        <w:rPr>
          <w:rFonts w:ascii="Aptos" w:hAnsi="Aptos" w:eastAsia="Aptos" w:cs="Aptos"/>
          <w:b w:val="0"/>
          <w:bCs w:val="0"/>
          <w:i w:val="0"/>
          <w:iCs w:val="0"/>
          <w:caps w:val="0"/>
          <w:smallCaps w:val="0"/>
          <w:noProof w:val="0"/>
          <w:color w:val="000000" w:themeColor="text1" w:themeTint="FF" w:themeShade="FF"/>
          <w:sz w:val="24"/>
          <w:szCs w:val="24"/>
          <w:lang w:val="en-GB"/>
        </w:rPr>
        <w:t xml:space="preserve">(Department for Education, 2025). </w:t>
      </w:r>
    </w:p>
    <w:p xmlns:wp14="http://schemas.microsoft.com/office/word/2010/wordml" w:rsidP="472A45D3" wp14:paraId="5B0E8A9E" wp14:textId="0EE88262">
      <w:pPr>
        <w:spacing w:before="240" w:beforeAutospacing="off" w:after="240" w:afterAutospacing="off"/>
        <w:jc w:val="left"/>
      </w:pPr>
      <w:r w:rsidRPr="23EB7D3A" w:rsidR="723E37A2">
        <w:rPr>
          <w:rFonts w:ascii="Aptos" w:hAnsi="Aptos" w:eastAsia="Aptos" w:cs="Aptos"/>
          <w:noProof w:val="0"/>
          <w:sz w:val="24"/>
          <w:szCs w:val="24"/>
          <w:lang w:val="en-GB"/>
        </w:rPr>
        <w:t>Nevertheless, digital inclusion extends beyond infrastructure. The</w:t>
      </w:r>
      <w:r w:rsidRPr="23EB7D3A" w:rsidR="723E37A2">
        <w:rPr>
          <w:rFonts w:ascii="Aptos" w:hAnsi="Aptos" w:eastAsia="Aptos" w:cs="Aptos"/>
          <w:b w:val="0"/>
          <w:bCs w:val="0"/>
          <w:noProof w:val="0"/>
          <w:sz w:val="24"/>
          <w:szCs w:val="24"/>
          <w:lang w:val="en-GB"/>
        </w:rPr>
        <w:t xml:space="preserve"> </w:t>
      </w:r>
      <w:r w:rsidRPr="23EB7D3A" w:rsidR="723E37A2">
        <w:rPr>
          <w:rFonts w:ascii="Aptos" w:hAnsi="Aptos" w:eastAsia="Aptos" w:cs="Aptos"/>
          <w:b w:val="0"/>
          <w:bCs w:val="0"/>
          <w:noProof w:val="0"/>
          <w:sz w:val="24"/>
          <w:szCs w:val="24"/>
          <w:lang w:val="en-GB"/>
        </w:rPr>
        <w:t>Department for Education’s consultation on narrowing the digital divide</w:t>
      </w:r>
      <w:r w:rsidRPr="23EB7D3A" w:rsidR="723E37A2">
        <w:rPr>
          <w:rFonts w:ascii="Aptos" w:hAnsi="Aptos" w:eastAsia="Aptos" w:cs="Aptos"/>
          <w:b w:val="0"/>
          <w:bCs w:val="0"/>
          <w:noProof w:val="0"/>
          <w:sz w:val="24"/>
          <w:szCs w:val="24"/>
          <w:lang w:val="en-GB"/>
        </w:rPr>
        <w:t xml:space="preserve"> </w:t>
      </w:r>
      <w:r w:rsidRPr="23EB7D3A" w:rsidR="723E37A2">
        <w:rPr>
          <w:rFonts w:ascii="Aptos" w:hAnsi="Aptos" w:eastAsia="Aptos" w:cs="Aptos"/>
          <w:noProof w:val="0"/>
          <w:sz w:val="24"/>
          <w:szCs w:val="24"/>
          <w:lang w:val="en-GB"/>
        </w:rPr>
        <w:t xml:space="preserve">highlights the importance of equipping teachers with the tools, training, and ongoing support needed to embed digital approaches into everyday practice. These measures aim to ensure that technology is used not only to enhance learning, but also to meet the diverse needs of all pupils, including those with </w:t>
      </w:r>
      <w:r w:rsidRPr="23EB7D3A" w:rsidR="723E37A2">
        <w:rPr>
          <w:rFonts w:ascii="Aptos" w:hAnsi="Aptos" w:eastAsia="Aptos" w:cs="Aptos"/>
          <w:noProof w:val="0"/>
          <w:sz w:val="24"/>
          <w:szCs w:val="24"/>
          <w:lang w:val="en-GB"/>
        </w:rPr>
        <w:t>additional</w:t>
      </w:r>
      <w:r w:rsidRPr="23EB7D3A" w:rsidR="723E37A2">
        <w:rPr>
          <w:rFonts w:ascii="Aptos" w:hAnsi="Aptos" w:eastAsia="Aptos" w:cs="Aptos"/>
          <w:noProof w:val="0"/>
          <w:sz w:val="24"/>
          <w:szCs w:val="24"/>
          <w:lang w:val="en-GB"/>
        </w:rPr>
        <w:t xml:space="preserve"> learning needs</w:t>
      </w:r>
      <w:r w:rsidRPr="23EB7D3A" w:rsidR="723E37A2">
        <w:rPr>
          <w:rFonts w:ascii="Aptos" w:hAnsi="Aptos" w:eastAsia="Aptos" w:cs="Aptos"/>
          <w:i w:val="1"/>
          <w:iCs w:val="1"/>
          <w:noProof w:val="0"/>
          <w:sz w:val="24"/>
          <w:szCs w:val="24"/>
          <w:lang w:val="en-GB"/>
        </w:rPr>
        <w:t xml:space="preserve"> </w:t>
      </w:r>
      <w:r w:rsidRPr="23EB7D3A" w:rsidR="723E37A2">
        <w:rPr>
          <w:rFonts w:ascii="Aptos" w:hAnsi="Aptos" w:eastAsia="Aptos" w:cs="Aptos"/>
          <w:i w:val="0"/>
          <w:iCs w:val="0"/>
          <w:noProof w:val="0"/>
          <w:sz w:val="24"/>
          <w:szCs w:val="24"/>
          <w:lang w:val="en-GB"/>
        </w:rPr>
        <w:t xml:space="preserve">(Department for Education, </w:t>
      </w:r>
      <w:r w:rsidRPr="23EB7D3A" w:rsidR="723E37A2">
        <w:rPr>
          <w:rFonts w:ascii="Aptos" w:hAnsi="Aptos" w:eastAsia="Aptos" w:cs="Aptos"/>
          <w:i w:val="0"/>
          <w:iCs w:val="0"/>
          <w:noProof w:val="0"/>
          <w:sz w:val="24"/>
          <w:szCs w:val="24"/>
          <w:lang w:val="en-GB"/>
        </w:rPr>
        <w:t>2025)</w:t>
      </w:r>
      <w:r w:rsidRPr="23EB7D3A" w:rsidR="723E37A2">
        <w:rPr>
          <w:rFonts w:ascii="Aptos" w:hAnsi="Aptos" w:eastAsia="Aptos" w:cs="Aptos"/>
          <w:i w:val="0"/>
          <w:iCs w:val="0"/>
          <w:noProof w:val="0"/>
          <w:sz w:val="24"/>
          <w:szCs w:val="24"/>
          <w:lang w:val="en-GB"/>
        </w:rPr>
        <w:t>.</w:t>
      </w:r>
    </w:p>
    <w:p xmlns:wp14="http://schemas.microsoft.com/office/word/2010/wordml" w:rsidP="23EB7D3A" wp14:paraId="218EA2DE" wp14:textId="0159BF7D">
      <w:pPr>
        <w:pStyle w:val="Normal"/>
        <w:spacing w:before="240" w:beforeAutospacing="off" w:after="240" w:afterAutospacing="off"/>
        <w:jc w:val="left"/>
      </w:pPr>
      <w:r w:rsidRPr="23EB7D3A" w:rsidR="29D612C1">
        <w:rPr>
          <w:rFonts w:ascii="Aptos" w:hAnsi="Aptos" w:eastAsia="Aptos" w:cs="Aptos"/>
          <w:noProof w:val="0"/>
          <w:sz w:val="24"/>
          <w:szCs w:val="24"/>
          <w:lang w:val="en-GB"/>
        </w:rPr>
        <w:t>In Wales, the</w:t>
      </w:r>
      <w:r w:rsidRPr="23EB7D3A" w:rsidR="29D612C1">
        <w:rPr>
          <w:rFonts w:ascii="Aptos" w:hAnsi="Aptos" w:eastAsia="Aptos" w:cs="Aptos"/>
          <w:b w:val="1"/>
          <w:bCs w:val="1"/>
          <w:noProof w:val="0"/>
          <w:sz w:val="24"/>
          <w:szCs w:val="24"/>
          <w:lang w:val="en-GB"/>
        </w:rPr>
        <w:t xml:space="preserve"> </w:t>
      </w:r>
      <w:r w:rsidRPr="23EB7D3A" w:rsidR="29D612C1">
        <w:rPr>
          <w:rFonts w:ascii="Aptos" w:hAnsi="Aptos" w:eastAsia="Aptos" w:cs="Aptos"/>
          <w:b w:val="0"/>
          <w:bCs w:val="0"/>
          <w:noProof w:val="0"/>
          <w:sz w:val="24"/>
          <w:szCs w:val="24"/>
          <w:lang w:val="en-GB"/>
        </w:rPr>
        <w:t>Curriculum for Wales places a strong emphasis on embedding essential skills across all areas of learning. According to official guidance, “literacy, numeracy and digital competence are mandatory cross-curricular skills within Curriculum for Wales” (Hwb, 2022). This means that all practitioners are expected to integrate these skills into their teaching, regardless of subject area or age group, ensuring that learners develop the competencies needed to thrive in a digitally connected society.</w:t>
      </w:r>
      <w:r w:rsidRPr="23EB7D3A" w:rsidR="4DEFC5A3">
        <w:rPr>
          <w:rFonts w:ascii="Aptos" w:hAnsi="Aptos" w:eastAsia="Aptos" w:cs="Aptos"/>
          <w:b w:val="0"/>
          <w:bCs w:val="0"/>
          <w:noProof w:val="0"/>
          <w:sz w:val="24"/>
          <w:szCs w:val="24"/>
          <w:lang w:val="en-GB"/>
        </w:rPr>
        <w:t xml:space="preserve"> </w:t>
      </w:r>
    </w:p>
    <w:p xmlns:wp14="http://schemas.microsoft.com/office/word/2010/wordml" w:rsidP="23EB7D3A" wp14:paraId="6E241E49" wp14:textId="4F1CADF5">
      <w:pPr>
        <w:pStyle w:val="Normal"/>
        <w:spacing w:before="240" w:beforeAutospacing="off" w:after="240" w:afterAutospacing="off"/>
        <w:jc w:val="left"/>
      </w:pPr>
      <w:r w:rsidRPr="23EB7D3A" w:rsidR="4DEFC5A3">
        <w:rPr>
          <w:rFonts w:ascii="Aptos" w:hAnsi="Aptos" w:eastAsia="Aptos" w:cs="Aptos"/>
          <w:b w:val="0"/>
          <w:bCs w:val="0"/>
          <w:noProof w:val="0"/>
          <w:sz w:val="24"/>
          <w:szCs w:val="24"/>
          <w:lang w:val="en-GB"/>
        </w:rPr>
        <w:t>Building on this, whole-school approaches to digital inclusion must go beyond infrastructure and policy by embedding digital literacy, staff training, and inclusive planning into everyday practice. This involves making sure assistive technologies are not only available but used effectively, ensuring that digital platforms are accessible to all pupils, and supporting staff to confidently adapt digital tools to meet varied learning needs. When digital inclusion is integrated into strategic planning and professional development, schools are better equipped to support diverse learners and actively remove barriers to engagement and achievement.</w:t>
      </w:r>
      <w:r w:rsidRPr="23EB7D3A" w:rsidR="4EA5CE88">
        <w:rPr>
          <w:rFonts w:ascii="Aptos" w:hAnsi="Aptos" w:eastAsia="Aptos" w:cs="Aptos"/>
          <w:b w:val="0"/>
          <w:bCs w:val="0"/>
          <w:noProof w:val="0"/>
          <w:sz w:val="24"/>
          <w:szCs w:val="24"/>
          <w:lang w:val="en-GB"/>
        </w:rPr>
        <w:t xml:space="preserve"> </w:t>
      </w:r>
    </w:p>
    <w:p xmlns:wp14="http://schemas.microsoft.com/office/word/2010/wordml" w:rsidP="23EB7D3A" wp14:paraId="69349008" wp14:textId="5B6D036A">
      <w:pPr>
        <w:pStyle w:val="Normal"/>
        <w:spacing w:before="240" w:beforeAutospacing="off" w:after="240" w:afterAutospacing="off"/>
        <w:jc w:val="left"/>
      </w:pPr>
      <w:r w:rsidRPr="23EB7D3A" w:rsidR="27AA8886">
        <w:rPr>
          <w:rFonts w:ascii="Aptos" w:hAnsi="Aptos" w:eastAsia="Aptos" w:cs="Aptos"/>
          <w:noProof w:val="0"/>
          <w:sz w:val="24"/>
          <w:szCs w:val="24"/>
          <w:lang w:val="en-GB"/>
        </w:rPr>
        <w:t xml:space="preserve">This whole-school approach to digital inclusion also reflects the layered perspective offered by Urie Bronfenbrenner’s ecological systems theory, which provides a valuable framework for understanding the complex influences on a child’s development. Bronfenbrenner emphasised that learning is shaped by multiple, interconnected systems that interact over time. At the microsystem level, direct relationships with family, peers, and teachers play a crucial role in shaping educational experiences. The mesosystem links these </w:t>
      </w:r>
      <w:r w:rsidRPr="23EB7D3A" w:rsidR="3C4D6BCC">
        <w:rPr>
          <w:rFonts w:ascii="Aptos" w:hAnsi="Aptos" w:eastAsia="Aptos" w:cs="Aptos"/>
          <w:noProof w:val="0"/>
          <w:sz w:val="24"/>
          <w:szCs w:val="24"/>
          <w:lang w:val="en-GB"/>
        </w:rPr>
        <w:t>environments for</w:t>
      </w:r>
      <w:r w:rsidRPr="23EB7D3A" w:rsidR="27AA8886">
        <w:rPr>
          <w:rFonts w:ascii="Aptos" w:hAnsi="Aptos" w:eastAsia="Aptos" w:cs="Aptos"/>
          <w:noProof w:val="0"/>
          <w:sz w:val="24"/>
          <w:szCs w:val="24"/>
          <w:lang w:val="en-GB"/>
        </w:rPr>
        <w:t xml:space="preserve"> example, the collaboration between home and school or between education and healthcare services and can significantly affect how digital tools are introduced and supported. The </w:t>
      </w:r>
      <w:r w:rsidRPr="23EB7D3A" w:rsidR="27AA8886">
        <w:rPr>
          <w:rFonts w:ascii="Aptos" w:hAnsi="Aptos" w:eastAsia="Aptos" w:cs="Aptos"/>
          <w:b w:val="0"/>
          <w:bCs w:val="0"/>
          <w:noProof w:val="0"/>
          <w:sz w:val="24"/>
          <w:szCs w:val="24"/>
          <w:lang w:val="en-GB"/>
        </w:rPr>
        <w:t>exosystem</w:t>
      </w:r>
      <w:r w:rsidRPr="23EB7D3A" w:rsidR="27AA8886">
        <w:rPr>
          <w:rFonts w:ascii="Aptos" w:hAnsi="Aptos" w:eastAsia="Aptos" w:cs="Aptos"/>
          <w:b w:val="0"/>
          <w:bCs w:val="0"/>
          <w:noProof w:val="0"/>
          <w:sz w:val="24"/>
          <w:szCs w:val="24"/>
          <w:lang w:val="en-GB"/>
        </w:rPr>
        <w:t xml:space="preserve"> includes external factors such as local authority decisions, funding policies, or parental workplace demands, which may indirectly influence a child’s access to digital resources. The macrosystem encompasses broader cultural norms, societal expectations, and national education policies, including those that promote digital inclusion and equity. Finally, the chronosystem considers how these influences evolve over time, such as changes in parental attitudes toward technology, shifts in school-wide digital strategies, or the long-term impact of national investment in infrastructure </w:t>
      </w:r>
      <w:r w:rsidRPr="23EB7D3A" w:rsidR="27AA8886">
        <w:rPr>
          <w:rFonts w:ascii="Aptos" w:hAnsi="Aptos" w:eastAsia="Aptos" w:cs="Aptos"/>
          <w:i w:val="1"/>
          <w:iCs w:val="1"/>
          <w:noProof w:val="0"/>
          <w:sz w:val="24"/>
          <w:szCs w:val="24"/>
          <w:lang w:val="en-GB"/>
        </w:rPr>
        <w:t>(Bates, 2023, p.194)</w:t>
      </w:r>
      <w:r w:rsidRPr="23EB7D3A" w:rsidR="27AA8886">
        <w:rPr>
          <w:rFonts w:ascii="Aptos" w:hAnsi="Aptos" w:eastAsia="Aptos" w:cs="Aptos"/>
          <w:noProof w:val="0"/>
          <w:sz w:val="24"/>
          <w:szCs w:val="24"/>
          <w:lang w:val="en-GB"/>
        </w:rPr>
        <w:t>.</w:t>
      </w:r>
    </w:p>
    <w:p xmlns:wp14="http://schemas.microsoft.com/office/word/2010/wordml" w:rsidP="472A45D3" wp14:paraId="4E926244" wp14:textId="243C1C24">
      <w:pPr>
        <w:spacing w:before="240" w:beforeAutospacing="off" w:after="240" w:afterAutospacing="off"/>
        <w:jc w:val="left"/>
      </w:pPr>
      <w:r w:rsidRPr="23EB7D3A" w:rsidR="27AA8886">
        <w:rPr>
          <w:rFonts w:ascii="Aptos" w:hAnsi="Aptos" w:eastAsia="Aptos" w:cs="Aptos"/>
          <w:noProof w:val="0"/>
          <w:sz w:val="24"/>
          <w:szCs w:val="24"/>
          <w:lang w:val="en-GB"/>
        </w:rPr>
        <w:t xml:space="preserve">Understanding digital inclusion through this theoretical lens reinforces the need for coordinated, multi-level </w:t>
      </w:r>
      <w:r w:rsidRPr="23EB7D3A" w:rsidR="2F69D12C">
        <w:rPr>
          <w:rFonts w:ascii="Aptos" w:hAnsi="Aptos" w:eastAsia="Aptos" w:cs="Aptos"/>
          <w:noProof w:val="0"/>
          <w:sz w:val="24"/>
          <w:szCs w:val="24"/>
          <w:lang w:val="en-GB"/>
        </w:rPr>
        <w:t>action from</w:t>
      </w:r>
      <w:r w:rsidRPr="23EB7D3A" w:rsidR="27AA8886">
        <w:rPr>
          <w:rFonts w:ascii="Aptos" w:hAnsi="Aptos" w:eastAsia="Aptos" w:cs="Aptos"/>
          <w:noProof w:val="0"/>
          <w:sz w:val="24"/>
          <w:szCs w:val="24"/>
          <w:lang w:val="en-GB"/>
        </w:rPr>
        <w:t xml:space="preserve"> classroom practice and staff development to strategic planning and national </w:t>
      </w:r>
      <w:r w:rsidRPr="23EB7D3A" w:rsidR="2E8B6F02">
        <w:rPr>
          <w:rFonts w:ascii="Aptos" w:hAnsi="Aptos" w:eastAsia="Aptos" w:cs="Aptos"/>
          <w:noProof w:val="0"/>
          <w:sz w:val="24"/>
          <w:szCs w:val="24"/>
          <w:lang w:val="en-GB"/>
        </w:rPr>
        <w:t>policy to</w:t>
      </w:r>
      <w:r w:rsidRPr="23EB7D3A" w:rsidR="27AA8886">
        <w:rPr>
          <w:rFonts w:ascii="Aptos" w:hAnsi="Aptos" w:eastAsia="Aptos" w:cs="Aptos"/>
          <w:noProof w:val="0"/>
          <w:sz w:val="24"/>
          <w:szCs w:val="24"/>
          <w:lang w:val="en-GB"/>
        </w:rPr>
        <w:t xml:space="preserve"> ensure that every learner is supported in a digitally connected and inclusive educational environment.</w:t>
      </w:r>
      <w:r w:rsidRPr="23EB7D3A" w:rsidR="1DBDA69F">
        <w:rPr>
          <w:rFonts w:ascii="Aptos" w:hAnsi="Aptos" w:eastAsia="Aptos" w:cs="Aptos"/>
          <w:noProof w:val="0"/>
          <w:sz w:val="24"/>
          <w:szCs w:val="24"/>
          <w:lang w:val="en-GB"/>
        </w:rPr>
        <w:t xml:space="preserve"> </w:t>
      </w:r>
    </w:p>
    <w:p xmlns:wp14="http://schemas.microsoft.com/office/word/2010/wordml" w:rsidP="23EB7D3A" wp14:paraId="7396CC1E" wp14:textId="416B2102">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3EB7D3A" w:rsidR="1DBDA69F">
        <w:rPr>
          <w:rFonts w:ascii="Aptos" w:hAnsi="Aptos" w:eastAsia="Aptos" w:cs="Aptos"/>
          <w:b w:val="0"/>
          <w:bCs w:val="0"/>
          <w:i w:val="0"/>
          <w:iCs w:val="0"/>
          <w:caps w:val="0"/>
          <w:smallCaps w:val="0"/>
          <w:noProof w:val="0"/>
          <w:color w:val="000000" w:themeColor="text1" w:themeTint="FF" w:themeShade="FF"/>
          <w:sz w:val="24"/>
          <w:szCs w:val="24"/>
          <w:lang w:val="en-GB"/>
        </w:rPr>
        <w:t>Inclusive classroom management is not simply a matter of controlling behaviour; it is a relational and strategic process that requires empathy, collaboration, and whole-school commitment. While behaviourist approaches remain influential in policy and practice, they must be balanced with frameworks that recognise the emotional and developmental needs of learners. Theories such as Carl Rogers’ humanistic model, attachment theory, and the Behaviour for Learning framework offer valuable insights into how teachers can build trust, support emotional regulation, and foster autonomy particularly for pupils with ALN or insecure attachments.</w:t>
      </w:r>
    </w:p>
    <w:p xmlns:wp14="http://schemas.microsoft.com/office/word/2010/wordml" w:rsidP="23EB7D3A" wp14:paraId="47160A5E" wp14:textId="42F6DF4C">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3EB7D3A" w:rsidR="1DBDA69F">
        <w:rPr>
          <w:rFonts w:ascii="Aptos" w:hAnsi="Aptos" w:eastAsia="Aptos" w:cs="Aptos"/>
          <w:b w:val="0"/>
          <w:bCs w:val="0"/>
          <w:i w:val="0"/>
          <w:iCs w:val="0"/>
          <w:caps w:val="0"/>
          <w:smallCaps w:val="0"/>
          <w:noProof w:val="0"/>
          <w:color w:val="000000" w:themeColor="text1" w:themeTint="FF" w:themeShade="FF"/>
          <w:sz w:val="24"/>
          <w:szCs w:val="24"/>
          <w:lang w:val="en-GB"/>
        </w:rPr>
        <w:t>Welsh policy reinforces this inclusive vision through the ALN Code and Curriculum for Wales, which prioritise wellbeing, equity, and pupil voice. The use of Individual Development Plans and Estyn’s inspection criteria further embed inclusive practice into school-wide planning and evaluation. These policies support a shift from reactive behaviour management to proactive, person-centred approaches that involve teachers, parents, and learners in shaping emotionally safe environments.</w:t>
      </w:r>
    </w:p>
    <w:p xmlns:wp14="http://schemas.microsoft.com/office/word/2010/wordml" w:rsidP="23EB7D3A" wp14:paraId="4BE1050D" wp14:textId="2384BBA7">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3EB7D3A" w:rsidR="1DBDA69F">
        <w:rPr>
          <w:rFonts w:ascii="Aptos" w:hAnsi="Aptos" w:eastAsia="Aptos" w:cs="Aptos"/>
          <w:b w:val="0"/>
          <w:bCs w:val="0"/>
          <w:i w:val="0"/>
          <w:iCs w:val="0"/>
          <w:caps w:val="0"/>
          <w:smallCaps w:val="0"/>
          <w:noProof w:val="0"/>
          <w:color w:val="000000" w:themeColor="text1" w:themeTint="FF" w:themeShade="FF"/>
          <w:sz w:val="24"/>
          <w:szCs w:val="24"/>
          <w:lang w:val="en-GB"/>
        </w:rPr>
        <w:t>The integration of digital inclusion into this agenda reflects the evolving nature of classroom practice. Bronfenbrenner’s ecological systems theory highlights the need for coordinated action across multiple levels from classroom relationships to national infrastructure to ensure that all learners are supported in a digitally connected society.</w:t>
      </w:r>
    </w:p>
    <w:p xmlns:wp14="http://schemas.microsoft.com/office/word/2010/wordml" w:rsidP="23EB7D3A" wp14:paraId="1DF27467" wp14:textId="1E8BEE73">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3EB7D3A" w:rsidR="1DBDA69F">
        <w:rPr>
          <w:rFonts w:ascii="Aptos" w:hAnsi="Aptos" w:eastAsia="Aptos" w:cs="Aptos"/>
          <w:b w:val="0"/>
          <w:bCs w:val="0"/>
          <w:i w:val="0"/>
          <w:iCs w:val="0"/>
          <w:caps w:val="0"/>
          <w:smallCaps w:val="0"/>
          <w:noProof w:val="0"/>
          <w:color w:val="000000" w:themeColor="text1" w:themeTint="FF" w:themeShade="FF"/>
          <w:sz w:val="24"/>
          <w:szCs w:val="24"/>
          <w:lang w:val="en-GB"/>
        </w:rPr>
        <w:t>Ultimately, inclusive</w:t>
      </w:r>
      <w:r w:rsidRPr="23EB7D3A" w:rsidR="1DBDA69F">
        <w:rPr>
          <w:rFonts w:ascii="Aptos" w:hAnsi="Aptos" w:eastAsia="Aptos" w:cs="Aptos"/>
          <w:b w:val="0"/>
          <w:bCs w:val="0"/>
          <w:i w:val="0"/>
          <w:iCs w:val="0"/>
          <w:caps w:val="0"/>
          <w:smallCaps w:val="0"/>
          <w:noProof w:val="0"/>
          <w:color w:val="000000" w:themeColor="text1" w:themeTint="FF" w:themeShade="FF"/>
          <w:sz w:val="24"/>
          <w:szCs w:val="24"/>
          <w:lang w:val="en-GB"/>
        </w:rPr>
        <w:t xml:space="preserve"> classroom management must be understood as a dynamic and ongoing process. By embedding relational strategies, inclusive planning, and responsive support across the whole school, educators can create environments where all pupils feel safe, valued, and empowered to learn.</w:t>
      </w:r>
    </w:p>
    <w:p xmlns:wp14="http://schemas.microsoft.com/office/word/2010/wordml" w:rsidP="23EB7D3A" wp14:paraId="097E4A19" wp14:textId="2659CAED">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3EB7D3A" wp14:paraId="048B085F" wp14:textId="1971C54C">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3EB7D3A" wp14:paraId="3B8EF928" wp14:textId="0D5B43B2">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3EB7D3A" wp14:paraId="43D1D406" wp14:textId="259DA8CD">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3EB7D3A" wp14:paraId="05E0F4CE" wp14:textId="4600DD94">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3EB7D3A" wp14:paraId="5DEF4454" wp14:textId="7B9DD1F7">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3EB7D3A" wp14:paraId="1457685B" wp14:textId="23004854">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3EB7D3A" wp14:paraId="3E0D6662" wp14:textId="7A49967A">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3EB7D3A" wp14:paraId="488BA56C" wp14:textId="7E9323F2">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3EB7D3A" wp14:paraId="6B3595D7" wp14:textId="0C8B1AD6">
      <w:pPr>
        <w:spacing w:before="240" w:beforeAutospacing="off" w:after="240" w:afterAutospacing="off"/>
        <w:jc w:val="left"/>
        <w:rPr>
          <w:rFonts w:ascii="Aptos" w:hAnsi="Aptos" w:eastAsia="Aptos" w:cs="Aptos"/>
          <w:noProof w:val="0"/>
          <w:sz w:val="24"/>
          <w:szCs w:val="24"/>
          <w:lang w:val="en-GB"/>
        </w:rPr>
      </w:pPr>
    </w:p>
    <w:p xmlns:wp14="http://schemas.microsoft.com/office/word/2010/wordml" w:rsidP="472A45D3" wp14:paraId="54765109" wp14:textId="0D5BCEE0">
      <w:pPr>
        <w:spacing w:before="240" w:beforeAutospacing="off" w:after="240" w:afterAutospacing="off"/>
        <w:jc w:val="left"/>
      </w:pPr>
    </w:p>
    <w:p xmlns:wp14="http://schemas.microsoft.com/office/word/2010/wordml" w:rsidP="23EB7D3A" wp14:paraId="4D78F746" wp14:textId="37B4CB15">
      <w:pPr>
        <w:spacing w:before="240" w:beforeAutospacing="off" w:after="240" w:afterAutospacing="off"/>
        <w:jc w:val="left"/>
        <w:rPr>
          <w:rFonts w:ascii="Aptos" w:hAnsi="Aptos" w:eastAsia="Aptos" w:cs="Aptos"/>
          <w:noProof w:val="0"/>
          <w:sz w:val="24"/>
          <w:szCs w:val="24"/>
          <w:lang w:val="en-GB"/>
        </w:rPr>
      </w:pPr>
    </w:p>
    <w:p xmlns:wp14="http://schemas.microsoft.com/office/word/2010/wordml" w:rsidP="23EB7D3A" wp14:paraId="52E48AF5" wp14:textId="685FA9C3">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3EB7D3A" wp14:paraId="77C58F4D" wp14:textId="34048429">
      <w:pPr>
        <w:pStyle w:val="Normal"/>
        <w:spacing w:before="240" w:beforeAutospacing="off" w:after="240" w:afterAutospacing="off"/>
        <w:jc w:val="left"/>
        <w:rPr>
          <w:rFonts w:ascii="Aptos" w:hAnsi="Aptos" w:eastAsia="Aptos" w:cs="Aptos"/>
          <w:b w:val="0"/>
          <w:bCs w:val="0"/>
          <w:noProof w:val="0"/>
          <w:sz w:val="24"/>
          <w:szCs w:val="24"/>
          <w:lang w:val="en-GB"/>
        </w:rPr>
      </w:pPr>
    </w:p>
    <w:p xmlns:wp14="http://schemas.microsoft.com/office/word/2010/wordml" w:rsidP="23EB7D3A" wp14:paraId="4045AF5D" wp14:textId="0989D831">
      <w:pPr>
        <w:pStyle w:val="Normal"/>
        <w:spacing w:before="240" w:beforeAutospacing="off" w:after="240" w:afterAutospacing="off"/>
        <w:jc w:val="left"/>
        <w:rPr>
          <w:rFonts w:ascii="Aptos" w:hAnsi="Aptos" w:eastAsia="Aptos" w:cs="Aptos"/>
          <w:b w:val="1"/>
          <w:bCs w:val="1"/>
          <w:noProof w:val="0"/>
          <w:sz w:val="24"/>
          <w:szCs w:val="24"/>
          <w:lang w:val="en-GB"/>
        </w:rPr>
      </w:pPr>
    </w:p>
    <w:p xmlns:wp14="http://schemas.microsoft.com/office/word/2010/wordml" w:rsidP="23EB7D3A" wp14:paraId="0EDB642F" wp14:textId="720BBB81">
      <w:pPr>
        <w:pStyle w:val="Normal"/>
        <w:spacing w:before="240" w:beforeAutospacing="off" w:after="240" w:afterAutospacing="off"/>
        <w:jc w:val="left"/>
        <w:rPr>
          <w:rFonts w:ascii="Aptos" w:hAnsi="Aptos" w:eastAsia="Aptos" w:cs="Aptos"/>
          <w:b w:val="1"/>
          <w:bCs w:val="1"/>
          <w:noProof w:val="0"/>
          <w:sz w:val="24"/>
          <w:szCs w:val="24"/>
          <w:lang w:val="en-GB"/>
        </w:rPr>
      </w:pPr>
    </w:p>
    <w:p xmlns:wp14="http://schemas.microsoft.com/office/word/2010/wordml" w:rsidP="23EB7D3A" wp14:paraId="11065625" wp14:textId="3816B3EB">
      <w:pPr>
        <w:pStyle w:val="Normal"/>
        <w:spacing w:before="240" w:beforeAutospacing="off" w:after="240" w:afterAutospacing="off"/>
        <w:jc w:val="left"/>
        <w:rPr>
          <w:rFonts w:ascii="Aptos" w:hAnsi="Aptos" w:eastAsia="Aptos" w:cs="Aptos"/>
          <w:b w:val="1"/>
          <w:bCs w:val="1"/>
          <w:noProof w:val="0"/>
          <w:sz w:val="24"/>
          <w:szCs w:val="24"/>
          <w:lang w:val="en-GB"/>
        </w:rPr>
      </w:pPr>
      <w:r w:rsidRPr="23EB7D3A" w:rsidR="2F2BA5B1">
        <w:rPr>
          <w:rFonts w:ascii="Aptos" w:hAnsi="Aptos" w:eastAsia="Aptos" w:cs="Aptos"/>
          <w:b w:val="1"/>
          <w:bCs w:val="1"/>
          <w:noProof w:val="0"/>
          <w:sz w:val="24"/>
          <w:szCs w:val="24"/>
          <w:lang w:val="en-GB"/>
        </w:rPr>
        <w:t>Reference Lis</w:t>
      </w:r>
      <w:r w:rsidRPr="23EB7D3A" w:rsidR="3224FEF4">
        <w:rPr>
          <w:rFonts w:ascii="Aptos" w:hAnsi="Aptos" w:eastAsia="Aptos" w:cs="Aptos"/>
          <w:b w:val="1"/>
          <w:bCs w:val="1"/>
          <w:noProof w:val="0"/>
          <w:sz w:val="24"/>
          <w:szCs w:val="24"/>
          <w:lang w:val="en-GB"/>
        </w:rPr>
        <w:t>t</w:t>
      </w:r>
    </w:p>
    <w:p xmlns:wp14="http://schemas.microsoft.com/office/word/2010/wordml" w:rsidP="23EB7D3A" wp14:paraId="044B62FE" wp14:textId="28C1B070">
      <w:pPr>
        <w:pStyle w:val="Normal"/>
        <w:spacing w:before="240" w:beforeAutospacing="off" w:after="240" w:afterAutospacing="off"/>
        <w:rPr>
          <w:rFonts w:ascii="Aptos" w:hAnsi="Aptos" w:eastAsia="Aptos" w:cs="Aptos"/>
          <w:noProof w:val="0"/>
          <w:sz w:val="24"/>
          <w:szCs w:val="24"/>
          <w:lang w:val="en-GB"/>
        </w:rPr>
      </w:pPr>
      <w:r w:rsidRPr="23EB7D3A" w:rsidR="1117C0AF">
        <w:rPr>
          <w:rFonts w:ascii="Aptos" w:hAnsi="Aptos" w:eastAsia="Aptos" w:cs="Aptos"/>
          <w:b w:val="0"/>
          <w:bCs w:val="0"/>
          <w:i w:val="0"/>
          <w:iCs w:val="0"/>
          <w:caps w:val="0"/>
          <w:smallCaps w:val="0"/>
          <w:noProof w:val="0"/>
          <w:color w:val="000000" w:themeColor="text1" w:themeTint="FF" w:themeShade="FF"/>
          <w:sz w:val="24"/>
          <w:szCs w:val="24"/>
          <w:lang w:val="en-GB"/>
        </w:rPr>
        <w:t>Bate</w:t>
      </w:r>
      <w:r w:rsidRPr="23EB7D3A" w:rsidR="1117C0AF">
        <w:rPr>
          <w:rFonts w:ascii="Aptos" w:hAnsi="Aptos" w:eastAsia="Aptos" w:cs="Aptos"/>
          <w:b w:val="0"/>
          <w:bCs w:val="0"/>
          <w:i w:val="0"/>
          <w:iCs w:val="0"/>
          <w:caps w:val="0"/>
          <w:smallCaps w:val="0"/>
          <w:noProof w:val="0"/>
          <w:color w:val="000000" w:themeColor="text1" w:themeTint="FF" w:themeShade="FF"/>
          <w:sz w:val="24"/>
          <w:szCs w:val="24"/>
          <w:lang w:val="en-GB"/>
        </w:rPr>
        <w:t xml:space="preserve">s, B. (2021) </w:t>
      </w:r>
      <w:r w:rsidRPr="23EB7D3A" w:rsidR="1117C0AF">
        <w:rPr>
          <w:rFonts w:ascii="Aptos" w:hAnsi="Aptos" w:eastAsia="Aptos" w:cs="Aptos"/>
          <w:b w:val="0"/>
          <w:bCs w:val="0"/>
          <w:i w:val="1"/>
          <w:iCs w:val="1"/>
          <w:caps w:val="0"/>
          <w:smallCaps w:val="0"/>
          <w:noProof w:val="0"/>
          <w:color w:val="000000" w:themeColor="text1" w:themeTint="FF" w:themeShade="FF"/>
          <w:sz w:val="24"/>
          <w:szCs w:val="24"/>
          <w:lang w:val="en-GB"/>
        </w:rPr>
        <w:t>Learning Theories Simplified: ...and How to Apply Them to Teaching</w:t>
      </w:r>
      <w:r w:rsidRPr="23EB7D3A" w:rsidR="1117C0AF">
        <w:rPr>
          <w:rFonts w:ascii="Aptos" w:hAnsi="Aptos" w:eastAsia="Aptos" w:cs="Aptos"/>
          <w:b w:val="0"/>
          <w:bCs w:val="0"/>
          <w:i w:val="0"/>
          <w:iCs w:val="0"/>
          <w:caps w:val="0"/>
          <w:smallCaps w:val="0"/>
          <w:noProof w:val="0"/>
          <w:color w:val="000000" w:themeColor="text1" w:themeTint="FF" w:themeShade="FF"/>
          <w:sz w:val="24"/>
          <w:szCs w:val="24"/>
          <w:lang w:val="en-GB"/>
        </w:rPr>
        <w:t xml:space="preserve">. 2nd </w:t>
      </w:r>
      <w:r w:rsidRPr="23EB7D3A" w:rsidR="1117C0AF">
        <w:rPr>
          <w:rFonts w:ascii="Aptos" w:hAnsi="Aptos" w:eastAsia="Aptos" w:cs="Aptos"/>
          <w:b w:val="0"/>
          <w:bCs w:val="0"/>
          <w:i w:val="0"/>
          <w:iCs w:val="0"/>
          <w:caps w:val="0"/>
          <w:smallCaps w:val="0"/>
          <w:noProof w:val="0"/>
          <w:color w:val="000000" w:themeColor="text1" w:themeTint="FF" w:themeShade="FF"/>
          <w:sz w:val="24"/>
          <w:szCs w:val="24"/>
          <w:lang w:val="en-GB"/>
        </w:rPr>
        <w:t>e</w:t>
      </w:r>
      <w:r w:rsidRPr="23EB7D3A" w:rsidR="1117C0AF">
        <w:rPr>
          <w:rFonts w:ascii="Aptos" w:hAnsi="Aptos" w:eastAsia="Aptos" w:cs="Aptos"/>
          <w:b w:val="0"/>
          <w:bCs w:val="0"/>
          <w:i w:val="0"/>
          <w:iCs w:val="0"/>
          <w:caps w:val="0"/>
          <w:smallCaps w:val="0"/>
          <w:noProof w:val="0"/>
          <w:color w:val="000000" w:themeColor="text1" w:themeTint="FF" w:themeShade="FF"/>
          <w:sz w:val="24"/>
          <w:szCs w:val="24"/>
          <w:lang w:val="en-GB"/>
        </w:rPr>
        <w:t>dn</w:t>
      </w:r>
      <w:r w:rsidRPr="23EB7D3A" w:rsidR="1117C0AF">
        <w:rPr>
          <w:rFonts w:ascii="Aptos" w:hAnsi="Aptos" w:eastAsia="Aptos" w:cs="Aptos"/>
          <w:b w:val="0"/>
          <w:bCs w:val="0"/>
          <w:i w:val="0"/>
          <w:iCs w:val="0"/>
          <w:caps w:val="0"/>
          <w:smallCaps w:val="0"/>
          <w:noProof w:val="0"/>
          <w:color w:val="000000" w:themeColor="text1" w:themeTint="FF" w:themeShade="FF"/>
          <w:sz w:val="24"/>
          <w:szCs w:val="24"/>
          <w:lang w:val="en-GB"/>
        </w:rPr>
        <w:t>.</w:t>
      </w:r>
      <w:r w:rsidRPr="23EB7D3A" w:rsidR="1117C0AF">
        <w:rPr>
          <w:rFonts w:ascii="Aptos" w:hAnsi="Aptos" w:eastAsia="Aptos" w:cs="Aptos"/>
          <w:b w:val="0"/>
          <w:bCs w:val="0"/>
          <w:i w:val="0"/>
          <w:iCs w:val="0"/>
          <w:caps w:val="0"/>
          <w:smallCaps w:val="0"/>
          <w:noProof w:val="0"/>
          <w:color w:val="000000" w:themeColor="text1" w:themeTint="FF" w:themeShade="FF"/>
          <w:sz w:val="24"/>
          <w:szCs w:val="24"/>
          <w:lang w:val="en-GB"/>
        </w:rPr>
        <w:t xml:space="preserve"> London: SAGE Publications Ltd.</w:t>
      </w:r>
      <w:r w:rsidRPr="23EB7D3A" w:rsidR="6B881B7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6B881B77" w:rsidP="23EB7D3A" w:rsidRDefault="6B881B77" w14:paraId="65E20065" w14:textId="11804AC4">
      <w:pPr>
        <w:spacing w:before="240" w:beforeAutospacing="off" w:after="240" w:afterAutospacing="off"/>
        <w:jc w:val="left"/>
        <w:rPr>
          <w:rFonts w:ascii="Aptos" w:hAnsi="Aptos" w:eastAsia="Aptos" w:cs="Aptos"/>
          <w:noProof w:val="0"/>
          <w:sz w:val="24"/>
          <w:szCs w:val="24"/>
          <w:lang w:val="en-GB"/>
        </w:rPr>
      </w:pPr>
      <w:r w:rsidRPr="23EB7D3A" w:rsidR="6B881B77">
        <w:rPr>
          <w:rFonts w:ascii="Aptos" w:hAnsi="Aptos" w:eastAsia="Aptos" w:cs="Aptos"/>
          <w:noProof w:val="0"/>
          <w:sz w:val="24"/>
          <w:szCs w:val="24"/>
          <w:lang w:val="en-GB"/>
        </w:rPr>
        <w:t xml:space="preserve">Bates, B. (2023) </w:t>
      </w:r>
      <w:r w:rsidRPr="23EB7D3A" w:rsidR="6B881B77">
        <w:rPr>
          <w:rFonts w:ascii="Aptos" w:hAnsi="Aptos" w:eastAsia="Aptos" w:cs="Aptos"/>
          <w:i w:val="1"/>
          <w:iCs w:val="1"/>
          <w:noProof w:val="0"/>
          <w:sz w:val="24"/>
          <w:szCs w:val="24"/>
          <w:lang w:val="en-GB"/>
        </w:rPr>
        <w:t>Learning Theories Simplified: ...and how to apply them to teaching</w:t>
      </w:r>
      <w:r w:rsidRPr="23EB7D3A" w:rsidR="6B881B77">
        <w:rPr>
          <w:rFonts w:ascii="Aptos" w:hAnsi="Aptos" w:eastAsia="Aptos" w:cs="Aptos"/>
          <w:noProof w:val="0"/>
          <w:sz w:val="24"/>
          <w:szCs w:val="24"/>
          <w:lang w:val="en-GB"/>
        </w:rPr>
        <w:t xml:space="preserve">. 3rd </w:t>
      </w:r>
      <w:r w:rsidRPr="23EB7D3A" w:rsidR="6B881B77">
        <w:rPr>
          <w:rFonts w:ascii="Aptos" w:hAnsi="Aptos" w:eastAsia="Aptos" w:cs="Aptos"/>
          <w:noProof w:val="0"/>
          <w:sz w:val="24"/>
          <w:szCs w:val="24"/>
          <w:lang w:val="en-GB"/>
        </w:rPr>
        <w:t>edn</w:t>
      </w:r>
      <w:r w:rsidRPr="23EB7D3A" w:rsidR="6B881B77">
        <w:rPr>
          <w:rFonts w:ascii="Aptos" w:hAnsi="Aptos" w:eastAsia="Aptos" w:cs="Aptos"/>
          <w:noProof w:val="0"/>
          <w:sz w:val="24"/>
          <w:szCs w:val="24"/>
          <w:lang w:val="en-GB"/>
        </w:rPr>
        <w:t>. London: SAGE Publications Ltd.</w:t>
      </w:r>
      <w:r w:rsidRPr="23EB7D3A" w:rsidR="4080ACD3">
        <w:rPr>
          <w:rFonts w:ascii="Aptos" w:hAnsi="Aptos" w:eastAsia="Aptos" w:cs="Aptos"/>
          <w:noProof w:val="0"/>
          <w:sz w:val="24"/>
          <w:szCs w:val="24"/>
          <w:lang w:val="en-GB"/>
        </w:rPr>
        <w:t xml:space="preserve">  </w:t>
      </w:r>
    </w:p>
    <w:p w:rsidR="4080ACD3" w:rsidP="23EB7D3A" w:rsidRDefault="4080ACD3" w14:paraId="41869509" w14:textId="15BE0964">
      <w:pPr>
        <w:spacing w:before="240" w:beforeAutospacing="off" w:after="240" w:afterAutospacing="off"/>
        <w:jc w:val="left"/>
        <w:rPr>
          <w:rFonts w:ascii="Aptos" w:hAnsi="Aptos" w:eastAsia="Aptos" w:cs="Aptos"/>
          <w:noProof w:val="0"/>
          <w:sz w:val="24"/>
          <w:szCs w:val="24"/>
          <w:lang w:val="en-GB"/>
        </w:rPr>
      </w:pPr>
      <w:r w:rsidRPr="23EB7D3A" w:rsidR="4080ACD3">
        <w:rPr>
          <w:rFonts w:ascii="Aptos" w:hAnsi="Aptos" w:eastAsia="Aptos" w:cs="Aptos"/>
          <w:noProof w:val="0"/>
          <w:sz w:val="24"/>
          <w:szCs w:val="24"/>
          <w:lang w:val="en-GB"/>
        </w:rPr>
        <w:t xml:space="preserve">Chaplain, R. (2017) </w:t>
      </w:r>
      <w:r w:rsidRPr="23EB7D3A" w:rsidR="4080ACD3">
        <w:rPr>
          <w:rFonts w:ascii="Aptos" w:hAnsi="Aptos" w:eastAsia="Aptos" w:cs="Aptos"/>
          <w:i w:val="1"/>
          <w:iCs w:val="1"/>
          <w:noProof w:val="0"/>
          <w:sz w:val="24"/>
          <w:szCs w:val="24"/>
          <w:lang w:val="en-GB"/>
        </w:rPr>
        <w:t>Teaching without Disruption in the Secondary School: A Practical Approach to Behaviour Management</w:t>
      </w:r>
      <w:r w:rsidRPr="23EB7D3A" w:rsidR="4080ACD3">
        <w:rPr>
          <w:rFonts w:ascii="Aptos" w:hAnsi="Aptos" w:eastAsia="Aptos" w:cs="Aptos"/>
          <w:noProof w:val="0"/>
          <w:sz w:val="24"/>
          <w:szCs w:val="24"/>
          <w:lang w:val="en-GB"/>
        </w:rPr>
        <w:t>. London: Bloomsbury Education.</w:t>
      </w:r>
    </w:p>
    <w:p w:rsidR="4080ACD3" w:rsidP="23EB7D3A" w:rsidRDefault="4080ACD3" w14:paraId="135A82B8" w14:textId="39B1AA7A">
      <w:pPr>
        <w:pStyle w:val="Normal"/>
        <w:spacing w:before="240" w:beforeAutospacing="off" w:after="240" w:afterAutospacing="off"/>
        <w:jc w:val="left"/>
        <w:rPr>
          <w:rFonts w:ascii="Aptos" w:hAnsi="Aptos" w:eastAsia="Aptos" w:cs="Aptos"/>
          <w:noProof w:val="0"/>
          <w:sz w:val="24"/>
          <w:szCs w:val="24"/>
          <w:lang w:val="en-GB"/>
        </w:rPr>
      </w:pPr>
      <w:r w:rsidRPr="23EB7D3A" w:rsidR="4080ACD3">
        <w:rPr>
          <w:rFonts w:ascii="Aptos" w:hAnsi="Aptos" w:eastAsia="Aptos" w:cs="Aptos"/>
          <w:noProof w:val="0"/>
          <w:sz w:val="24"/>
          <w:szCs w:val="24"/>
          <w:lang w:val="en-GB"/>
        </w:rPr>
        <w:t>CPD Online (2024) What Is Inclusive Practice? Available at: https://cpdonline.co.uk/knowledge-base/safeguarding/inclusive-practice/ (Accessed: 19 October 2025).</w:t>
      </w:r>
    </w:p>
    <w:p xmlns:wp14="http://schemas.microsoft.com/office/word/2010/wordml" w:rsidP="2F650DD2" wp14:paraId="4A14C263" wp14:textId="6B8EFFDE">
      <w:pPr>
        <w:pStyle w:val="Normal"/>
        <w:spacing w:before="240" w:beforeAutospacing="off" w:after="240" w:afterAutospacing="off"/>
        <w:jc w:val="left"/>
        <w:rPr>
          <w:rFonts w:ascii="Aptos" w:hAnsi="Aptos" w:eastAsia="Aptos" w:cs="Aptos"/>
          <w:noProof w:val="0"/>
          <w:sz w:val="24"/>
          <w:szCs w:val="24"/>
          <w:lang w:val="en-GB"/>
        </w:rPr>
      </w:pPr>
      <w:r w:rsidRPr="23EB7D3A" w:rsidR="2F2BA5B1">
        <w:rPr>
          <w:rFonts w:ascii="Aptos" w:hAnsi="Aptos" w:eastAsia="Aptos" w:cs="Aptos"/>
          <w:noProof w:val="0"/>
          <w:sz w:val="24"/>
          <w:szCs w:val="24"/>
          <w:lang w:val="en-GB"/>
        </w:rPr>
        <w:t xml:space="preserve">Department for Education (2022) </w:t>
      </w:r>
      <w:r w:rsidRPr="23EB7D3A" w:rsidR="2F2BA5B1">
        <w:rPr>
          <w:rFonts w:ascii="Aptos" w:hAnsi="Aptos" w:eastAsia="Aptos" w:cs="Aptos"/>
          <w:i w:val="1"/>
          <w:iCs w:val="1"/>
          <w:noProof w:val="0"/>
          <w:sz w:val="24"/>
          <w:szCs w:val="24"/>
          <w:lang w:val="en-GB"/>
        </w:rPr>
        <w:t>Behaviour in schools: advice for headteachers and school staff</w:t>
      </w:r>
      <w:r w:rsidRPr="23EB7D3A" w:rsidR="2F2BA5B1">
        <w:rPr>
          <w:rFonts w:ascii="Aptos" w:hAnsi="Aptos" w:eastAsia="Aptos" w:cs="Aptos"/>
          <w:noProof w:val="0"/>
          <w:sz w:val="24"/>
          <w:szCs w:val="24"/>
          <w:lang w:val="en-GB"/>
        </w:rPr>
        <w:t xml:space="preserve">. Available at: </w:t>
      </w:r>
      <w:hyperlink r:id="R3680d138db79493c">
        <w:r w:rsidRPr="23EB7D3A" w:rsidR="2F2BA5B1">
          <w:rPr>
            <w:rStyle w:val="Hyperlink"/>
            <w:rFonts w:ascii="Aptos" w:hAnsi="Aptos" w:eastAsia="Aptos" w:cs="Aptos"/>
            <w:noProof w:val="0"/>
            <w:sz w:val="24"/>
            <w:szCs w:val="24"/>
            <w:lang w:val="en-GB"/>
          </w:rPr>
          <w:t>https://www.gov.uk/government/publications/behaviour-in-schools</w:t>
        </w:r>
      </w:hyperlink>
      <w:r w:rsidRPr="23EB7D3A" w:rsidR="2F2BA5B1">
        <w:rPr>
          <w:rFonts w:ascii="Aptos" w:hAnsi="Aptos" w:eastAsia="Aptos" w:cs="Aptos"/>
          <w:noProof w:val="0"/>
          <w:sz w:val="24"/>
          <w:szCs w:val="24"/>
          <w:lang w:val="en-GB"/>
        </w:rPr>
        <w:t xml:space="preserve"> (Accessed: 12 October 2025).</w:t>
      </w:r>
      <w:r w:rsidRPr="23EB7D3A" w:rsidR="153E6867">
        <w:rPr>
          <w:rFonts w:ascii="Aptos" w:hAnsi="Aptos" w:eastAsia="Aptos" w:cs="Aptos"/>
          <w:noProof w:val="0"/>
          <w:sz w:val="24"/>
          <w:szCs w:val="24"/>
          <w:lang w:val="en-GB"/>
        </w:rPr>
        <w:t xml:space="preserve"> </w:t>
      </w:r>
    </w:p>
    <w:p xmlns:wp14="http://schemas.microsoft.com/office/word/2010/wordml" w:rsidP="23EB7D3A" wp14:paraId="494089B7" wp14:textId="25DC7C6E">
      <w:pPr>
        <w:spacing w:before="240" w:beforeAutospacing="off" w:after="240" w:afterAutospacing="off"/>
        <w:jc w:val="left"/>
      </w:pPr>
      <w:r w:rsidRPr="23EB7D3A" w:rsidR="153E6867">
        <w:rPr>
          <w:rFonts w:ascii="Aptos" w:hAnsi="Aptos" w:eastAsia="Aptos" w:cs="Aptos"/>
          <w:noProof w:val="0"/>
          <w:sz w:val="24"/>
          <w:szCs w:val="24"/>
          <w:lang w:val="en-GB"/>
        </w:rPr>
        <w:t xml:space="preserve">Department for Education (2025) </w:t>
      </w:r>
      <w:r w:rsidRPr="23EB7D3A" w:rsidR="153E6867">
        <w:rPr>
          <w:rFonts w:ascii="Aptos" w:hAnsi="Aptos" w:eastAsia="Aptos" w:cs="Aptos"/>
          <w:i w:val="1"/>
          <w:iCs w:val="1"/>
          <w:noProof w:val="0"/>
          <w:sz w:val="24"/>
          <w:szCs w:val="24"/>
          <w:lang w:val="en-GB"/>
        </w:rPr>
        <w:t xml:space="preserve">How </w:t>
      </w:r>
      <w:r w:rsidRPr="23EB7D3A" w:rsidR="153E6867">
        <w:rPr>
          <w:rFonts w:ascii="Aptos" w:hAnsi="Aptos" w:eastAsia="Aptos" w:cs="Aptos"/>
          <w:i w:val="1"/>
          <w:iCs w:val="1"/>
          <w:noProof w:val="0"/>
          <w:sz w:val="24"/>
          <w:szCs w:val="24"/>
          <w:lang w:val="en-GB"/>
        </w:rPr>
        <w:t>we're</w:t>
      </w:r>
      <w:r w:rsidRPr="23EB7D3A" w:rsidR="153E6867">
        <w:rPr>
          <w:rFonts w:ascii="Aptos" w:hAnsi="Aptos" w:eastAsia="Aptos" w:cs="Aptos"/>
          <w:i w:val="1"/>
          <w:iCs w:val="1"/>
          <w:noProof w:val="0"/>
          <w:sz w:val="24"/>
          <w:szCs w:val="24"/>
          <w:lang w:val="en-GB"/>
        </w:rPr>
        <w:t xml:space="preserve"> breaking down the digital divide in schools</w:t>
      </w:r>
      <w:r w:rsidRPr="23EB7D3A" w:rsidR="153E6867">
        <w:rPr>
          <w:rFonts w:ascii="Aptos" w:hAnsi="Aptos" w:eastAsia="Aptos" w:cs="Aptos"/>
          <w:noProof w:val="0"/>
          <w:sz w:val="24"/>
          <w:szCs w:val="24"/>
          <w:lang w:val="en-GB"/>
        </w:rPr>
        <w:t xml:space="preserve">. Education Hub. Available at: </w:t>
      </w:r>
      <w:hyperlink r:id="R5cd24beb96c24855">
        <w:r w:rsidRPr="23EB7D3A" w:rsidR="153E6867">
          <w:rPr>
            <w:rStyle w:val="Hyperlink"/>
            <w:rFonts w:ascii="Aptos" w:hAnsi="Aptos" w:eastAsia="Aptos" w:cs="Aptos"/>
            <w:noProof w:val="0"/>
            <w:sz w:val="24"/>
            <w:szCs w:val="24"/>
            <w:lang w:val="en-GB"/>
          </w:rPr>
          <w:t>https://educationhub.blog.gov.uk/2025/03/breaking-down-the-digital-divide-in-schools-what-you-need-to-know/</w:t>
        </w:r>
      </w:hyperlink>
      <w:r w:rsidRPr="23EB7D3A" w:rsidR="153E6867">
        <w:rPr>
          <w:rFonts w:ascii="Aptos" w:hAnsi="Aptos" w:eastAsia="Aptos" w:cs="Aptos"/>
          <w:noProof w:val="0"/>
          <w:sz w:val="24"/>
          <w:szCs w:val="24"/>
          <w:lang w:val="en-GB"/>
        </w:rPr>
        <w:t xml:space="preserve"> (Accessed: 21 October 2025).</w:t>
      </w:r>
      <w:r w:rsidRPr="23EB7D3A" w:rsidR="50D910FE">
        <w:rPr>
          <w:rFonts w:ascii="Aptos" w:hAnsi="Aptos" w:eastAsia="Aptos" w:cs="Aptos"/>
          <w:noProof w:val="0"/>
          <w:sz w:val="24"/>
          <w:szCs w:val="24"/>
          <w:lang w:val="en-GB"/>
        </w:rPr>
        <w:t xml:space="preserve"> </w:t>
      </w:r>
    </w:p>
    <w:p xmlns:wp14="http://schemas.microsoft.com/office/word/2010/wordml" w:rsidP="23EB7D3A" wp14:paraId="11B762A1" wp14:textId="477E02F8">
      <w:pPr>
        <w:spacing w:before="240" w:beforeAutospacing="off" w:after="240" w:afterAutospacing="off"/>
        <w:jc w:val="left"/>
      </w:pPr>
      <w:r w:rsidRPr="23EB7D3A" w:rsidR="50D910FE">
        <w:rPr>
          <w:rFonts w:ascii="Aptos" w:hAnsi="Aptos" w:eastAsia="Aptos" w:cs="Aptos"/>
          <w:noProof w:val="0"/>
          <w:sz w:val="24"/>
          <w:szCs w:val="24"/>
          <w:lang w:val="en-GB"/>
        </w:rPr>
        <w:t xml:space="preserve">Department for Education (2025) </w:t>
      </w:r>
      <w:r w:rsidRPr="23EB7D3A" w:rsidR="50D910FE">
        <w:rPr>
          <w:rFonts w:ascii="Aptos" w:hAnsi="Aptos" w:eastAsia="Aptos" w:cs="Aptos"/>
          <w:i w:val="1"/>
          <w:iCs w:val="1"/>
          <w:noProof w:val="0"/>
          <w:sz w:val="24"/>
          <w:szCs w:val="24"/>
          <w:lang w:val="en-GB"/>
        </w:rPr>
        <w:t>Narrowing the digital divide in schools and colleges: Consultation outcome</w:t>
      </w:r>
      <w:r w:rsidRPr="23EB7D3A" w:rsidR="50D910FE">
        <w:rPr>
          <w:rFonts w:ascii="Aptos" w:hAnsi="Aptos" w:eastAsia="Aptos" w:cs="Aptos"/>
          <w:noProof w:val="0"/>
          <w:sz w:val="24"/>
          <w:szCs w:val="24"/>
          <w:lang w:val="en-GB"/>
        </w:rPr>
        <w:t xml:space="preserve">. GOV.UK. Available at: </w:t>
      </w:r>
      <w:hyperlink r:id="R7760725869cb476a">
        <w:r w:rsidRPr="23EB7D3A" w:rsidR="50D910FE">
          <w:rPr>
            <w:rStyle w:val="Hyperlink"/>
            <w:rFonts w:ascii="Aptos" w:hAnsi="Aptos" w:eastAsia="Aptos" w:cs="Aptos"/>
            <w:noProof w:val="0"/>
            <w:sz w:val="24"/>
            <w:szCs w:val="24"/>
            <w:lang w:val="en-GB"/>
          </w:rPr>
          <w:t>https://www.gov.uk/government/consultations/narrowing-the-digital-divide-in-schools-and-colleges</w:t>
        </w:r>
      </w:hyperlink>
      <w:r w:rsidRPr="23EB7D3A" w:rsidR="50D910FE">
        <w:rPr>
          <w:rFonts w:ascii="Aptos" w:hAnsi="Aptos" w:eastAsia="Aptos" w:cs="Aptos"/>
          <w:noProof w:val="0"/>
          <w:sz w:val="24"/>
          <w:szCs w:val="24"/>
          <w:lang w:val="en-GB"/>
        </w:rPr>
        <w:t xml:space="preserve"> (Accessed: 21 October 2025).</w:t>
      </w:r>
    </w:p>
    <w:p xmlns:wp14="http://schemas.microsoft.com/office/word/2010/wordml" w:rsidP="23EB7D3A" wp14:paraId="403B7A16" wp14:textId="2747CA55">
      <w:pPr>
        <w:pStyle w:val="Normal"/>
        <w:spacing w:before="240" w:beforeAutospacing="off" w:after="240" w:afterAutospacing="off"/>
        <w:jc w:val="left"/>
        <w:rPr>
          <w:rFonts w:ascii="Aptos" w:hAnsi="Aptos" w:eastAsia="Aptos" w:cs="Aptos"/>
          <w:noProof w:val="0"/>
          <w:sz w:val="24"/>
          <w:szCs w:val="24"/>
          <w:lang w:val="en-GB"/>
        </w:rPr>
      </w:pPr>
      <w:r w:rsidRPr="23EB7D3A" w:rsidR="2F2BA5B1">
        <w:rPr>
          <w:rFonts w:ascii="Aptos" w:hAnsi="Aptos" w:eastAsia="Aptos" w:cs="Aptos"/>
          <w:noProof w:val="0"/>
          <w:sz w:val="24"/>
          <w:szCs w:val="24"/>
          <w:lang w:val="en-GB"/>
        </w:rPr>
        <w:t xml:space="preserve">Ellis, </w:t>
      </w:r>
      <w:r w:rsidRPr="23EB7D3A" w:rsidR="2F2BA5B1">
        <w:rPr>
          <w:rFonts w:ascii="Aptos" w:hAnsi="Aptos" w:eastAsia="Aptos" w:cs="Aptos"/>
          <w:noProof w:val="0"/>
          <w:sz w:val="24"/>
          <w:szCs w:val="24"/>
          <w:lang w:val="en-GB"/>
        </w:rPr>
        <w:t>S.</w:t>
      </w:r>
      <w:r w:rsidRPr="23EB7D3A" w:rsidR="2F2BA5B1">
        <w:rPr>
          <w:rFonts w:ascii="Aptos" w:hAnsi="Aptos" w:eastAsia="Aptos" w:cs="Aptos"/>
          <w:noProof w:val="0"/>
          <w:sz w:val="24"/>
          <w:szCs w:val="24"/>
          <w:lang w:val="en-GB"/>
        </w:rPr>
        <w:t xml:space="preserve"> and Tod, J. (2018) </w:t>
      </w:r>
      <w:r w:rsidRPr="23EB7D3A" w:rsidR="2F2BA5B1">
        <w:rPr>
          <w:rFonts w:ascii="Aptos" w:hAnsi="Aptos" w:eastAsia="Aptos" w:cs="Aptos"/>
          <w:i w:val="1"/>
          <w:iCs w:val="1"/>
          <w:noProof w:val="0"/>
          <w:sz w:val="24"/>
          <w:szCs w:val="24"/>
          <w:lang w:val="en-GB"/>
        </w:rPr>
        <w:t>Behaviour for Learning: Promoting Positive Relationships in the Classroom</w:t>
      </w:r>
      <w:r w:rsidRPr="23EB7D3A" w:rsidR="2F2BA5B1">
        <w:rPr>
          <w:rFonts w:ascii="Aptos" w:hAnsi="Aptos" w:eastAsia="Aptos" w:cs="Aptos"/>
          <w:noProof w:val="0"/>
          <w:sz w:val="24"/>
          <w:szCs w:val="24"/>
          <w:lang w:val="en-GB"/>
        </w:rPr>
        <w:t>. London: Routledge.</w:t>
      </w:r>
    </w:p>
    <w:p xmlns:wp14="http://schemas.microsoft.com/office/word/2010/wordml" w:rsidP="6555E523" wp14:paraId="52E34FEC" wp14:textId="4F054504">
      <w:pPr>
        <w:spacing w:before="240" w:beforeAutospacing="off" w:after="240" w:afterAutospacing="off"/>
      </w:pPr>
      <w:r w:rsidRPr="23EB7D3A" w:rsidR="2F2BA5B1">
        <w:rPr>
          <w:rFonts w:ascii="Aptos" w:hAnsi="Aptos" w:eastAsia="Aptos" w:cs="Aptos"/>
          <w:noProof w:val="0"/>
          <w:sz w:val="24"/>
          <w:szCs w:val="24"/>
          <w:lang w:val="en-GB"/>
        </w:rPr>
        <w:t xml:space="preserve">Estyn (2025) </w:t>
      </w:r>
      <w:r w:rsidRPr="23EB7D3A" w:rsidR="2F2BA5B1">
        <w:rPr>
          <w:rFonts w:ascii="Aptos" w:hAnsi="Aptos" w:eastAsia="Aptos" w:cs="Aptos"/>
          <w:i w:val="1"/>
          <w:iCs w:val="1"/>
          <w:noProof w:val="0"/>
          <w:sz w:val="24"/>
          <w:szCs w:val="24"/>
          <w:lang w:val="en-GB"/>
        </w:rPr>
        <w:t>Inspection guidance resources</w:t>
      </w:r>
      <w:r w:rsidRPr="23EB7D3A" w:rsidR="2F2BA5B1">
        <w:rPr>
          <w:rFonts w:ascii="Aptos" w:hAnsi="Aptos" w:eastAsia="Aptos" w:cs="Aptos"/>
          <w:noProof w:val="0"/>
          <w:sz w:val="24"/>
          <w:szCs w:val="24"/>
          <w:lang w:val="en-GB"/>
        </w:rPr>
        <w:t xml:space="preserve">. Available at: </w:t>
      </w:r>
      <w:hyperlink r:id="R10eb7e7548314e78">
        <w:r w:rsidRPr="23EB7D3A" w:rsidR="2F2BA5B1">
          <w:rPr>
            <w:rStyle w:val="Hyperlink"/>
            <w:rFonts w:ascii="Aptos" w:hAnsi="Aptos" w:eastAsia="Aptos" w:cs="Aptos"/>
            <w:noProof w:val="0"/>
            <w:sz w:val="24"/>
            <w:szCs w:val="24"/>
            <w:lang w:val="en-GB"/>
          </w:rPr>
          <w:t>https://www.estyn.gov.wales/inspection-guidance-resources</w:t>
        </w:r>
      </w:hyperlink>
      <w:r w:rsidRPr="23EB7D3A" w:rsidR="2F2BA5B1">
        <w:rPr>
          <w:rFonts w:ascii="Aptos" w:hAnsi="Aptos" w:eastAsia="Aptos" w:cs="Aptos"/>
          <w:noProof w:val="0"/>
          <w:sz w:val="24"/>
          <w:szCs w:val="24"/>
          <w:lang w:val="en-GB"/>
        </w:rPr>
        <w:t xml:space="preserve"> (Accessed: 12 October 2025).</w:t>
      </w:r>
      <w:r w:rsidRPr="23EB7D3A" w:rsidR="534CD85D">
        <w:rPr>
          <w:rFonts w:ascii="Aptos" w:hAnsi="Aptos" w:eastAsia="Aptos" w:cs="Aptos"/>
          <w:noProof w:val="0"/>
          <w:sz w:val="24"/>
          <w:szCs w:val="24"/>
          <w:lang w:val="en-GB"/>
        </w:rPr>
        <w:t xml:space="preserve"> </w:t>
      </w:r>
      <w:r w:rsidRPr="23EB7D3A" w:rsidR="183E2A94">
        <w:rPr>
          <w:rFonts w:ascii="Aptos" w:hAnsi="Aptos" w:eastAsia="Aptos" w:cs="Aptos"/>
          <w:noProof w:val="0"/>
          <w:sz w:val="24"/>
          <w:szCs w:val="24"/>
          <w:lang w:val="en-GB"/>
        </w:rPr>
        <w:t xml:space="preserve"> </w:t>
      </w:r>
    </w:p>
    <w:p w:rsidR="69122F5C" w:rsidP="23EB7D3A" w:rsidRDefault="69122F5C" w14:paraId="2F59FA7C" w14:textId="6ABC6CD3">
      <w:pPr>
        <w:spacing w:before="240" w:beforeAutospacing="off" w:after="240" w:afterAutospacing="off"/>
        <w:rPr>
          <w:rFonts w:ascii="Aptos" w:hAnsi="Aptos" w:eastAsia="Aptos" w:cs="Aptos"/>
          <w:noProof w:val="0"/>
          <w:sz w:val="24"/>
          <w:szCs w:val="24"/>
          <w:lang w:val="en-GB"/>
        </w:rPr>
      </w:pPr>
      <w:r w:rsidRPr="23EB7D3A" w:rsidR="183E2A94">
        <w:rPr>
          <w:rFonts w:ascii="Aptos" w:hAnsi="Aptos" w:eastAsia="Aptos" w:cs="Aptos"/>
          <w:noProof w:val="0"/>
          <w:sz w:val="24"/>
          <w:szCs w:val="24"/>
          <w:lang w:val="en-GB"/>
        </w:rPr>
        <w:t xml:space="preserve">Estyn (2024) Thematic report: The </w:t>
      </w:r>
      <w:r w:rsidRPr="23EB7D3A" w:rsidR="183E2A94">
        <w:rPr>
          <w:rFonts w:ascii="Aptos" w:hAnsi="Aptos" w:eastAsia="Aptos" w:cs="Aptos"/>
          <w:noProof w:val="0"/>
          <w:sz w:val="24"/>
          <w:szCs w:val="24"/>
          <w:lang w:val="en-GB"/>
        </w:rPr>
        <w:t>additional</w:t>
      </w:r>
      <w:r w:rsidRPr="23EB7D3A" w:rsidR="183E2A94">
        <w:rPr>
          <w:rFonts w:ascii="Aptos" w:hAnsi="Aptos" w:eastAsia="Aptos" w:cs="Aptos"/>
          <w:noProof w:val="0"/>
          <w:sz w:val="24"/>
          <w:szCs w:val="24"/>
          <w:lang w:val="en-GB"/>
        </w:rPr>
        <w:t xml:space="preserve"> learning needs system. Available at: https://www.estyn.gov.wales/improvement-resources/thematic-report-the-additional-learning-needs-system/ (Accessed: 19 October 2025).</w:t>
      </w:r>
      <w:r w:rsidRPr="23EB7D3A" w:rsidR="5A463599">
        <w:rPr>
          <w:rFonts w:ascii="Aptos" w:hAnsi="Aptos" w:eastAsia="Aptos" w:cs="Aptos"/>
          <w:noProof w:val="0"/>
          <w:sz w:val="24"/>
          <w:szCs w:val="24"/>
          <w:lang w:val="en-GB"/>
        </w:rPr>
        <w:t xml:space="preserve"> </w:t>
      </w:r>
    </w:p>
    <w:p w:rsidR="69122F5C" w:rsidP="23EB7D3A" w:rsidRDefault="69122F5C" w14:paraId="2896A9A9" w14:textId="23AF2663">
      <w:pPr>
        <w:spacing w:before="240" w:beforeAutospacing="off" w:after="240" w:afterAutospacing="off"/>
      </w:pPr>
      <w:r w:rsidRPr="23EB7D3A" w:rsidR="5A463599">
        <w:rPr>
          <w:rFonts w:ascii="Aptos" w:hAnsi="Aptos" w:eastAsia="Aptos" w:cs="Aptos"/>
          <w:noProof w:val="0"/>
          <w:sz w:val="24"/>
          <w:szCs w:val="24"/>
          <w:lang w:val="en-GB"/>
        </w:rPr>
        <w:t xml:space="preserve">Ford, T., Edwards, V., Sharkey, S., </w:t>
      </w:r>
      <w:r w:rsidRPr="23EB7D3A" w:rsidR="5A463599">
        <w:rPr>
          <w:rFonts w:ascii="Aptos" w:hAnsi="Aptos" w:eastAsia="Aptos" w:cs="Aptos"/>
          <w:noProof w:val="0"/>
          <w:sz w:val="24"/>
          <w:szCs w:val="24"/>
          <w:lang w:val="en-GB"/>
        </w:rPr>
        <w:t>Ukoumunne</w:t>
      </w:r>
      <w:r w:rsidRPr="23EB7D3A" w:rsidR="5A463599">
        <w:rPr>
          <w:rFonts w:ascii="Aptos" w:hAnsi="Aptos" w:eastAsia="Aptos" w:cs="Aptos"/>
          <w:noProof w:val="0"/>
          <w:sz w:val="24"/>
          <w:szCs w:val="24"/>
          <w:lang w:val="en-GB"/>
        </w:rPr>
        <w:t xml:space="preserve">, O.C., Byford, S., Norwich, B. and Logan, S. (2012) Supporting teachers and children in schools: the effectiveness and cost-effectiveness of the Incredible Years teacher classroom management programme in primary school children. </w:t>
      </w:r>
      <w:r w:rsidRPr="23EB7D3A" w:rsidR="5A463599">
        <w:rPr>
          <w:rFonts w:ascii="Aptos" w:hAnsi="Aptos" w:eastAsia="Aptos" w:cs="Aptos"/>
          <w:i w:val="1"/>
          <w:iCs w:val="1"/>
          <w:noProof w:val="0"/>
          <w:sz w:val="24"/>
          <w:szCs w:val="24"/>
          <w:lang w:val="en-GB"/>
        </w:rPr>
        <w:t>BMC Public Health</w:t>
      </w:r>
      <w:r w:rsidRPr="23EB7D3A" w:rsidR="5A463599">
        <w:rPr>
          <w:rFonts w:ascii="Aptos" w:hAnsi="Aptos" w:eastAsia="Aptos" w:cs="Aptos"/>
          <w:noProof w:val="0"/>
          <w:sz w:val="24"/>
          <w:szCs w:val="24"/>
          <w:lang w:val="en-GB"/>
        </w:rPr>
        <w:t xml:space="preserve">, 12(1), p.719. Available at: </w:t>
      </w:r>
      <w:hyperlink r:id="R65e6d2bcaaa64e11">
        <w:r w:rsidRPr="23EB7D3A" w:rsidR="5A463599">
          <w:rPr>
            <w:rStyle w:val="Hyperlink"/>
            <w:rFonts w:ascii="Aptos" w:hAnsi="Aptos" w:eastAsia="Aptos" w:cs="Aptos"/>
            <w:noProof w:val="0"/>
            <w:sz w:val="24"/>
            <w:szCs w:val="24"/>
            <w:lang w:val="en-GB"/>
          </w:rPr>
          <w:t>https://bmcpublichealth.biomedcentral.com/articles/10.1186/1471-2458-12-719</w:t>
        </w:r>
      </w:hyperlink>
      <w:r w:rsidRPr="23EB7D3A" w:rsidR="5A463599">
        <w:rPr>
          <w:rFonts w:ascii="Aptos" w:hAnsi="Aptos" w:eastAsia="Aptos" w:cs="Aptos"/>
          <w:noProof w:val="0"/>
          <w:sz w:val="24"/>
          <w:szCs w:val="24"/>
          <w:lang w:val="en-GB"/>
        </w:rPr>
        <w:t xml:space="preserve"> (Accessed: 19 October 2025).</w:t>
      </w:r>
      <w:r w:rsidRPr="23EB7D3A" w:rsidR="7EEC881D">
        <w:rPr>
          <w:rFonts w:ascii="Aptos" w:hAnsi="Aptos" w:eastAsia="Aptos" w:cs="Aptos"/>
          <w:noProof w:val="0"/>
          <w:sz w:val="24"/>
          <w:szCs w:val="24"/>
          <w:lang w:val="en-GB"/>
        </w:rPr>
        <w:t xml:space="preserve"> </w:t>
      </w:r>
    </w:p>
    <w:p w:rsidR="69122F5C" w:rsidP="23EB7D3A" w:rsidRDefault="69122F5C" w14:paraId="082FC2D1" w14:textId="6CFF99BF">
      <w:pPr>
        <w:spacing w:before="240" w:beforeAutospacing="off" w:after="240" w:afterAutospacing="off"/>
        <w:rPr>
          <w:rFonts w:ascii="Aptos" w:hAnsi="Aptos" w:eastAsia="Aptos" w:cs="Aptos"/>
          <w:noProof w:val="0"/>
          <w:sz w:val="24"/>
          <w:szCs w:val="24"/>
          <w:lang w:val="en-GB"/>
        </w:rPr>
      </w:pPr>
      <w:r w:rsidRPr="23EB7D3A" w:rsidR="7EEC881D">
        <w:rPr>
          <w:rFonts w:ascii="Aptos" w:hAnsi="Aptos" w:eastAsia="Aptos" w:cs="Aptos"/>
          <w:noProof w:val="0"/>
          <w:sz w:val="24"/>
          <w:szCs w:val="24"/>
          <w:lang w:val="en-GB"/>
        </w:rPr>
        <w:t xml:space="preserve">Hwb (2022) </w:t>
      </w:r>
      <w:r w:rsidRPr="23EB7D3A" w:rsidR="7EEC881D">
        <w:rPr>
          <w:rFonts w:ascii="Aptos" w:hAnsi="Aptos" w:eastAsia="Aptos" w:cs="Aptos"/>
          <w:i w:val="1"/>
          <w:iCs w:val="1"/>
          <w:noProof w:val="0"/>
          <w:sz w:val="24"/>
          <w:szCs w:val="24"/>
          <w:lang w:val="en-GB"/>
        </w:rPr>
        <w:t>Cross-curricular skills frameworks</w:t>
      </w:r>
      <w:r w:rsidRPr="23EB7D3A" w:rsidR="7EEC881D">
        <w:rPr>
          <w:rFonts w:ascii="Aptos" w:hAnsi="Aptos" w:eastAsia="Aptos" w:cs="Aptos"/>
          <w:noProof w:val="0"/>
          <w:sz w:val="24"/>
          <w:szCs w:val="24"/>
          <w:lang w:val="en-GB"/>
        </w:rPr>
        <w:t xml:space="preserve">. Welsh Government. Available at: </w:t>
      </w:r>
      <w:hyperlink r:id="Rb1154bd731d147d0">
        <w:r w:rsidRPr="23EB7D3A" w:rsidR="7EEC881D">
          <w:rPr>
            <w:rStyle w:val="Hyperlink"/>
            <w:rFonts w:ascii="Aptos" w:hAnsi="Aptos" w:eastAsia="Aptos" w:cs="Aptos"/>
            <w:noProof w:val="0"/>
            <w:sz w:val="24"/>
            <w:szCs w:val="24"/>
            <w:lang w:val="en-GB"/>
          </w:rPr>
          <w:t>https://hwb.gov.wales/curriculum-for-wales/cross-curricular-skills-frameworks/</w:t>
        </w:r>
      </w:hyperlink>
      <w:r w:rsidRPr="23EB7D3A" w:rsidR="7EEC881D">
        <w:rPr>
          <w:rFonts w:ascii="Aptos" w:hAnsi="Aptos" w:eastAsia="Aptos" w:cs="Aptos"/>
          <w:noProof w:val="0"/>
          <w:sz w:val="24"/>
          <w:szCs w:val="24"/>
          <w:lang w:val="en-GB"/>
        </w:rPr>
        <w:t xml:space="preserve"> (Accessed: 21 October 2025).</w:t>
      </w:r>
    </w:p>
    <w:p w:rsidR="69122F5C" w:rsidP="23EB7D3A" w:rsidRDefault="69122F5C" w14:paraId="0835BA66" w14:textId="3B4627B6">
      <w:pPr>
        <w:spacing w:before="240" w:beforeAutospacing="off" w:after="240" w:afterAutospacing="off"/>
        <w:rPr>
          <w:rFonts w:ascii="Aptos" w:hAnsi="Aptos" w:eastAsia="Aptos" w:cs="Aptos"/>
          <w:noProof w:val="0"/>
          <w:sz w:val="24"/>
          <w:szCs w:val="24"/>
          <w:lang w:val="en-GB"/>
        </w:rPr>
      </w:pPr>
      <w:r w:rsidRPr="23EB7D3A" w:rsidR="55B73CDC">
        <w:rPr>
          <w:rFonts w:ascii="Aptos" w:hAnsi="Aptos" w:eastAsia="Aptos" w:cs="Aptos"/>
          <w:b w:val="0"/>
          <w:bCs w:val="0"/>
          <w:i w:val="0"/>
          <w:iCs w:val="0"/>
          <w:caps w:val="0"/>
          <w:smallCaps w:val="0"/>
          <w:noProof w:val="0"/>
          <w:color w:val="000000" w:themeColor="text1" w:themeTint="FF" w:themeShade="FF"/>
          <w:sz w:val="24"/>
          <w:szCs w:val="24"/>
          <w:lang w:val="en-GB"/>
        </w:rPr>
        <w:t xml:space="preserve">Inclusive Perspectives in Primary Education (2021) </w:t>
      </w:r>
      <w:r w:rsidRPr="23EB7D3A" w:rsidR="55B73CDC">
        <w:rPr>
          <w:rFonts w:ascii="Aptos" w:hAnsi="Aptos" w:eastAsia="Aptos" w:cs="Aptos"/>
          <w:b w:val="0"/>
          <w:bCs w:val="0"/>
          <w:i w:val="1"/>
          <w:iCs w:val="1"/>
          <w:caps w:val="0"/>
          <w:smallCaps w:val="0"/>
          <w:noProof w:val="0"/>
          <w:color w:val="000000" w:themeColor="text1" w:themeTint="FF" w:themeShade="FF"/>
          <w:sz w:val="24"/>
          <w:szCs w:val="24"/>
          <w:lang w:val="en-GB"/>
        </w:rPr>
        <w:t>Outdoor Education and Cognitive Development</w:t>
      </w:r>
      <w:r w:rsidRPr="23EB7D3A" w:rsidR="55B73CDC">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7a280bf587c14fe4">
        <w:r w:rsidRPr="23EB7D3A" w:rsidR="55B73CDC">
          <w:rPr>
            <w:rStyle w:val="Hyperlink"/>
            <w:rFonts w:ascii="Aptos" w:hAnsi="Aptos" w:eastAsia="Aptos" w:cs="Aptos"/>
            <w:b w:val="0"/>
            <w:bCs w:val="0"/>
            <w:i w:val="0"/>
            <w:iCs w:val="0"/>
            <w:caps w:val="0"/>
            <w:smallCaps w:val="0"/>
            <w:strike w:val="0"/>
            <w:dstrike w:val="0"/>
            <w:noProof w:val="0"/>
            <w:sz w:val="24"/>
            <w:szCs w:val="24"/>
            <w:lang w:val="en-GB"/>
          </w:rPr>
          <w:t>https://pressbooks.pub/inclusiveperspectives/chapter/outdoor-education-and-cognitive/</w:t>
        </w:r>
      </w:hyperlink>
      <w:r w:rsidRPr="23EB7D3A" w:rsidR="55B73CDC">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16 October 2025)</w:t>
      </w:r>
      <w:r w:rsidRPr="23EB7D3A" w:rsidR="55B73CD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3EB7D3A" w:rsidR="55B73CDC">
        <w:rPr>
          <w:rFonts w:ascii="Aptos" w:hAnsi="Aptos" w:eastAsia="Aptos" w:cs="Aptos"/>
          <w:noProof w:val="0"/>
          <w:sz w:val="24"/>
          <w:szCs w:val="24"/>
          <w:lang w:val="en-GB"/>
        </w:rPr>
        <w:t xml:space="preserve"> </w:t>
      </w:r>
    </w:p>
    <w:p w:rsidR="69122F5C" w:rsidP="23EB7D3A" w:rsidRDefault="69122F5C" w14:paraId="417B972B" w14:textId="1C42FF9C">
      <w:pPr>
        <w:spacing w:before="240" w:beforeAutospacing="off" w:after="240" w:afterAutospacing="off"/>
        <w:jc w:val="left"/>
        <w:rPr>
          <w:rFonts w:ascii="Aptos" w:hAnsi="Aptos" w:eastAsia="Aptos" w:cs="Aptos"/>
          <w:noProof w:val="0"/>
          <w:sz w:val="24"/>
          <w:szCs w:val="24"/>
          <w:lang w:val="en-GB"/>
        </w:rPr>
      </w:pPr>
      <w:r w:rsidRPr="23EB7D3A" w:rsidR="5DA336C6">
        <w:rPr>
          <w:rFonts w:ascii="Aptos" w:hAnsi="Aptos" w:eastAsia="Aptos" w:cs="Aptos"/>
          <w:noProof w:val="0"/>
          <w:sz w:val="24"/>
          <w:szCs w:val="24"/>
          <w:lang w:val="en-GB"/>
        </w:rPr>
        <w:t>National Autistic Society (2023) Ofsted Annual Report. Available at: https://www.autism.org.uk/what-we-do/news/ofsted-annual-report (Accessed: 19 October 2025).</w:t>
      </w:r>
      <w:r w:rsidRPr="23EB7D3A" w:rsidR="4DE8D689">
        <w:rPr>
          <w:rFonts w:ascii="Aptos" w:hAnsi="Aptos" w:eastAsia="Aptos" w:cs="Aptos"/>
          <w:noProof w:val="0"/>
          <w:sz w:val="24"/>
          <w:szCs w:val="24"/>
          <w:lang w:val="en-GB"/>
        </w:rPr>
        <w:t xml:space="preserve"> </w:t>
      </w:r>
    </w:p>
    <w:p w:rsidR="69122F5C" w:rsidP="23EB7D3A" w:rsidRDefault="69122F5C" w14:paraId="7265F806" w14:textId="60334D65">
      <w:pPr>
        <w:spacing w:before="240" w:beforeAutospacing="off" w:after="240" w:afterAutospacing="off"/>
        <w:jc w:val="left"/>
        <w:rPr>
          <w:rFonts w:ascii="Aptos" w:hAnsi="Aptos" w:eastAsia="Aptos" w:cs="Aptos"/>
          <w:noProof w:val="0"/>
          <w:sz w:val="24"/>
          <w:szCs w:val="24"/>
          <w:lang w:val="en-GB"/>
        </w:rPr>
      </w:pPr>
      <w:r w:rsidRPr="23EB7D3A" w:rsidR="4DE8D689">
        <w:rPr>
          <w:rFonts w:ascii="Aptos" w:hAnsi="Aptos" w:eastAsia="Aptos" w:cs="Aptos"/>
          <w:noProof w:val="0"/>
          <w:sz w:val="24"/>
          <w:szCs w:val="24"/>
          <w:lang w:val="en-GB"/>
        </w:rPr>
        <w:t>National Autistic Society (2025) Our response to Solving the SEND Crisis Report. Available at: https://www.autism.org.uk/what-we-do/news/our-response-to-solving-the-send-crisis-report (Accessed: 19 October 2025).</w:t>
      </w:r>
    </w:p>
    <w:p w:rsidR="69122F5C" w:rsidP="23EB7D3A" w:rsidRDefault="69122F5C" w14:paraId="3C53AFDC" w14:textId="6BF1C4FA">
      <w:pPr>
        <w:spacing w:before="240" w:beforeAutospacing="off" w:after="240" w:afterAutospacing="off"/>
        <w:jc w:val="left"/>
        <w:rPr>
          <w:rFonts w:ascii="Aptos" w:hAnsi="Aptos" w:eastAsia="Aptos" w:cs="Aptos"/>
          <w:noProof w:val="0"/>
          <w:sz w:val="24"/>
          <w:szCs w:val="24"/>
          <w:lang w:val="en-GB"/>
        </w:rPr>
      </w:pPr>
      <w:r w:rsidRPr="23EB7D3A" w:rsidR="69122F5C">
        <w:rPr>
          <w:rFonts w:ascii="Aptos" w:hAnsi="Aptos" w:eastAsia="Aptos" w:cs="Aptos"/>
          <w:noProof w:val="0"/>
          <w:sz w:val="24"/>
          <w:szCs w:val="24"/>
          <w:lang w:val="en-GB"/>
        </w:rPr>
        <w:t xml:space="preserve">Rogers, B. (2015) Classroom Behaviour: A Practical Guide to Effective Teaching, Behaviour Management and Colleague Support. 4th </w:t>
      </w:r>
      <w:r w:rsidRPr="23EB7D3A" w:rsidR="69122F5C">
        <w:rPr>
          <w:rFonts w:ascii="Aptos" w:hAnsi="Aptos" w:eastAsia="Aptos" w:cs="Aptos"/>
          <w:noProof w:val="0"/>
          <w:sz w:val="24"/>
          <w:szCs w:val="24"/>
          <w:lang w:val="en-GB"/>
        </w:rPr>
        <w:t>edn</w:t>
      </w:r>
      <w:r w:rsidRPr="23EB7D3A" w:rsidR="69122F5C">
        <w:rPr>
          <w:rFonts w:ascii="Aptos" w:hAnsi="Aptos" w:eastAsia="Aptos" w:cs="Aptos"/>
          <w:noProof w:val="0"/>
          <w:sz w:val="24"/>
          <w:szCs w:val="24"/>
          <w:lang w:val="en-GB"/>
        </w:rPr>
        <w:t>. London: SAGE Publications Ltd.</w:t>
      </w:r>
      <w:r w:rsidRPr="23EB7D3A" w:rsidR="1AA244D6">
        <w:rPr>
          <w:rFonts w:ascii="Aptos" w:hAnsi="Aptos" w:eastAsia="Aptos" w:cs="Aptos"/>
          <w:noProof w:val="0"/>
          <w:sz w:val="24"/>
          <w:szCs w:val="24"/>
          <w:lang w:val="en-GB"/>
        </w:rPr>
        <w:t xml:space="preserve"> </w:t>
      </w:r>
    </w:p>
    <w:p w:rsidR="1AA244D6" w:rsidP="23EB7D3A" w:rsidRDefault="1AA244D6" w14:paraId="280004C5" w14:textId="382FB289">
      <w:pPr>
        <w:spacing w:before="240" w:beforeAutospacing="off" w:after="240" w:afterAutospacing="off"/>
        <w:jc w:val="left"/>
        <w:rPr>
          <w:rFonts w:ascii="Aptos" w:hAnsi="Aptos" w:eastAsia="Aptos" w:cs="Aptos"/>
          <w:noProof w:val="0"/>
          <w:sz w:val="24"/>
          <w:szCs w:val="24"/>
          <w:lang w:val="en-GB"/>
        </w:rPr>
      </w:pPr>
      <w:r w:rsidRPr="23EB7D3A" w:rsidR="1AA244D6">
        <w:rPr>
          <w:rFonts w:ascii="Aptos" w:hAnsi="Aptos" w:eastAsia="Aptos" w:cs="Aptos"/>
          <w:noProof w:val="0"/>
          <w:sz w:val="24"/>
          <w:szCs w:val="24"/>
          <w:lang w:val="en-GB"/>
        </w:rPr>
        <w:t>University Business (2025) Inclusive Education: Barriers and Opportunities. Available at: https://universitybusiness.co.uk/inclusive-education-barriers-and-opportunities/ (Accessed: 19 October 2025).</w:t>
      </w:r>
    </w:p>
    <w:p xmlns:wp14="http://schemas.microsoft.com/office/word/2010/wordml" w:rsidP="6555E523" wp14:paraId="0074C5B6" wp14:textId="64588D97">
      <w:pPr>
        <w:spacing w:before="240" w:beforeAutospacing="off" w:after="240" w:afterAutospacing="off"/>
      </w:pPr>
      <w:r w:rsidRPr="2F650DD2" w:rsidR="2F2BA5B1">
        <w:rPr>
          <w:rFonts w:ascii="Aptos" w:hAnsi="Aptos" w:eastAsia="Aptos" w:cs="Aptos"/>
          <w:noProof w:val="0"/>
          <w:sz w:val="24"/>
          <w:szCs w:val="24"/>
          <w:lang w:val="en-GB"/>
        </w:rPr>
        <w:t xml:space="preserve">Watson, J. and Ecken, L. (2018) ‘Learning to trust: Attachment theory and classroom management’, </w:t>
      </w:r>
      <w:r w:rsidRPr="2F650DD2" w:rsidR="2F2BA5B1">
        <w:rPr>
          <w:rFonts w:ascii="Aptos" w:hAnsi="Aptos" w:eastAsia="Aptos" w:cs="Aptos"/>
          <w:i w:val="1"/>
          <w:iCs w:val="1"/>
          <w:noProof w:val="0"/>
          <w:sz w:val="24"/>
          <w:szCs w:val="24"/>
          <w:lang w:val="en-GB"/>
        </w:rPr>
        <w:t>Oxford Review of Education</w:t>
      </w:r>
      <w:r w:rsidRPr="2F650DD2" w:rsidR="2F2BA5B1">
        <w:rPr>
          <w:rFonts w:ascii="Aptos" w:hAnsi="Aptos" w:eastAsia="Aptos" w:cs="Aptos"/>
          <w:noProof w:val="0"/>
          <w:sz w:val="24"/>
          <w:szCs w:val="24"/>
          <w:lang w:val="en-GB"/>
        </w:rPr>
        <w:t xml:space="preserve">, 44(1), pp. 61–78. Available at: </w:t>
      </w:r>
      <w:hyperlink r:id="R093d54e3c5c947dd">
        <w:r w:rsidRPr="2F650DD2" w:rsidR="2F2BA5B1">
          <w:rPr>
            <w:rStyle w:val="Hyperlink"/>
            <w:rFonts w:ascii="Aptos" w:hAnsi="Aptos" w:eastAsia="Aptos" w:cs="Aptos"/>
            <w:noProof w:val="0"/>
            <w:sz w:val="24"/>
            <w:szCs w:val="24"/>
            <w:lang w:val="en-GB"/>
          </w:rPr>
          <w:t>https://academic.oup.com</w:t>
        </w:r>
      </w:hyperlink>
      <w:r w:rsidRPr="2F650DD2" w:rsidR="2F2BA5B1">
        <w:rPr>
          <w:rFonts w:ascii="Aptos" w:hAnsi="Aptos" w:eastAsia="Aptos" w:cs="Aptos"/>
          <w:noProof w:val="0"/>
          <w:sz w:val="24"/>
          <w:szCs w:val="24"/>
          <w:lang w:val="en-GB"/>
        </w:rPr>
        <w:t xml:space="preserve"> (Accessed: 12 October 2025).</w:t>
      </w:r>
    </w:p>
    <w:p xmlns:wp14="http://schemas.microsoft.com/office/word/2010/wordml" w:rsidP="6555E523" wp14:paraId="57E0F407" wp14:textId="2F8B0C8D">
      <w:pPr>
        <w:spacing w:before="240" w:beforeAutospacing="off" w:after="240" w:afterAutospacing="off"/>
      </w:pPr>
      <w:r w:rsidRPr="2F650DD2" w:rsidR="2F2BA5B1">
        <w:rPr>
          <w:rFonts w:ascii="Aptos" w:hAnsi="Aptos" w:eastAsia="Aptos" w:cs="Aptos"/>
          <w:noProof w:val="0"/>
          <w:sz w:val="24"/>
          <w:szCs w:val="24"/>
          <w:lang w:val="en-GB"/>
        </w:rPr>
        <w:t xml:space="preserve">Welsh Government (2021) </w:t>
      </w:r>
      <w:r w:rsidRPr="2F650DD2" w:rsidR="2F2BA5B1">
        <w:rPr>
          <w:rFonts w:ascii="Aptos" w:hAnsi="Aptos" w:eastAsia="Aptos" w:cs="Aptos"/>
          <w:i w:val="1"/>
          <w:iCs w:val="1"/>
          <w:noProof w:val="0"/>
          <w:sz w:val="24"/>
          <w:szCs w:val="24"/>
          <w:lang w:val="en-GB"/>
        </w:rPr>
        <w:t>Additional Learning Needs Code for Wales 2021</w:t>
      </w:r>
      <w:r w:rsidRPr="2F650DD2" w:rsidR="2F2BA5B1">
        <w:rPr>
          <w:rFonts w:ascii="Aptos" w:hAnsi="Aptos" w:eastAsia="Aptos" w:cs="Aptos"/>
          <w:noProof w:val="0"/>
          <w:sz w:val="24"/>
          <w:szCs w:val="24"/>
          <w:lang w:val="en-GB"/>
        </w:rPr>
        <w:t xml:space="preserve">. Available at: </w:t>
      </w:r>
      <w:hyperlink r:id="R9924cb1a47e94f67">
        <w:r w:rsidRPr="2F650DD2" w:rsidR="2F2BA5B1">
          <w:rPr>
            <w:rStyle w:val="Hyperlink"/>
            <w:rFonts w:ascii="Aptos" w:hAnsi="Aptos" w:eastAsia="Aptos" w:cs="Aptos"/>
            <w:noProof w:val="0"/>
            <w:sz w:val="24"/>
            <w:szCs w:val="24"/>
            <w:lang w:val="en-GB"/>
          </w:rPr>
          <w:t>https://www.gov.wales/additional-learning-needs-code</w:t>
        </w:r>
      </w:hyperlink>
      <w:r w:rsidRPr="2F650DD2" w:rsidR="2F2BA5B1">
        <w:rPr>
          <w:rFonts w:ascii="Aptos" w:hAnsi="Aptos" w:eastAsia="Aptos" w:cs="Aptos"/>
          <w:noProof w:val="0"/>
          <w:sz w:val="24"/>
          <w:szCs w:val="24"/>
          <w:lang w:val="en-GB"/>
        </w:rPr>
        <w:t xml:space="preserve"> (Accessed: 12 October 2025).</w:t>
      </w:r>
      <w:r w:rsidRPr="2F650DD2" w:rsidR="59DA88BB">
        <w:rPr>
          <w:rFonts w:ascii="Aptos" w:hAnsi="Aptos" w:eastAsia="Aptos" w:cs="Aptos"/>
          <w:noProof w:val="0"/>
          <w:sz w:val="24"/>
          <w:szCs w:val="24"/>
          <w:lang w:val="en-GB"/>
        </w:rPr>
        <w:t xml:space="preserve"> </w:t>
      </w:r>
    </w:p>
    <w:p xmlns:wp14="http://schemas.microsoft.com/office/word/2010/wordml" w:rsidP="2F650DD2" wp14:paraId="74A7C73D" wp14:textId="6A25B133">
      <w:pPr>
        <w:spacing w:before="240" w:beforeAutospacing="off" w:after="240" w:afterAutospacing="off"/>
        <w:jc w:val="left"/>
        <w:rPr>
          <w:rFonts w:ascii="Aptos" w:hAnsi="Aptos" w:eastAsia="Aptos" w:cs="Aptos"/>
          <w:noProof w:val="0"/>
          <w:sz w:val="24"/>
          <w:szCs w:val="24"/>
          <w:lang w:val="en-GB"/>
        </w:rPr>
      </w:pPr>
      <w:r w:rsidRPr="2F650DD2" w:rsidR="59DA88BB">
        <w:rPr>
          <w:rFonts w:ascii="Aptos" w:hAnsi="Aptos" w:eastAsia="Aptos" w:cs="Aptos"/>
          <w:b w:val="0"/>
          <w:bCs w:val="0"/>
          <w:i w:val="0"/>
          <w:iCs w:val="0"/>
          <w:caps w:val="0"/>
          <w:smallCaps w:val="0"/>
          <w:noProof w:val="0"/>
          <w:color w:val="000000" w:themeColor="text1" w:themeTint="FF" w:themeShade="FF"/>
          <w:sz w:val="24"/>
          <w:szCs w:val="24"/>
          <w:lang w:val="en-GB"/>
        </w:rPr>
        <w:t xml:space="preserve">Welsh Government (2024) </w:t>
      </w:r>
      <w:r w:rsidRPr="2F650DD2" w:rsidR="59DA88BB">
        <w:rPr>
          <w:rFonts w:ascii="Aptos" w:hAnsi="Aptos" w:eastAsia="Aptos" w:cs="Aptos"/>
          <w:b w:val="0"/>
          <w:bCs w:val="0"/>
          <w:i w:val="1"/>
          <w:iCs w:val="1"/>
          <w:caps w:val="0"/>
          <w:smallCaps w:val="0"/>
          <w:noProof w:val="0"/>
          <w:color w:val="000000" w:themeColor="text1" w:themeTint="FF" w:themeShade="FF"/>
          <w:sz w:val="24"/>
          <w:szCs w:val="24"/>
          <w:lang w:val="en-GB"/>
        </w:rPr>
        <w:t>Curriculum for Wales</w:t>
      </w:r>
      <w:r w:rsidRPr="2F650DD2" w:rsidR="59DA88BB">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4895f5d95a384b8a">
        <w:r w:rsidRPr="2F650DD2" w:rsidR="59DA88BB">
          <w:rPr>
            <w:rStyle w:val="Hyperlink"/>
            <w:rFonts w:ascii="Aptos" w:hAnsi="Aptos" w:eastAsia="Aptos" w:cs="Aptos"/>
            <w:b w:val="0"/>
            <w:bCs w:val="0"/>
            <w:i w:val="0"/>
            <w:iCs w:val="0"/>
            <w:caps w:val="0"/>
            <w:smallCaps w:val="0"/>
            <w:strike w:val="0"/>
            <w:dstrike w:val="0"/>
            <w:noProof w:val="0"/>
            <w:sz w:val="24"/>
            <w:szCs w:val="24"/>
            <w:lang w:val="en-GB"/>
          </w:rPr>
          <w:t>https://www.gov.wales/curriculum-for-wales</w:t>
        </w:r>
      </w:hyperlink>
      <w:r w:rsidRPr="2F650DD2" w:rsidR="59DA88BB">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16 October 2025).</w:t>
      </w:r>
    </w:p>
    <w:p xmlns:wp14="http://schemas.microsoft.com/office/word/2010/wordml" w:rsidP="2F650DD2" wp14:paraId="05F1C9DA" wp14:textId="078F1136">
      <w:pPr>
        <w:pStyle w:val="Normal"/>
        <w:spacing w:before="240" w:beforeAutospacing="off" w:after="240" w:afterAutospacing="off"/>
        <w:rPr>
          <w:rFonts w:ascii="Aptos" w:hAnsi="Aptos" w:eastAsia="Aptos" w:cs="Aptos"/>
          <w:noProof w:val="0"/>
          <w:sz w:val="24"/>
          <w:szCs w:val="24"/>
          <w:lang w:val="en-GB"/>
        </w:rPr>
      </w:pPr>
      <w:r w:rsidRPr="23EB7D3A" w:rsidR="2F2BA5B1">
        <w:rPr>
          <w:rFonts w:ascii="Aptos" w:hAnsi="Aptos" w:eastAsia="Aptos" w:cs="Aptos"/>
          <w:noProof w:val="0"/>
          <w:sz w:val="24"/>
          <w:szCs w:val="24"/>
          <w:lang w:val="en-GB"/>
        </w:rPr>
        <w:t xml:space="preserve">Welsh Government (2024) </w:t>
      </w:r>
      <w:r w:rsidRPr="23EB7D3A" w:rsidR="2F2BA5B1">
        <w:rPr>
          <w:rFonts w:ascii="Aptos" w:hAnsi="Aptos" w:eastAsia="Aptos" w:cs="Aptos"/>
          <w:i w:val="1"/>
          <w:iCs w:val="1"/>
          <w:noProof w:val="0"/>
          <w:sz w:val="24"/>
          <w:szCs w:val="24"/>
          <w:lang w:val="en-GB"/>
        </w:rPr>
        <w:t>Curriculum for Wales: guidance and background</w:t>
      </w:r>
      <w:r w:rsidRPr="23EB7D3A" w:rsidR="2F2BA5B1">
        <w:rPr>
          <w:rFonts w:ascii="Aptos" w:hAnsi="Aptos" w:eastAsia="Aptos" w:cs="Aptos"/>
          <w:noProof w:val="0"/>
          <w:sz w:val="24"/>
          <w:szCs w:val="24"/>
          <w:lang w:val="en-GB"/>
        </w:rPr>
        <w:t xml:space="preserve">. Available at: </w:t>
      </w:r>
      <w:hyperlink r:id="R13a4aba9204b4798">
        <w:r w:rsidRPr="23EB7D3A" w:rsidR="2F2BA5B1">
          <w:rPr>
            <w:rStyle w:val="Hyperlink"/>
            <w:rFonts w:ascii="Aptos" w:hAnsi="Aptos" w:eastAsia="Aptos" w:cs="Aptos"/>
            <w:noProof w:val="0"/>
            <w:sz w:val="24"/>
            <w:szCs w:val="24"/>
            <w:lang w:val="en-GB"/>
          </w:rPr>
          <w:t>https://www.gov.wales/curriculum-for-wales</w:t>
        </w:r>
      </w:hyperlink>
      <w:r w:rsidRPr="23EB7D3A" w:rsidR="2F2BA5B1">
        <w:rPr>
          <w:rFonts w:ascii="Aptos" w:hAnsi="Aptos" w:eastAsia="Aptos" w:cs="Aptos"/>
          <w:noProof w:val="0"/>
          <w:sz w:val="24"/>
          <w:szCs w:val="24"/>
          <w:lang w:val="en-GB"/>
        </w:rPr>
        <w:t xml:space="preserve"> (Accessed: 12 October 2025).</w:t>
      </w:r>
      <w:r w:rsidRPr="23EB7D3A" w:rsidR="2EF42041">
        <w:rPr>
          <w:rFonts w:ascii="Aptos" w:hAnsi="Aptos" w:eastAsia="Aptos" w:cs="Aptos"/>
          <w:noProof w:val="0"/>
          <w:sz w:val="24"/>
          <w:szCs w:val="24"/>
          <w:lang w:val="en-GB"/>
        </w:rPr>
        <w:t xml:space="preserve"> </w:t>
      </w:r>
    </w:p>
    <w:p w:rsidR="23EB7D3A" w:rsidP="23EB7D3A" w:rsidRDefault="23EB7D3A" w14:paraId="57998902" w14:textId="35CDCE88">
      <w:pPr>
        <w:spacing w:before="240" w:beforeAutospacing="off" w:after="240" w:afterAutospacing="off"/>
        <w:rPr>
          <w:rFonts w:ascii="Aptos" w:hAnsi="Aptos" w:eastAsia="Aptos" w:cs="Aptos"/>
          <w:noProof w:val="0"/>
          <w:sz w:val="24"/>
          <w:szCs w:val="24"/>
          <w:lang w:val="en-GB"/>
        </w:rPr>
      </w:pPr>
    </w:p>
    <w:p w:rsidR="23EB7D3A" w:rsidP="23EB7D3A" w:rsidRDefault="23EB7D3A" w14:paraId="319EEB67" w14:textId="515CAA68">
      <w:pPr>
        <w:pStyle w:val="Normal"/>
        <w:spacing w:before="240" w:beforeAutospacing="off" w:after="240" w:afterAutospacing="off"/>
        <w:rPr>
          <w:rFonts w:ascii="Aptos" w:hAnsi="Aptos" w:eastAsia="Aptos" w:cs="Aptos"/>
          <w:noProof w:val="0"/>
          <w:sz w:val="24"/>
          <w:szCs w:val="24"/>
          <w:lang w:val="en-GB"/>
        </w:rPr>
      </w:pPr>
    </w:p>
    <w:p xmlns:wp14="http://schemas.microsoft.com/office/word/2010/wordml" wp14:paraId="759A2982" wp14:textId="4E09F565"/>
    <w:p xmlns:wp14="http://schemas.microsoft.com/office/word/2010/wordml" w:rsidP="6555E523" wp14:paraId="777EEF55" wp14:textId="24EE9519">
      <w:pPr>
        <w:pStyle w:val="Normal"/>
        <w:spacing w:before="240" w:beforeAutospacing="off" w:after="240" w:afterAutospacing="off"/>
        <w:rPr>
          <w:rFonts w:ascii="Aptos" w:hAnsi="Aptos" w:eastAsia="Aptos" w:cs="Aptos"/>
          <w:noProof w:val="0"/>
          <w:sz w:val="24"/>
          <w:szCs w:val="24"/>
          <w:lang w:val="en-GB"/>
        </w:rPr>
      </w:pPr>
    </w:p>
    <w:p xmlns:wp14="http://schemas.microsoft.com/office/word/2010/wordml" wp14:paraId="5E5787A5" wp14:textId="2F8AA4A7"/>
    <w:sectPr>
      <w:pgSz w:w="11906" w:h="16838" w:orient="portrait"/>
      <w:pgMar w:top="1440" w:right="1440" w:bottom="1440" w:left="1440" w:header="720" w:footer="720" w:gutter="0"/>
      <w:cols w:space="720"/>
      <w:docGrid w:linePitch="360"/>
      <w:headerReference w:type="default" r:id="R19e21a28210445b5"/>
      <w:footerReference w:type="default" r:id="Raa0b66cd9fef405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3EB7D3A" w:rsidTr="23EB7D3A" w14:paraId="3CFE720D">
      <w:trPr>
        <w:trHeight w:val="300"/>
      </w:trPr>
      <w:tc>
        <w:tcPr>
          <w:tcW w:w="3005" w:type="dxa"/>
          <w:tcMar/>
        </w:tcPr>
        <w:p w:rsidR="23EB7D3A" w:rsidP="23EB7D3A" w:rsidRDefault="23EB7D3A" w14:paraId="7AD7E290" w14:textId="3A7AABF9">
          <w:pPr>
            <w:pStyle w:val="Header"/>
            <w:bidi w:val="0"/>
            <w:ind w:left="-115"/>
            <w:jc w:val="left"/>
          </w:pPr>
        </w:p>
      </w:tc>
      <w:tc>
        <w:tcPr>
          <w:tcW w:w="3005" w:type="dxa"/>
          <w:tcMar/>
        </w:tcPr>
        <w:p w:rsidR="23EB7D3A" w:rsidP="23EB7D3A" w:rsidRDefault="23EB7D3A" w14:paraId="3A31EB58" w14:textId="069AB115">
          <w:pPr>
            <w:pStyle w:val="Header"/>
            <w:bidi w:val="0"/>
            <w:jc w:val="center"/>
          </w:pPr>
          <w:r>
            <w:fldChar w:fldCharType="begin"/>
          </w:r>
          <w:r>
            <w:instrText xml:space="preserve">PAGE</w:instrText>
          </w:r>
          <w:r>
            <w:fldChar w:fldCharType="separate"/>
          </w:r>
          <w:r>
            <w:fldChar w:fldCharType="end"/>
          </w:r>
        </w:p>
      </w:tc>
      <w:tc>
        <w:tcPr>
          <w:tcW w:w="3005" w:type="dxa"/>
          <w:tcMar/>
        </w:tcPr>
        <w:p w:rsidR="23EB7D3A" w:rsidP="23EB7D3A" w:rsidRDefault="23EB7D3A" w14:paraId="4ABDA73C" w14:textId="7E14C9F3">
          <w:pPr>
            <w:pStyle w:val="Header"/>
            <w:bidi w:val="0"/>
            <w:ind w:right="-115"/>
            <w:jc w:val="right"/>
          </w:pPr>
        </w:p>
      </w:tc>
    </w:tr>
  </w:tbl>
  <w:p w:rsidR="23EB7D3A" w:rsidP="23EB7D3A" w:rsidRDefault="23EB7D3A" w14:paraId="13A87172" w14:textId="7B966E7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3EB7D3A" w:rsidTr="23EB7D3A" w14:paraId="2FC4D72C">
      <w:trPr>
        <w:trHeight w:val="300"/>
      </w:trPr>
      <w:tc>
        <w:tcPr>
          <w:tcW w:w="3005" w:type="dxa"/>
          <w:tcMar/>
        </w:tcPr>
        <w:p w:rsidR="23EB7D3A" w:rsidP="23EB7D3A" w:rsidRDefault="23EB7D3A" w14:paraId="0E05957F" w14:textId="5D3FA1FA">
          <w:pPr>
            <w:pStyle w:val="Header"/>
            <w:bidi w:val="0"/>
            <w:ind w:left="-115"/>
            <w:jc w:val="left"/>
          </w:pPr>
        </w:p>
      </w:tc>
      <w:tc>
        <w:tcPr>
          <w:tcW w:w="3005" w:type="dxa"/>
          <w:tcMar/>
        </w:tcPr>
        <w:p w:rsidR="23EB7D3A" w:rsidP="23EB7D3A" w:rsidRDefault="23EB7D3A" w14:paraId="50A5D467" w14:textId="144041F6">
          <w:pPr>
            <w:pStyle w:val="Header"/>
            <w:bidi w:val="0"/>
            <w:jc w:val="center"/>
          </w:pPr>
        </w:p>
      </w:tc>
      <w:tc>
        <w:tcPr>
          <w:tcW w:w="3005" w:type="dxa"/>
          <w:tcMar/>
        </w:tcPr>
        <w:p w:rsidR="23EB7D3A" w:rsidP="23EB7D3A" w:rsidRDefault="23EB7D3A" w14:paraId="40422FD4" w14:textId="3F00164F">
          <w:pPr>
            <w:pStyle w:val="Header"/>
            <w:bidi w:val="0"/>
            <w:ind w:right="-115"/>
            <w:jc w:val="right"/>
          </w:pPr>
        </w:p>
      </w:tc>
    </w:tr>
  </w:tbl>
  <w:p w:rsidR="23EB7D3A" w:rsidP="23EB7D3A" w:rsidRDefault="23EB7D3A" w14:paraId="2C66CB39" w14:textId="3421072F">
    <w:pPr>
      <w:pStyle w:val="Header"/>
      <w:bidi w:val="0"/>
    </w:pPr>
  </w:p>
</w:hdr>
</file>

<file path=word/intelligence2.xml><?xml version="1.0" encoding="utf-8"?>
<int2:intelligence xmlns:int2="http://schemas.microsoft.com/office/intelligence/2020/intelligence">
  <int2:observations>
    <int2:textHash int2:hashCode="GBJ/gSRiauC5L0" int2:id="0ai7oXtq">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c46dde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950AB5"/>
    <w:rsid w:val="0028E3DE"/>
    <w:rsid w:val="0069C9A2"/>
    <w:rsid w:val="00C6E876"/>
    <w:rsid w:val="00DCCE92"/>
    <w:rsid w:val="00EDABFE"/>
    <w:rsid w:val="010D0FB1"/>
    <w:rsid w:val="01B714EB"/>
    <w:rsid w:val="03095150"/>
    <w:rsid w:val="03DE3187"/>
    <w:rsid w:val="0436F3F3"/>
    <w:rsid w:val="045A90C1"/>
    <w:rsid w:val="0473764A"/>
    <w:rsid w:val="05986D32"/>
    <w:rsid w:val="06F20BEB"/>
    <w:rsid w:val="0A0B939F"/>
    <w:rsid w:val="0D7B65FE"/>
    <w:rsid w:val="0E6BCFF6"/>
    <w:rsid w:val="0F81FAEF"/>
    <w:rsid w:val="104D58EE"/>
    <w:rsid w:val="108A02DA"/>
    <w:rsid w:val="10911DB8"/>
    <w:rsid w:val="10F070CD"/>
    <w:rsid w:val="1117C0AF"/>
    <w:rsid w:val="13AD126B"/>
    <w:rsid w:val="153E6867"/>
    <w:rsid w:val="15599C89"/>
    <w:rsid w:val="15F31FAD"/>
    <w:rsid w:val="16BD603A"/>
    <w:rsid w:val="17343568"/>
    <w:rsid w:val="183E2A94"/>
    <w:rsid w:val="19230525"/>
    <w:rsid w:val="1A4A1D33"/>
    <w:rsid w:val="1A9ED2F8"/>
    <w:rsid w:val="1AA244D6"/>
    <w:rsid w:val="1B6B5F6E"/>
    <w:rsid w:val="1B8F08FA"/>
    <w:rsid w:val="1D510911"/>
    <w:rsid w:val="1D8407C3"/>
    <w:rsid w:val="1D86CF70"/>
    <w:rsid w:val="1DBDA69F"/>
    <w:rsid w:val="1E0EA1F7"/>
    <w:rsid w:val="1E31B169"/>
    <w:rsid w:val="2017B062"/>
    <w:rsid w:val="21ABF1ED"/>
    <w:rsid w:val="2291FE39"/>
    <w:rsid w:val="22F8107F"/>
    <w:rsid w:val="23EB7D3A"/>
    <w:rsid w:val="2421A126"/>
    <w:rsid w:val="24ED2987"/>
    <w:rsid w:val="267CA7BE"/>
    <w:rsid w:val="27AA8886"/>
    <w:rsid w:val="27B8C1F5"/>
    <w:rsid w:val="27D2B226"/>
    <w:rsid w:val="27FB1977"/>
    <w:rsid w:val="2828C9B7"/>
    <w:rsid w:val="29D612C1"/>
    <w:rsid w:val="2B14BE50"/>
    <w:rsid w:val="2E49D0C4"/>
    <w:rsid w:val="2E7308F5"/>
    <w:rsid w:val="2E8B6F02"/>
    <w:rsid w:val="2EF42041"/>
    <w:rsid w:val="2F2BA5B1"/>
    <w:rsid w:val="2F365741"/>
    <w:rsid w:val="2F650DD2"/>
    <w:rsid w:val="2F69D12C"/>
    <w:rsid w:val="30A32E0B"/>
    <w:rsid w:val="30A990AF"/>
    <w:rsid w:val="30D0F0A2"/>
    <w:rsid w:val="31305A89"/>
    <w:rsid w:val="32034462"/>
    <w:rsid w:val="3224FEF4"/>
    <w:rsid w:val="33CFF559"/>
    <w:rsid w:val="343DE854"/>
    <w:rsid w:val="34C00EB7"/>
    <w:rsid w:val="37F636F4"/>
    <w:rsid w:val="39A8568A"/>
    <w:rsid w:val="39E56254"/>
    <w:rsid w:val="3A82F522"/>
    <w:rsid w:val="3AD95E33"/>
    <w:rsid w:val="3BD45760"/>
    <w:rsid w:val="3C4D6BCC"/>
    <w:rsid w:val="3E2523B4"/>
    <w:rsid w:val="3E950AB5"/>
    <w:rsid w:val="3FF2FA31"/>
    <w:rsid w:val="4080ACD3"/>
    <w:rsid w:val="41A8F1BD"/>
    <w:rsid w:val="42926E9C"/>
    <w:rsid w:val="430E25F1"/>
    <w:rsid w:val="43514A33"/>
    <w:rsid w:val="4437A4A0"/>
    <w:rsid w:val="472A45D3"/>
    <w:rsid w:val="4765B296"/>
    <w:rsid w:val="48621896"/>
    <w:rsid w:val="48F4A761"/>
    <w:rsid w:val="4ABCC5DD"/>
    <w:rsid w:val="4B16D6C0"/>
    <w:rsid w:val="4B4EED6D"/>
    <w:rsid w:val="4DE8D689"/>
    <w:rsid w:val="4DEFC5A3"/>
    <w:rsid w:val="4EA5CE88"/>
    <w:rsid w:val="4F2E79E6"/>
    <w:rsid w:val="505E834C"/>
    <w:rsid w:val="50D910FE"/>
    <w:rsid w:val="50F8E63D"/>
    <w:rsid w:val="52015E7E"/>
    <w:rsid w:val="534CD85D"/>
    <w:rsid w:val="545B329E"/>
    <w:rsid w:val="54ADE89A"/>
    <w:rsid w:val="55B73CDC"/>
    <w:rsid w:val="55E1C277"/>
    <w:rsid w:val="56335E98"/>
    <w:rsid w:val="572AE207"/>
    <w:rsid w:val="5862DA06"/>
    <w:rsid w:val="5916052E"/>
    <w:rsid w:val="59582D4B"/>
    <w:rsid w:val="59D79CCC"/>
    <w:rsid w:val="59DA88BB"/>
    <w:rsid w:val="5A463599"/>
    <w:rsid w:val="5A60596F"/>
    <w:rsid w:val="5BEBD310"/>
    <w:rsid w:val="5D451CB2"/>
    <w:rsid w:val="5D99519D"/>
    <w:rsid w:val="5DA336C6"/>
    <w:rsid w:val="5EA27B49"/>
    <w:rsid w:val="5F3B1A55"/>
    <w:rsid w:val="5F506856"/>
    <w:rsid w:val="601E39A9"/>
    <w:rsid w:val="609F6721"/>
    <w:rsid w:val="60AB03BF"/>
    <w:rsid w:val="62B24B1F"/>
    <w:rsid w:val="63B0A6CD"/>
    <w:rsid w:val="63E73A03"/>
    <w:rsid w:val="6555E523"/>
    <w:rsid w:val="690195E2"/>
    <w:rsid w:val="69122F5C"/>
    <w:rsid w:val="6A067291"/>
    <w:rsid w:val="6B881B77"/>
    <w:rsid w:val="6BE56A09"/>
    <w:rsid w:val="706102A8"/>
    <w:rsid w:val="70C05BCD"/>
    <w:rsid w:val="71AE0507"/>
    <w:rsid w:val="723E37A2"/>
    <w:rsid w:val="7262F3F2"/>
    <w:rsid w:val="7305F87E"/>
    <w:rsid w:val="74A8AFA0"/>
    <w:rsid w:val="74EB43E8"/>
    <w:rsid w:val="757D1C9E"/>
    <w:rsid w:val="75C2D358"/>
    <w:rsid w:val="762DD3FC"/>
    <w:rsid w:val="7871AD93"/>
    <w:rsid w:val="7BBEBE1E"/>
    <w:rsid w:val="7E42E86D"/>
    <w:rsid w:val="7E72CCC7"/>
    <w:rsid w:val="7EEC881D"/>
    <w:rsid w:val="7F916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50AB5"/>
  <w15:chartTrackingRefBased/>
  <w15:docId w15:val="{C27085E4-4E04-4FAA-9954-A43A98D04C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6555E52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555E523"/>
    <w:pPr>
      <w:spacing/>
      <w:ind w:left="720"/>
      <w:contextualSpacing/>
    </w:pPr>
  </w:style>
  <w:style w:type="character" w:styleId="Hyperlink">
    <w:uiPriority w:val="99"/>
    <w:name w:val="Hyperlink"/>
    <w:basedOn w:val="DefaultParagraphFont"/>
    <w:unhideWhenUsed/>
    <w:rsid w:val="6555E523"/>
    <w:rPr>
      <w:color w:val="467886"/>
      <w:u w:val="single"/>
    </w:rPr>
  </w:style>
  <w:style w:type="paragraph" w:styleId="Header">
    <w:uiPriority w:val="99"/>
    <w:name w:val="header"/>
    <w:basedOn w:val="Normal"/>
    <w:unhideWhenUsed/>
    <w:rsid w:val="23EB7D3A"/>
    <w:pPr>
      <w:tabs>
        <w:tab w:val="center" w:leader="none" w:pos="4680"/>
        <w:tab w:val="right" w:leader="none" w:pos="9360"/>
      </w:tabs>
      <w:spacing w:after="0" w:line="240" w:lineRule="auto"/>
    </w:pPr>
  </w:style>
  <w:style w:type="paragraph" w:styleId="Footer">
    <w:uiPriority w:val="99"/>
    <w:name w:val="footer"/>
    <w:basedOn w:val="Normal"/>
    <w:unhideWhenUsed/>
    <w:rsid w:val="23EB7D3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bb6752c5ae14849" /><Relationship Type="http://schemas.openxmlformats.org/officeDocument/2006/relationships/hyperlink" Target="https://academic.oup.com/" TargetMode="External" Id="R093d54e3c5c947dd" /><Relationship Type="http://schemas.openxmlformats.org/officeDocument/2006/relationships/hyperlink" Target="https://www.gov.wales/additional-learning-needs-code" TargetMode="External" Id="R9924cb1a47e94f67" /><Relationship Type="http://schemas.openxmlformats.org/officeDocument/2006/relationships/hyperlink" Target="https://www.gov.wales/curriculum-for-wales" TargetMode="External" Id="R4895f5d95a384b8a" /><Relationship Type="http://schemas.openxmlformats.org/officeDocument/2006/relationships/hyperlink" Target="https://www.gov.uk/government/publications/behaviour-in-schools" TargetMode="External" Id="R3680d138db79493c" /><Relationship Type="http://schemas.openxmlformats.org/officeDocument/2006/relationships/hyperlink" Target="https://educationhub.blog.gov.uk/2025/03/breaking-down-the-digital-divide-in-schools-what-you-need-to-know/" TargetMode="External" Id="R5cd24beb96c24855" /><Relationship Type="http://schemas.openxmlformats.org/officeDocument/2006/relationships/hyperlink" Target="https://www.gov.uk/government/consultations/narrowing-the-digital-divide-in-schools-and-colleges" TargetMode="External" Id="R7760725869cb476a" /><Relationship Type="http://schemas.openxmlformats.org/officeDocument/2006/relationships/hyperlink" Target="https://www.estyn.gov.wales/inspection-guidance-resources" TargetMode="External" Id="R10eb7e7548314e78" /><Relationship Type="http://schemas.openxmlformats.org/officeDocument/2006/relationships/hyperlink" Target="https://bmcpublichealth.biomedcentral.com/articles/10.1186/1471-2458-12-719" TargetMode="External" Id="R65e6d2bcaaa64e11" /><Relationship Type="http://schemas.openxmlformats.org/officeDocument/2006/relationships/hyperlink" Target="https://hwb.gov.wales/curriculum-for-wales/cross-curricular-skills-frameworks/" TargetMode="External" Id="Rb1154bd731d147d0" /><Relationship Type="http://schemas.openxmlformats.org/officeDocument/2006/relationships/hyperlink" Target="https://pressbooks.pub/inclusiveperspectives/chapter/outdoor-education-and-cognitive/" TargetMode="External" Id="R7a280bf587c14fe4" /><Relationship Type="http://schemas.openxmlformats.org/officeDocument/2006/relationships/hyperlink" Target="https://www.gov.wales/curriculum-for-wales" TargetMode="External" Id="R13a4aba9204b4798" /><Relationship Type="http://schemas.openxmlformats.org/officeDocument/2006/relationships/header" Target="/word/header.xml" Id="R19e21a28210445b5" /><Relationship Type="http://schemas.openxmlformats.org/officeDocument/2006/relationships/footer" Target="/word/footer.xml" Id="Raa0b66cd9fef405a" /><Relationship Type="http://schemas.microsoft.com/office/2020/10/relationships/intelligence" Target="/word/intelligence2.xml" Id="R988cfc43d28b4fe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Kelly Stead (2506126)</dc:creator>
  <keywords/>
  <dc:description/>
  <lastModifiedBy>Kelly Stead (2506126)</lastModifiedBy>
  <revision>6</revision>
  <dcterms:created xsi:type="dcterms:W3CDTF">2025-10-12T10:23:47.3738603Z</dcterms:created>
  <dcterms:modified xsi:type="dcterms:W3CDTF">2025-10-22T17:30:40.3073513Z</dcterms:modified>
</coreProperties>
</file>