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9F8F58A"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97016F">
        <w:rPr>
          <w:rFonts w:asciiTheme="minorBidi" w:hAnsiTheme="minorBidi"/>
          <w:sz w:val="28"/>
          <w:szCs w:val="28"/>
        </w:rPr>
        <w:t>Farheen Baxa</w:t>
      </w:r>
    </w:p>
    <w:p w14:paraId="485B6F49" w14:textId="13A7775E"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97016F">
        <w:rPr>
          <w:rFonts w:asciiTheme="minorBidi" w:hAnsiTheme="minorBidi"/>
          <w:sz w:val="28"/>
          <w:szCs w:val="28"/>
        </w:rPr>
        <w:t>2544027</w:t>
      </w:r>
    </w:p>
    <w:p w14:paraId="3C1E7A20" w14:textId="59C6625C"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97016F">
        <w:rPr>
          <w:rFonts w:asciiTheme="minorBidi" w:hAnsiTheme="minorBidi"/>
          <w:sz w:val="28"/>
          <w:szCs w:val="28"/>
        </w:rPr>
        <w:t>LSCH4001</w:t>
      </w:r>
    </w:p>
    <w:p w14:paraId="4EEB2DA3" w14:textId="224B6F59"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97016F">
        <w:rPr>
          <w:rFonts w:asciiTheme="minorBidi" w:hAnsiTheme="minorBidi"/>
          <w:sz w:val="28"/>
          <w:szCs w:val="28"/>
        </w:rPr>
        <w:t>Academic and accountability skills</w:t>
      </w:r>
    </w:p>
    <w:p w14:paraId="112342CB" w14:textId="00BFDBA5"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97016F">
        <w:rPr>
          <w:rFonts w:asciiTheme="minorBidi" w:hAnsiTheme="minorBidi"/>
          <w:sz w:val="28"/>
          <w:szCs w:val="28"/>
        </w:rPr>
        <w:t>Ms Oluwadamilola tayo</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1F8B0B0D"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97016F">
        <w:rPr>
          <w:rFonts w:asciiTheme="minorBidi" w:hAnsiTheme="minorBidi"/>
          <w:sz w:val="28"/>
          <w:szCs w:val="28"/>
        </w:rPr>
        <w:t>12/08/2026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
          <w:color w:val="auto"/>
          <w:kern w:val="2"/>
          <w:sz w:val="20"/>
          <w:szCs w:val="20"/>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441EB8D1" w:rsidR="00824CB1" w:rsidRDefault="0CF501EC" w:rsidP="0CF501EC">
          <w:pPr>
            <w:pStyle w:val="TOC2"/>
            <w:tabs>
              <w:tab w:val="right" w:leader="dot" w:pos="9015"/>
            </w:tabs>
            <w:rPr>
              <w:rStyle w:val="Hyperlink"/>
              <w:noProof/>
              <w:lang w:eastAsia="en-GB"/>
            </w:rPr>
          </w:pPr>
          <w:hyperlink w:anchor="_Toc1915621813">
            <w:r w:rsidRPr="0CF501EC">
              <w:rPr>
                <w:rStyle w:val="Hyperlink"/>
              </w:rPr>
              <w:t>2 [INSERT YOUR ROLE HERE]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35857A35" w:rsidR="00824CB1" w:rsidRDefault="0CF501EC" w:rsidP="0CF501EC">
          <w:pPr>
            <w:pStyle w:val="TOC2"/>
            <w:tabs>
              <w:tab w:val="right" w:leader="dot" w:pos="9015"/>
            </w:tabs>
            <w:rPr>
              <w:rStyle w:val="Hyperlink"/>
              <w:noProof/>
              <w:lang w:eastAsia="en-GB"/>
            </w:rPr>
          </w:pPr>
          <w:hyperlink w:anchor="_Toc796087951">
            <w:r w:rsidRPr="0CF501EC">
              <w:rPr>
                <w:rStyle w:val="Hyperlink"/>
              </w:rPr>
              <w:t>2.1 Description of [INSERT YOUR ROLE HERE]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55AF5704" w:rsidR="00824CB1" w:rsidRDefault="0CF501EC" w:rsidP="0CF501EC">
          <w:pPr>
            <w:pStyle w:val="TOC2"/>
            <w:tabs>
              <w:tab w:val="right" w:leader="dot" w:pos="9015"/>
            </w:tabs>
            <w:rPr>
              <w:rStyle w:val="Hyperlink"/>
              <w:noProof/>
              <w:lang w:eastAsia="en-GB"/>
            </w:rPr>
          </w:pPr>
          <w:hyperlink w:anchor="_Toc1426973069">
            <w:r w:rsidRPr="0CF501EC">
              <w:rPr>
                <w:rStyle w:val="Hyperlink"/>
              </w:rPr>
              <w:t>2.2 Explanation of Most Significant Skills Needed for [INSERT YOUR ROLE HERE]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1C16FCF0" w:rsidR="00824CB1" w:rsidRDefault="0CF501EC" w:rsidP="0CF501EC">
          <w:pPr>
            <w:pStyle w:val="TOC2"/>
            <w:tabs>
              <w:tab w:val="right" w:leader="dot" w:pos="9015"/>
            </w:tabs>
            <w:rPr>
              <w:rStyle w:val="Hyperlink"/>
              <w:noProof/>
              <w:lang w:eastAsia="en-GB"/>
            </w:rPr>
          </w:pPr>
          <w:hyperlink w:anchor="_Toc992114325">
            <w:r w:rsidRPr="0CF501EC">
              <w:rPr>
                <w:rStyle w:val="Hyperlink"/>
              </w:rPr>
              <w:t>3 Strategies for Skill Improvement for [INSERT YOUR ROLE HERE]</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29504892" w:rsidR="00824CB1" w:rsidRDefault="0CF501EC" w:rsidP="0CF501EC">
          <w:pPr>
            <w:pStyle w:val="TOC2"/>
            <w:tabs>
              <w:tab w:val="right" w:leader="dot" w:pos="9015"/>
            </w:tabs>
            <w:rPr>
              <w:rStyle w:val="Hyperlink"/>
              <w:noProof/>
              <w:lang w:eastAsia="en-GB"/>
            </w:rPr>
          </w:pPr>
          <w:hyperlink w:anchor="_Toc1405407187">
            <w:r w:rsidRPr="0CF501EC">
              <w:rPr>
                <w:rStyle w:val="Hyperlink"/>
              </w:rPr>
              <w:t>3.1 Three Strategies to Improve the Skills for [INSERT YOUR ROLE HERE]</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2976D4" w:rsidRDefault="00AA77C8" w:rsidP="00500295">
      <w:pPr>
        <w:pStyle w:val="Heading2"/>
        <w:rPr>
          <w:color w:val="4472C4" w:themeColor="accent1"/>
        </w:rPr>
      </w:pPr>
      <w:bookmarkStart w:id="0" w:name="_Toc695233283"/>
      <w:r w:rsidRPr="0CF501EC">
        <w:rPr>
          <w:color w:val="4471C4"/>
        </w:rPr>
        <w:t>1</w:t>
      </w:r>
      <w:r w:rsidR="00500295" w:rsidRPr="0CF501EC">
        <w:rPr>
          <w:color w:val="4471C4"/>
        </w:rPr>
        <w:t xml:space="preserve">.1 </w:t>
      </w:r>
      <w:r w:rsidR="00A035CD" w:rsidRPr="0CF501EC">
        <w:rPr>
          <w:color w:val="4471C4"/>
        </w:rPr>
        <w:t>Introduction</w:t>
      </w:r>
      <w:bookmarkEnd w:id="0"/>
    </w:p>
    <w:p w14:paraId="3F25F70B" w14:textId="1DCDA264" w:rsidR="0097016F" w:rsidRPr="00F6038C" w:rsidRDefault="0097016F" w:rsidP="00230E68">
      <w:pPr>
        <w:pStyle w:val="Heading2"/>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28128E6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Paediatric nurse supports children when they are unwell, helps them safe and comfortable and working with doctors, </w:t>
      </w:r>
      <w:r w:rsidRPr="28128E6E">
        <w:rPr>
          <w:rFonts w:ascii="Arial" w:hAnsi="Arial" w:cs="Arial"/>
          <w:color w:val="000000" w:themeColor="text1"/>
          <w:sz w:val="22"/>
          <w:szCs w:val="22"/>
        </w:rPr>
        <w:t>parents and healthcare professionals. This career would be able to make meaningful difference in children’s lives.  Nursing a child is not just a question of caring a child but this role will also help to deliver consistent, high quality and safe practice in health care. This report will cover the description of a paediatric nurse, duties and responsibilities, essential skills required for the role and strategies to achieve these essential skills</w:t>
      </w:r>
      <w:r w:rsidR="38B2DA48" w:rsidRPr="28128E6E">
        <w:rPr>
          <w:rFonts w:ascii="Arial" w:hAnsi="Arial" w:cs="Arial"/>
          <w:color w:val="000000" w:themeColor="text1"/>
          <w:sz w:val="22"/>
          <w:szCs w:val="22"/>
        </w:rPr>
        <w:t>.</w:t>
      </w:r>
    </w:p>
    <w:p w14:paraId="2E832675" w14:textId="77777777" w:rsidR="0097016F" w:rsidRPr="002976D4" w:rsidRDefault="0097016F" w:rsidP="0097016F">
      <w:r>
        <w:br w:type="page"/>
      </w:r>
    </w:p>
    <w:p w14:paraId="4CC61BC1" w14:textId="55FEF9DD" w:rsidR="00F36ADC" w:rsidRPr="00242974" w:rsidRDefault="00F36ADC" w:rsidP="0156E134">
      <w:pPr>
        <w:spacing w:after="0" w:line="240" w:lineRule="auto"/>
        <w:rPr>
          <w:sz w:val="22"/>
        </w:rPr>
      </w:pPr>
    </w:p>
    <w:p w14:paraId="64F36E68" w14:textId="68F88367" w:rsidR="3C659699" w:rsidRDefault="3C659699" w:rsidP="0CF501EC">
      <w:pPr>
        <w:pStyle w:val="Heading2"/>
        <w:rPr>
          <w:color w:val="4472C4" w:themeColor="accent1"/>
        </w:rPr>
      </w:pPr>
      <w:bookmarkStart w:id="1" w:name="_Toc1915621813"/>
      <w:r w:rsidRPr="0CF501EC">
        <w:rPr>
          <w:color w:val="4471C4"/>
        </w:rPr>
        <w:t xml:space="preserve">2 </w:t>
      </w:r>
      <w:r w:rsidR="0097016F">
        <w:rPr>
          <w:color w:val="4471C4"/>
        </w:rPr>
        <w:t>Paediatric Nurse</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58392E16"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97016F">
        <w:rPr>
          <w:color w:val="4471C4"/>
        </w:rPr>
        <w:t xml:space="preserve">Paediatric Nurse </w:t>
      </w:r>
      <w:r w:rsidR="008B0B22" w:rsidRPr="0CF501EC">
        <w:rPr>
          <w:color w:val="4471C4"/>
        </w:rPr>
        <w:t>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7DA61805" w14:textId="77777777" w:rsidR="0097016F" w:rsidRPr="00F709D0" w:rsidRDefault="0097016F" w:rsidP="0097016F">
      <w:pPr>
        <w:spacing w:after="0" w:line="360" w:lineRule="auto"/>
        <w:jc w:val="both"/>
        <w:rPr>
          <w:rFonts w:ascii="Arial" w:hAnsi="Arial" w:cs="Arial"/>
          <w:sz w:val="22"/>
        </w:rPr>
      </w:pPr>
      <w:r w:rsidRPr="6524EA97">
        <w:rPr>
          <w:rFonts w:ascii="Arial" w:hAnsi="Arial" w:cs="Arial"/>
          <w:sz w:val="22"/>
        </w:rPr>
        <w:t>Paediatric Nurse plays an important role in protecting children from abuse and neglect. Preventing, identifying and responding to child illness which requires different professionals to work together. For example, paediatric nurses may work with doctors, social workers, teachers and other professionals to recognise signs of illness and share important information to protect the child. By working as a multidisciplinary team, paediatric nurse can effectively respond to ensure that child remains safe and protected (Lines, Hutton, &amp; Grant, 2017).</w:t>
      </w:r>
    </w:p>
    <w:p w14:paraId="5803A03C" w14:textId="745FB5CE" w:rsidR="0097016F" w:rsidRPr="00F709D0" w:rsidRDefault="0097016F" w:rsidP="28128E6E">
      <w:pPr>
        <w:spacing w:after="0" w:line="360" w:lineRule="auto"/>
        <w:jc w:val="both"/>
        <w:rPr>
          <w:rFonts w:ascii="Arial" w:hAnsi="Arial" w:cs="Arial"/>
          <w:sz w:val="22"/>
        </w:rPr>
      </w:pPr>
      <w:r w:rsidRPr="28128E6E">
        <w:rPr>
          <w:rFonts w:ascii="Arial" w:hAnsi="Arial" w:cs="Arial"/>
          <w:sz w:val="22"/>
        </w:rPr>
        <w:t>Paediatric Nurse has many important duties to support the health and wellbeing of children. They provide medical care, monitor children’s health and help them from illness, injuries and have disabilities. Their duties can include administering medication, checking vital signs, monitor patient progress and update medical reports. It also includes observing and interpreting child’s behaviour during treatment. They may also recognise signs of abuse or neglect, and report concerns to the professionals. These responsibilities allow child nurse to provide safe, effective and compassionate care while supporting both children and their families (NHS Health Careers, 2024).stand that children may feel frightened or anxious when receiving medical care, so they should give them time to feel safe and comfortable. For example, a child nurse can talk calmly to a child, listen to their concerns and build trust before starting a medical procedure. This helps the child feel more relaxed and supported, making it easier for the nurse to provide effective and compassionate care.</w:t>
      </w:r>
    </w:p>
    <w:p w14:paraId="1E2715E9" w14:textId="77777777" w:rsidR="0097016F" w:rsidRPr="00F709D0" w:rsidRDefault="0097016F" w:rsidP="0097016F">
      <w:pPr>
        <w:spacing w:after="0" w:line="360" w:lineRule="auto"/>
        <w:jc w:val="both"/>
        <w:rPr>
          <w:rFonts w:ascii="Arial" w:hAnsi="Arial" w:cs="Arial"/>
          <w:sz w:val="22"/>
        </w:rPr>
      </w:pPr>
      <w:r w:rsidRPr="00F709D0">
        <w:rPr>
          <w:rFonts w:ascii="Arial" w:hAnsi="Arial" w:cs="Arial"/>
          <w:sz w:val="22"/>
        </w:rPr>
        <w:t xml:space="preserve">Teamwork is an important skill for a child nurse because children often require support from different healthcare professionals. </w:t>
      </w:r>
      <w:r>
        <w:rPr>
          <w:rFonts w:ascii="Arial" w:hAnsi="Arial" w:cs="Arial"/>
          <w:sz w:val="22"/>
        </w:rPr>
        <w:t>Paediatric</w:t>
      </w:r>
      <w:r w:rsidRPr="00F709D0">
        <w:rPr>
          <w:rFonts w:ascii="Arial" w:hAnsi="Arial" w:cs="Arial"/>
          <w:sz w:val="22"/>
        </w:rPr>
        <w:t xml:space="preserve"> nurses need to work closely with other health professionals like doctors, support staff and play therapists to ensure that the child’s physical and emotional needs are met. For example, a child nurse may work with a play therapist to help a child feel less anxious before a medical procedure, while also communicating with doctors about the child’s treatment. </w:t>
      </w:r>
    </w:p>
    <w:p w14:paraId="5C8045A3" w14:textId="77777777" w:rsidR="0097016F" w:rsidRPr="00F709D0" w:rsidRDefault="0097016F" w:rsidP="0097016F">
      <w:pPr>
        <w:spacing w:after="0" w:line="360" w:lineRule="auto"/>
        <w:jc w:val="both"/>
      </w:pPr>
      <w:r w:rsidRPr="00F709D0">
        <w:rPr>
          <w:rFonts w:ascii="Arial" w:hAnsi="Arial" w:cs="Arial"/>
          <w:sz w:val="22"/>
        </w:rPr>
        <w:t>If a</w:t>
      </w:r>
      <w:r w:rsidRPr="00083D63">
        <w:rPr>
          <w:rFonts w:ascii="Arial" w:hAnsi="Arial" w:cs="Arial"/>
          <w:sz w:val="22"/>
        </w:rPr>
        <w:t xml:space="preserve"> </w:t>
      </w:r>
      <w:r>
        <w:rPr>
          <w:rFonts w:ascii="Arial" w:hAnsi="Arial" w:cs="Arial"/>
          <w:sz w:val="22"/>
        </w:rPr>
        <w:t>paediatric</w:t>
      </w:r>
      <w:r w:rsidRPr="00F709D0">
        <w:rPr>
          <w:rFonts w:ascii="Arial" w:hAnsi="Arial" w:cs="Arial"/>
          <w:sz w:val="22"/>
        </w:rPr>
        <w:t xml:space="preserve"> nurse does not have good teamwork or poor communication skills, it can affect the quality and safety of the child’s care. If a </w:t>
      </w:r>
      <w:r>
        <w:rPr>
          <w:rFonts w:ascii="Arial" w:hAnsi="Arial" w:cs="Arial"/>
          <w:sz w:val="22"/>
        </w:rPr>
        <w:t>paediatric</w:t>
      </w:r>
      <w:r w:rsidRPr="00F709D0">
        <w:rPr>
          <w:rFonts w:ascii="Arial" w:hAnsi="Arial" w:cs="Arial"/>
          <w:sz w:val="22"/>
        </w:rPr>
        <w:t xml:space="preserve"> nurse lacks teamwork skills they may struggle to communicate and cooperate effectively with doctors, support staff and therapists. Poor communication may also lead to misunderstandings, delays in treatment and poorer care for the child. The Nursing and Midwifery Council states that nurses must work cooperatively with colleagues, maintain effective communication, keep colleagues informed when sharing care and work with others to protect patient safety (NMC, 2018).</w:t>
      </w:r>
    </w:p>
    <w:p w14:paraId="3FFC6EAF" w14:textId="77777777" w:rsidR="0097016F" w:rsidRDefault="0097016F" w:rsidP="0097016F">
      <w:r>
        <w:br w:type="page"/>
      </w:r>
    </w:p>
    <w:p w14:paraId="1CB8B0F1" w14:textId="34C40497" w:rsidR="0156E134" w:rsidRDefault="0156E134" w:rsidP="0156E134">
      <w:pPr>
        <w:spacing w:after="0" w:line="240" w:lineRule="auto"/>
        <w:jc w:val="both"/>
        <w:rPr>
          <w:sz w:val="22"/>
        </w:rPr>
      </w:pPr>
    </w:p>
    <w:p w14:paraId="4010C35E" w14:textId="23D278E4" w:rsidR="00EC7EBE" w:rsidRPr="002976D4" w:rsidRDefault="04019B15" w:rsidP="0CF501EC">
      <w:pPr>
        <w:pStyle w:val="Heading2"/>
        <w:rPr>
          <w:color w:val="4472C4" w:themeColor="accent1"/>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97016F">
        <w:rPr>
          <w:color w:val="4471C4"/>
        </w:rPr>
        <w:t>Paediatric nurse</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6E90F380" w14:textId="77777777" w:rsidR="0097016F" w:rsidRDefault="0097016F" w:rsidP="0097016F">
      <w:pPr>
        <w:spacing w:after="0" w:line="240" w:lineRule="auto"/>
        <w:jc w:val="both"/>
        <w:rPr>
          <w:rFonts w:ascii="Times New Roman" w:hAnsi="Times New Roman"/>
          <w:sz w:val="22"/>
        </w:rPr>
      </w:pPr>
    </w:p>
    <w:p w14:paraId="49DA74CE" w14:textId="77777777" w:rsidR="0097016F" w:rsidRPr="00F709D0" w:rsidRDefault="0097016F" w:rsidP="0097016F">
      <w:pPr>
        <w:spacing w:after="0" w:line="360" w:lineRule="auto"/>
        <w:jc w:val="both"/>
        <w:rPr>
          <w:rFonts w:ascii="Arial" w:hAnsi="Arial" w:cs="Arial"/>
          <w:sz w:val="22"/>
        </w:rPr>
      </w:pPr>
      <w:r w:rsidRPr="00F709D0">
        <w:rPr>
          <w:rFonts w:ascii="Arial" w:hAnsi="Arial" w:cs="Arial"/>
          <w:sz w:val="22"/>
        </w:rPr>
        <w:t xml:space="preserve">Effective Communication is important because it helps children and young people understand their health conditions, treatment options and care plans, while reducing anxiety and supporting shared decision-making (NICE, 2021). </w:t>
      </w:r>
      <w:r>
        <w:rPr>
          <w:rFonts w:ascii="Arial" w:hAnsi="Arial" w:cs="Arial"/>
          <w:sz w:val="22"/>
        </w:rPr>
        <w:t>Paediatric</w:t>
      </w:r>
      <w:r w:rsidRPr="00F709D0">
        <w:rPr>
          <w:rFonts w:ascii="Arial" w:hAnsi="Arial" w:cs="Arial"/>
          <w:sz w:val="22"/>
        </w:rPr>
        <w:t xml:space="preserve"> nurses need to communicate clearly with babies, children, young people, parents and carers from their first interaction and throughout child’s healthcare journey. For example, good communication can help children understand their health condition, help reduce feelings of fear and anxiety. Therefore, effective communication helps child nurses build trust, involve families in decision making and provide safe, person-centred care.</w:t>
      </w:r>
    </w:p>
    <w:p w14:paraId="5CBFCDB0" w14:textId="2B0993FB" w:rsidR="0097016F" w:rsidRDefault="0097016F" w:rsidP="0097016F">
      <w:pPr>
        <w:spacing w:after="0" w:line="360" w:lineRule="auto"/>
        <w:jc w:val="both"/>
        <w:rPr>
          <w:rFonts w:ascii="Arial" w:hAnsi="Arial" w:cs="Arial"/>
          <w:sz w:val="22"/>
        </w:rPr>
      </w:pPr>
      <w:r w:rsidRPr="00F709D0">
        <w:rPr>
          <w:rFonts w:ascii="Arial" w:hAnsi="Arial" w:cs="Arial"/>
          <w:sz w:val="22"/>
        </w:rPr>
        <w:t xml:space="preserve">Patience and Empathy are also important qualities for a child nurse when caring for children. </w:t>
      </w:r>
      <w:r w:rsidR="005278E4">
        <w:rPr>
          <w:rFonts w:ascii="Arial" w:hAnsi="Arial" w:cs="Arial"/>
          <w:sz w:val="22"/>
        </w:rPr>
        <w:t>Children may feel frightened, anxious or confused when receiving healthcare, so nurses need to listen carefully and understand their emotions. Being patient allows nurse to communicate at a child’s pace and give time to express their feelings. Empathy can help build trust between the nurse, child and family.</w:t>
      </w:r>
    </w:p>
    <w:p w14:paraId="7FE80294" w14:textId="54AEBE25" w:rsidR="005278E4" w:rsidRDefault="005278E4" w:rsidP="28128E6E">
      <w:pPr>
        <w:spacing w:after="0" w:line="360" w:lineRule="auto"/>
        <w:jc w:val="both"/>
        <w:rPr>
          <w:rFonts w:ascii="Arial" w:hAnsi="Arial" w:cs="Arial"/>
          <w:sz w:val="22"/>
        </w:rPr>
      </w:pPr>
      <w:r w:rsidRPr="28128E6E">
        <w:rPr>
          <w:rFonts w:ascii="Arial" w:hAnsi="Arial" w:cs="Arial"/>
          <w:sz w:val="22"/>
        </w:rPr>
        <w:t>Teamwork is an important quality for a paediatric nurse because nurse need to work effectively with other healthcare professionals to provide safe and effective care. Good teamwork involves listening to others and supporting colleagues.</w:t>
      </w:r>
      <w:r w:rsidR="00230E68" w:rsidRPr="28128E6E">
        <w:rPr>
          <w:rFonts w:ascii="Arial" w:hAnsi="Arial" w:cs="Arial"/>
          <w:sz w:val="22"/>
        </w:rPr>
        <w:t xml:space="preserve"> For example, nurse may communicate changes in a child’s condition to the doctor so that appropriate treatment can be given.</w:t>
      </w:r>
      <w:r w:rsidR="3C1FC489" w:rsidRPr="28128E6E">
        <w:rPr>
          <w:rFonts w:ascii="Arial" w:hAnsi="Arial" w:cs="Arial"/>
          <w:sz w:val="22"/>
        </w:rPr>
        <w:t xml:space="preserve"> Therefore, paediatric nurses need strong teamwork skills to ensure that children receive </w:t>
      </w:r>
      <w:r w:rsidR="7C8BB780" w:rsidRPr="28128E6E">
        <w:rPr>
          <w:rFonts w:ascii="Arial" w:hAnsi="Arial" w:cs="Arial"/>
          <w:sz w:val="22"/>
        </w:rPr>
        <w:t xml:space="preserve">safe, effective and </w:t>
      </w:r>
      <w:r w:rsidR="01A792DB" w:rsidRPr="28128E6E">
        <w:rPr>
          <w:rFonts w:ascii="Arial" w:hAnsi="Arial" w:cs="Arial"/>
          <w:sz w:val="22"/>
        </w:rPr>
        <w:t>high-quality</w:t>
      </w:r>
      <w:r w:rsidR="7C8BB780" w:rsidRPr="28128E6E">
        <w:rPr>
          <w:rFonts w:ascii="Arial" w:hAnsi="Arial" w:cs="Arial"/>
          <w:sz w:val="22"/>
        </w:rPr>
        <w:t xml:space="preserve"> care.</w:t>
      </w:r>
    </w:p>
    <w:p w14:paraId="55627E25" w14:textId="72061253" w:rsidR="00230E68" w:rsidRDefault="00230E68" w:rsidP="0097016F">
      <w:pPr>
        <w:spacing w:after="0" w:line="360" w:lineRule="auto"/>
        <w:jc w:val="both"/>
        <w:rPr>
          <w:rFonts w:ascii="Arial" w:hAnsi="Arial" w:cs="Arial"/>
          <w:sz w:val="22"/>
        </w:rPr>
      </w:pPr>
      <w:r>
        <w:rPr>
          <w:rFonts w:ascii="Arial" w:hAnsi="Arial" w:cs="Arial"/>
          <w:sz w:val="22"/>
        </w:rPr>
        <w:t>A lack of skills like teamwork can negatively affect the quality and safety of care provided to children. If a nurse does not communicate effectively important information can be missed or misunderstood. This could lead to delay in treatments; mistakes or the child needs not being fully met. It could also create conflict within healthcare teams.</w:t>
      </w:r>
    </w:p>
    <w:p w14:paraId="6DF9EBAB" w14:textId="77777777" w:rsidR="00230E68" w:rsidRDefault="00230E68">
      <w:pPr>
        <w:rPr>
          <w:rFonts w:ascii="Arial" w:hAnsi="Arial" w:cs="Arial"/>
          <w:sz w:val="22"/>
        </w:rPr>
      </w:pPr>
      <w:r>
        <w:rPr>
          <w:rFonts w:ascii="Arial" w:hAnsi="Arial" w:cs="Arial"/>
          <w:sz w:val="22"/>
        </w:rPr>
        <w:br w:type="page"/>
      </w:r>
    </w:p>
    <w:p w14:paraId="78B9267A" w14:textId="77777777" w:rsidR="00230E68" w:rsidRPr="00F709D0" w:rsidRDefault="00230E68" w:rsidP="0097016F">
      <w:pPr>
        <w:spacing w:after="0" w:line="360" w:lineRule="auto"/>
        <w:jc w:val="both"/>
      </w:pPr>
    </w:p>
    <w:p w14:paraId="7338813D" w14:textId="77777777" w:rsidR="00C85A7C" w:rsidRPr="00242974" w:rsidRDefault="00C85A7C" w:rsidP="00C85A7C">
      <w:pPr>
        <w:spacing w:after="0" w:line="240" w:lineRule="auto"/>
        <w:jc w:val="both"/>
        <w:rPr>
          <w:sz w:val="21"/>
          <w:szCs w:val="21"/>
        </w:rPr>
      </w:pPr>
    </w:p>
    <w:p w14:paraId="2CAEA1EC" w14:textId="61A9ADF7" w:rsidR="002370CE" w:rsidRPr="002976D4" w:rsidRDefault="1F09BC6E" w:rsidP="0CF501EC">
      <w:pPr>
        <w:pStyle w:val="Heading2"/>
        <w:rPr>
          <w:color w:val="4472C4" w:themeColor="accent1"/>
        </w:rPr>
      </w:pPr>
      <w:bookmarkStart w:id="4"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4"/>
      <w:r w:rsidR="005278E4">
        <w:rPr>
          <w:color w:val="4471C4"/>
        </w:rPr>
        <w:t>paediatric nurse</w:t>
      </w:r>
    </w:p>
    <w:p w14:paraId="01C49510" w14:textId="556B228F" w:rsidR="002370CE" w:rsidRPr="002976D4" w:rsidRDefault="0C5D0C5C" w:rsidP="0156E134">
      <w:pPr>
        <w:pStyle w:val="Heading2"/>
        <w:rPr>
          <w:color w:val="4472C4" w:themeColor="accent1"/>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5"/>
      <w:r w:rsidR="005278E4">
        <w:rPr>
          <w:color w:val="4471C4"/>
        </w:rPr>
        <w:t>Paediatric Nurse</w:t>
      </w:r>
    </w:p>
    <w:p w14:paraId="28EEC0C1" w14:textId="77777777" w:rsidR="005278E4" w:rsidRPr="00BB4CDF" w:rsidRDefault="005278E4" w:rsidP="005278E4">
      <w:pPr>
        <w:spacing w:after="0" w:line="360" w:lineRule="auto"/>
        <w:rPr>
          <w:rFonts w:ascii="Arial" w:hAnsi="Arial" w:cs="Arial"/>
          <w:sz w:val="22"/>
        </w:rPr>
      </w:pPr>
      <w:r w:rsidRPr="00BB4CDF">
        <w:rPr>
          <w:rFonts w:ascii="Arial" w:hAnsi="Arial" w:cs="Arial"/>
          <w:sz w:val="22"/>
        </w:rPr>
        <w:t>One specific strategy for improving communication skills is</w:t>
      </w:r>
      <w:r>
        <w:rPr>
          <w:rFonts w:ascii="Arial" w:hAnsi="Arial" w:cs="Arial"/>
          <w:sz w:val="22"/>
        </w:rPr>
        <w:t xml:space="preserve"> through practicing a</w:t>
      </w:r>
      <w:r w:rsidRPr="00BB4CDF">
        <w:rPr>
          <w:rFonts w:ascii="Arial" w:hAnsi="Arial" w:cs="Arial"/>
          <w:sz w:val="22"/>
        </w:rPr>
        <w:t xml:space="preserve">ctive </w:t>
      </w:r>
      <w:r>
        <w:rPr>
          <w:rFonts w:ascii="Arial" w:hAnsi="Arial" w:cs="Arial"/>
          <w:sz w:val="22"/>
        </w:rPr>
        <w:t>l</w:t>
      </w:r>
      <w:r w:rsidRPr="00BB4CDF">
        <w:rPr>
          <w:rFonts w:ascii="Arial" w:hAnsi="Arial" w:cs="Arial"/>
          <w:sz w:val="22"/>
        </w:rPr>
        <w:t>istening. A child nurse can improve this skill by giving children their full attention, listening carefully without interrupting and showing that they understand what the child is saying. For example, the nurse could ask the child simple questions about how they are feeling and repeat important information back to them to make sure they have understood correctly. Therefore, active listening can help the nurse build trust with children, understand their needs and provide better quality care.</w:t>
      </w:r>
    </w:p>
    <w:p w14:paraId="6A6583C7" w14:textId="77777777" w:rsidR="005278E4" w:rsidRPr="00BB4CDF" w:rsidRDefault="005278E4" w:rsidP="005278E4">
      <w:pPr>
        <w:spacing w:after="0" w:line="360" w:lineRule="auto"/>
        <w:rPr>
          <w:rFonts w:ascii="Arial" w:hAnsi="Arial" w:cs="Arial"/>
          <w:sz w:val="22"/>
        </w:rPr>
      </w:pPr>
      <w:r w:rsidRPr="00BB4CDF">
        <w:rPr>
          <w:rFonts w:ascii="Arial" w:hAnsi="Arial" w:cs="Arial"/>
          <w:sz w:val="22"/>
        </w:rPr>
        <w:t xml:space="preserve">One strategy for improving teamwork skills is regular team communication. A </w:t>
      </w:r>
      <w:r>
        <w:rPr>
          <w:rFonts w:ascii="Arial" w:hAnsi="Arial" w:cs="Arial"/>
          <w:sz w:val="22"/>
        </w:rPr>
        <w:t>paediatric</w:t>
      </w:r>
      <w:r w:rsidRPr="00BB4CDF">
        <w:rPr>
          <w:rFonts w:ascii="Arial" w:hAnsi="Arial" w:cs="Arial"/>
          <w:sz w:val="22"/>
        </w:rPr>
        <w:t xml:space="preserve"> nurse can communicate regularly with health teams to share important information and discuss the child’s care. For example, the nurse could take part in team meetings or handovers to update doctors, support staff about the child’s condition and treatment. This strategy can improve cooperation between professionals and help ensure that the child receives safe, coordinated and effective care.</w:t>
      </w:r>
    </w:p>
    <w:p w14:paraId="537D5710" w14:textId="77777777" w:rsidR="005278E4" w:rsidRPr="00BB4CDF" w:rsidRDefault="005278E4" w:rsidP="005278E4">
      <w:pPr>
        <w:spacing w:after="0" w:line="360" w:lineRule="auto"/>
        <w:rPr>
          <w:rFonts w:ascii="Arial" w:hAnsi="Arial" w:cs="Arial"/>
          <w:sz w:val="22"/>
        </w:rPr>
      </w:pPr>
      <w:r w:rsidRPr="00BB4CDF">
        <w:rPr>
          <w:rFonts w:ascii="Arial" w:hAnsi="Arial" w:cs="Arial"/>
          <w:sz w:val="22"/>
        </w:rPr>
        <w:t xml:space="preserve">One strategy to improve patience and empathy is Reflective Practice. A </w:t>
      </w:r>
      <w:r>
        <w:rPr>
          <w:rFonts w:ascii="Arial" w:hAnsi="Arial" w:cs="Arial"/>
          <w:sz w:val="22"/>
        </w:rPr>
        <w:t>paediatric</w:t>
      </w:r>
      <w:r w:rsidRPr="00BB4CDF">
        <w:rPr>
          <w:rFonts w:ascii="Arial" w:hAnsi="Arial" w:cs="Arial"/>
          <w:sz w:val="22"/>
        </w:rPr>
        <w:t xml:space="preserve"> nurse can reflect on their interactions with children to understand how the child may have felt and consider how they could respond more patiently and compassionately. For example, after caring for an anxious child, the nurse could reflect on whether they gave the child enough time to feel comfortable and whether they listened to the child’s concerns. This can help the nurse develop greater understanding of children’s emotions and improve the way they provide supportive and compassionate care.</w:t>
      </w:r>
    </w:p>
    <w:p w14:paraId="0A81DEA0" w14:textId="77777777" w:rsidR="005278E4" w:rsidRPr="00BB4CDF" w:rsidRDefault="005278E4" w:rsidP="005278E4">
      <w:pPr>
        <w:spacing w:after="0" w:line="360" w:lineRule="auto"/>
      </w:pPr>
      <w:r w:rsidRPr="00BB4CDF">
        <w:rPr>
          <w:rFonts w:ascii="Arial" w:hAnsi="Arial" w:cs="Arial"/>
          <w:sz w:val="22"/>
        </w:rPr>
        <w:t>The Nursing and Midwifery Council (NMC) states that its standards describe the knowledge, skills and attributes that registered nurses must demonstrate when caring for people of all ages. These includes assessing needs, planning and delivering care, evaluating outcomes, working safely and quality improvement. (Nursing and Midwifery Council, 2018).</w:t>
      </w:r>
    </w:p>
    <w:p w14:paraId="3346637D" w14:textId="77777777" w:rsidR="005278E4" w:rsidRDefault="005278E4" w:rsidP="005278E4">
      <w:r>
        <w:br w:type="page"/>
      </w:r>
    </w:p>
    <w:p w14:paraId="2E637134" w14:textId="77777777" w:rsidR="005278E4" w:rsidRDefault="005278E4" w:rsidP="005278E4">
      <w:pPr>
        <w:spacing w:after="0" w:line="360" w:lineRule="auto"/>
        <w:rPr>
          <w:rFonts w:ascii="Arial" w:hAnsi="Arial" w:cs="Arial"/>
          <w:sz w:val="22"/>
        </w:rPr>
      </w:pPr>
    </w:p>
    <w:p w14:paraId="029A5F75" w14:textId="1C4F4AA1" w:rsidR="6F3208D0" w:rsidRDefault="6F3208D0" w:rsidP="0097016F">
      <w:pPr>
        <w:spacing w:after="0"/>
        <w:rPr>
          <w:rFonts w:eastAsia="Segoe UI" w:cs="Segoe UI"/>
          <w:b/>
          <w:bCs/>
          <w:sz w:val="22"/>
        </w:rPr>
      </w:pPr>
    </w:p>
    <w:p w14:paraId="58A1B501" w14:textId="2F942CCF" w:rsidR="0156E134" w:rsidRDefault="0156E134"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6" w:name="_Toc1799977123"/>
      <w:r w:rsidRPr="0CF501EC">
        <w:rPr>
          <w:color w:val="4471C4"/>
        </w:rPr>
        <w:t>4</w:t>
      </w:r>
      <w:r w:rsidR="00A946CB" w:rsidRPr="0CF501EC">
        <w:rPr>
          <w:color w:val="4471C4"/>
        </w:rPr>
        <w:t xml:space="preserve"> Conclusion</w:t>
      </w:r>
      <w:bookmarkEnd w:id="6"/>
    </w:p>
    <w:p w14:paraId="39EA4EAB" w14:textId="77777777" w:rsidR="005278E4" w:rsidRDefault="005278E4" w:rsidP="005278E4">
      <w:pPr>
        <w:spacing w:after="0" w:line="360" w:lineRule="auto"/>
        <w:rPr>
          <w:rFonts w:ascii="Arial" w:hAnsi="Arial" w:cs="Arial"/>
          <w:sz w:val="22"/>
        </w:rPr>
      </w:pPr>
      <w:r w:rsidRPr="008B581A">
        <w:rPr>
          <w:rFonts w:ascii="Arial" w:hAnsi="Arial" w:cs="Arial"/>
          <w:sz w:val="22"/>
        </w:rPr>
        <w:t xml:space="preserve">In conclusion, a </w:t>
      </w:r>
      <w:r>
        <w:rPr>
          <w:rFonts w:ascii="Arial" w:hAnsi="Arial" w:cs="Arial"/>
          <w:sz w:val="22"/>
        </w:rPr>
        <w:t>paediatric</w:t>
      </w:r>
      <w:r w:rsidRPr="008B581A">
        <w:rPr>
          <w:rFonts w:ascii="Arial" w:hAnsi="Arial" w:cs="Arial"/>
          <w:sz w:val="22"/>
        </w:rPr>
        <w:t xml:space="preserve"> nurse plays a vital role in promoting and protecting the health and well-being of children from infancy through adolescence. The role involves providing safe, compassionate and age-appropriate care, assessing children’s physical and emotional needs, administering treatments and medication, monitoring recovery, supporting families, and working closely with doctors and other healthcare professionals. The role can be challenging because children may be frightened or unable to communicate their needs clearly, while nurses must also manage complex conditions, emotional situations, safeguarding concerns, and the needs of parents and carers. To overcome these challenges,</w:t>
      </w:r>
      <w:r w:rsidRPr="00954D56">
        <w:rPr>
          <w:rFonts w:ascii="Arial" w:hAnsi="Arial" w:cs="Arial"/>
          <w:sz w:val="22"/>
        </w:rPr>
        <w:t xml:space="preserve"> </w:t>
      </w:r>
      <w:r>
        <w:rPr>
          <w:rFonts w:ascii="Arial" w:hAnsi="Arial" w:cs="Arial"/>
          <w:sz w:val="22"/>
        </w:rPr>
        <w:t>paediatric</w:t>
      </w:r>
      <w:r w:rsidRPr="008B581A">
        <w:rPr>
          <w:rFonts w:ascii="Arial" w:hAnsi="Arial" w:cs="Arial"/>
          <w:sz w:val="22"/>
        </w:rPr>
        <w:t xml:space="preserve"> nurses need strong communication, teamwork, decision making and time management skills. Building trust with children and families, following safeguarding and infection-control procedures, maintaining accurate records and keeping knowledge and skills up to date are key strategies for providing effective care. Overall, successful </w:t>
      </w:r>
      <w:r>
        <w:rPr>
          <w:rFonts w:ascii="Arial" w:hAnsi="Arial" w:cs="Arial"/>
          <w:sz w:val="22"/>
        </w:rPr>
        <w:t>paediatric</w:t>
      </w:r>
      <w:r w:rsidRPr="008B581A">
        <w:rPr>
          <w:rFonts w:ascii="Arial" w:hAnsi="Arial" w:cs="Arial"/>
          <w:sz w:val="22"/>
        </w:rPr>
        <w:t xml:space="preserve"> nursing combines clinical competence with empathy, patience and family centred care, ensuring child receives safe, respectful and individualised support.</w:t>
      </w:r>
    </w:p>
    <w:p w14:paraId="4B862BE2" w14:textId="754E6805" w:rsidR="005278E4" w:rsidRDefault="005278E4">
      <w:pPr>
        <w:rPr>
          <w:rFonts w:ascii="Arial" w:hAnsi="Arial" w:cs="Arial"/>
          <w:sz w:val="22"/>
        </w:rPr>
      </w:pPr>
      <w:r>
        <w:rPr>
          <w:rFonts w:ascii="Arial" w:hAnsi="Arial" w:cs="Arial"/>
          <w:sz w:val="22"/>
        </w:rPr>
        <w:br w:type="page"/>
      </w:r>
    </w:p>
    <w:p w14:paraId="5BF98FBC" w14:textId="77777777" w:rsidR="005278E4" w:rsidRPr="008B581A" w:rsidRDefault="005278E4" w:rsidP="005278E4">
      <w:pPr>
        <w:spacing w:after="0" w:line="360" w:lineRule="auto"/>
      </w:pP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7" w:name="_Toc1911583216"/>
      <w:r w:rsidRPr="0CF501EC">
        <w:rPr>
          <w:color w:val="4471C4"/>
        </w:rPr>
        <w:t>5 Reference List</w:t>
      </w:r>
      <w:bookmarkEnd w:id="7"/>
    </w:p>
    <w:p w14:paraId="59A8D63E" w14:textId="77777777" w:rsidR="005278E4" w:rsidRPr="00F709D0" w:rsidRDefault="005278E4" w:rsidP="005278E4">
      <w:pPr>
        <w:spacing w:line="360" w:lineRule="auto"/>
        <w:rPr>
          <w:rFonts w:ascii="Arial" w:hAnsi="Arial" w:cs="Arial"/>
          <w:sz w:val="22"/>
        </w:rPr>
      </w:pPr>
      <w:r w:rsidRPr="00F709D0">
        <w:rPr>
          <w:rFonts w:ascii="Arial" w:hAnsi="Arial" w:cs="Arial"/>
          <w:sz w:val="22"/>
        </w:rPr>
        <w:t>Lines L.E., Hutton A.E. &amp; Grant J. (2017) Integrative review: nurses' roles and experiences in keeping children safe. </w:t>
      </w:r>
      <w:r w:rsidRPr="00F709D0">
        <w:rPr>
          <w:rFonts w:ascii="Arial" w:hAnsi="Arial" w:cs="Arial"/>
          <w:i/>
          <w:iCs/>
          <w:sz w:val="22"/>
        </w:rPr>
        <w:t>Journal of Advanced Nursing</w:t>
      </w:r>
      <w:r w:rsidRPr="00F709D0">
        <w:rPr>
          <w:rFonts w:ascii="Arial" w:hAnsi="Arial" w:cs="Arial"/>
          <w:sz w:val="22"/>
        </w:rPr>
        <w:t xml:space="preserve"> 73(2), 302–322. </w:t>
      </w:r>
      <w:proofErr w:type="spellStart"/>
      <w:r w:rsidRPr="00F709D0">
        <w:rPr>
          <w:rFonts w:ascii="Arial" w:hAnsi="Arial" w:cs="Arial"/>
          <w:sz w:val="22"/>
        </w:rPr>
        <w:t>doi</w:t>
      </w:r>
      <w:proofErr w:type="spellEnd"/>
      <w:r w:rsidRPr="00F709D0">
        <w:rPr>
          <w:rFonts w:ascii="Arial" w:hAnsi="Arial" w:cs="Arial"/>
          <w:sz w:val="22"/>
        </w:rPr>
        <w:t>: </w:t>
      </w:r>
      <w:hyperlink r:id="rId12" w:tgtFrame="_blank" w:tooltip="Link to external resource: 10.1111/jan.13101" w:history="1">
        <w:r w:rsidRPr="00F709D0">
          <w:rPr>
            <w:rStyle w:val="Hyperlink"/>
            <w:rFonts w:ascii="Arial" w:hAnsi="Arial" w:cs="Arial"/>
            <w:sz w:val="22"/>
          </w:rPr>
          <w:t>10.1111/jan.13101</w:t>
        </w:r>
      </w:hyperlink>
    </w:p>
    <w:p w14:paraId="3D2FED3A" w14:textId="77777777" w:rsidR="005278E4" w:rsidRPr="00F709D0" w:rsidRDefault="005278E4" w:rsidP="005278E4">
      <w:pPr>
        <w:spacing w:line="360" w:lineRule="auto"/>
        <w:rPr>
          <w:rFonts w:ascii="Arial" w:hAnsi="Arial" w:cs="Arial"/>
          <w:sz w:val="22"/>
        </w:rPr>
      </w:pPr>
      <w:r w:rsidRPr="00F709D0">
        <w:rPr>
          <w:rFonts w:ascii="Arial" w:hAnsi="Arial" w:cs="Arial"/>
          <w:sz w:val="22"/>
        </w:rPr>
        <w:t xml:space="preserve">NHS Health Careers (2024) Children’s nurse. Available at </w:t>
      </w:r>
      <w:hyperlink r:id="rId13" w:history="1">
        <w:r w:rsidRPr="00F709D0">
          <w:rPr>
            <w:rStyle w:val="Hyperlink"/>
            <w:rFonts w:ascii="Arial" w:hAnsi="Arial" w:cs="Arial"/>
            <w:sz w:val="22"/>
          </w:rPr>
          <w:t>https://www.healthcareers.nhs.uk/explore-roles/nursing/children-nurse</w:t>
        </w:r>
      </w:hyperlink>
      <w:r>
        <w:rPr>
          <w:rFonts w:ascii="Arial" w:hAnsi="Arial" w:cs="Arial"/>
          <w:sz w:val="22"/>
        </w:rPr>
        <w:t xml:space="preserve"> </w:t>
      </w:r>
      <w:r w:rsidRPr="00F709D0">
        <w:rPr>
          <w:rFonts w:ascii="Arial" w:hAnsi="Arial" w:cs="Arial"/>
          <w:sz w:val="22"/>
        </w:rPr>
        <w:t xml:space="preserve"> (Accessed: 11 August 2026).</w:t>
      </w:r>
    </w:p>
    <w:p w14:paraId="72ACA8B4" w14:textId="77777777" w:rsidR="005278E4" w:rsidRPr="00F709D0" w:rsidRDefault="005278E4" w:rsidP="005278E4">
      <w:pPr>
        <w:spacing w:line="360" w:lineRule="auto"/>
        <w:rPr>
          <w:rFonts w:ascii="Arial" w:hAnsi="Arial" w:cs="Arial"/>
          <w:sz w:val="22"/>
        </w:rPr>
      </w:pPr>
      <w:r w:rsidRPr="00F709D0">
        <w:rPr>
          <w:rFonts w:ascii="Arial" w:hAnsi="Arial" w:cs="Arial"/>
          <w:sz w:val="22"/>
        </w:rPr>
        <w:t>National Institute for Health and Care Excellence NICE (2021) Babies, children and young people’s experience of healthcare: Communication by healthcare staff. NICE guideline NG204.</w:t>
      </w:r>
      <w:r>
        <w:rPr>
          <w:rFonts w:ascii="Arial" w:hAnsi="Arial" w:cs="Arial"/>
          <w:sz w:val="22"/>
        </w:rPr>
        <w:t xml:space="preserve"> Available at </w:t>
      </w:r>
      <w:hyperlink r:id="rId14" w:anchor="communication-and-information" w:history="1">
        <w:r w:rsidRPr="008A2715">
          <w:rPr>
            <w:rStyle w:val="Hyperlink"/>
            <w:rFonts w:ascii="Arial" w:hAnsi="Arial" w:cs="Arial"/>
            <w:sz w:val="22"/>
          </w:rPr>
          <w:t>https://www.nice.org.uk/guidance/ng204/chapter/Recommendations#communication-and-information</w:t>
        </w:r>
      </w:hyperlink>
      <w:r>
        <w:rPr>
          <w:rFonts w:ascii="Arial" w:hAnsi="Arial" w:cs="Arial"/>
          <w:sz w:val="22"/>
        </w:rPr>
        <w:t xml:space="preserve"> </w:t>
      </w:r>
      <w:r w:rsidRPr="00F709D0">
        <w:rPr>
          <w:rFonts w:ascii="Arial" w:hAnsi="Arial" w:cs="Arial"/>
          <w:sz w:val="22"/>
        </w:rPr>
        <w:t xml:space="preserve"> (Accessed: 11 August 2026).</w:t>
      </w:r>
    </w:p>
    <w:p w14:paraId="64D0EB0A" w14:textId="77777777" w:rsidR="005278E4" w:rsidRPr="00F709D0" w:rsidRDefault="005278E4" w:rsidP="005278E4">
      <w:pPr>
        <w:spacing w:line="360" w:lineRule="auto"/>
        <w:rPr>
          <w:rFonts w:ascii="Arial" w:hAnsi="Arial" w:cs="Arial"/>
          <w:sz w:val="22"/>
        </w:rPr>
      </w:pPr>
      <w:r w:rsidRPr="00F709D0">
        <w:rPr>
          <w:rFonts w:ascii="Arial" w:hAnsi="Arial" w:cs="Arial"/>
          <w:sz w:val="22"/>
        </w:rPr>
        <w:t>Nursing and Midwifery Council NMC (2018) The Code: Professional standards of practice and behaviour for nurses, midwives and nursing associates.</w:t>
      </w:r>
      <w:r w:rsidRPr="003A3F66">
        <w:rPr>
          <w:rFonts w:ascii="Arial" w:hAnsi="Arial" w:cs="Arial"/>
          <w:sz w:val="22"/>
        </w:rPr>
        <w:t xml:space="preserve"> </w:t>
      </w:r>
      <w:r w:rsidRPr="00F709D0">
        <w:rPr>
          <w:rFonts w:ascii="Arial" w:hAnsi="Arial" w:cs="Arial"/>
          <w:sz w:val="22"/>
        </w:rPr>
        <w:t>NMC – The Code</w:t>
      </w:r>
      <w:r>
        <w:rPr>
          <w:rFonts w:ascii="Arial" w:hAnsi="Arial" w:cs="Arial"/>
          <w:sz w:val="22"/>
        </w:rPr>
        <w:t>.</w:t>
      </w:r>
      <w:r w:rsidRPr="00F709D0">
        <w:rPr>
          <w:rFonts w:ascii="Arial" w:hAnsi="Arial" w:cs="Arial"/>
          <w:sz w:val="22"/>
        </w:rPr>
        <w:t xml:space="preserve"> Available at </w:t>
      </w:r>
      <w:hyperlink r:id="rId15" w:history="1">
        <w:r w:rsidRPr="008A2715">
          <w:rPr>
            <w:rStyle w:val="Hyperlink"/>
            <w:rFonts w:ascii="Arial" w:hAnsi="Arial" w:cs="Arial"/>
            <w:sz w:val="22"/>
          </w:rPr>
          <w:t>https://www.nmc.org.uk/standards/standards-for-nurses/</w:t>
        </w:r>
      </w:hyperlink>
      <w:r>
        <w:rPr>
          <w:rFonts w:ascii="Arial" w:hAnsi="Arial" w:cs="Arial"/>
          <w:sz w:val="22"/>
        </w:rPr>
        <w:t xml:space="preserve">   (</w:t>
      </w:r>
      <w:r w:rsidRPr="00F709D0">
        <w:rPr>
          <w:rFonts w:ascii="Arial" w:hAnsi="Arial" w:cs="Arial"/>
          <w:sz w:val="22"/>
        </w:rPr>
        <w:t>Accessed: 11 August 2026).</w:t>
      </w:r>
    </w:p>
    <w:p w14:paraId="3DD5BCF8" w14:textId="77777777" w:rsidR="005278E4" w:rsidRPr="00F709D0" w:rsidRDefault="005278E4" w:rsidP="005278E4">
      <w:pPr>
        <w:spacing w:line="360" w:lineRule="auto"/>
        <w:rPr>
          <w:rFonts w:ascii="Arial" w:hAnsi="Arial" w:cs="Arial"/>
          <w:sz w:val="22"/>
        </w:rPr>
      </w:pPr>
      <w:r w:rsidRPr="00F709D0">
        <w:rPr>
          <w:rFonts w:ascii="Arial" w:hAnsi="Arial" w:cs="Arial"/>
          <w:sz w:val="22"/>
        </w:rPr>
        <w:t xml:space="preserve">Royal College of Nursing (RCN)(n.d.) Children and young people’s nursing. Available at: </w:t>
      </w:r>
      <w:hyperlink r:id="rId16" w:history="1">
        <w:r w:rsidRPr="008A2715">
          <w:rPr>
            <w:rStyle w:val="Hyperlink"/>
            <w:rFonts w:ascii="Arial" w:hAnsi="Arial" w:cs="Arial"/>
            <w:sz w:val="22"/>
          </w:rPr>
          <w:t>https://stg.rcni.com/publish-with-rcni/explore-our-journals/nursing-children-and-young-people-85326</w:t>
        </w:r>
      </w:hyperlink>
      <w:r>
        <w:rPr>
          <w:rFonts w:ascii="Arial" w:hAnsi="Arial" w:cs="Arial"/>
          <w:sz w:val="22"/>
        </w:rPr>
        <w:t xml:space="preserve"> </w:t>
      </w:r>
      <w:r w:rsidRPr="00F709D0">
        <w:rPr>
          <w:rFonts w:ascii="Arial" w:hAnsi="Arial" w:cs="Arial"/>
          <w:sz w:val="22"/>
        </w:rPr>
        <w:t>Royal College of Nursing- Children and young people’s nursing (Accessed: 11 August 2026).</w:t>
      </w:r>
    </w:p>
    <w:p w14:paraId="4BBF43DE" w14:textId="77777777" w:rsidR="005278E4" w:rsidRPr="005E44B5" w:rsidRDefault="005278E4" w:rsidP="005278E4">
      <w:pPr>
        <w:rPr>
          <w:color w:val="FF0000"/>
        </w:rPr>
      </w:pPr>
    </w:p>
    <w:p w14:paraId="1D0F2D59" w14:textId="04FD5966" w:rsidR="004552CE" w:rsidRPr="005E44B5" w:rsidRDefault="004552CE" w:rsidP="005E44B5">
      <w:pPr>
        <w:rPr>
          <w:color w:val="FF0000"/>
        </w:rPr>
      </w:pPr>
    </w:p>
    <w:sectPr w:rsidR="004552CE" w:rsidRPr="005E44B5" w:rsidSect="00D676C3">
      <w:headerReference w:type="even" r:id="rId17"/>
      <w:head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63D697" w14:textId="77777777" w:rsidR="00877E92" w:rsidRDefault="00877E92" w:rsidP="003C7C97">
      <w:pPr>
        <w:spacing w:after="0" w:line="240" w:lineRule="auto"/>
      </w:pPr>
      <w:r>
        <w:separator/>
      </w:r>
    </w:p>
  </w:endnote>
  <w:endnote w:type="continuationSeparator" w:id="0">
    <w:p w14:paraId="5CA71DE4" w14:textId="77777777" w:rsidR="00877E92" w:rsidRDefault="00877E9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37A203" w14:textId="77777777" w:rsidR="00877E92" w:rsidRDefault="00877E92" w:rsidP="003C7C97">
      <w:pPr>
        <w:spacing w:after="0" w:line="240" w:lineRule="auto"/>
      </w:pPr>
      <w:r>
        <w:separator/>
      </w:r>
    </w:p>
  </w:footnote>
  <w:footnote w:type="continuationSeparator" w:id="0">
    <w:p w14:paraId="0B0AA261" w14:textId="77777777" w:rsidR="00877E92" w:rsidRDefault="00877E92"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201CD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201CD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5DDEA63C"/>
    <w:lvl w:ilvl="0" w:tplc="BD422366">
      <w:start w:val="1"/>
      <w:numFmt w:val="bullet"/>
      <w:lvlText w:val=""/>
      <w:lvlJc w:val="left"/>
      <w:pPr>
        <w:ind w:left="720" w:hanging="360"/>
      </w:pPr>
      <w:rPr>
        <w:rFonts w:ascii="Symbol" w:hAnsi="Symbol" w:hint="default"/>
      </w:rPr>
    </w:lvl>
    <w:lvl w:ilvl="1" w:tplc="4FC0F144">
      <w:start w:val="1"/>
      <w:numFmt w:val="bullet"/>
      <w:lvlText w:val="o"/>
      <w:lvlJc w:val="left"/>
      <w:pPr>
        <w:ind w:left="1440" w:hanging="360"/>
      </w:pPr>
      <w:rPr>
        <w:rFonts w:ascii="Courier New" w:hAnsi="Courier New" w:hint="default"/>
      </w:rPr>
    </w:lvl>
    <w:lvl w:ilvl="2" w:tplc="6780053A">
      <w:start w:val="1"/>
      <w:numFmt w:val="bullet"/>
      <w:lvlText w:val=""/>
      <w:lvlJc w:val="left"/>
      <w:pPr>
        <w:ind w:left="2160" w:hanging="360"/>
      </w:pPr>
      <w:rPr>
        <w:rFonts w:ascii="Wingdings" w:hAnsi="Wingdings" w:hint="default"/>
      </w:rPr>
    </w:lvl>
    <w:lvl w:ilvl="3" w:tplc="E96EB8B4">
      <w:start w:val="1"/>
      <w:numFmt w:val="bullet"/>
      <w:lvlText w:val=""/>
      <w:lvlJc w:val="left"/>
      <w:pPr>
        <w:ind w:left="2880" w:hanging="360"/>
      </w:pPr>
      <w:rPr>
        <w:rFonts w:ascii="Symbol" w:hAnsi="Symbol" w:hint="default"/>
      </w:rPr>
    </w:lvl>
    <w:lvl w:ilvl="4" w:tplc="855EF40E">
      <w:start w:val="1"/>
      <w:numFmt w:val="bullet"/>
      <w:lvlText w:val="o"/>
      <w:lvlJc w:val="left"/>
      <w:pPr>
        <w:ind w:left="3600" w:hanging="360"/>
      </w:pPr>
      <w:rPr>
        <w:rFonts w:ascii="Courier New" w:hAnsi="Courier New" w:hint="default"/>
      </w:rPr>
    </w:lvl>
    <w:lvl w:ilvl="5" w:tplc="6064721C">
      <w:start w:val="1"/>
      <w:numFmt w:val="bullet"/>
      <w:lvlText w:val=""/>
      <w:lvlJc w:val="left"/>
      <w:pPr>
        <w:ind w:left="4320" w:hanging="360"/>
      </w:pPr>
      <w:rPr>
        <w:rFonts w:ascii="Wingdings" w:hAnsi="Wingdings" w:hint="default"/>
      </w:rPr>
    </w:lvl>
    <w:lvl w:ilvl="6" w:tplc="3208B512">
      <w:start w:val="1"/>
      <w:numFmt w:val="bullet"/>
      <w:lvlText w:val=""/>
      <w:lvlJc w:val="left"/>
      <w:pPr>
        <w:ind w:left="5040" w:hanging="360"/>
      </w:pPr>
      <w:rPr>
        <w:rFonts w:ascii="Symbol" w:hAnsi="Symbol" w:hint="default"/>
      </w:rPr>
    </w:lvl>
    <w:lvl w:ilvl="7" w:tplc="0578129E">
      <w:start w:val="1"/>
      <w:numFmt w:val="bullet"/>
      <w:lvlText w:val="o"/>
      <w:lvlJc w:val="left"/>
      <w:pPr>
        <w:ind w:left="5760" w:hanging="360"/>
      </w:pPr>
      <w:rPr>
        <w:rFonts w:ascii="Courier New" w:hAnsi="Courier New" w:hint="default"/>
      </w:rPr>
    </w:lvl>
    <w:lvl w:ilvl="8" w:tplc="96360E5A">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DF6EFA08"/>
    <w:lvl w:ilvl="0" w:tplc="B40A6102">
      <w:start w:val="1"/>
      <w:numFmt w:val="bullet"/>
      <w:lvlText w:val=""/>
      <w:lvlJc w:val="left"/>
      <w:pPr>
        <w:ind w:left="720" w:hanging="360"/>
      </w:pPr>
      <w:rPr>
        <w:rFonts w:ascii="Symbol" w:hAnsi="Symbol" w:hint="default"/>
      </w:rPr>
    </w:lvl>
    <w:lvl w:ilvl="1" w:tplc="0422DB12">
      <w:start w:val="1"/>
      <w:numFmt w:val="bullet"/>
      <w:lvlText w:val="o"/>
      <w:lvlJc w:val="left"/>
      <w:pPr>
        <w:ind w:left="1440" w:hanging="360"/>
      </w:pPr>
      <w:rPr>
        <w:rFonts w:ascii="Courier New" w:hAnsi="Courier New" w:hint="default"/>
      </w:rPr>
    </w:lvl>
    <w:lvl w:ilvl="2" w:tplc="02442B06">
      <w:start w:val="1"/>
      <w:numFmt w:val="bullet"/>
      <w:lvlText w:val=""/>
      <w:lvlJc w:val="left"/>
      <w:pPr>
        <w:ind w:left="2160" w:hanging="360"/>
      </w:pPr>
      <w:rPr>
        <w:rFonts w:ascii="Wingdings" w:hAnsi="Wingdings" w:hint="default"/>
      </w:rPr>
    </w:lvl>
    <w:lvl w:ilvl="3" w:tplc="D1506E0E">
      <w:start w:val="1"/>
      <w:numFmt w:val="bullet"/>
      <w:lvlText w:val=""/>
      <w:lvlJc w:val="left"/>
      <w:pPr>
        <w:ind w:left="2880" w:hanging="360"/>
      </w:pPr>
      <w:rPr>
        <w:rFonts w:ascii="Symbol" w:hAnsi="Symbol" w:hint="default"/>
      </w:rPr>
    </w:lvl>
    <w:lvl w:ilvl="4" w:tplc="7CB6C1FE">
      <w:start w:val="1"/>
      <w:numFmt w:val="bullet"/>
      <w:lvlText w:val="o"/>
      <w:lvlJc w:val="left"/>
      <w:pPr>
        <w:ind w:left="3600" w:hanging="360"/>
      </w:pPr>
      <w:rPr>
        <w:rFonts w:ascii="Courier New" w:hAnsi="Courier New" w:hint="default"/>
      </w:rPr>
    </w:lvl>
    <w:lvl w:ilvl="5" w:tplc="B31CE8C4">
      <w:start w:val="1"/>
      <w:numFmt w:val="bullet"/>
      <w:lvlText w:val=""/>
      <w:lvlJc w:val="left"/>
      <w:pPr>
        <w:ind w:left="4320" w:hanging="360"/>
      </w:pPr>
      <w:rPr>
        <w:rFonts w:ascii="Wingdings" w:hAnsi="Wingdings" w:hint="default"/>
      </w:rPr>
    </w:lvl>
    <w:lvl w:ilvl="6" w:tplc="501EDE12">
      <w:start w:val="1"/>
      <w:numFmt w:val="bullet"/>
      <w:lvlText w:val=""/>
      <w:lvlJc w:val="left"/>
      <w:pPr>
        <w:ind w:left="5040" w:hanging="360"/>
      </w:pPr>
      <w:rPr>
        <w:rFonts w:ascii="Symbol" w:hAnsi="Symbol" w:hint="default"/>
      </w:rPr>
    </w:lvl>
    <w:lvl w:ilvl="7" w:tplc="10CCE24E">
      <w:start w:val="1"/>
      <w:numFmt w:val="bullet"/>
      <w:lvlText w:val="o"/>
      <w:lvlJc w:val="left"/>
      <w:pPr>
        <w:ind w:left="5760" w:hanging="360"/>
      </w:pPr>
      <w:rPr>
        <w:rFonts w:ascii="Courier New" w:hAnsi="Courier New" w:hint="default"/>
      </w:rPr>
    </w:lvl>
    <w:lvl w:ilvl="8" w:tplc="72B6427A">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186689C2"/>
    <w:lvl w:ilvl="0" w:tplc="7690E5FC">
      <w:start w:val="1"/>
      <w:numFmt w:val="bullet"/>
      <w:lvlText w:val=""/>
      <w:lvlJc w:val="left"/>
      <w:pPr>
        <w:ind w:left="720" w:hanging="360"/>
      </w:pPr>
      <w:rPr>
        <w:rFonts w:ascii="Symbol" w:hAnsi="Symbol" w:hint="default"/>
      </w:rPr>
    </w:lvl>
    <w:lvl w:ilvl="1" w:tplc="982C45C2">
      <w:start w:val="1"/>
      <w:numFmt w:val="bullet"/>
      <w:lvlText w:val="o"/>
      <w:lvlJc w:val="left"/>
      <w:pPr>
        <w:ind w:left="1440" w:hanging="360"/>
      </w:pPr>
      <w:rPr>
        <w:rFonts w:ascii="Courier New" w:hAnsi="Courier New" w:hint="default"/>
      </w:rPr>
    </w:lvl>
    <w:lvl w:ilvl="2" w:tplc="72ACC19A">
      <w:start w:val="1"/>
      <w:numFmt w:val="bullet"/>
      <w:lvlText w:val=""/>
      <w:lvlJc w:val="left"/>
      <w:pPr>
        <w:ind w:left="2160" w:hanging="360"/>
      </w:pPr>
      <w:rPr>
        <w:rFonts w:ascii="Wingdings" w:hAnsi="Wingdings" w:hint="default"/>
      </w:rPr>
    </w:lvl>
    <w:lvl w:ilvl="3" w:tplc="CA442B6A">
      <w:start w:val="1"/>
      <w:numFmt w:val="bullet"/>
      <w:lvlText w:val=""/>
      <w:lvlJc w:val="left"/>
      <w:pPr>
        <w:ind w:left="2880" w:hanging="360"/>
      </w:pPr>
      <w:rPr>
        <w:rFonts w:ascii="Symbol" w:hAnsi="Symbol" w:hint="default"/>
      </w:rPr>
    </w:lvl>
    <w:lvl w:ilvl="4" w:tplc="E7DC8D34">
      <w:start w:val="1"/>
      <w:numFmt w:val="bullet"/>
      <w:lvlText w:val="o"/>
      <w:lvlJc w:val="left"/>
      <w:pPr>
        <w:ind w:left="3600" w:hanging="360"/>
      </w:pPr>
      <w:rPr>
        <w:rFonts w:ascii="Courier New" w:hAnsi="Courier New" w:hint="default"/>
      </w:rPr>
    </w:lvl>
    <w:lvl w:ilvl="5" w:tplc="A3A45D84">
      <w:start w:val="1"/>
      <w:numFmt w:val="bullet"/>
      <w:lvlText w:val=""/>
      <w:lvlJc w:val="left"/>
      <w:pPr>
        <w:ind w:left="4320" w:hanging="360"/>
      </w:pPr>
      <w:rPr>
        <w:rFonts w:ascii="Wingdings" w:hAnsi="Wingdings" w:hint="default"/>
      </w:rPr>
    </w:lvl>
    <w:lvl w:ilvl="6" w:tplc="F820AA12">
      <w:start w:val="1"/>
      <w:numFmt w:val="bullet"/>
      <w:lvlText w:val=""/>
      <w:lvlJc w:val="left"/>
      <w:pPr>
        <w:ind w:left="5040" w:hanging="360"/>
      </w:pPr>
      <w:rPr>
        <w:rFonts w:ascii="Symbol" w:hAnsi="Symbol" w:hint="default"/>
      </w:rPr>
    </w:lvl>
    <w:lvl w:ilvl="7" w:tplc="EED88E1C">
      <w:start w:val="1"/>
      <w:numFmt w:val="bullet"/>
      <w:lvlText w:val="o"/>
      <w:lvlJc w:val="left"/>
      <w:pPr>
        <w:ind w:left="5760" w:hanging="360"/>
      </w:pPr>
      <w:rPr>
        <w:rFonts w:ascii="Courier New" w:hAnsi="Courier New" w:hint="default"/>
      </w:rPr>
    </w:lvl>
    <w:lvl w:ilvl="8" w:tplc="351A7CE8">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7BD4D2D6"/>
    <w:lvl w:ilvl="0" w:tplc="F74473CA">
      <w:start w:val="1"/>
      <w:numFmt w:val="bullet"/>
      <w:lvlText w:val=""/>
      <w:lvlJc w:val="left"/>
      <w:pPr>
        <w:ind w:left="720" w:hanging="360"/>
      </w:pPr>
      <w:rPr>
        <w:rFonts w:ascii="Symbol" w:hAnsi="Symbol" w:hint="default"/>
      </w:rPr>
    </w:lvl>
    <w:lvl w:ilvl="1" w:tplc="74242110">
      <w:start w:val="1"/>
      <w:numFmt w:val="bullet"/>
      <w:lvlText w:val="o"/>
      <w:lvlJc w:val="left"/>
      <w:pPr>
        <w:ind w:left="1440" w:hanging="360"/>
      </w:pPr>
      <w:rPr>
        <w:rFonts w:ascii="Courier New" w:hAnsi="Courier New" w:hint="default"/>
      </w:rPr>
    </w:lvl>
    <w:lvl w:ilvl="2" w:tplc="BE181A56">
      <w:start w:val="1"/>
      <w:numFmt w:val="bullet"/>
      <w:lvlText w:val=""/>
      <w:lvlJc w:val="left"/>
      <w:pPr>
        <w:ind w:left="2160" w:hanging="360"/>
      </w:pPr>
      <w:rPr>
        <w:rFonts w:ascii="Wingdings" w:hAnsi="Wingdings" w:hint="default"/>
      </w:rPr>
    </w:lvl>
    <w:lvl w:ilvl="3" w:tplc="A162B5FC">
      <w:start w:val="1"/>
      <w:numFmt w:val="bullet"/>
      <w:lvlText w:val=""/>
      <w:lvlJc w:val="left"/>
      <w:pPr>
        <w:ind w:left="2880" w:hanging="360"/>
      </w:pPr>
      <w:rPr>
        <w:rFonts w:ascii="Symbol" w:hAnsi="Symbol" w:hint="default"/>
      </w:rPr>
    </w:lvl>
    <w:lvl w:ilvl="4" w:tplc="3D904E26">
      <w:start w:val="1"/>
      <w:numFmt w:val="bullet"/>
      <w:lvlText w:val="o"/>
      <w:lvlJc w:val="left"/>
      <w:pPr>
        <w:ind w:left="3600" w:hanging="360"/>
      </w:pPr>
      <w:rPr>
        <w:rFonts w:ascii="Courier New" w:hAnsi="Courier New" w:hint="default"/>
      </w:rPr>
    </w:lvl>
    <w:lvl w:ilvl="5" w:tplc="7CAC4B0A">
      <w:start w:val="1"/>
      <w:numFmt w:val="bullet"/>
      <w:lvlText w:val=""/>
      <w:lvlJc w:val="left"/>
      <w:pPr>
        <w:ind w:left="4320" w:hanging="360"/>
      </w:pPr>
      <w:rPr>
        <w:rFonts w:ascii="Wingdings" w:hAnsi="Wingdings" w:hint="default"/>
      </w:rPr>
    </w:lvl>
    <w:lvl w:ilvl="6" w:tplc="3F4482F6">
      <w:start w:val="1"/>
      <w:numFmt w:val="bullet"/>
      <w:lvlText w:val=""/>
      <w:lvlJc w:val="left"/>
      <w:pPr>
        <w:ind w:left="5040" w:hanging="360"/>
      </w:pPr>
      <w:rPr>
        <w:rFonts w:ascii="Symbol" w:hAnsi="Symbol" w:hint="default"/>
      </w:rPr>
    </w:lvl>
    <w:lvl w:ilvl="7" w:tplc="7A187560">
      <w:start w:val="1"/>
      <w:numFmt w:val="bullet"/>
      <w:lvlText w:val="o"/>
      <w:lvlJc w:val="left"/>
      <w:pPr>
        <w:ind w:left="5760" w:hanging="360"/>
      </w:pPr>
      <w:rPr>
        <w:rFonts w:ascii="Courier New" w:hAnsi="Courier New" w:hint="default"/>
      </w:rPr>
    </w:lvl>
    <w:lvl w:ilvl="8" w:tplc="594E5782">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0C56A346"/>
    <w:lvl w:ilvl="0" w:tplc="5306740C">
      <w:start w:val="1"/>
      <w:numFmt w:val="bullet"/>
      <w:lvlText w:val=""/>
      <w:lvlJc w:val="left"/>
      <w:pPr>
        <w:ind w:left="720" w:hanging="360"/>
      </w:pPr>
      <w:rPr>
        <w:rFonts w:ascii="Symbol" w:hAnsi="Symbol" w:hint="default"/>
      </w:rPr>
    </w:lvl>
    <w:lvl w:ilvl="1" w:tplc="95F6698A">
      <w:start w:val="1"/>
      <w:numFmt w:val="bullet"/>
      <w:lvlText w:val="o"/>
      <w:lvlJc w:val="left"/>
      <w:pPr>
        <w:ind w:left="1440" w:hanging="360"/>
      </w:pPr>
      <w:rPr>
        <w:rFonts w:ascii="Courier New" w:hAnsi="Courier New" w:hint="default"/>
      </w:rPr>
    </w:lvl>
    <w:lvl w:ilvl="2" w:tplc="4D6C7C76">
      <w:start w:val="1"/>
      <w:numFmt w:val="bullet"/>
      <w:lvlText w:val=""/>
      <w:lvlJc w:val="left"/>
      <w:pPr>
        <w:ind w:left="2160" w:hanging="360"/>
      </w:pPr>
      <w:rPr>
        <w:rFonts w:ascii="Wingdings" w:hAnsi="Wingdings" w:hint="default"/>
      </w:rPr>
    </w:lvl>
    <w:lvl w:ilvl="3" w:tplc="4348A996">
      <w:start w:val="1"/>
      <w:numFmt w:val="bullet"/>
      <w:lvlText w:val=""/>
      <w:lvlJc w:val="left"/>
      <w:pPr>
        <w:ind w:left="2880" w:hanging="360"/>
      </w:pPr>
      <w:rPr>
        <w:rFonts w:ascii="Symbol" w:hAnsi="Symbol" w:hint="default"/>
      </w:rPr>
    </w:lvl>
    <w:lvl w:ilvl="4" w:tplc="66147DF2">
      <w:start w:val="1"/>
      <w:numFmt w:val="bullet"/>
      <w:lvlText w:val="o"/>
      <w:lvlJc w:val="left"/>
      <w:pPr>
        <w:ind w:left="3600" w:hanging="360"/>
      </w:pPr>
      <w:rPr>
        <w:rFonts w:ascii="Courier New" w:hAnsi="Courier New" w:hint="default"/>
      </w:rPr>
    </w:lvl>
    <w:lvl w:ilvl="5" w:tplc="40521FDC">
      <w:start w:val="1"/>
      <w:numFmt w:val="bullet"/>
      <w:lvlText w:val=""/>
      <w:lvlJc w:val="left"/>
      <w:pPr>
        <w:ind w:left="4320" w:hanging="360"/>
      </w:pPr>
      <w:rPr>
        <w:rFonts w:ascii="Wingdings" w:hAnsi="Wingdings" w:hint="default"/>
      </w:rPr>
    </w:lvl>
    <w:lvl w:ilvl="6" w:tplc="ABDA5984">
      <w:start w:val="1"/>
      <w:numFmt w:val="bullet"/>
      <w:lvlText w:val=""/>
      <w:lvlJc w:val="left"/>
      <w:pPr>
        <w:ind w:left="5040" w:hanging="360"/>
      </w:pPr>
      <w:rPr>
        <w:rFonts w:ascii="Symbol" w:hAnsi="Symbol" w:hint="default"/>
      </w:rPr>
    </w:lvl>
    <w:lvl w:ilvl="7" w:tplc="78583082">
      <w:start w:val="1"/>
      <w:numFmt w:val="bullet"/>
      <w:lvlText w:val="o"/>
      <w:lvlJc w:val="left"/>
      <w:pPr>
        <w:ind w:left="5760" w:hanging="360"/>
      </w:pPr>
      <w:rPr>
        <w:rFonts w:ascii="Courier New" w:hAnsi="Courier New" w:hint="default"/>
      </w:rPr>
    </w:lvl>
    <w:lvl w:ilvl="8" w:tplc="554E0DDA">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64CC3FC0"/>
    <w:lvl w:ilvl="0" w:tplc="326CD6B0">
      <w:start w:val="1"/>
      <w:numFmt w:val="bullet"/>
      <w:lvlText w:val=""/>
      <w:lvlJc w:val="left"/>
      <w:pPr>
        <w:ind w:left="720" w:hanging="360"/>
      </w:pPr>
      <w:rPr>
        <w:rFonts w:ascii="Symbol" w:hAnsi="Symbol" w:hint="default"/>
      </w:rPr>
    </w:lvl>
    <w:lvl w:ilvl="1" w:tplc="C0448006">
      <w:start w:val="1"/>
      <w:numFmt w:val="bullet"/>
      <w:lvlText w:val="o"/>
      <w:lvlJc w:val="left"/>
      <w:pPr>
        <w:ind w:left="1440" w:hanging="360"/>
      </w:pPr>
      <w:rPr>
        <w:rFonts w:ascii="Courier New" w:hAnsi="Courier New" w:hint="default"/>
      </w:rPr>
    </w:lvl>
    <w:lvl w:ilvl="2" w:tplc="C40A2B18">
      <w:start w:val="1"/>
      <w:numFmt w:val="bullet"/>
      <w:lvlText w:val=""/>
      <w:lvlJc w:val="left"/>
      <w:pPr>
        <w:ind w:left="2160" w:hanging="360"/>
      </w:pPr>
      <w:rPr>
        <w:rFonts w:ascii="Wingdings" w:hAnsi="Wingdings" w:hint="default"/>
      </w:rPr>
    </w:lvl>
    <w:lvl w:ilvl="3" w:tplc="7B6C7E34">
      <w:start w:val="1"/>
      <w:numFmt w:val="bullet"/>
      <w:lvlText w:val=""/>
      <w:lvlJc w:val="left"/>
      <w:pPr>
        <w:ind w:left="2880" w:hanging="360"/>
      </w:pPr>
      <w:rPr>
        <w:rFonts w:ascii="Symbol" w:hAnsi="Symbol" w:hint="default"/>
      </w:rPr>
    </w:lvl>
    <w:lvl w:ilvl="4" w:tplc="F8BCC982">
      <w:start w:val="1"/>
      <w:numFmt w:val="bullet"/>
      <w:lvlText w:val="o"/>
      <w:lvlJc w:val="left"/>
      <w:pPr>
        <w:ind w:left="3600" w:hanging="360"/>
      </w:pPr>
      <w:rPr>
        <w:rFonts w:ascii="Courier New" w:hAnsi="Courier New" w:hint="default"/>
      </w:rPr>
    </w:lvl>
    <w:lvl w:ilvl="5" w:tplc="2CEE175E">
      <w:start w:val="1"/>
      <w:numFmt w:val="bullet"/>
      <w:lvlText w:val=""/>
      <w:lvlJc w:val="left"/>
      <w:pPr>
        <w:ind w:left="4320" w:hanging="360"/>
      </w:pPr>
      <w:rPr>
        <w:rFonts w:ascii="Wingdings" w:hAnsi="Wingdings" w:hint="default"/>
      </w:rPr>
    </w:lvl>
    <w:lvl w:ilvl="6" w:tplc="DD56BEBC">
      <w:start w:val="1"/>
      <w:numFmt w:val="bullet"/>
      <w:lvlText w:val=""/>
      <w:lvlJc w:val="left"/>
      <w:pPr>
        <w:ind w:left="5040" w:hanging="360"/>
      </w:pPr>
      <w:rPr>
        <w:rFonts w:ascii="Symbol" w:hAnsi="Symbol" w:hint="default"/>
      </w:rPr>
    </w:lvl>
    <w:lvl w:ilvl="7" w:tplc="B2B8E1DC">
      <w:start w:val="1"/>
      <w:numFmt w:val="bullet"/>
      <w:lvlText w:val="o"/>
      <w:lvlJc w:val="left"/>
      <w:pPr>
        <w:ind w:left="5760" w:hanging="360"/>
      </w:pPr>
      <w:rPr>
        <w:rFonts w:ascii="Courier New" w:hAnsi="Courier New" w:hint="default"/>
      </w:rPr>
    </w:lvl>
    <w:lvl w:ilvl="8" w:tplc="6F4C50F4">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7145456">
    <w:abstractNumId w:val="11"/>
  </w:num>
  <w:num w:numId="2" w16cid:durableId="1150173665">
    <w:abstractNumId w:val="12"/>
  </w:num>
  <w:num w:numId="3" w16cid:durableId="1814324960">
    <w:abstractNumId w:val="1"/>
  </w:num>
  <w:num w:numId="4" w16cid:durableId="1012415501">
    <w:abstractNumId w:val="3"/>
  </w:num>
  <w:num w:numId="5" w16cid:durableId="922647022">
    <w:abstractNumId w:val="15"/>
  </w:num>
  <w:num w:numId="6" w16cid:durableId="740903915">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01CDE"/>
    <w:rsid w:val="002205D4"/>
    <w:rsid w:val="00222C3A"/>
    <w:rsid w:val="00226D31"/>
    <w:rsid w:val="00230E68"/>
    <w:rsid w:val="00236401"/>
    <w:rsid w:val="002370CE"/>
    <w:rsid w:val="00237C50"/>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78E4"/>
    <w:rsid w:val="00527AFA"/>
    <w:rsid w:val="00527DA3"/>
    <w:rsid w:val="005419DA"/>
    <w:rsid w:val="005678AC"/>
    <w:rsid w:val="005679BD"/>
    <w:rsid w:val="005709B1"/>
    <w:rsid w:val="00572B3B"/>
    <w:rsid w:val="005836D2"/>
    <w:rsid w:val="00587C58"/>
    <w:rsid w:val="005A7FD4"/>
    <w:rsid w:val="005B1A84"/>
    <w:rsid w:val="005D1AF9"/>
    <w:rsid w:val="005D5457"/>
    <w:rsid w:val="005E2699"/>
    <w:rsid w:val="005E44B5"/>
    <w:rsid w:val="0060253E"/>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A030E"/>
    <w:rsid w:val="007B0F6D"/>
    <w:rsid w:val="007C62C3"/>
    <w:rsid w:val="007D25AA"/>
    <w:rsid w:val="007F0873"/>
    <w:rsid w:val="00804838"/>
    <w:rsid w:val="00805726"/>
    <w:rsid w:val="00815117"/>
    <w:rsid w:val="00824CB1"/>
    <w:rsid w:val="008520F8"/>
    <w:rsid w:val="00855F34"/>
    <w:rsid w:val="00877E92"/>
    <w:rsid w:val="008826B6"/>
    <w:rsid w:val="008B0B22"/>
    <w:rsid w:val="008C58B0"/>
    <w:rsid w:val="008C591B"/>
    <w:rsid w:val="008C6182"/>
    <w:rsid w:val="0090779E"/>
    <w:rsid w:val="00926458"/>
    <w:rsid w:val="00933720"/>
    <w:rsid w:val="00955E19"/>
    <w:rsid w:val="0097016F"/>
    <w:rsid w:val="00974757"/>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C3F59"/>
    <w:rsid w:val="00CD4774"/>
    <w:rsid w:val="00CE1732"/>
    <w:rsid w:val="00D10AAF"/>
    <w:rsid w:val="00D27540"/>
    <w:rsid w:val="00D4006B"/>
    <w:rsid w:val="00D40D7A"/>
    <w:rsid w:val="00D64A0D"/>
    <w:rsid w:val="00D676C3"/>
    <w:rsid w:val="00D750B4"/>
    <w:rsid w:val="00D81C18"/>
    <w:rsid w:val="00D8461A"/>
    <w:rsid w:val="00D95CAF"/>
    <w:rsid w:val="00D976F6"/>
    <w:rsid w:val="00DB60B6"/>
    <w:rsid w:val="00DC1CC6"/>
    <w:rsid w:val="00DD5135"/>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012D"/>
    <w:rsid w:val="00F915D6"/>
    <w:rsid w:val="00FF0C45"/>
    <w:rsid w:val="00FF2B0A"/>
    <w:rsid w:val="00FF5D06"/>
    <w:rsid w:val="0156E134"/>
    <w:rsid w:val="01A792DB"/>
    <w:rsid w:val="02AEF76F"/>
    <w:rsid w:val="039D865D"/>
    <w:rsid w:val="03F72721"/>
    <w:rsid w:val="04019B15"/>
    <w:rsid w:val="04D669FE"/>
    <w:rsid w:val="071F48DC"/>
    <w:rsid w:val="0A1BD9C6"/>
    <w:rsid w:val="0C5D0C5C"/>
    <w:rsid w:val="0CC73C4B"/>
    <w:rsid w:val="0CF501EC"/>
    <w:rsid w:val="13BD3D5D"/>
    <w:rsid w:val="14AA69B9"/>
    <w:rsid w:val="18625B0D"/>
    <w:rsid w:val="1A27FBCF"/>
    <w:rsid w:val="1F09BC6E"/>
    <w:rsid w:val="209C6AFA"/>
    <w:rsid w:val="239B752F"/>
    <w:rsid w:val="28128E6E"/>
    <w:rsid w:val="3464B4D3"/>
    <w:rsid w:val="3697CCBD"/>
    <w:rsid w:val="37E0668F"/>
    <w:rsid w:val="38B2DA48"/>
    <w:rsid w:val="3C1FC489"/>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042B7D"/>
    <w:rsid w:val="6DAC9956"/>
    <w:rsid w:val="6F3208D0"/>
    <w:rsid w:val="759A1527"/>
    <w:rsid w:val="7AC44C89"/>
    <w:rsid w:val="7BC3E7A0"/>
    <w:rsid w:val="7C8BB78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6DBEC157-3DBA-476F-879A-1DBF9FD9D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FollowedHyperlink">
    <w:name w:val="FollowedHyperlink"/>
    <w:basedOn w:val="DefaultParagraphFont"/>
    <w:uiPriority w:val="99"/>
    <w:semiHidden/>
    <w:unhideWhenUsed/>
    <w:rsid w:val="005278E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ealthcareers.nhs.uk/explore-roles/nursing/children-nurse" TargetMode="External"/><Relationship Id="rId18"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111/jan.13101"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stg.rcni.com/publish-with-rcni/explore-our-journals/nursing-children-and-young-people-8532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nmc.org.uk/standards/standards-for-nurse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ice.org.uk/guidance/ng204/chapter/Recommend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8a14efc-8158-4062-9bc8-f81230b4ef5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FB5D19D5245B9409983EC810C9067F8" ma:contentTypeVersion="5" ma:contentTypeDescription="Create a new document." ma:contentTypeScope="" ma:versionID="77440ef0f278cc80c292b2b6e79a148d">
  <xsd:schema xmlns:xsd="http://www.w3.org/2001/XMLSchema" xmlns:xs="http://www.w3.org/2001/XMLSchema" xmlns:p="http://schemas.microsoft.com/office/2006/metadata/properties" xmlns:ns3="b8a14efc-8158-4062-9bc8-f81230b4ef5c" targetNamespace="http://schemas.microsoft.com/office/2006/metadata/properties" ma:root="true" ma:fieldsID="b872bc6ca5a9deedca09ebf1dd67a0e3" ns3:_="">
    <xsd:import namespace="b8a14efc-8158-4062-9bc8-f81230b4ef5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8a14efc-8158-4062-9bc8-f81230b4ef5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A76316D-7783-40AC-AF4F-02075863946E}">
  <ds:schemaRefs>
    <ds:schemaRef ds:uri="http://schemas.microsoft.com/office/2006/metadata/properties"/>
    <ds:schemaRef ds:uri="http://schemas.microsoft.com/office/infopath/2007/PartnerControls"/>
    <ds:schemaRef ds:uri="b8a14efc-8158-4062-9bc8-f81230b4ef5c"/>
  </ds:schemaRefs>
</ds:datastoreItem>
</file>

<file path=customXml/itemProps2.xml><?xml version="1.0" encoding="utf-8"?>
<ds:datastoreItem xmlns:ds="http://schemas.openxmlformats.org/officeDocument/2006/customXml" ds:itemID="{B68DA88E-F817-4F25-A35A-E2ED3ECF07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8a14efc-8158-4062-9bc8-f81230b4ef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4.xml><?xml version="1.0" encoding="utf-8"?>
<ds:datastoreItem xmlns:ds="http://schemas.openxmlformats.org/officeDocument/2006/customXml" ds:itemID="{9BCB62E2-F4B4-491C-B07A-455E2A454C0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1748</Words>
  <Characters>9964</Characters>
  <Application>Microsoft Office Word</Application>
  <DocSecurity>4</DocSecurity>
  <Lines>83</Lines>
  <Paragraphs>23</Paragraphs>
  <ScaleCrop>false</ScaleCrop>
  <Company>University of Wales Trinity Saint David</Company>
  <LinksUpToDate>false</LinksUpToDate>
  <CharactersWithSpaces>11689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Farheen Hanif Baxa (2544027)</cp:lastModifiedBy>
  <cp:revision>5</cp:revision>
  <dcterms:created xsi:type="dcterms:W3CDTF">2026-08-12T11:30:00Z</dcterms:created>
  <dcterms:modified xsi:type="dcterms:W3CDTF">2026-08-12T11:39:00Z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0x010100AFB5D19D5245B9409983EC810C9067F8</vt:lpwstr>
  </property>
</Properties>
</file>