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CE16F" w14:textId="77777777" w:rsidR="00775FE6" w:rsidRDefault="00775FE6" w:rsidP="001F03C7"/>
    <w:p w14:paraId="6B4A558C" w14:textId="77777777" w:rsidR="00775FE6" w:rsidRDefault="00775FE6" w:rsidP="001F03C7"/>
    <w:p w14:paraId="0AC163D2" w14:textId="77777777" w:rsidR="00775FE6" w:rsidRDefault="00775FE6" w:rsidP="001F03C7"/>
    <w:p w14:paraId="1FBBD166" w14:textId="77777777" w:rsidR="00775FE6" w:rsidRDefault="00775FE6" w:rsidP="001F03C7"/>
    <w:p w14:paraId="2337C160" w14:textId="656EF637" w:rsidR="00775FE6" w:rsidRPr="00112CDD" w:rsidRDefault="00775FE6" w:rsidP="00775FE6">
      <w:pPr>
        <w:jc w:val="center"/>
        <w:rPr>
          <w:rFonts w:ascii="Times New Roman" w:hAnsi="Times New Roman" w:cs="Times New Roman"/>
        </w:rPr>
      </w:pPr>
      <w:r w:rsidRPr="00112CDD">
        <w:rPr>
          <w:rFonts w:ascii="Times New Roman" w:hAnsi="Times New Roman" w:cs="Times New Roman"/>
        </w:rPr>
        <w:t>International Financial Management</w:t>
      </w:r>
    </w:p>
    <w:p w14:paraId="6CE87C6A" w14:textId="05F85CD5" w:rsidR="00775FE6" w:rsidRPr="00112CDD" w:rsidRDefault="00775FE6" w:rsidP="00775FE6">
      <w:pPr>
        <w:jc w:val="center"/>
        <w:rPr>
          <w:rFonts w:ascii="Times New Roman" w:hAnsi="Times New Roman" w:cs="Times New Roman"/>
        </w:rPr>
      </w:pPr>
      <w:proofErr w:type="gramStart"/>
      <w:r w:rsidRPr="00112CDD">
        <w:rPr>
          <w:rFonts w:ascii="Times New Roman" w:hAnsi="Times New Roman" w:cs="Times New Roman"/>
        </w:rPr>
        <w:t>Student :</w:t>
      </w:r>
      <w:proofErr w:type="gramEnd"/>
      <w:r w:rsidRPr="00112CDD">
        <w:rPr>
          <w:rFonts w:ascii="Times New Roman" w:hAnsi="Times New Roman" w:cs="Times New Roman"/>
        </w:rPr>
        <w:t xml:space="preserve"> Simona</w:t>
      </w:r>
    </w:p>
    <w:p w14:paraId="240E138C" w14:textId="0732198E" w:rsidR="00775FE6" w:rsidRPr="00112CDD" w:rsidRDefault="00775FE6" w:rsidP="00775FE6">
      <w:pPr>
        <w:jc w:val="center"/>
        <w:rPr>
          <w:rFonts w:ascii="Times New Roman" w:hAnsi="Times New Roman" w:cs="Times New Roman"/>
        </w:rPr>
      </w:pPr>
      <w:proofErr w:type="gramStart"/>
      <w:r w:rsidRPr="00112CDD">
        <w:rPr>
          <w:rFonts w:ascii="Times New Roman" w:hAnsi="Times New Roman" w:cs="Times New Roman"/>
        </w:rPr>
        <w:t>Id :</w:t>
      </w:r>
      <w:proofErr w:type="gramEnd"/>
    </w:p>
    <w:p w14:paraId="4BA09107" w14:textId="77777777" w:rsidR="00775FE6" w:rsidRPr="00112CDD" w:rsidRDefault="00775FE6" w:rsidP="001F03C7">
      <w:pPr>
        <w:rPr>
          <w:rFonts w:ascii="Times New Roman" w:hAnsi="Times New Roman" w:cs="Times New Roman"/>
        </w:rPr>
      </w:pPr>
    </w:p>
    <w:p w14:paraId="19489557" w14:textId="77777777" w:rsidR="00775FE6" w:rsidRPr="00112CDD" w:rsidRDefault="00775FE6" w:rsidP="001F03C7">
      <w:pPr>
        <w:rPr>
          <w:rFonts w:ascii="Times New Roman" w:hAnsi="Times New Roman" w:cs="Times New Roman"/>
        </w:rPr>
      </w:pPr>
    </w:p>
    <w:p w14:paraId="5F870808" w14:textId="77777777" w:rsidR="00775FE6" w:rsidRPr="00112CDD" w:rsidRDefault="00775FE6" w:rsidP="001F03C7">
      <w:pPr>
        <w:rPr>
          <w:rFonts w:ascii="Times New Roman" w:hAnsi="Times New Roman" w:cs="Times New Roman"/>
        </w:rPr>
      </w:pPr>
    </w:p>
    <w:p w14:paraId="342BF92F" w14:textId="77777777" w:rsidR="00775FE6" w:rsidRPr="00112CDD" w:rsidRDefault="00775FE6" w:rsidP="001F03C7">
      <w:pPr>
        <w:rPr>
          <w:rFonts w:ascii="Times New Roman" w:hAnsi="Times New Roman" w:cs="Times New Roman"/>
        </w:rPr>
      </w:pPr>
    </w:p>
    <w:p w14:paraId="15504937" w14:textId="77777777" w:rsidR="00775FE6" w:rsidRPr="00112CDD" w:rsidRDefault="00775FE6" w:rsidP="001F03C7">
      <w:pPr>
        <w:rPr>
          <w:rFonts w:ascii="Times New Roman" w:hAnsi="Times New Roman" w:cs="Times New Roman"/>
        </w:rPr>
      </w:pPr>
    </w:p>
    <w:p w14:paraId="072ECF84" w14:textId="77777777" w:rsidR="00775FE6" w:rsidRPr="00112CDD" w:rsidRDefault="00775FE6" w:rsidP="001F03C7">
      <w:pPr>
        <w:rPr>
          <w:rFonts w:ascii="Times New Roman" w:hAnsi="Times New Roman" w:cs="Times New Roman"/>
        </w:rPr>
      </w:pPr>
    </w:p>
    <w:p w14:paraId="6A8BF178" w14:textId="77777777" w:rsidR="00775FE6" w:rsidRPr="00112CDD" w:rsidRDefault="00775FE6" w:rsidP="001F03C7">
      <w:pPr>
        <w:rPr>
          <w:rFonts w:ascii="Times New Roman" w:hAnsi="Times New Roman" w:cs="Times New Roman"/>
        </w:rPr>
      </w:pPr>
    </w:p>
    <w:p w14:paraId="53820E0D" w14:textId="77777777" w:rsidR="00775FE6" w:rsidRPr="00112CDD" w:rsidRDefault="00775FE6" w:rsidP="001F03C7">
      <w:pPr>
        <w:rPr>
          <w:rFonts w:ascii="Times New Roman" w:hAnsi="Times New Roman" w:cs="Times New Roman"/>
        </w:rPr>
      </w:pPr>
    </w:p>
    <w:p w14:paraId="2BDB41DA" w14:textId="77777777" w:rsidR="00775FE6" w:rsidRPr="00112CDD" w:rsidRDefault="00775FE6" w:rsidP="001F03C7">
      <w:pPr>
        <w:rPr>
          <w:rFonts w:ascii="Times New Roman" w:hAnsi="Times New Roman" w:cs="Times New Roman"/>
        </w:rPr>
      </w:pPr>
    </w:p>
    <w:p w14:paraId="093C27A9" w14:textId="77777777" w:rsidR="00775FE6" w:rsidRPr="00112CDD" w:rsidRDefault="00775FE6" w:rsidP="001F03C7">
      <w:pPr>
        <w:rPr>
          <w:rFonts w:ascii="Times New Roman" w:hAnsi="Times New Roman" w:cs="Times New Roman"/>
        </w:rPr>
      </w:pPr>
    </w:p>
    <w:p w14:paraId="604F5984" w14:textId="77777777" w:rsidR="00775FE6" w:rsidRPr="00112CDD" w:rsidRDefault="00775FE6" w:rsidP="001F03C7">
      <w:pPr>
        <w:rPr>
          <w:rFonts w:ascii="Times New Roman" w:hAnsi="Times New Roman" w:cs="Times New Roman"/>
        </w:rPr>
      </w:pPr>
    </w:p>
    <w:p w14:paraId="6B26964D" w14:textId="77777777" w:rsidR="00775FE6" w:rsidRPr="00112CDD" w:rsidRDefault="00775FE6" w:rsidP="001F03C7">
      <w:pPr>
        <w:rPr>
          <w:rFonts w:ascii="Times New Roman" w:hAnsi="Times New Roman" w:cs="Times New Roman"/>
        </w:rPr>
      </w:pPr>
    </w:p>
    <w:p w14:paraId="1AAC8FC3" w14:textId="77777777" w:rsidR="00775FE6" w:rsidRPr="00112CDD" w:rsidRDefault="00775FE6" w:rsidP="001F03C7">
      <w:pPr>
        <w:rPr>
          <w:rFonts w:ascii="Times New Roman" w:hAnsi="Times New Roman" w:cs="Times New Roman"/>
        </w:rPr>
      </w:pPr>
    </w:p>
    <w:p w14:paraId="3C118516" w14:textId="77777777" w:rsidR="00775FE6" w:rsidRPr="00112CDD" w:rsidRDefault="00775FE6" w:rsidP="001F03C7">
      <w:pPr>
        <w:rPr>
          <w:rFonts w:ascii="Times New Roman" w:hAnsi="Times New Roman" w:cs="Times New Roman"/>
        </w:rPr>
      </w:pPr>
    </w:p>
    <w:p w14:paraId="2A9CEDFE" w14:textId="77777777" w:rsidR="00775FE6" w:rsidRPr="00112CDD" w:rsidRDefault="00775FE6" w:rsidP="001F03C7">
      <w:pPr>
        <w:rPr>
          <w:rFonts w:ascii="Times New Roman" w:hAnsi="Times New Roman" w:cs="Times New Roman"/>
        </w:rPr>
      </w:pPr>
    </w:p>
    <w:p w14:paraId="29879A3E" w14:textId="77777777" w:rsidR="00775FE6" w:rsidRPr="00112CDD" w:rsidRDefault="00775FE6" w:rsidP="001F03C7">
      <w:pPr>
        <w:rPr>
          <w:rFonts w:ascii="Times New Roman" w:hAnsi="Times New Roman" w:cs="Times New Roman"/>
        </w:rPr>
      </w:pPr>
    </w:p>
    <w:p w14:paraId="55FBC9BF" w14:textId="77777777" w:rsidR="00775FE6" w:rsidRPr="00112CDD" w:rsidRDefault="00775FE6" w:rsidP="001F03C7">
      <w:pPr>
        <w:rPr>
          <w:rFonts w:ascii="Times New Roman" w:hAnsi="Times New Roman" w:cs="Times New Roman"/>
        </w:rPr>
      </w:pPr>
    </w:p>
    <w:p w14:paraId="7EDBE11C" w14:textId="77777777" w:rsidR="00775FE6" w:rsidRPr="00112CDD" w:rsidRDefault="00775FE6" w:rsidP="001F03C7">
      <w:pPr>
        <w:rPr>
          <w:rFonts w:ascii="Times New Roman" w:hAnsi="Times New Roman" w:cs="Times New Roman"/>
        </w:rPr>
      </w:pPr>
    </w:p>
    <w:p w14:paraId="4A847EB2" w14:textId="77777777" w:rsidR="00775FE6" w:rsidRPr="00112CDD" w:rsidRDefault="00775FE6" w:rsidP="001F03C7">
      <w:pPr>
        <w:rPr>
          <w:rFonts w:ascii="Times New Roman" w:hAnsi="Times New Roman" w:cs="Times New Roman"/>
        </w:rPr>
      </w:pPr>
    </w:p>
    <w:p w14:paraId="2CABD42E" w14:textId="77777777" w:rsidR="00775FE6" w:rsidRPr="00112CDD" w:rsidRDefault="00775FE6" w:rsidP="001F03C7">
      <w:pPr>
        <w:rPr>
          <w:rFonts w:ascii="Times New Roman" w:hAnsi="Times New Roman" w:cs="Times New Roman"/>
        </w:rPr>
      </w:pPr>
    </w:p>
    <w:p w14:paraId="7A4E48A0" w14:textId="13DE3DDD" w:rsidR="00775FE6" w:rsidRPr="00112CDD" w:rsidRDefault="00775FE6" w:rsidP="001F03C7">
      <w:pPr>
        <w:rPr>
          <w:rFonts w:ascii="Times New Roman" w:hAnsi="Times New Roman" w:cs="Times New Roman"/>
        </w:rPr>
      </w:pPr>
    </w:p>
    <w:p w14:paraId="4FF815E2" w14:textId="7B6C6DB1" w:rsidR="00775FE6" w:rsidRPr="00112CDD" w:rsidRDefault="00775FE6" w:rsidP="001F03C7">
      <w:pPr>
        <w:rPr>
          <w:rFonts w:ascii="Times New Roman" w:hAnsi="Times New Roman" w:cs="Times New Roman"/>
        </w:rPr>
      </w:pPr>
    </w:p>
    <w:p w14:paraId="09B92367" w14:textId="1E8FE2E3" w:rsidR="00775FE6" w:rsidRPr="00112CDD" w:rsidRDefault="00775FE6" w:rsidP="001F03C7">
      <w:pPr>
        <w:rPr>
          <w:rFonts w:ascii="Times New Roman" w:hAnsi="Times New Roman" w:cs="Times New Roman"/>
        </w:rPr>
      </w:pPr>
    </w:p>
    <w:p w14:paraId="10FFE859" w14:textId="4481558E" w:rsidR="00775FE6" w:rsidRPr="00112CDD" w:rsidRDefault="00775FE6" w:rsidP="001F03C7">
      <w:pPr>
        <w:rPr>
          <w:rFonts w:ascii="Times New Roman" w:hAnsi="Times New Roman" w:cs="Times New Roman"/>
        </w:rPr>
      </w:pPr>
    </w:p>
    <w:p w14:paraId="30BBFD68" w14:textId="36F549EF" w:rsidR="00775FE6" w:rsidRPr="00112CDD" w:rsidRDefault="00775FE6" w:rsidP="001F03C7">
      <w:pPr>
        <w:rPr>
          <w:rFonts w:ascii="Times New Roman" w:hAnsi="Times New Roman" w:cs="Times New Roman"/>
        </w:rPr>
      </w:pPr>
    </w:p>
    <w:p w14:paraId="7B2236C7" w14:textId="6A9C7224" w:rsidR="00775FE6" w:rsidRPr="00112CDD" w:rsidRDefault="00775FE6" w:rsidP="001F03C7">
      <w:pPr>
        <w:rPr>
          <w:rFonts w:ascii="Times New Roman" w:hAnsi="Times New Roman" w:cs="Times New Roman"/>
        </w:rPr>
      </w:pPr>
    </w:p>
    <w:p w14:paraId="0ED3C70B" w14:textId="6D879D0D" w:rsidR="00775FE6" w:rsidRPr="00112CDD" w:rsidRDefault="00775FE6" w:rsidP="001F03C7">
      <w:pPr>
        <w:rPr>
          <w:rFonts w:ascii="Times New Roman" w:hAnsi="Times New Roman" w:cs="Times New Roman"/>
        </w:rPr>
      </w:pPr>
    </w:p>
    <w:p w14:paraId="06A0F470" w14:textId="67CE11C6" w:rsidR="00775FE6" w:rsidRPr="00112CDD" w:rsidRDefault="00775FE6" w:rsidP="001F03C7">
      <w:pPr>
        <w:rPr>
          <w:rFonts w:ascii="Times New Roman" w:hAnsi="Times New Roman" w:cs="Times New Roman"/>
        </w:rPr>
      </w:pPr>
    </w:p>
    <w:p w14:paraId="678CD5C2" w14:textId="20F164D8" w:rsidR="00775FE6" w:rsidRPr="00112CDD" w:rsidRDefault="00775FE6" w:rsidP="001F03C7">
      <w:pPr>
        <w:rPr>
          <w:rFonts w:ascii="Times New Roman" w:hAnsi="Times New Roman" w:cs="Times New Roman"/>
        </w:rPr>
      </w:pPr>
    </w:p>
    <w:p w14:paraId="67B6857D" w14:textId="602BF023" w:rsidR="00775FE6" w:rsidRPr="00112CDD" w:rsidRDefault="00775FE6" w:rsidP="001F03C7">
      <w:pPr>
        <w:rPr>
          <w:rFonts w:ascii="Times New Roman" w:hAnsi="Times New Roman" w:cs="Times New Roman"/>
        </w:rPr>
      </w:pPr>
    </w:p>
    <w:p w14:paraId="10A865DB" w14:textId="27582EB1" w:rsidR="00775FE6" w:rsidRPr="00112CDD" w:rsidRDefault="00775FE6" w:rsidP="001F03C7">
      <w:pPr>
        <w:rPr>
          <w:rFonts w:ascii="Times New Roman" w:hAnsi="Times New Roman" w:cs="Times New Roman"/>
        </w:rPr>
      </w:pPr>
    </w:p>
    <w:p w14:paraId="7D04159D" w14:textId="20BE15A8" w:rsidR="00775FE6" w:rsidRPr="00112CDD" w:rsidRDefault="00775FE6" w:rsidP="001F03C7">
      <w:pPr>
        <w:rPr>
          <w:rFonts w:ascii="Times New Roman" w:hAnsi="Times New Roman" w:cs="Times New Roman"/>
        </w:rPr>
      </w:pPr>
    </w:p>
    <w:p w14:paraId="37519DFB" w14:textId="512678C1" w:rsidR="00775FE6" w:rsidRPr="00112CDD" w:rsidRDefault="00775FE6" w:rsidP="001F03C7">
      <w:pPr>
        <w:rPr>
          <w:rFonts w:ascii="Times New Roman" w:hAnsi="Times New Roman" w:cs="Times New Roman"/>
        </w:rPr>
      </w:pPr>
    </w:p>
    <w:p w14:paraId="4BF36465" w14:textId="535F6031" w:rsidR="00775FE6" w:rsidRPr="00112CDD" w:rsidRDefault="00775FE6" w:rsidP="001F03C7">
      <w:pPr>
        <w:rPr>
          <w:rFonts w:ascii="Times New Roman" w:hAnsi="Times New Roman" w:cs="Times New Roman"/>
        </w:rPr>
      </w:pPr>
    </w:p>
    <w:p w14:paraId="0CFA080D" w14:textId="6F13A2CD" w:rsidR="00775FE6" w:rsidRPr="00112CDD" w:rsidRDefault="00775FE6" w:rsidP="001F03C7">
      <w:pPr>
        <w:rPr>
          <w:rFonts w:ascii="Times New Roman" w:hAnsi="Times New Roman" w:cs="Times New Roman"/>
        </w:rPr>
      </w:pPr>
    </w:p>
    <w:p w14:paraId="5F5988A2" w14:textId="08DB99EE" w:rsidR="00775FE6" w:rsidRPr="00112CDD" w:rsidRDefault="00775FE6" w:rsidP="001F03C7">
      <w:pPr>
        <w:rPr>
          <w:rFonts w:ascii="Times New Roman" w:hAnsi="Times New Roman" w:cs="Times New Roman"/>
        </w:rPr>
      </w:pPr>
    </w:p>
    <w:p w14:paraId="6BACE23A" w14:textId="626FAFB2" w:rsidR="00775FE6" w:rsidRPr="00112CDD" w:rsidRDefault="00775FE6" w:rsidP="001F03C7">
      <w:pPr>
        <w:rPr>
          <w:rFonts w:ascii="Times New Roman" w:hAnsi="Times New Roman" w:cs="Times New Roman"/>
        </w:rPr>
      </w:pPr>
    </w:p>
    <w:p w14:paraId="71B43DC4" w14:textId="2AB27CF1" w:rsidR="00775FE6" w:rsidRPr="00112CDD" w:rsidRDefault="00775FE6" w:rsidP="001F03C7">
      <w:pPr>
        <w:rPr>
          <w:rFonts w:ascii="Times New Roman" w:hAnsi="Times New Roman" w:cs="Times New Roman"/>
        </w:rPr>
      </w:pPr>
    </w:p>
    <w:p w14:paraId="1C700364" w14:textId="103EE501" w:rsidR="00775FE6" w:rsidRPr="00112CDD" w:rsidRDefault="00775FE6" w:rsidP="001F03C7">
      <w:pPr>
        <w:rPr>
          <w:rFonts w:ascii="Times New Roman" w:hAnsi="Times New Roman" w:cs="Times New Roman"/>
        </w:rPr>
      </w:pPr>
    </w:p>
    <w:p w14:paraId="57E40A63" w14:textId="626F6C8D" w:rsidR="00775FE6" w:rsidRPr="00112CDD" w:rsidRDefault="00775FE6" w:rsidP="001F03C7">
      <w:pPr>
        <w:rPr>
          <w:rFonts w:ascii="Times New Roman" w:hAnsi="Times New Roman" w:cs="Times New Roman"/>
        </w:rPr>
      </w:pPr>
    </w:p>
    <w:p w14:paraId="67A44F56" w14:textId="25848896" w:rsidR="00775FE6" w:rsidRPr="00112CDD" w:rsidRDefault="00775FE6" w:rsidP="001F03C7">
      <w:pPr>
        <w:rPr>
          <w:rFonts w:ascii="Times New Roman" w:hAnsi="Times New Roman" w:cs="Times New Roman"/>
        </w:rPr>
      </w:pPr>
    </w:p>
    <w:p w14:paraId="68789D02" w14:textId="762C509B" w:rsidR="00775FE6" w:rsidRPr="00112CDD" w:rsidRDefault="00775FE6" w:rsidP="001F03C7">
      <w:pPr>
        <w:rPr>
          <w:rFonts w:ascii="Times New Roman" w:hAnsi="Times New Roman" w:cs="Times New Roman"/>
        </w:rPr>
      </w:pPr>
    </w:p>
    <w:sdt>
      <w:sdtPr>
        <w:rPr>
          <w:rFonts w:ascii="Times New Roman" w:eastAsiaTheme="minorHAnsi" w:hAnsi="Times New Roman" w:cs="Times New Roman"/>
          <w:b w:val="0"/>
          <w:bCs w:val="0"/>
          <w:color w:val="auto"/>
          <w:sz w:val="24"/>
          <w:szCs w:val="24"/>
          <w:lang w:val="en-GB"/>
        </w:rPr>
        <w:id w:val="-406537004"/>
        <w:docPartObj>
          <w:docPartGallery w:val="Table of Contents"/>
          <w:docPartUnique/>
        </w:docPartObj>
      </w:sdtPr>
      <w:sdtEndPr>
        <w:rPr>
          <w:noProof/>
        </w:rPr>
      </w:sdtEndPr>
      <w:sdtContent>
        <w:p w14:paraId="2EDFB3FF" w14:textId="41A1B67E" w:rsidR="00775FE6" w:rsidRPr="00112CDD" w:rsidRDefault="00775FE6">
          <w:pPr>
            <w:pStyle w:val="TOCHeading"/>
            <w:rPr>
              <w:rFonts w:ascii="Times New Roman" w:hAnsi="Times New Roman" w:cs="Times New Roman"/>
              <w:sz w:val="24"/>
              <w:szCs w:val="24"/>
            </w:rPr>
          </w:pPr>
          <w:r w:rsidRPr="00112CDD">
            <w:rPr>
              <w:rFonts w:ascii="Times New Roman" w:hAnsi="Times New Roman" w:cs="Times New Roman"/>
              <w:sz w:val="24"/>
              <w:szCs w:val="24"/>
            </w:rPr>
            <w:t>Table of Contents</w:t>
          </w:r>
        </w:p>
        <w:p w14:paraId="68BC167F" w14:textId="7555AAEC" w:rsidR="00775FE6" w:rsidRPr="00112CDD" w:rsidRDefault="00775FE6">
          <w:pPr>
            <w:pStyle w:val="TOC1"/>
            <w:tabs>
              <w:tab w:val="right" w:leader="dot" w:pos="9016"/>
            </w:tabs>
            <w:rPr>
              <w:rFonts w:ascii="Times New Roman" w:hAnsi="Times New Roman" w:cs="Times New Roman"/>
              <w:noProof/>
            </w:rPr>
          </w:pPr>
          <w:r w:rsidRPr="00112CDD">
            <w:rPr>
              <w:rFonts w:ascii="Times New Roman" w:hAnsi="Times New Roman" w:cs="Times New Roman"/>
              <w:b w:val="0"/>
              <w:bCs w:val="0"/>
            </w:rPr>
            <w:fldChar w:fldCharType="begin"/>
          </w:r>
          <w:r w:rsidRPr="00112CDD">
            <w:rPr>
              <w:rFonts w:ascii="Times New Roman" w:hAnsi="Times New Roman" w:cs="Times New Roman"/>
            </w:rPr>
            <w:instrText xml:space="preserve"> TOC \o "1-3" \h \z \u </w:instrText>
          </w:r>
          <w:r w:rsidRPr="00112CDD">
            <w:rPr>
              <w:rFonts w:ascii="Times New Roman" w:hAnsi="Times New Roman" w:cs="Times New Roman"/>
              <w:b w:val="0"/>
              <w:bCs w:val="0"/>
            </w:rPr>
            <w:fldChar w:fldCharType="separate"/>
          </w:r>
          <w:hyperlink w:anchor="_Toc128752681" w:history="1">
            <w:r w:rsidRPr="00112CDD">
              <w:rPr>
                <w:rStyle w:val="Hyperlink"/>
                <w:rFonts w:ascii="Times New Roman" w:hAnsi="Times New Roman" w:cs="Times New Roman"/>
                <w:noProof/>
              </w:rPr>
              <w:t>Introduction:</w:t>
            </w:r>
            <w:r w:rsidRPr="00112CDD">
              <w:rPr>
                <w:rFonts w:ascii="Times New Roman" w:hAnsi="Times New Roman" w:cs="Times New Roman"/>
                <w:noProof/>
                <w:webHidden/>
              </w:rPr>
              <w:tab/>
            </w:r>
            <w:r w:rsidRPr="00112CDD">
              <w:rPr>
                <w:rFonts w:ascii="Times New Roman" w:hAnsi="Times New Roman" w:cs="Times New Roman"/>
                <w:noProof/>
                <w:webHidden/>
              </w:rPr>
              <w:fldChar w:fldCharType="begin"/>
            </w:r>
            <w:r w:rsidRPr="00112CDD">
              <w:rPr>
                <w:rFonts w:ascii="Times New Roman" w:hAnsi="Times New Roman" w:cs="Times New Roman"/>
                <w:noProof/>
                <w:webHidden/>
              </w:rPr>
              <w:instrText xml:space="preserve"> PAGEREF _Toc128752681 \h </w:instrText>
            </w:r>
            <w:r w:rsidRPr="00112CDD">
              <w:rPr>
                <w:rFonts w:ascii="Times New Roman" w:hAnsi="Times New Roman" w:cs="Times New Roman"/>
                <w:noProof/>
                <w:webHidden/>
              </w:rPr>
            </w:r>
            <w:r w:rsidRPr="00112CDD">
              <w:rPr>
                <w:rFonts w:ascii="Times New Roman" w:hAnsi="Times New Roman" w:cs="Times New Roman"/>
                <w:noProof/>
                <w:webHidden/>
              </w:rPr>
              <w:fldChar w:fldCharType="separate"/>
            </w:r>
            <w:r w:rsidRPr="00112CDD">
              <w:rPr>
                <w:rFonts w:ascii="Times New Roman" w:hAnsi="Times New Roman" w:cs="Times New Roman"/>
                <w:noProof/>
                <w:webHidden/>
              </w:rPr>
              <w:t>3</w:t>
            </w:r>
            <w:r w:rsidRPr="00112CDD">
              <w:rPr>
                <w:rFonts w:ascii="Times New Roman" w:hAnsi="Times New Roman" w:cs="Times New Roman"/>
                <w:noProof/>
                <w:webHidden/>
              </w:rPr>
              <w:fldChar w:fldCharType="end"/>
            </w:r>
          </w:hyperlink>
        </w:p>
        <w:p w14:paraId="12B7F735" w14:textId="1BAB8975" w:rsidR="00775FE6" w:rsidRPr="00112CDD" w:rsidRDefault="00000000">
          <w:pPr>
            <w:pStyle w:val="TOC1"/>
            <w:tabs>
              <w:tab w:val="right" w:leader="dot" w:pos="9016"/>
            </w:tabs>
            <w:rPr>
              <w:rFonts w:ascii="Times New Roman" w:hAnsi="Times New Roman" w:cs="Times New Roman"/>
              <w:noProof/>
            </w:rPr>
          </w:pPr>
          <w:hyperlink w:anchor="_Toc128752682" w:history="1">
            <w:r w:rsidR="00775FE6" w:rsidRPr="00112CDD">
              <w:rPr>
                <w:rStyle w:val="Hyperlink"/>
                <w:rFonts w:ascii="Times New Roman" w:hAnsi="Times New Roman" w:cs="Times New Roman"/>
                <w:noProof/>
              </w:rPr>
              <w:t>Main body</w:t>
            </w:r>
            <w:r w:rsidR="00775FE6" w:rsidRPr="00112CDD">
              <w:rPr>
                <w:rFonts w:ascii="Times New Roman" w:hAnsi="Times New Roman" w:cs="Times New Roman"/>
                <w:noProof/>
                <w:webHidden/>
              </w:rPr>
              <w:tab/>
            </w:r>
            <w:r w:rsidR="00775FE6" w:rsidRPr="00112CDD">
              <w:rPr>
                <w:rFonts w:ascii="Times New Roman" w:hAnsi="Times New Roman" w:cs="Times New Roman"/>
                <w:noProof/>
                <w:webHidden/>
              </w:rPr>
              <w:fldChar w:fldCharType="begin"/>
            </w:r>
            <w:r w:rsidR="00775FE6" w:rsidRPr="00112CDD">
              <w:rPr>
                <w:rFonts w:ascii="Times New Roman" w:hAnsi="Times New Roman" w:cs="Times New Roman"/>
                <w:noProof/>
                <w:webHidden/>
              </w:rPr>
              <w:instrText xml:space="preserve"> PAGEREF _Toc128752682 \h </w:instrText>
            </w:r>
            <w:r w:rsidR="00775FE6" w:rsidRPr="00112CDD">
              <w:rPr>
                <w:rFonts w:ascii="Times New Roman" w:hAnsi="Times New Roman" w:cs="Times New Roman"/>
                <w:noProof/>
                <w:webHidden/>
              </w:rPr>
            </w:r>
            <w:r w:rsidR="00775FE6" w:rsidRPr="00112CDD">
              <w:rPr>
                <w:rFonts w:ascii="Times New Roman" w:hAnsi="Times New Roman" w:cs="Times New Roman"/>
                <w:noProof/>
                <w:webHidden/>
              </w:rPr>
              <w:fldChar w:fldCharType="separate"/>
            </w:r>
            <w:r w:rsidR="00775FE6" w:rsidRPr="00112CDD">
              <w:rPr>
                <w:rFonts w:ascii="Times New Roman" w:hAnsi="Times New Roman" w:cs="Times New Roman"/>
                <w:noProof/>
                <w:webHidden/>
              </w:rPr>
              <w:t>3</w:t>
            </w:r>
            <w:r w:rsidR="00775FE6" w:rsidRPr="00112CDD">
              <w:rPr>
                <w:rFonts w:ascii="Times New Roman" w:hAnsi="Times New Roman" w:cs="Times New Roman"/>
                <w:noProof/>
                <w:webHidden/>
              </w:rPr>
              <w:fldChar w:fldCharType="end"/>
            </w:r>
          </w:hyperlink>
        </w:p>
        <w:p w14:paraId="36936367" w14:textId="0FBFF124" w:rsidR="00775FE6" w:rsidRPr="00112CDD" w:rsidRDefault="00000000">
          <w:pPr>
            <w:pStyle w:val="TOC2"/>
            <w:tabs>
              <w:tab w:val="right" w:leader="dot" w:pos="9016"/>
            </w:tabs>
            <w:rPr>
              <w:rFonts w:ascii="Times New Roman" w:hAnsi="Times New Roman" w:cs="Times New Roman"/>
              <w:noProof/>
              <w:sz w:val="24"/>
              <w:szCs w:val="24"/>
            </w:rPr>
          </w:pPr>
          <w:hyperlink w:anchor="_Toc128752683" w:history="1">
            <w:r w:rsidR="00775FE6" w:rsidRPr="00112CDD">
              <w:rPr>
                <w:rStyle w:val="Hyperlink"/>
                <w:rFonts w:ascii="Times New Roman" w:hAnsi="Times New Roman" w:cs="Times New Roman"/>
                <w:noProof/>
                <w:sz w:val="24"/>
                <w:szCs w:val="24"/>
              </w:rPr>
              <w:t>Dividend Distribution Policy:</w:t>
            </w:r>
            <w:r w:rsidR="00775FE6" w:rsidRPr="00112CDD">
              <w:rPr>
                <w:rFonts w:ascii="Times New Roman" w:hAnsi="Times New Roman" w:cs="Times New Roman"/>
                <w:noProof/>
                <w:webHidden/>
                <w:sz w:val="24"/>
                <w:szCs w:val="24"/>
              </w:rPr>
              <w:tab/>
            </w:r>
            <w:r w:rsidR="00775FE6" w:rsidRPr="00112CDD">
              <w:rPr>
                <w:rFonts w:ascii="Times New Roman" w:hAnsi="Times New Roman" w:cs="Times New Roman"/>
                <w:noProof/>
                <w:webHidden/>
                <w:sz w:val="24"/>
                <w:szCs w:val="24"/>
              </w:rPr>
              <w:fldChar w:fldCharType="begin"/>
            </w:r>
            <w:r w:rsidR="00775FE6" w:rsidRPr="00112CDD">
              <w:rPr>
                <w:rFonts w:ascii="Times New Roman" w:hAnsi="Times New Roman" w:cs="Times New Roman"/>
                <w:noProof/>
                <w:webHidden/>
                <w:sz w:val="24"/>
                <w:szCs w:val="24"/>
              </w:rPr>
              <w:instrText xml:space="preserve"> PAGEREF _Toc128752683 \h </w:instrText>
            </w:r>
            <w:r w:rsidR="00775FE6" w:rsidRPr="00112CDD">
              <w:rPr>
                <w:rFonts w:ascii="Times New Roman" w:hAnsi="Times New Roman" w:cs="Times New Roman"/>
                <w:noProof/>
                <w:webHidden/>
                <w:sz w:val="24"/>
                <w:szCs w:val="24"/>
              </w:rPr>
            </w:r>
            <w:r w:rsidR="00775FE6" w:rsidRPr="00112CDD">
              <w:rPr>
                <w:rFonts w:ascii="Times New Roman" w:hAnsi="Times New Roman" w:cs="Times New Roman"/>
                <w:noProof/>
                <w:webHidden/>
                <w:sz w:val="24"/>
                <w:szCs w:val="24"/>
              </w:rPr>
              <w:fldChar w:fldCharType="separate"/>
            </w:r>
            <w:r w:rsidR="00775FE6" w:rsidRPr="00112CDD">
              <w:rPr>
                <w:rFonts w:ascii="Times New Roman" w:hAnsi="Times New Roman" w:cs="Times New Roman"/>
                <w:noProof/>
                <w:webHidden/>
                <w:sz w:val="24"/>
                <w:szCs w:val="24"/>
              </w:rPr>
              <w:t>3</w:t>
            </w:r>
            <w:r w:rsidR="00775FE6" w:rsidRPr="00112CDD">
              <w:rPr>
                <w:rFonts w:ascii="Times New Roman" w:hAnsi="Times New Roman" w:cs="Times New Roman"/>
                <w:noProof/>
                <w:webHidden/>
                <w:sz w:val="24"/>
                <w:szCs w:val="24"/>
              </w:rPr>
              <w:fldChar w:fldCharType="end"/>
            </w:r>
          </w:hyperlink>
        </w:p>
        <w:p w14:paraId="4F593445" w14:textId="6B6FB32C" w:rsidR="00775FE6" w:rsidRPr="00112CDD" w:rsidRDefault="00000000">
          <w:pPr>
            <w:pStyle w:val="TOC2"/>
            <w:tabs>
              <w:tab w:val="right" w:leader="dot" w:pos="9016"/>
            </w:tabs>
            <w:rPr>
              <w:rFonts w:ascii="Times New Roman" w:hAnsi="Times New Roman" w:cs="Times New Roman"/>
              <w:noProof/>
              <w:sz w:val="24"/>
              <w:szCs w:val="24"/>
            </w:rPr>
          </w:pPr>
          <w:hyperlink w:anchor="_Toc128752684" w:history="1">
            <w:r w:rsidR="00775FE6" w:rsidRPr="00112CDD">
              <w:rPr>
                <w:rStyle w:val="Hyperlink"/>
                <w:rFonts w:ascii="Times New Roman" w:hAnsi="Times New Roman" w:cs="Times New Roman"/>
                <w:noProof/>
                <w:sz w:val="24"/>
                <w:szCs w:val="24"/>
              </w:rPr>
              <w:t>Efficient Market Hypothesis Theory:</w:t>
            </w:r>
            <w:r w:rsidR="00775FE6" w:rsidRPr="00112CDD">
              <w:rPr>
                <w:rFonts w:ascii="Times New Roman" w:hAnsi="Times New Roman" w:cs="Times New Roman"/>
                <w:noProof/>
                <w:webHidden/>
                <w:sz w:val="24"/>
                <w:szCs w:val="24"/>
              </w:rPr>
              <w:tab/>
            </w:r>
            <w:r w:rsidR="00775FE6" w:rsidRPr="00112CDD">
              <w:rPr>
                <w:rFonts w:ascii="Times New Roman" w:hAnsi="Times New Roman" w:cs="Times New Roman"/>
                <w:noProof/>
                <w:webHidden/>
                <w:sz w:val="24"/>
                <w:szCs w:val="24"/>
              </w:rPr>
              <w:fldChar w:fldCharType="begin"/>
            </w:r>
            <w:r w:rsidR="00775FE6" w:rsidRPr="00112CDD">
              <w:rPr>
                <w:rFonts w:ascii="Times New Roman" w:hAnsi="Times New Roman" w:cs="Times New Roman"/>
                <w:noProof/>
                <w:webHidden/>
                <w:sz w:val="24"/>
                <w:szCs w:val="24"/>
              </w:rPr>
              <w:instrText xml:space="preserve"> PAGEREF _Toc128752684 \h </w:instrText>
            </w:r>
            <w:r w:rsidR="00775FE6" w:rsidRPr="00112CDD">
              <w:rPr>
                <w:rFonts w:ascii="Times New Roman" w:hAnsi="Times New Roman" w:cs="Times New Roman"/>
                <w:noProof/>
                <w:webHidden/>
                <w:sz w:val="24"/>
                <w:szCs w:val="24"/>
              </w:rPr>
            </w:r>
            <w:r w:rsidR="00775FE6" w:rsidRPr="00112CDD">
              <w:rPr>
                <w:rFonts w:ascii="Times New Roman" w:hAnsi="Times New Roman" w:cs="Times New Roman"/>
                <w:noProof/>
                <w:webHidden/>
                <w:sz w:val="24"/>
                <w:szCs w:val="24"/>
              </w:rPr>
              <w:fldChar w:fldCharType="separate"/>
            </w:r>
            <w:r w:rsidR="00775FE6" w:rsidRPr="00112CDD">
              <w:rPr>
                <w:rFonts w:ascii="Times New Roman" w:hAnsi="Times New Roman" w:cs="Times New Roman"/>
                <w:noProof/>
                <w:webHidden/>
                <w:sz w:val="24"/>
                <w:szCs w:val="24"/>
              </w:rPr>
              <w:t>3</w:t>
            </w:r>
            <w:r w:rsidR="00775FE6" w:rsidRPr="00112CDD">
              <w:rPr>
                <w:rFonts w:ascii="Times New Roman" w:hAnsi="Times New Roman" w:cs="Times New Roman"/>
                <w:noProof/>
                <w:webHidden/>
                <w:sz w:val="24"/>
                <w:szCs w:val="24"/>
              </w:rPr>
              <w:fldChar w:fldCharType="end"/>
            </w:r>
          </w:hyperlink>
        </w:p>
        <w:p w14:paraId="2C370A58" w14:textId="1ECDF3A8" w:rsidR="00775FE6" w:rsidRPr="00112CDD" w:rsidRDefault="00000000">
          <w:pPr>
            <w:pStyle w:val="TOC2"/>
            <w:tabs>
              <w:tab w:val="right" w:leader="dot" w:pos="9016"/>
            </w:tabs>
            <w:rPr>
              <w:rFonts w:ascii="Times New Roman" w:hAnsi="Times New Roman" w:cs="Times New Roman"/>
              <w:noProof/>
              <w:sz w:val="24"/>
              <w:szCs w:val="24"/>
            </w:rPr>
          </w:pPr>
          <w:hyperlink w:anchor="_Toc128752685" w:history="1">
            <w:r w:rsidR="00775FE6" w:rsidRPr="00112CDD">
              <w:rPr>
                <w:rStyle w:val="Hyperlink"/>
                <w:rFonts w:ascii="Times New Roman" w:hAnsi="Times New Roman" w:cs="Times New Roman"/>
                <w:noProof/>
                <w:sz w:val="24"/>
                <w:szCs w:val="24"/>
              </w:rPr>
              <w:t>Project Appraisal Methods:</w:t>
            </w:r>
            <w:r w:rsidR="00775FE6" w:rsidRPr="00112CDD">
              <w:rPr>
                <w:rFonts w:ascii="Times New Roman" w:hAnsi="Times New Roman" w:cs="Times New Roman"/>
                <w:noProof/>
                <w:webHidden/>
                <w:sz w:val="24"/>
                <w:szCs w:val="24"/>
              </w:rPr>
              <w:tab/>
            </w:r>
            <w:r w:rsidR="00775FE6" w:rsidRPr="00112CDD">
              <w:rPr>
                <w:rFonts w:ascii="Times New Roman" w:hAnsi="Times New Roman" w:cs="Times New Roman"/>
                <w:noProof/>
                <w:webHidden/>
                <w:sz w:val="24"/>
                <w:szCs w:val="24"/>
              </w:rPr>
              <w:fldChar w:fldCharType="begin"/>
            </w:r>
            <w:r w:rsidR="00775FE6" w:rsidRPr="00112CDD">
              <w:rPr>
                <w:rFonts w:ascii="Times New Roman" w:hAnsi="Times New Roman" w:cs="Times New Roman"/>
                <w:noProof/>
                <w:webHidden/>
                <w:sz w:val="24"/>
                <w:szCs w:val="24"/>
              </w:rPr>
              <w:instrText xml:space="preserve"> PAGEREF _Toc128752685 \h </w:instrText>
            </w:r>
            <w:r w:rsidR="00775FE6" w:rsidRPr="00112CDD">
              <w:rPr>
                <w:rFonts w:ascii="Times New Roman" w:hAnsi="Times New Roman" w:cs="Times New Roman"/>
                <w:noProof/>
                <w:webHidden/>
                <w:sz w:val="24"/>
                <w:szCs w:val="24"/>
              </w:rPr>
            </w:r>
            <w:r w:rsidR="00775FE6" w:rsidRPr="00112CDD">
              <w:rPr>
                <w:rFonts w:ascii="Times New Roman" w:hAnsi="Times New Roman" w:cs="Times New Roman"/>
                <w:noProof/>
                <w:webHidden/>
                <w:sz w:val="24"/>
                <w:szCs w:val="24"/>
              </w:rPr>
              <w:fldChar w:fldCharType="separate"/>
            </w:r>
            <w:r w:rsidR="00775FE6" w:rsidRPr="00112CDD">
              <w:rPr>
                <w:rFonts w:ascii="Times New Roman" w:hAnsi="Times New Roman" w:cs="Times New Roman"/>
                <w:noProof/>
                <w:webHidden/>
                <w:sz w:val="24"/>
                <w:szCs w:val="24"/>
              </w:rPr>
              <w:t>4</w:t>
            </w:r>
            <w:r w:rsidR="00775FE6" w:rsidRPr="00112CDD">
              <w:rPr>
                <w:rFonts w:ascii="Times New Roman" w:hAnsi="Times New Roman" w:cs="Times New Roman"/>
                <w:noProof/>
                <w:webHidden/>
                <w:sz w:val="24"/>
                <w:szCs w:val="24"/>
              </w:rPr>
              <w:fldChar w:fldCharType="end"/>
            </w:r>
          </w:hyperlink>
        </w:p>
        <w:p w14:paraId="56948C30" w14:textId="6CE34F63" w:rsidR="00775FE6" w:rsidRPr="00112CDD" w:rsidRDefault="00000000">
          <w:pPr>
            <w:pStyle w:val="TOC2"/>
            <w:tabs>
              <w:tab w:val="right" w:leader="dot" w:pos="9016"/>
            </w:tabs>
            <w:rPr>
              <w:rFonts w:ascii="Times New Roman" w:hAnsi="Times New Roman" w:cs="Times New Roman"/>
              <w:noProof/>
              <w:sz w:val="24"/>
              <w:szCs w:val="24"/>
            </w:rPr>
          </w:pPr>
          <w:hyperlink w:anchor="_Toc128752686" w:history="1">
            <w:r w:rsidR="00775FE6" w:rsidRPr="00112CDD">
              <w:rPr>
                <w:rStyle w:val="Hyperlink"/>
                <w:rFonts w:ascii="Times New Roman" w:hAnsi="Times New Roman" w:cs="Times New Roman"/>
                <w:noProof/>
                <w:sz w:val="24"/>
                <w:szCs w:val="24"/>
              </w:rPr>
              <w:t>Foreign Exchange Risks:</w:t>
            </w:r>
            <w:r w:rsidR="00775FE6" w:rsidRPr="00112CDD">
              <w:rPr>
                <w:rFonts w:ascii="Times New Roman" w:hAnsi="Times New Roman" w:cs="Times New Roman"/>
                <w:noProof/>
                <w:webHidden/>
                <w:sz w:val="24"/>
                <w:szCs w:val="24"/>
              </w:rPr>
              <w:tab/>
            </w:r>
            <w:r w:rsidR="00775FE6" w:rsidRPr="00112CDD">
              <w:rPr>
                <w:rFonts w:ascii="Times New Roman" w:hAnsi="Times New Roman" w:cs="Times New Roman"/>
                <w:noProof/>
                <w:webHidden/>
                <w:sz w:val="24"/>
                <w:szCs w:val="24"/>
              </w:rPr>
              <w:fldChar w:fldCharType="begin"/>
            </w:r>
            <w:r w:rsidR="00775FE6" w:rsidRPr="00112CDD">
              <w:rPr>
                <w:rFonts w:ascii="Times New Roman" w:hAnsi="Times New Roman" w:cs="Times New Roman"/>
                <w:noProof/>
                <w:webHidden/>
                <w:sz w:val="24"/>
                <w:szCs w:val="24"/>
              </w:rPr>
              <w:instrText xml:space="preserve"> PAGEREF _Toc128752686 \h </w:instrText>
            </w:r>
            <w:r w:rsidR="00775FE6" w:rsidRPr="00112CDD">
              <w:rPr>
                <w:rFonts w:ascii="Times New Roman" w:hAnsi="Times New Roman" w:cs="Times New Roman"/>
                <w:noProof/>
                <w:webHidden/>
                <w:sz w:val="24"/>
                <w:szCs w:val="24"/>
              </w:rPr>
            </w:r>
            <w:r w:rsidR="00775FE6" w:rsidRPr="00112CDD">
              <w:rPr>
                <w:rFonts w:ascii="Times New Roman" w:hAnsi="Times New Roman" w:cs="Times New Roman"/>
                <w:noProof/>
                <w:webHidden/>
                <w:sz w:val="24"/>
                <w:szCs w:val="24"/>
              </w:rPr>
              <w:fldChar w:fldCharType="separate"/>
            </w:r>
            <w:r w:rsidR="00775FE6" w:rsidRPr="00112CDD">
              <w:rPr>
                <w:rFonts w:ascii="Times New Roman" w:hAnsi="Times New Roman" w:cs="Times New Roman"/>
                <w:noProof/>
                <w:webHidden/>
                <w:sz w:val="24"/>
                <w:szCs w:val="24"/>
              </w:rPr>
              <w:t>4</w:t>
            </w:r>
            <w:r w:rsidR="00775FE6" w:rsidRPr="00112CDD">
              <w:rPr>
                <w:rFonts w:ascii="Times New Roman" w:hAnsi="Times New Roman" w:cs="Times New Roman"/>
                <w:noProof/>
                <w:webHidden/>
                <w:sz w:val="24"/>
                <w:szCs w:val="24"/>
              </w:rPr>
              <w:fldChar w:fldCharType="end"/>
            </w:r>
          </w:hyperlink>
        </w:p>
        <w:p w14:paraId="1BD2EC73" w14:textId="2C4E22C5" w:rsidR="00775FE6" w:rsidRPr="00112CDD" w:rsidRDefault="00000000">
          <w:pPr>
            <w:pStyle w:val="TOC2"/>
            <w:tabs>
              <w:tab w:val="right" w:leader="dot" w:pos="9016"/>
            </w:tabs>
            <w:rPr>
              <w:rFonts w:ascii="Times New Roman" w:hAnsi="Times New Roman" w:cs="Times New Roman"/>
              <w:noProof/>
              <w:sz w:val="24"/>
              <w:szCs w:val="24"/>
            </w:rPr>
          </w:pPr>
          <w:hyperlink w:anchor="_Toc128752687" w:history="1">
            <w:r w:rsidR="00775FE6" w:rsidRPr="00112CDD">
              <w:rPr>
                <w:rStyle w:val="Hyperlink"/>
                <w:rFonts w:ascii="Times New Roman" w:hAnsi="Times New Roman" w:cs="Times New Roman"/>
                <w:noProof/>
                <w:sz w:val="24"/>
                <w:szCs w:val="24"/>
              </w:rPr>
              <w:t>Compliance with Different Tax Regulations:</w:t>
            </w:r>
            <w:r w:rsidR="00775FE6" w:rsidRPr="00112CDD">
              <w:rPr>
                <w:rFonts w:ascii="Times New Roman" w:hAnsi="Times New Roman" w:cs="Times New Roman"/>
                <w:noProof/>
                <w:webHidden/>
                <w:sz w:val="24"/>
                <w:szCs w:val="24"/>
              </w:rPr>
              <w:tab/>
            </w:r>
            <w:r w:rsidR="00775FE6" w:rsidRPr="00112CDD">
              <w:rPr>
                <w:rFonts w:ascii="Times New Roman" w:hAnsi="Times New Roman" w:cs="Times New Roman"/>
                <w:noProof/>
                <w:webHidden/>
                <w:sz w:val="24"/>
                <w:szCs w:val="24"/>
              </w:rPr>
              <w:fldChar w:fldCharType="begin"/>
            </w:r>
            <w:r w:rsidR="00775FE6" w:rsidRPr="00112CDD">
              <w:rPr>
                <w:rFonts w:ascii="Times New Roman" w:hAnsi="Times New Roman" w:cs="Times New Roman"/>
                <w:noProof/>
                <w:webHidden/>
                <w:sz w:val="24"/>
                <w:szCs w:val="24"/>
              </w:rPr>
              <w:instrText xml:space="preserve"> PAGEREF _Toc128752687 \h </w:instrText>
            </w:r>
            <w:r w:rsidR="00775FE6" w:rsidRPr="00112CDD">
              <w:rPr>
                <w:rFonts w:ascii="Times New Roman" w:hAnsi="Times New Roman" w:cs="Times New Roman"/>
                <w:noProof/>
                <w:webHidden/>
                <w:sz w:val="24"/>
                <w:szCs w:val="24"/>
              </w:rPr>
            </w:r>
            <w:r w:rsidR="00775FE6" w:rsidRPr="00112CDD">
              <w:rPr>
                <w:rFonts w:ascii="Times New Roman" w:hAnsi="Times New Roman" w:cs="Times New Roman"/>
                <w:noProof/>
                <w:webHidden/>
                <w:sz w:val="24"/>
                <w:szCs w:val="24"/>
              </w:rPr>
              <w:fldChar w:fldCharType="separate"/>
            </w:r>
            <w:r w:rsidR="00775FE6" w:rsidRPr="00112CDD">
              <w:rPr>
                <w:rFonts w:ascii="Times New Roman" w:hAnsi="Times New Roman" w:cs="Times New Roman"/>
                <w:noProof/>
                <w:webHidden/>
                <w:sz w:val="24"/>
                <w:szCs w:val="24"/>
              </w:rPr>
              <w:t>5</w:t>
            </w:r>
            <w:r w:rsidR="00775FE6" w:rsidRPr="00112CDD">
              <w:rPr>
                <w:rFonts w:ascii="Times New Roman" w:hAnsi="Times New Roman" w:cs="Times New Roman"/>
                <w:noProof/>
                <w:webHidden/>
                <w:sz w:val="24"/>
                <w:szCs w:val="24"/>
              </w:rPr>
              <w:fldChar w:fldCharType="end"/>
            </w:r>
          </w:hyperlink>
        </w:p>
        <w:p w14:paraId="05C5B78C" w14:textId="298D0F2D" w:rsidR="00775FE6" w:rsidRPr="00112CDD" w:rsidRDefault="00000000">
          <w:pPr>
            <w:pStyle w:val="TOC2"/>
            <w:tabs>
              <w:tab w:val="right" w:leader="dot" w:pos="9016"/>
            </w:tabs>
            <w:rPr>
              <w:rFonts w:ascii="Times New Roman" w:hAnsi="Times New Roman" w:cs="Times New Roman"/>
              <w:noProof/>
              <w:sz w:val="24"/>
              <w:szCs w:val="24"/>
            </w:rPr>
          </w:pPr>
          <w:hyperlink w:anchor="_Toc128752688" w:history="1">
            <w:r w:rsidR="00775FE6" w:rsidRPr="00112CDD">
              <w:rPr>
                <w:rStyle w:val="Hyperlink"/>
                <w:rFonts w:ascii="Times New Roman" w:hAnsi="Times New Roman" w:cs="Times New Roman"/>
                <w:noProof/>
                <w:sz w:val="24"/>
                <w:szCs w:val="24"/>
              </w:rPr>
              <w:t>Adapting to Local Market Conditions:</w:t>
            </w:r>
            <w:r w:rsidR="00775FE6" w:rsidRPr="00112CDD">
              <w:rPr>
                <w:rFonts w:ascii="Times New Roman" w:hAnsi="Times New Roman" w:cs="Times New Roman"/>
                <w:noProof/>
                <w:webHidden/>
                <w:sz w:val="24"/>
                <w:szCs w:val="24"/>
              </w:rPr>
              <w:tab/>
            </w:r>
            <w:r w:rsidR="00775FE6" w:rsidRPr="00112CDD">
              <w:rPr>
                <w:rFonts w:ascii="Times New Roman" w:hAnsi="Times New Roman" w:cs="Times New Roman"/>
                <w:noProof/>
                <w:webHidden/>
                <w:sz w:val="24"/>
                <w:szCs w:val="24"/>
              </w:rPr>
              <w:fldChar w:fldCharType="begin"/>
            </w:r>
            <w:r w:rsidR="00775FE6" w:rsidRPr="00112CDD">
              <w:rPr>
                <w:rFonts w:ascii="Times New Roman" w:hAnsi="Times New Roman" w:cs="Times New Roman"/>
                <w:noProof/>
                <w:webHidden/>
                <w:sz w:val="24"/>
                <w:szCs w:val="24"/>
              </w:rPr>
              <w:instrText xml:space="preserve"> PAGEREF _Toc128752688 \h </w:instrText>
            </w:r>
            <w:r w:rsidR="00775FE6" w:rsidRPr="00112CDD">
              <w:rPr>
                <w:rFonts w:ascii="Times New Roman" w:hAnsi="Times New Roman" w:cs="Times New Roman"/>
                <w:noProof/>
                <w:webHidden/>
                <w:sz w:val="24"/>
                <w:szCs w:val="24"/>
              </w:rPr>
            </w:r>
            <w:r w:rsidR="00775FE6" w:rsidRPr="00112CDD">
              <w:rPr>
                <w:rFonts w:ascii="Times New Roman" w:hAnsi="Times New Roman" w:cs="Times New Roman"/>
                <w:noProof/>
                <w:webHidden/>
                <w:sz w:val="24"/>
                <w:szCs w:val="24"/>
              </w:rPr>
              <w:fldChar w:fldCharType="separate"/>
            </w:r>
            <w:r w:rsidR="00775FE6" w:rsidRPr="00112CDD">
              <w:rPr>
                <w:rFonts w:ascii="Times New Roman" w:hAnsi="Times New Roman" w:cs="Times New Roman"/>
                <w:noProof/>
                <w:webHidden/>
                <w:sz w:val="24"/>
                <w:szCs w:val="24"/>
              </w:rPr>
              <w:t>5</w:t>
            </w:r>
            <w:r w:rsidR="00775FE6" w:rsidRPr="00112CDD">
              <w:rPr>
                <w:rFonts w:ascii="Times New Roman" w:hAnsi="Times New Roman" w:cs="Times New Roman"/>
                <w:noProof/>
                <w:webHidden/>
                <w:sz w:val="24"/>
                <w:szCs w:val="24"/>
              </w:rPr>
              <w:fldChar w:fldCharType="end"/>
            </w:r>
          </w:hyperlink>
        </w:p>
        <w:p w14:paraId="0D1F1914" w14:textId="295EC6CA" w:rsidR="00775FE6" w:rsidRPr="00112CDD" w:rsidRDefault="00000000">
          <w:pPr>
            <w:pStyle w:val="TOC1"/>
            <w:tabs>
              <w:tab w:val="right" w:leader="dot" w:pos="9016"/>
            </w:tabs>
            <w:rPr>
              <w:rFonts w:ascii="Times New Roman" w:hAnsi="Times New Roman" w:cs="Times New Roman"/>
              <w:noProof/>
            </w:rPr>
          </w:pPr>
          <w:hyperlink w:anchor="_Toc128752689" w:history="1">
            <w:r w:rsidR="00775FE6" w:rsidRPr="00112CDD">
              <w:rPr>
                <w:rStyle w:val="Hyperlink"/>
                <w:rFonts w:ascii="Times New Roman" w:hAnsi="Times New Roman" w:cs="Times New Roman"/>
                <w:noProof/>
              </w:rPr>
              <w:t>Conclusion:</w:t>
            </w:r>
            <w:r w:rsidR="00775FE6" w:rsidRPr="00112CDD">
              <w:rPr>
                <w:rFonts w:ascii="Times New Roman" w:hAnsi="Times New Roman" w:cs="Times New Roman"/>
                <w:noProof/>
                <w:webHidden/>
              </w:rPr>
              <w:tab/>
            </w:r>
            <w:r w:rsidR="00775FE6" w:rsidRPr="00112CDD">
              <w:rPr>
                <w:rFonts w:ascii="Times New Roman" w:hAnsi="Times New Roman" w:cs="Times New Roman"/>
                <w:noProof/>
                <w:webHidden/>
              </w:rPr>
              <w:fldChar w:fldCharType="begin"/>
            </w:r>
            <w:r w:rsidR="00775FE6" w:rsidRPr="00112CDD">
              <w:rPr>
                <w:rFonts w:ascii="Times New Roman" w:hAnsi="Times New Roman" w:cs="Times New Roman"/>
                <w:noProof/>
                <w:webHidden/>
              </w:rPr>
              <w:instrText xml:space="preserve"> PAGEREF _Toc128752689 \h </w:instrText>
            </w:r>
            <w:r w:rsidR="00775FE6" w:rsidRPr="00112CDD">
              <w:rPr>
                <w:rFonts w:ascii="Times New Roman" w:hAnsi="Times New Roman" w:cs="Times New Roman"/>
                <w:noProof/>
                <w:webHidden/>
              </w:rPr>
            </w:r>
            <w:r w:rsidR="00775FE6" w:rsidRPr="00112CDD">
              <w:rPr>
                <w:rFonts w:ascii="Times New Roman" w:hAnsi="Times New Roman" w:cs="Times New Roman"/>
                <w:noProof/>
                <w:webHidden/>
              </w:rPr>
              <w:fldChar w:fldCharType="separate"/>
            </w:r>
            <w:r w:rsidR="00775FE6" w:rsidRPr="00112CDD">
              <w:rPr>
                <w:rFonts w:ascii="Times New Roman" w:hAnsi="Times New Roman" w:cs="Times New Roman"/>
                <w:noProof/>
                <w:webHidden/>
              </w:rPr>
              <w:t>5</w:t>
            </w:r>
            <w:r w:rsidR="00775FE6" w:rsidRPr="00112CDD">
              <w:rPr>
                <w:rFonts w:ascii="Times New Roman" w:hAnsi="Times New Roman" w:cs="Times New Roman"/>
                <w:noProof/>
                <w:webHidden/>
              </w:rPr>
              <w:fldChar w:fldCharType="end"/>
            </w:r>
          </w:hyperlink>
        </w:p>
        <w:p w14:paraId="7D11D5F9" w14:textId="7D627CBC" w:rsidR="00775FE6" w:rsidRPr="00112CDD" w:rsidRDefault="00000000">
          <w:pPr>
            <w:pStyle w:val="TOC1"/>
            <w:tabs>
              <w:tab w:val="right" w:leader="dot" w:pos="9016"/>
            </w:tabs>
            <w:rPr>
              <w:rFonts w:ascii="Times New Roman" w:hAnsi="Times New Roman" w:cs="Times New Roman"/>
              <w:noProof/>
            </w:rPr>
          </w:pPr>
          <w:hyperlink w:anchor="_Toc128752690" w:history="1">
            <w:r w:rsidR="00775FE6" w:rsidRPr="00112CDD">
              <w:rPr>
                <w:rStyle w:val="Hyperlink"/>
                <w:rFonts w:ascii="Times New Roman" w:hAnsi="Times New Roman" w:cs="Times New Roman"/>
                <w:noProof/>
              </w:rPr>
              <w:t>References:</w:t>
            </w:r>
            <w:r w:rsidR="00775FE6" w:rsidRPr="00112CDD">
              <w:rPr>
                <w:rFonts w:ascii="Times New Roman" w:hAnsi="Times New Roman" w:cs="Times New Roman"/>
                <w:noProof/>
                <w:webHidden/>
              </w:rPr>
              <w:tab/>
            </w:r>
            <w:r w:rsidR="00775FE6" w:rsidRPr="00112CDD">
              <w:rPr>
                <w:rFonts w:ascii="Times New Roman" w:hAnsi="Times New Roman" w:cs="Times New Roman"/>
                <w:noProof/>
                <w:webHidden/>
              </w:rPr>
              <w:fldChar w:fldCharType="begin"/>
            </w:r>
            <w:r w:rsidR="00775FE6" w:rsidRPr="00112CDD">
              <w:rPr>
                <w:rFonts w:ascii="Times New Roman" w:hAnsi="Times New Roman" w:cs="Times New Roman"/>
                <w:noProof/>
                <w:webHidden/>
              </w:rPr>
              <w:instrText xml:space="preserve"> PAGEREF _Toc128752690 \h </w:instrText>
            </w:r>
            <w:r w:rsidR="00775FE6" w:rsidRPr="00112CDD">
              <w:rPr>
                <w:rFonts w:ascii="Times New Roman" w:hAnsi="Times New Roman" w:cs="Times New Roman"/>
                <w:noProof/>
                <w:webHidden/>
              </w:rPr>
            </w:r>
            <w:r w:rsidR="00775FE6" w:rsidRPr="00112CDD">
              <w:rPr>
                <w:rFonts w:ascii="Times New Roman" w:hAnsi="Times New Roman" w:cs="Times New Roman"/>
                <w:noProof/>
                <w:webHidden/>
              </w:rPr>
              <w:fldChar w:fldCharType="separate"/>
            </w:r>
            <w:r w:rsidR="00775FE6" w:rsidRPr="00112CDD">
              <w:rPr>
                <w:rFonts w:ascii="Times New Roman" w:hAnsi="Times New Roman" w:cs="Times New Roman"/>
                <w:noProof/>
                <w:webHidden/>
              </w:rPr>
              <w:t>6</w:t>
            </w:r>
            <w:r w:rsidR="00775FE6" w:rsidRPr="00112CDD">
              <w:rPr>
                <w:rFonts w:ascii="Times New Roman" w:hAnsi="Times New Roman" w:cs="Times New Roman"/>
                <w:noProof/>
                <w:webHidden/>
              </w:rPr>
              <w:fldChar w:fldCharType="end"/>
            </w:r>
          </w:hyperlink>
        </w:p>
        <w:p w14:paraId="5708FF7F" w14:textId="46583979" w:rsidR="00775FE6" w:rsidRPr="00112CDD" w:rsidRDefault="00775FE6">
          <w:pPr>
            <w:rPr>
              <w:rFonts w:ascii="Times New Roman" w:hAnsi="Times New Roman" w:cs="Times New Roman"/>
            </w:rPr>
          </w:pPr>
          <w:r w:rsidRPr="00112CDD">
            <w:rPr>
              <w:rFonts w:ascii="Times New Roman" w:hAnsi="Times New Roman" w:cs="Times New Roman"/>
              <w:b/>
              <w:bCs/>
              <w:noProof/>
            </w:rPr>
            <w:fldChar w:fldCharType="end"/>
          </w:r>
        </w:p>
      </w:sdtContent>
    </w:sdt>
    <w:p w14:paraId="1D1D4651" w14:textId="071F5C95" w:rsidR="00775FE6" w:rsidRPr="00112CDD" w:rsidRDefault="00775FE6" w:rsidP="001F03C7">
      <w:pPr>
        <w:rPr>
          <w:rFonts w:ascii="Times New Roman" w:hAnsi="Times New Roman" w:cs="Times New Roman"/>
        </w:rPr>
      </w:pPr>
    </w:p>
    <w:p w14:paraId="592F7AB9" w14:textId="0D83E6B3" w:rsidR="00775FE6" w:rsidRPr="00112CDD" w:rsidRDefault="00775FE6" w:rsidP="001F03C7">
      <w:pPr>
        <w:rPr>
          <w:rFonts w:ascii="Times New Roman" w:hAnsi="Times New Roman" w:cs="Times New Roman"/>
        </w:rPr>
      </w:pPr>
    </w:p>
    <w:p w14:paraId="18360C30" w14:textId="6C7E58E3" w:rsidR="00775FE6" w:rsidRPr="00112CDD" w:rsidRDefault="00775FE6" w:rsidP="001F03C7">
      <w:pPr>
        <w:rPr>
          <w:rFonts w:ascii="Times New Roman" w:hAnsi="Times New Roman" w:cs="Times New Roman"/>
        </w:rPr>
      </w:pPr>
    </w:p>
    <w:p w14:paraId="4624F94C" w14:textId="137CA3C4" w:rsidR="00775FE6" w:rsidRPr="00112CDD" w:rsidRDefault="00775FE6" w:rsidP="001F03C7">
      <w:pPr>
        <w:rPr>
          <w:rFonts w:ascii="Times New Roman" w:hAnsi="Times New Roman" w:cs="Times New Roman"/>
        </w:rPr>
      </w:pPr>
    </w:p>
    <w:p w14:paraId="2FA350CC" w14:textId="77777777" w:rsidR="00775FE6" w:rsidRPr="00112CDD" w:rsidRDefault="00775FE6" w:rsidP="001F03C7">
      <w:pPr>
        <w:rPr>
          <w:rFonts w:ascii="Times New Roman" w:hAnsi="Times New Roman" w:cs="Times New Roman"/>
        </w:rPr>
      </w:pPr>
    </w:p>
    <w:p w14:paraId="7C0F8731" w14:textId="77777777" w:rsidR="00775FE6" w:rsidRPr="00112CDD" w:rsidRDefault="00775FE6" w:rsidP="001F03C7">
      <w:pPr>
        <w:rPr>
          <w:rFonts w:ascii="Times New Roman" w:hAnsi="Times New Roman" w:cs="Times New Roman"/>
        </w:rPr>
      </w:pPr>
    </w:p>
    <w:p w14:paraId="0E2C1163" w14:textId="77777777" w:rsidR="00775FE6" w:rsidRPr="00112CDD" w:rsidRDefault="00775FE6" w:rsidP="001F03C7">
      <w:pPr>
        <w:rPr>
          <w:rFonts w:ascii="Times New Roman" w:hAnsi="Times New Roman" w:cs="Times New Roman"/>
        </w:rPr>
      </w:pPr>
    </w:p>
    <w:p w14:paraId="63A352D3" w14:textId="77777777" w:rsidR="00775FE6" w:rsidRPr="00112CDD" w:rsidRDefault="00775FE6" w:rsidP="001F03C7">
      <w:pPr>
        <w:rPr>
          <w:rFonts w:ascii="Times New Roman" w:hAnsi="Times New Roman" w:cs="Times New Roman"/>
        </w:rPr>
      </w:pPr>
    </w:p>
    <w:p w14:paraId="1177E677" w14:textId="77777777" w:rsidR="00775FE6" w:rsidRPr="00112CDD" w:rsidRDefault="00775FE6" w:rsidP="001F03C7">
      <w:pPr>
        <w:rPr>
          <w:rFonts w:ascii="Times New Roman" w:hAnsi="Times New Roman" w:cs="Times New Roman"/>
        </w:rPr>
      </w:pPr>
    </w:p>
    <w:p w14:paraId="5474E302" w14:textId="77777777" w:rsidR="00775FE6" w:rsidRPr="00112CDD" w:rsidRDefault="00775FE6" w:rsidP="001F03C7">
      <w:pPr>
        <w:rPr>
          <w:rFonts w:ascii="Times New Roman" w:hAnsi="Times New Roman" w:cs="Times New Roman"/>
        </w:rPr>
      </w:pPr>
    </w:p>
    <w:p w14:paraId="5ECD2899" w14:textId="77777777" w:rsidR="00775FE6" w:rsidRPr="00112CDD" w:rsidRDefault="00775FE6" w:rsidP="001F03C7">
      <w:pPr>
        <w:rPr>
          <w:rFonts w:ascii="Times New Roman" w:hAnsi="Times New Roman" w:cs="Times New Roman"/>
        </w:rPr>
      </w:pPr>
    </w:p>
    <w:p w14:paraId="08F9FD98" w14:textId="77777777" w:rsidR="00775FE6" w:rsidRPr="00112CDD" w:rsidRDefault="00775FE6" w:rsidP="001F03C7">
      <w:pPr>
        <w:rPr>
          <w:rFonts w:ascii="Times New Roman" w:hAnsi="Times New Roman" w:cs="Times New Roman"/>
        </w:rPr>
      </w:pPr>
    </w:p>
    <w:p w14:paraId="197F7D9E" w14:textId="77777777" w:rsidR="00775FE6" w:rsidRPr="00112CDD" w:rsidRDefault="00775FE6" w:rsidP="001F03C7">
      <w:pPr>
        <w:rPr>
          <w:rFonts w:ascii="Times New Roman" w:hAnsi="Times New Roman" w:cs="Times New Roman"/>
        </w:rPr>
      </w:pPr>
    </w:p>
    <w:p w14:paraId="4443F0D7" w14:textId="77777777" w:rsidR="00775FE6" w:rsidRPr="00112CDD" w:rsidRDefault="00775FE6" w:rsidP="001F03C7">
      <w:pPr>
        <w:rPr>
          <w:rFonts w:ascii="Times New Roman" w:hAnsi="Times New Roman" w:cs="Times New Roman"/>
        </w:rPr>
      </w:pPr>
    </w:p>
    <w:p w14:paraId="7E4CDF2F" w14:textId="77777777" w:rsidR="00775FE6" w:rsidRPr="00112CDD" w:rsidRDefault="00775FE6" w:rsidP="001F03C7">
      <w:pPr>
        <w:rPr>
          <w:rFonts w:ascii="Times New Roman" w:hAnsi="Times New Roman" w:cs="Times New Roman"/>
        </w:rPr>
      </w:pPr>
    </w:p>
    <w:p w14:paraId="364793D1" w14:textId="77777777" w:rsidR="00775FE6" w:rsidRPr="00112CDD" w:rsidRDefault="00775FE6" w:rsidP="001F03C7">
      <w:pPr>
        <w:rPr>
          <w:rFonts w:ascii="Times New Roman" w:hAnsi="Times New Roman" w:cs="Times New Roman"/>
        </w:rPr>
      </w:pPr>
    </w:p>
    <w:p w14:paraId="2B9357E7" w14:textId="77777777" w:rsidR="00775FE6" w:rsidRPr="00112CDD" w:rsidRDefault="00775FE6" w:rsidP="001F03C7">
      <w:pPr>
        <w:rPr>
          <w:rFonts w:ascii="Times New Roman" w:hAnsi="Times New Roman" w:cs="Times New Roman"/>
        </w:rPr>
      </w:pPr>
    </w:p>
    <w:p w14:paraId="6B394DF6" w14:textId="77777777" w:rsidR="00775FE6" w:rsidRPr="00112CDD" w:rsidRDefault="00775FE6" w:rsidP="001F03C7">
      <w:pPr>
        <w:rPr>
          <w:rFonts w:ascii="Times New Roman" w:hAnsi="Times New Roman" w:cs="Times New Roman"/>
        </w:rPr>
      </w:pPr>
    </w:p>
    <w:p w14:paraId="50861795" w14:textId="77777777" w:rsidR="00775FE6" w:rsidRPr="00112CDD" w:rsidRDefault="00775FE6" w:rsidP="001F03C7">
      <w:pPr>
        <w:rPr>
          <w:rFonts w:ascii="Times New Roman" w:hAnsi="Times New Roman" w:cs="Times New Roman"/>
        </w:rPr>
      </w:pPr>
    </w:p>
    <w:p w14:paraId="1331E984" w14:textId="77777777" w:rsidR="00775FE6" w:rsidRPr="00112CDD" w:rsidRDefault="00775FE6" w:rsidP="001F03C7">
      <w:pPr>
        <w:rPr>
          <w:rFonts w:ascii="Times New Roman" w:hAnsi="Times New Roman" w:cs="Times New Roman"/>
        </w:rPr>
      </w:pPr>
    </w:p>
    <w:p w14:paraId="0B6C419C" w14:textId="77777777" w:rsidR="00775FE6" w:rsidRPr="00112CDD" w:rsidRDefault="00775FE6" w:rsidP="001F03C7">
      <w:pPr>
        <w:rPr>
          <w:rFonts w:ascii="Times New Roman" w:hAnsi="Times New Roman" w:cs="Times New Roman"/>
        </w:rPr>
      </w:pPr>
    </w:p>
    <w:p w14:paraId="3521D07A" w14:textId="77777777" w:rsidR="00775FE6" w:rsidRPr="00112CDD" w:rsidRDefault="00775FE6" w:rsidP="001F03C7">
      <w:pPr>
        <w:rPr>
          <w:rFonts w:ascii="Times New Roman" w:hAnsi="Times New Roman" w:cs="Times New Roman"/>
        </w:rPr>
      </w:pPr>
    </w:p>
    <w:p w14:paraId="72796157" w14:textId="77777777" w:rsidR="00775FE6" w:rsidRPr="00112CDD" w:rsidRDefault="00775FE6" w:rsidP="001F03C7">
      <w:pPr>
        <w:rPr>
          <w:rFonts w:ascii="Times New Roman" w:hAnsi="Times New Roman" w:cs="Times New Roman"/>
        </w:rPr>
      </w:pPr>
    </w:p>
    <w:p w14:paraId="2BC4DD43" w14:textId="77777777" w:rsidR="00775FE6" w:rsidRPr="00112CDD" w:rsidRDefault="00775FE6" w:rsidP="001F03C7">
      <w:pPr>
        <w:rPr>
          <w:rFonts w:ascii="Times New Roman" w:hAnsi="Times New Roman" w:cs="Times New Roman"/>
        </w:rPr>
      </w:pPr>
    </w:p>
    <w:p w14:paraId="6C50D969" w14:textId="275F7D99" w:rsidR="00775FE6" w:rsidRPr="00112CDD" w:rsidRDefault="00775FE6" w:rsidP="001F03C7">
      <w:pPr>
        <w:rPr>
          <w:rFonts w:ascii="Times New Roman" w:hAnsi="Times New Roman" w:cs="Times New Roman"/>
        </w:rPr>
      </w:pPr>
    </w:p>
    <w:p w14:paraId="6CE49DE1" w14:textId="77777777" w:rsidR="00112CDD" w:rsidRDefault="00112CDD" w:rsidP="00775FE6">
      <w:pPr>
        <w:pStyle w:val="Heading1"/>
        <w:rPr>
          <w:rFonts w:ascii="Times New Roman" w:hAnsi="Times New Roman" w:cs="Times New Roman"/>
          <w:sz w:val="24"/>
          <w:szCs w:val="24"/>
        </w:rPr>
      </w:pPr>
      <w:bookmarkStart w:id="0" w:name="_Toc128752681"/>
    </w:p>
    <w:p w14:paraId="4FF60656" w14:textId="77777777" w:rsidR="00112CDD" w:rsidRDefault="00112CDD" w:rsidP="00775FE6">
      <w:pPr>
        <w:pStyle w:val="Heading1"/>
        <w:rPr>
          <w:rFonts w:ascii="Times New Roman" w:hAnsi="Times New Roman" w:cs="Times New Roman"/>
          <w:sz w:val="24"/>
          <w:szCs w:val="24"/>
        </w:rPr>
      </w:pPr>
    </w:p>
    <w:p w14:paraId="2A18F5EA" w14:textId="77777777" w:rsidR="00112CDD" w:rsidRDefault="00112CDD" w:rsidP="00775FE6">
      <w:pPr>
        <w:pStyle w:val="Heading1"/>
        <w:rPr>
          <w:rFonts w:ascii="Times New Roman" w:hAnsi="Times New Roman" w:cs="Times New Roman"/>
          <w:sz w:val="24"/>
          <w:szCs w:val="24"/>
        </w:rPr>
      </w:pPr>
    </w:p>
    <w:p w14:paraId="5BDF2B9E" w14:textId="77777777" w:rsidR="00112CDD" w:rsidRDefault="00112CDD" w:rsidP="00775FE6">
      <w:pPr>
        <w:pStyle w:val="Heading1"/>
        <w:rPr>
          <w:rFonts w:ascii="Times New Roman" w:hAnsi="Times New Roman" w:cs="Times New Roman"/>
          <w:sz w:val="24"/>
          <w:szCs w:val="24"/>
        </w:rPr>
      </w:pPr>
    </w:p>
    <w:p w14:paraId="374A35FF" w14:textId="1A9EDF09" w:rsidR="001F03C7" w:rsidRPr="00112CDD" w:rsidRDefault="001F03C7" w:rsidP="00775FE6">
      <w:pPr>
        <w:pStyle w:val="Heading1"/>
        <w:rPr>
          <w:rFonts w:ascii="Times New Roman" w:hAnsi="Times New Roman" w:cs="Times New Roman"/>
          <w:sz w:val="24"/>
          <w:szCs w:val="24"/>
        </w:rPr>
      </w:pPr>
      <w:r w:rsidRPr="00112CDD">
        <w:rPr>
          <w:rFonts w:ascii="Times New Roman" w:hAnsi="Times New Roman" w:cs="Times New Roman"/>
          <w:sz w:val="24"/>
          <w:szCs w:val="24"/>
        </w:rPr>
        <w:t>Introduction:</w:t>
      </w:r>
      <w:bookmarkEnd w:id="0"/>
      <w:r w:rsidRPr="00112CDD">
        <w:rPr>
          <w:rFonts w:ascii="Times New Roman" w:hAnsi="Times New Roman" w:cs="Times New Roman"/>
          <w:sz w:val="24"/>
          <w:szCs w:val="24"/>
        </w:rPr>
        <w:t xml:space="preserve"> </w:t>
      </w:r>
    </w:p>
    <w:p w14:paraId="4F67BBDF" w14:textId="77777777" w:rsidR="001F03C7" w:rsidRPr="00112CDD" w:rsidRDefault="001F03C7" w:rsidP="001F03C7">
      <w:pPr>
        <w:rPr>
          <w:rFonts w:ascii="Times New Roman" w:hAnsi="Times New Roman" w:cs="Times New Roman"/>
        </w:rPr>
      </w:pPr>
    </w:p>
    <w:p w14:paraId="600A1F95"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 xml:space="preserve">The fact that multinational companies (MNCs) have operations in </w:t>
      </w:r>
      <w:proofErr w:type="gramStart"/>
      <w:r w:rsidRPr="00112CDD">
        <w:rPr>
          <w:rFonts w:ascii="Times New Roman" w:hAnsi="Times New Roman" w:cs="Times New Roman"/>
        </w:rPr>
        <w:t>a number of</w:t>
      </w:r>
      <w:proofErr w:type="gramEnd"/>
      <w:r w:rsidRPr="00112CDD">
        <w:rPr>
          <w:rFonts w:ascii="Times New Roman" w:hAnsi="Times New Roman" w:cs="Times New Roman"/>
        </w:rPr>
        <w:t xml:space="preserve"> countries makes them vulnerable to a diverse range of financial threats and possibilities. International Financial</w:t>
      </w:r>
    </w:p>
    <w:p w14:paraId="7F6A789B" w14:textId="77777777" w:rsidR="001F03C7" w:rsidRPr="00112CDD" w:rsidRDefault="001F03C7" w:rsidP="001F03C7">
      <w:pPr>
        <w:rPr>
          <w:rFonts w:ascii="Times New Roman" w:hAnsi="Times New Roman" w:cs="Times New Roman"/>
        </w:rPr>
      </w:pPr>
    </w:p>
    <w:p w14:paraId="221BA8BB" w14:textId="06E48872" w:rsidR="001F03C7" w:rsidRPr="00112CDD" w:rsidRDefault="001F03C7" w:rsidP="001F03C7">
      <w:pPr>
        <w:rPr>
          <w:rFonts w:ascii="Times New Roman" w:hAnsi="Times New Roman" w:cs="Times New Roman"/>
        </w:rPr>
      </w:pPr>
      <w:r w:rsidRPr="00112CDD">
        <w:rPr>
          <w:rFonts w:ascii="Times New Roman" w:hAnsi="Times New Roman" w:cs="Times New Roman"/>
        </w:rPr>
        <w:t>Management (IFM) is an essential component of MNCs because it equips them with the instruments required to manage the intricate financial markets in which they operate. IFM is crucial to the functioning of the Swiss multinational food and beverage corporation Nestle since it is present in more than 190 countries throughout the world where it does business. This article provides an in-depth analysis and evaluation of the significance of IFM to Nestle, with a primary emphasis on the dividend distribution policy, the efficient market hypothesis theory, and project assessment methodologies.</w:t>
      </w:r>
    </w:p>
    <w:p w14:paraId="08532521" w14:textId="280B0174" w:rsidR="001F03C7" w:rsidRPr="00112CDD" w:rsidRDefault="001F03C7" w:rsidP="001F03C7">
      <w:pPr>
        <w:rPr>
          <w:rFonts w:ascii="Times New Roman" w:hAnsi="Times New Roman" w:cs="Times New Roman"/>
        </w:rPr>
      </w:pPr>
    </w:p>
    <w:p w14:paraId="494380B4" w14:textId="3924F5D5" w:rsidR="00775FE6" w:rsidRPr="00112CDD" w:rsidRDefault="00775FE6" w:rsidP="00775FE6">
      <w:pPr>
        <w:pStyle w:val="Heading1"/>
        <w:rPr>
          <w:rFonts w:ascii="Times New Roman" w:hAnsi="Times New Roman" w:cs="Times New Roman"/>
          <w:sz w:val="24"/>
          <w:szCs w:val="24"/>
        </w:rPr>
      </w:pPr>
      <w:bookmarkStart w:id="1" w:name="_Toc128752682"/>
      <w:r w:rsidRPr="00112CDD">
        <w:rPr>
          <w:rFonts w:ascii="Times New Roman" w:hAnsi="Times New Roman" w:cs="Times New Roman"/>
          <w:sz w:val="24"/>
          <w:szCs w:val="24"/>
        </w:rPr>
        <w:t>Main body</w:t>
      </w:r>
      <w:bookmarkEnd w:id="1"/>
      <w:r w:rsidRPr="00112CDD">
        <w:rPr>
          <w:rFonts w:ascii="Times New Roman" w:hAnsi="Times New Roman" w:cs="Times New Roman"/>
          <w:sz w:val="24"/>
          <w:szCs w:val="24"/>
        </w:rPr>
        <w:t xml:space="preserve"> </w:t>
      </w:r>
    </w:p>
    <w:p w14:paraId="59F7D068" w14:textId="77777777" w:rsidR="00775FE6" w:rsidRPr="00112CDD" w:rsidRDefault="00775FE6" w:rsidP="001F03C7">
      <w:pPr>
        <w:rPr>
          <w:rFonts w:ascii="Times New Roman" w:hAnsi="Times New Roman" w:cs="Times New Roman"/>
        </w:rPr>
      </w:pPr>
    </w:p>
    <w:p w14:paraId="64F4565A" w14:textId="3749B7C4" w:rsidR="001F03C7" w:rsidRPr="00112CDD" w:rsidRDefault="001F03C7" w:rsidP="00775FE6">
      <w:pPr>
        <w:pStyle w:val="Heading2"/>
        <w:rPr>
          <w:rFonts w:ascii="Times New Roman" w:hAnsi="Times New Roman" w:cs="Times New Roman"/>
          <w:sz w:val="24"/>
          <w:szCs w:val="24"/>
        </w:rPr>
      </w:pPr>
      <w:bookmarkStart w:id="2" w:name="_Toc128752683"/>
      <w:r w:rsidRPr="00112CDD">
        <w:rPr>
          <w:rFonts w:ascii="Times New Roman" w:hAnsi="Times New Roman" w:cs="Times New Roman"/>
          <w:sz w:val="24"/>
          <w:szCs w:val="24"/>
        </w:rPr>
        <w:t>Dividend Distribution Policy:</w:t>
      </w:r>
      <w:bookmarkEnd w:id="2"/>
      <w:r w:rsidRPr="00112CDD">
        <w:rPr>
          <w:rFonts w:ascii="Times New Roman" w:hAnsi="Times New Roman" w:cs="Times New Roman"/>
          <w:sz w:val="24"/>
          <w:szCs w:val="24"/>
        </w:rPr>
        <w:t xml:space="preserve"> </w:t>
      </w:r>
    </w:p>
    <w:p w14:paraId="3141759C" w14:textId="77777777" w:rsidR="001F03C7" w:rsidRPr="00112CDD" w:rsidRDefault="001F03C7" w:rsidP="001F03C7">
      <w:pPr>
        <w:rPr>
          <w:rFonts w:ascii="Times New Roman" w:hAnsi="Times New Roman" w:cs="Times New Roman"/>
        </w:rPr>
      </w:pPr>
    </w:p>
    <w:p w14:paraId="5757A148"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Nestle has a consistent dividend distribution strategy, the primary objective of which is to provide value to the company's stockholders. The dividend pay-out ratio that the firm intends to maintain is somewhere around 50%, which is in accordance with the criteria set by the industry. The dividend policy of Nestle is founded on the notion of stability and predictability, which guarantees that shareholders will get a steady return on their investments.</w:t>
      </w:r>
    </w:p>
    <w:p w14:paraId="57D31D66"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 xml:space="preserve">The fact that </w:t>
      </w:r>
      <w:proofErr w:type="gramStart"/>
      <w:r w:rsidRPr="00112CDD">
        <w:rPr>
          <w:rFonts w:ascii="Times New Roman" w:hAnsi="Times New Roman" w:cs="Times New Roman"/>
        </w:rPr>
        <w:t>Nestle</w:t>
      </w:r>
      <w:proofErr w:type="gramEnd"/>
      <w:r w:rsidRPr="00112CDD">
        <w:rPr>
          <w:rFonts w:ascii="Times New Roman" w:hAnsi="Times New Roman" w:cs="Times New Roman"/>
        </w:rPr>
        <w:t xml:space="preserve"> operates in a variety of countries, each of which has its own unique tax policies and regulatory frameworks, is the reason why IFM is relevant to the company's policy on the distribution of dividends.</w:t>
      </w:r>
    </w:p>
    <w:p w14:paraId="591BAE84" w14:textId="77777777" w:rsidR="001F03C7" w:rsidRPr="00112CDD" w:rsidRDefault="001F03C7" w:rsidP="001F03C7">
      <w:pPr>
        <w:rPr>
          <w:rFonts w:ascii="Times New Roman" w:hAnsi="Times New Roman" w:cs="Times New Roman"/>
        </w:rPr>
      </w:pPr>
    </w:p>
    <w:p w14:paraId="44DB5748" w14:textId="06F20EDA" w:rsidR="001F03C7" w:rsidRPr="00112CDD" w:rsidRDefault="001F03C7" w:rsidP="001F03C7">
      <w:pPr>
        <w:rPr>
          <w:rFonts w:ascii="Times New Roman" w:hAnsi="Times New Roman" w:cs="Times New Roman"/>
        </w:rPr>
      </w:pPr>
      <w:r w:rsidRPr="00112CDD">
        <w:rPr>
          <w:rFonts w:ascii="Times New Roman" w:hAnsi="Times New Roman" w:cs="Times New Roman"/>
        </w:rPr>
        <w:t xml:space="preserve">As a result, the corporation has an obligation to ascertain that the policy it utilises for the distribution of dividends is in accordance with the laws of each nation. For instance, in some nations, dividends are subject to withholding taxes, which might have an influence on the amount of money that is actually paid out to shareholders. IFM assists Nestle in navigating these intricate rules and maximising the effectiveness of its strategy for dividend distribution. Also, the corporation takes into consideration the preferences of local shareholders, which might vary from country to country and are thus </w:t>
      </w:r>
      <w:proofErr w:type="gramStart"/>
      <w:r w:rsidRPr="00112CDD">
        <w:rPr>
          <w:rFonts w:ascii="Times New Roman" w:hAnsi="Times New Roman" w:cs="Times New Roman"/>
        </w:rPr>
        <w:t>taken into account</w:t>
      </w:r>
      <w:proofErr w:type="gramEnd"/>
      <w:r w:rsidRPr="00112CDD">
        <w:rPr>
          <w:rFonts w:ascii="Times New Roman" w:hAnsi="Times New Roman" w:cs="Times New Roman"/>
        </w:rPr>
        <w:t>. For example, some investors may choose capital gains over dividends because of tax implications, while others may favour dividends because they provide a more consistent source of income (</w:t>
      </w:r>
      <w:proofErr w:type="spellStart"/>
      <w:r w:rsidRPr="00112CDD">
        <w:rPr>
          <w:rFonts w:ascii="Times New Roman" w:hAnsi="Times New Roman" w:cs="Times New Roman"/>
        </w:rPr>
        <w:t>Zainudin</w:t>
      </w:r>
      <w:proofErr w:type="spellEnd"/>
      <w:r w:rsidRPr="00112CDD">
        <w:rPr>
          <w:rFonts w:ascii="Times New Roman" w:hAnsi="Times New Roman" w:cs="Times New Roman"/>
        </w:rPr>
        <w:t xml:space="preserve"> &amp; Subramaniam, 2019).</w:t>
      </w:r>
    </w:p>
    <w:p w14:paraId="0F30762C" w14:textId="77777777" w:rsidR="001F03C7" w:rsidRPr="00112CDD" w:rsidRDefault="001F03C7" w:rsidP="001F03C7">
      <w:pPr>
        <w:rPr>
          <w:rFonts w:ascii="Times New Roman" w:hAnsi="Times New Roman" w:cs="Times New Roman"/>
        </w:rPr>
      </w:pPr>
    </w:p>
    <w:p w14:paraId="61C346FD" w14:textId="4F7489E8" w:rsidR="001F03C7" w:rsidRPr="00112CDD" w:rsidRDefault="001F03C7" w:rsidP="00775FE6">
      <w:pPr>
        <w:pStyle w:val="Heading2"/>
        <w:rPr>
          <w:rFonts w:ascii="Times New Roman" w:hAnsi="Times New Roman" w:cs="Times New Roman"/>
          <w:sz w:val="24"/>
          <w:szCs w:val="24"/>
        </w:rPr>
      </w:pPr>
      <w:bookmarkStart w:id="3" w:name="_Toc128752684"/>
      <w:r w:rsidRPr="00112CDD">
        <w:rPr>
          <w:rFonts w:ascii="Times New Roman" w:hAnsi="Times New Roman" w:cs="Times New Roman"/>
          <w:sz w:val="24"/>
          <w:szCs w:val="24"/>
        </w:rPr>
        <w:t>Efficient Market Hypothesis Theory:</w:t>
      </w:r>
      <w:bookmarkEnd w:id="3"/>
      <w:r w:rsidRPr="00112CDD">
        <w:rPr>
          <w:rFonts w:ascii="Times New Roman" w:hAnsi="Times New Roman" w:cs="Times New Roman"/>
          <w:sz w:val="24"/>
          <w:szCs w:val="24"/>
        </w:rPr>
        <w:t xml:space="preserve"> </w:t>
      </w:r>
    </w:p>
    <w:p w14:paraId="31240F87" w14:textId="77777777" w:rsidR="001F03C7" w:rsidRPr="00112CDD" w:rsidRDefault="001F03C7" w:rsidP="001F03C7">
      <w:pPr>
        <w:rPr>
          <w:rFonts w:ascii="Times New Roman" w:hAnsi="Times New Roman" w:cs="Times New Roman"/>
        </w:rPr>
      </w:pPr>
    </w:p>
    <w:p w14:paraId="5C0B0904"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lastRenderedPageBreak/>
        <w:t xml:space="preserve">According to the notion known as the efficient market hypothesis, financial markets are </w:t>
      </w:r>
      <w:proofErr w:type="gramStart"/>
      <w:r w:rsidRPr="00112CDD">
        <w:rPr>
          <w:rFonts w:ascii="Times New Roman" w:hAnsi="Times New Roman" w:cs="Times New Roman"/>
        </w:rPr>
        <w:t>efficient</w:t>
      </w:r>
      <w:proofErr w:type="gramEnd"/>
      <w:r w:rsidRPr="00112CDD">
        <w:rPr>
          <w:rFonts w:ascii="Times New Roman" w:hAnsi="Times New Roman" w:cs="Times New Roman"/>
        </w:rPr>
        <w:t xml:space="preserve"> and the prices of assets accurately represent all of the information that is currently available. In the context of the operations of Nestle, this theory posits that the market has already priced in </w:t>
      </w:r>
      <w:proofErr w:type="gramStart"/>
      <w:r w:rsidRPr="00112CDD">
        <w:rPr>
          <w:rFonts w:ascii="Times New Roman" w:hAnsi="Times New Roman" w:cs="Times New Roman"/>
        </w:rPr>
        <w:t>all of</w:t>
      </w:r>
      <w:proofErr w:type="gramEnd"/>
      <w:r w:rsidRPr="00112CDD">
        <w:rPr>
          <w:rFonts w:ascii="Times New Roman" w:hAnsi="Times New Roman" w:cs="Times New Roman"/>
        </w:rPr>
        <w:t xml:space="preserve"> the information that is currently accessible, including the financial performance of the firm, the trends in the industry, and the variables at the macroeconomic level. Because of this, it is very improbable that </w:t>
      </w:r>
      <w:proofErr w:type="gramStart"/>
      <w:r w:rsidRPr="00112CDD">
        <w:rPr>
          <w:rFonts w:ascii="Times New Roman" w:hAnsi="Times New Roman" w:cs="Times New Roman"/>
        </w:rPr>
        <w:t>Nestle</w:t>
      </w:r>
      <w:proofErr w:type="gramEnd"/>
      <w:r w:rsidRPr="00112CDD">
        <w:rPr>
          <w:rFonts w:ascii="Times New Roman" w:hAnsi="Times New Roman" w:cs="Times New Roman"/>
        </w:rPr>
        <w:t xml:space="preserve"> would be successful in the long term with any of its efforts to outperform the market via the choices it makes about its investments.</w:t>
      </w:r>
    </w:p>
    <w:p w14:paraId="2E65D345"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 xml:space="preserve">The efficient market hypothesis has been shown to be supported by empirical data. According to </w:t>
      </w:r>
      <w:proofErr w:type="gramStart"/>
      <w:r w:rsidRPr="00112CDD">
        <w:rPr>
          <w:rFonts w:ascii="Times New Roman" w:hAnsi="Times New Roman" w:cs="Times New Roman"/>
        </w:rPr>
        <w:t>a number of</w:t>
      </w:r>
      <w:proofErr w:type="gramEnd"/>
      <w:r w:rsidRPr="00112CDD">
        <w:rPr>
          <w:rFonts w:ascii="Times New Roman" w:hAnsi="Times New Roman" w:cs="Times New Roman"/>
        </w:rPr>
        <w:t xml:space="preserve"> studies, it is very difficult to get regular returns that are higher than those of the market via one's investing selections (</w:t>
      </w:r>
      <w:proofErr w:type="spellStart"/>
      <w:r w:rsidRPr="00112CDD">
        <w:rPr>
          <w:rFonts w:ascii="Times New Roman" w:hAnsi="Times New Roman" w:cs="Times New Roman"/>
        </w:rPr>
        <w:t>Fama</w:t>
      </w:r>
      <w:proofErr w:type="spellEnd"/>
      <w:r w:rsidRPr="00112CDD">
        <w:rPr>
          <w:rFonts w:ascii="Times New Roman" w:hAnsi="Times New Roman" w:cs="Times New Roman"/>
        </w:rPr>
        <w:t>, 1970).</w:t>
      </w:r>
    </w:p>
    <w:p w14:paraId="1366B85D" w14:textId="77777777" w:rsidR="001F03C7" w:rsidRPr="00112CDD" w:rsidRDefault="001F03C7" w:rsidP="001F03C7">
      <w:pPr>
        <w:rPr>
          <w:rFonts w:ascii="Times New Roman" w:hAnsi="Times New Roman" w:cs="Times New Roman"/>
        </w:rPr>
      </w:pPr>
    </w:p>
    <w:p w14:paraId="2B7037D5" w14:textId="66BB8766" w:rsidR="001F03C7" w:rsidRPr="00112CDD" w:rsidRDefault="001F03C7" w:rsidP="001F03C7">
      <w:pPr>
        <w:rPr>
          <w:rFonts w:ascii="Times New Roman" w:hAnsi="Times New Roman" w:cs="Times New Roman"/>
        </w:rPr>
      </w:pPr>
      <w:r w:rsidRPr="00112CDD">
        <w:rPr>
          <w:rFonts w:ascii="Times New Roman" w:hAnsi="Times New Roman" w:cs="Times New Roman"/>
        </w:rPr>
        <w:t xml:space="preserve">Instead of focusing on attempting to outperform the market, </w:t>
      </w:r>
      <w:proofErr w:type="gramStart"/>
      <w:r w:rsidRPr="00112CDD">
        <w:rPr>
          <w:rFonts w:ascii="Times New Roman" w:hAnsi="Times New Roman" w:cs="Times New Roman"/>
        </w:rPr>
        <w:t>Nestle</w:t>
      </w:r>
      <w:proofErr w:type="gramEnd"/>
      <w:r w:rsidRPr="00112CDD">
        <w:rPr>
          <w:rFonts w:ascii="Times New Roman" w:hAnsi="Times New Roman" w:cs="Times New Roman"/>
        </w:rPr>
        <w:t xml:space="preserve"> should make their investment choices based on a comprehensive review of the information that is already available. In addition to this, the corporation has a responsibility to take into consideration the circumstances of the local market, which might differ from nation to nation. For instance, in some nations, there may be a great deal of rivalry, which might </w:t>
      </w:r>
      <w:proofErr w:type="gramStart"/>
      <w:r w:rsidRPr="00112CDD">
        <w:rPr>
          <w:rFonts w:ascii="Times New Roman" w:hAnsi="Times New Roman" w:cs="Times New Roman"/>
        </w:rPr>
        <w:t>have an effect on</w:t>
      </w:r>
      <w:proofErr w:type="gramEnd"/>
      <w:r w:rsidRPr="00112CDD">
        <w:rPr>
          <w:rFonts w:ascii="Times New Roman" w:hAnsi="Times New Roman" w:cs="Times New Roman"/>
        </w:rPr>
        <w:t xml:space="preserve"> the amount of money that Nestle makes from its business activities.</w:t>
      </w:r>
    </w:p>
    <w:p w14:paraId="7794CDC3" w14:textId="77777777" w:rsidR="001F03C7" w:rsidRPr="00112CDD" w:rsidRDefault="001F03C7" w:rsidP="001F03C7">
      <w:pPr>
        <w:rPr>
          <w:rFonts w:ascii="Times New Roman" w:hAnsi="Times New Roman" w:cs="Times New Roman"/>
        </w:rPr>
      </w:pPr>
    </w:p>
    <w:p w14:paraId="71A42F52" w14:textId="77777777" w:rsidR="001F03C7" w:rsidRPr="00112CDD" w:rsidRDefault="001F03C7" w:rsidP="00775FE6">
      <w:pPr>
        <w:pStyle w:val="Heading2"/>
        <w:rPr>
          <w:rFonts w:ascii="Times New Roman" w:hAnsi="Times New Roman" w:cs="Times New Roman"/>
          <w:sz w:val="24"/>
          <w:szCs w:val="24"/>
        </w:rPr>
      </w:pPr>
      <w:bookmarkStart w:id="4" w:name="_Toc128752685"/>
      <w:r w:rsidRPr="00112CDD">
        <w:rPr>
          <w:rFonts w:ascii="Times New Roman" w:hAnsi="Times New Roman" w:cs="Times New Roman"/>
          <w:sz w:val="24"/>
          <w:szCs w:val="24"/>
        </w:rPr>
        <w:t>Project Appraisal Methods:</w:t>
      </w:r>
      <w:bookmarkEnd w:id="4"/>
    </w:p>
    <w:p w14:paraId="35C5EEBE" w14:textId="77777777" w:rsidR="001F03C7" w:rsidRPr="00112CDD" w:rsidRDefault="001F03C7" w:rsidP="001F03C7">
      <w:pPr>
        <w:rPr>
          <w:rFonts w:ascii="Times New Roman" w:hAnsi="Times New Roman" w:cs="Times New Roman"/>
        </w:rPr>
      </w:pPr>
    </w:p>
    <w:p w14:paraId="4E76223A"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 xml:space="preserve">When evaluating potential investments, </w:t>
      </w:r>
      <w:proofErr w:type="gramStart"/>
      <w:r w:rsidRPr="00112CDD">
        <w:rPr>
          <w:rFonts w:ascii="Times New Roman" w:hAnsi="Times New Roman" w:cs="Times New Roman"/>
        </w:rPr>
        <w:t>Nestle</w:t>
      </w:r>
      <w:proofErr w:type="gramEnd"/>
      <w:r w:rsidRPr="00112CDD">
        <w:rPr>
          <w:rFonts w:ascii="Times New Roman" w:hAnsi="Times New Roman" w:cs="Times New Roman"/>
        </w:rPr>
        <w:t xml:space="preserve"> employs a number of approaches, including internal rate of return (IRR) and net present value (NPV) (IRR). These techniques are founded on the concept of discounted cash flows, which takes into consideration the concept of the worth of one's money in relation to the passage of time. The corporation examines each of its projects based on the predicted cash flows that would result from them, taking into consideration a variety of variables such as the cost of capital, the rate of inflation, and variations in currency rates.</w:t>
      </w:r>
    </w:p>
    <w:p w14:paraId="250BED61" w14:textId="77777777" w:rsidR="001F03C7" w:rsidRPr="00112CDD" w:rsidRDefault="001F03C7" w:rsidP="001F03C7">
      <w:pPr>
        <w:rPr>
          <w:rFonts w:ascii="Times New Roman" w:hAnsi="Times New Roman" w:cs="Times New Roman"/>
        </w:rPr>
      </w:pPr>
    </w:p>
    <w:p w14:paraId="2E833FF7" w14:textId="4ED1C7E9" w:rsidR="001F03C7" w:rsidRPr="00112CDD" w:rsidRDefault="001F03C7" w:rsidP="001F03C7">
      <w:pPr>
        <w:rPr>
          <w:rFonts w:ascii="Times New Roman" w:hAnsi="Times New Roman" w:cs="Times New Roman"/>
        </w:rPr>
      </w:pPr>
      <w:r w:rsidRPr="00112CDD">
        <w:rPr>
          <w:rFonts w:ascii="Times New Roman" w:hAnsi="Times New Roman" w:cs="Times New Roman"/>
        </w:rPr>
        <w:t xml:space="preserve">IFM is essential to the processes that Nestle uses to evaluate potential projects since the firm works in </w:t>
      </w:r>
      <w:proofErr w:type="gramStart"/>
      <w:r w:rsidRPr="00112CDD">
        <w:rPr>
          <w:rFonts w:ascii="Times New Roman" w:hAnsi="Times New Roman" w:cs="Times New Roman"/>
        </w:rPr>
        <w:t>a number of</w:t>
      </w:r>
      <w:proofErr w:type="gramEnd"/>
      <w:r w:rsidRPr="00112CDD">
        <w:rPr>
          <w:rFonts w:ascii="Times New Roman" w:hAnsi="Times New Roman" w:cs="Times New Roman"/>
        </w:rPr>
        <w:t xml:space="preserve"> countries, each of which has its own </w:t>
      </w:r>
      <w:proofErr w:type="spellStart"/>
      <w:r w:rsidRPr="00112CDD">
        <w:rPr>
          <w:rFonts w:ascii="Times New Roman" w:hAnsi="Times New Roman" w:cs="Times New Roman"/>
        </w:rPr>
        <w:t>own</w:t>
      </w:r>
      <w:proofErr w:type="spellEnd"/>
      <w:r w:rsidRPr="00112CDD">
        <w:rPr>
          <w:rFonts w:ascii="Times New Roman" w:hAnsi="Times New Roman" w:cs="Times New Roman"/>
        </w:rPr>
        <w:t xml:space="preserve"> monetary system and set of exchange rates. As a result, it is necessary for Nestle to take into consideration the effect that changes in currency have on the cash flows generated by its initiatives. In addition, the corporation is obligated to do an analysis of the cost of capital in each nation, which is influenced by a variety of variables including rates of inflation and interest, as well as hazards associated with the market. The political and economic concerns associated with each nation are also taken into consideration by Nestle since they have the potential to affect the company's initiatives.</w:t>
      </w:r>
    </w:p>
    <w:p w14:paraId="60EF1673" w14:textId="4F3D2DB1" w:rsidR="00775FE6" w:rsidRPr="00112CDD" w:rsidRDefault="00775FE6" w:rsidP="001F03C7">
      <w:pPr>
        <w:rPr>
          <w:rFonts w:ascii="Times New Roman" w:hAnsi="Times New Roman" w:cs="Times New Roman"/>
        </w:rPr>
      </w:pPr>
    </w:p>
    <w:p w14:paraId="364761E4" w14:textId="77777777" w:rsidR="00775FE6" w:rsidRPr="00112CDD" w:rsidRDefault="00775FE6" w:rsidP="00775FE6">
      <w:pPr>
        <w:pStyle w:val="Heading2"/>
        <w:rPr>
          <w:rFonts w:ascii="Times New Roman" w:hAnsi="Times New Roman" w:cs="Times New Roman"/>
          <w:sz w:val="24"/>
          <w:szCs w:val="24"/>
        </w:rPr>
      </w:pPr>
      <w:bookmarkStart w:id="5" w:name="_Toc128752686"/>
      <w:r w:rsidRPr="00112CDD">
        <w:rPr>
          <w:rFonts w:ascii="Times New Roman" w:hAnsi="Times New Roman" w:cs="Times New Roman"/>
          <w:sz w:val="24"/>
          <w:szCs w:val="24"/>
        </w:rPr>
        <w:t>Foreign Exchange Risks:</w:t>
      </w:r>
      <w:bookmarkEnd w:id="5"/>
    </w:p>
    <w:p w14:paraId="62751661" w14:textId="77777777" w:rsidR="00775FE6" w:rsidRPr="00112CDD" w:rsidRDefault="00775FE6" w:rsidP="00775FE6">
      <w:pPr>
        <w:rPr>
          <w:rFonts w:ascii="Times New Roman" w:hAnsi="Times New Roman" w:cs="Times New Roman"/>
        </w:rPr>
      </w:pPr>
    </w:p>
    <w:p w14:paraId="6B8335AD" w14:textId="39613D2F" w:rsidR="00775FE6" w:rsidRPr="00112CDD" w:rsidRDefault="00775FE6" w:rsidP="00775FE6">
      <w:pPr>
        <w:rPr>
          <w:rFonts w:ascii="Times New Roman" w:hAnsi="Times New Roman" w:cs="Times New Roman"/>
        </w:rPr>
      </w:pPr>
      <w:r w:rsidRPr="00112CDD">
        <w:rPr>
          <w:rFonts w:ascii="Times New Roman" w:hAnsi="Times New Roman" w:cs="Times New Roman"/>
        </w:rPr>
        <w:t xml:space="preserve">One of the significant challenges Nestle faces in different international financial markets is managing foreign exchange risks. Nestle operates in multiple countries, each with its own currency, and exchange rates can fluctuate significantly. These fluctuations can have a significant impact on Nestle's financial performance, as it affects the value of the company's assets and </w:t>
      </w:r>
      <w:proofErr w:type="gramStart"/>
      <w:r w:rsidRPr="00112CDD">
        <w:rPr>
          <w:rFonts w:ascii="Times New Roman" w:hAnsi="Times New Roman" w:cs="Times New Roman"/>
        </w:rPr>
        <w:t>liabilities, and</w:t>
      </w:r>
      <w:proofErr w:type="gramEnd"/>
      <w:r w:rsidRPr="00112CDD">
        <w:rPr>
          <w:rFonts w:ascii="Times New Roman" w:hAnsi="Times New Roman" w:cs="Times New Roman"/>
        </w:rPr>
        <w:t xml:space="preserve"> can also impact its revenues and expenses.</w:t>
      </w:r>
    </w:p>
    <w:p w14:paraId="373CFA75" w14:textId="77777777" w:rsidR="00775FE6" w:rsidRPr="00112CDD" w:rsidRDefault="00775FE6" w:rsidP="00775FE6">
      <w:pPr>
        <w:rPr>
          <w:rFonts w:ascii="Times New Roman" w:hAnsi="Times New Roman" w:cs="Times New Roman"/>
        </w:rPr>
      </w:pPr>
    </w:p>
    <w:p w14:paraId="23AF237D" w14:textId="1946411F" w:rsidR="00775FE6" w:rsidRPr="00112CDD" w:rsidRDefault="00775FE6" w:rsidP="00775FE6">
      <w:pPr>
        <w:rPr>
          <w:rFonts w:ascii="Times New Roman" w:hAnsi="Times New Roman" w:cs="Times New Roman"/>
        </w:rPr>
      </w:pPr>
      <w:r w:rsidRPr="00112CDD">
        <w:rPr>
          <w:rFonts w:ascii="Times New Roman" w:hAnsi="Times New Roman" w:cs="Times New Roman"/>
        </w:rPr>
        <w:t xml:space="preserve">To manage foreign exchange risks, </w:t>
      </w:r>
      <w:proofErr w:type="gramStart"/>
      <w:r w:rsidRPr="00112CDD">
        <w:rPr>
          <w:rFonts w:ascii="Times New Roman" w:hAnsi="Times New Roman" w:cs="Times New Roman"/>
        </w:rPr>
        <w:t>Nestle</w:t>
      </w:r>
      <w:proofErr w:type="gramEnd"/>
      <w:r w:rsidRPr="00112CDD">
        <w:rPr>
          <w:rFonts w:ascii="Times New Roman" w:hAnsi="Times New Roman" w:cs="Times New Roman"/>
        </w:rPr>
        <w:t xml:space="preserve"> uses various hedging strategies, such as forward contracts, options, and swaps. These strategies help the company to reduce its exposure to currency fluctuations by locking in exchange rates for future transactions. Additionally, </w:t>
      </w:r>
      <w:proofErr w:type="gramStart"/>
      <w:r w:rsidRPr="00112CDD">
        <w:rPr>
          <w:rFonts w:ascii="Times New Roman" w:hAnsi="Times New Roman" w:cs="Times New Roman"/>
        </w:rPr>
        <w:lastRenderedPageBreak/>
        <w:t>Nestle</w:t>
      </w:r>
      <w:proofErr w:type="gramEnd"/>
      <w:r w:rsidRPr="00112CDD">
        <w:rPr>
          <w:rFonts w:ascii="Times New Roman" w:hAnsi="Times New Roman" w:cs="Times New Roman"/>
        </w:rPr>
        <w:t xml:space="preserve"> manages its currency exposures through its operating activities. For example, the company may increase its production in countries where the currency is expected to appreciate, which can increase revenues and offset the impact of currency fluctuations.</w:t>
      </w:r>
    </w:p>
    <w:p w14:paraId="45AD0283" w14:textId="77777777" w:rsidR="00775FE6" w:rsidRPr="00112CDD" w:rsidRDefault="00775FE6" w:rsidP="00775FE6">
      <w:pPr>
        <w:rPr>
          <w:rFonts w:ascii="Times New Roman" w:hAnsi="Times New Roman" w:cs="Times New Roman"/>
        </w:rPr>
      </w:pPr>
    </w:p>
    <w:p w14:paraId="10F12CC8" w14:textId="77F9CFFD" w:rsidR="00775FE6" w:rsidRPr="00112CDD" w:rsidRDefault="00775FE6" w:rsidP="00775FE6">
      <w:pPr>
        <w:pStyle w:val="Heading2"/>
        <w:rPr>
          <w:rFonts w:ascii="Times New Roman" w:hAnsi="Times New Roman" w:cs="Times New Roman"/>
          <w:sz w:val="24"/>
          <w:szCs w:val="24"/>
        </w:rPr>
      </w:pPr>
      <w:bookmarkStart w:id="6" w:name="_Toc128752687"/>
      <w:r w:rsidRPr="00112CDD">
        <w:rPr>
          <w:rFonts w:ascii="Times New Roman" w:hAnsi="Times New Roman" w:cs="Times New Roman"/>
          <w:sz w:val="24"/>
          <w:szCs w:val="24"/>
        </w:rPr>
        <w:t>Compliance with Different Tax Regulations:</w:t>
      </w:r>
      <w:bookmarkEnd w:id="6"/>
    </w:p>
    <w:p w14:paraId="3240B8AF" w14:textId="77777777" w:rsidR="00775FE6" w:rsidRPr="00112CDD" w:rsidRDefault="00775FE6" w:rsidP="00775FE6">
      <w:pPr>
        <w:rPr>
          <w:rFonts w:ascii="Times New Roman" w:hAnsi="Times New Roman" w:cs="Times New Roman"/>
        </w:rPr>
      </w:pPr>
    </w:p>
    <w:p w14:paraId="0F4FBB3E" w14:textId="6F97EBDF" w:rsidR="00775FE6" w:rsidRPr="00112CDD" w:rsidRDefault="00775FE6" w:rsidP="00775FE6">
      <w:pPr>
        <w:rPr>
          <w:rFonts w:ascii="Times New Roman" w:hAnsi="Times New Roman" w:cs="Times New Roman"/>
        </w:rPr>
      </w:pPr>
      <w:r w:rsidRPr="00112CDD">
        <w:rPr>
          <w:rFonts w:ascii="Times New Roman" w:hAnsi="Times New Roman" w:cs="Times New Roman"/>
        </w:rPr>
        <w:t>Nestle operates in multiple countries, each with its own tax regulations, which can be challenging to navigate. Compliance with tax regulations is crucial for Nestle's operations, as non-compliance can result in significant financial penalties and damage to the company's reputation.</w:t>
      </w:r>
    </w:p>
    <w:p w14:paraId="5260D75F" w14:textId="77777777" w:rsidR="00775FE6" w:rsidRPr="00112CDD" w:rsidRDefault="00775FE6" w:rsidP="00775FE6">
      <w:pPr>
        <w:rPr>
          <w:rFonts w:ascii="Times New Roman" w:hAnsi="Times New Roman" w:cs="Times New Roman"/>
        </w:rPr>
      </w:pPr>
    </w:p>
    <w:p w14:paraId="00CEF10D" w14:textId="509A8157" w:rsidR="00775FE6" w:rsidRPr="00112CDD" w:rsidRDefault="00775FE6" w:rsidP="00775FE6">
      <w:pPr>
        <w:rPr>
          <w:rFonts w:ascii="Times New Roman" w:hAnsi="Times New Roman" w:cs="Times New Roman"/>
        </w:rPr>
      </w:pPr>
      <w:r w:rsidRPr="00112CDD">
        <w:rPr>
          <w:rFonts w:ascii="Times New Roman" w:hAnsi="Times New Roman" w:cs="Times New Roman"/>
        </w:rPr>
        <w:t xml:space="preserve">To comply with different tax regulations, </w:t>
      </w:r>
      <w:proofErr w:type="gramStart"/>
      <w:r w:rsidRPr="00112CDD">
        <w:rPr>
          <w:rFonts w:ascii="Times New Roman" w:hAnsi="Times New Roman" w:cs="Times New Roman"/>
        </w:rPr>
        <w:t>Nestle</w:t>
      </w:r>
      <w:proofErr w:type="gramEnd"/>
      <w:r w:rsidRPr="00112CDD">
        <w:rPr>
          <w:rFonts w:ascii="Times New Roman" w:hAnsi="Times New Roman" w:cs="Times New Roman"/>
        </w:rPr>
        <w:t xml:space="preserve"> needs to maintain an effective tax planning strategy. This includes understanding the tax regulations in each country, structuring its operations to optimize its tax position, and maintaining effective communication with tax authorities. Additionally, </w:t>
      </w:r>
      <w:proofErr w:type="gramStart"/>
      <w:r w:rsidRPr="00112CDD">
        <w:rPr>
          <w:rFonts w:ascii="Times New Roman" w:hAnsi="Times New Roman" w:cs="Times New Roman"/>
        </w:rPr>
        <w:t>Nestle</w:t>
      </w:r>
      <w:proofErr w:type="gramEnd"/>
      <w:r w:rsidRPr="00112CDD">
        <w:rPr>
          <w:rFonts w:ascii="Times New Roman" w:hAnsi="Times New Roman" w:cs="Times New Roman"/>
        </w:rPr>
        <w:t xml:space="preserve"> needs to consider the impact of tax regulations on its dividend distribution policy, as discussed earlier.</w:t>
      </w:r>
    </w:p>
    <w:p w14:paraId="111862EE" w14:textId="77777777" w:rsidR="00775FE6" w:rsidRPr="00112CDD" w:rsidRDefault="00775FE6" w:rsidP="00775FE6">
      <w:pPr>
        <w:rPr>
          <w:rFonts w:ascii="Times New Roman" w:hAnsi="Times New Roman" w:cs="Times New Roman"/>
        </w:rPr>
      </w:pPr>
    </w:p>
    <w:p w14:paraId="1E0223B1" w14:textId="68333F83" w:rsidR="00775FE6" w:rsidRPr="00112CDD" w:rsidRDefault="00775FE6" w:rsidP="00775FE6">
      <w:pPr>
        <w:pStyle w:val="Heading2"/>
        <w:rPr>
          <w:rFonts w:ascii="Times New Roman" w:hAnsi="Times New Roman" w:cs="Times New Roman"/>
          <w:sz w:val="24"/>
          <w:szCs w:val="24"/>
        </w:rPr>
      </w:pPr>
      <w:bookmarkStart w:id="7" w:name="_Toc128752688"/>
      <w:r w:rsidRPr="00112CDD">
        <w:rPr>
          <w:rFonts w:ascii="Times New Roman" w:hAnsi="Times New Roman" w:cs="Times New Roman"/>
          <w:sz w:val="24"/>
          <w:szCs w:val="24"/>
        </w:rPr>
        <w:t>Adapting to Local Market Conditions:</w:t>
      </w:r>
      <w:bookmarkEnd w:id="7"/>
    </w:p>
    <w:p w14:paraId="6D1C8F17" w14:textId="77777777" w:rsidR="00775FE6" w:rsidRPr="00112CDD" w:rsidRDefault="00775FE6" w:rsidP="00775FE6">
      <w:pPr>
        <w:rPr>
          <w:rFonts w:ascii="Times New Roman" w:hAnsi="Times New Roman" w:cs="Times New Roman"/>
        </w:rPr>
      </w:pPr>
    </w:p>
    <w:p w14:paraId="531FF7F8" w14:textId="7E285A49" w:rsidR="00775FE6" w:rsidRPr="00112CDD" w:rsidRDefault="00775FE6" w:rsidP="00775FE6">
      <w:pPr>
        <w:rPr>
          <w:rFonts w:ascii="Times New Roman" w:hAnsi="Times New Roman" w:cs="Times New Roman"/>
        </w:rPr>
      </w:pPr>
      <w:r w:rsidRPr="00112CDD">
        <w:rPr>
          <w:rFonts w:ascii="Times New Roman" w:hAnsi="Times New Roman" w:cs="Times New Roman"/>
        </w:rPr>
        <w:t xml:space="preserve">Adapting to local market conditions is another challenge Nestle faces in different international financial markets. Local market conditions can vary significantly across </w:t>
      </w:r>
      <w:proofErr w:type="gramStart"/>
      <w:r w:rsidRPr="00112CDD">
        <w:rPr>
          <w:rFonts w:ascii="Times New Roman" w:hAnsi="Times New Roman" w:cs="Times New Roman"/>
        </w:rPr>
        <w:t>countries, and</w:t>
      </w:r>
      <w:proofErr w:type="gramEnd"/>
      <w:r w:rsidRPr="00112CDD">
        <w:rPr>
          <w:rFonts w:ascii="Times New Roman" w:hAnsi="Times New Roman" w:cs="Times New Roman"/>
        </w:rPr>
        <w:t xml:space="preserve"> Nestle needs to adapt its operations accordingly. For example, the company may need to adjust its product portfolio to meet local tastes and preferences or modify its distribution channels to match local market conditions.</w:t>
      </w:r>
    </w:p>
    <w:p w14:paraId="4E6C65B8" w14:textId="77777777" w:rsidR="00775FE6" w:rsidRPr="00112CDD" w:rsidRDefault="00775FE6" w:rsidP="00775FE6">
      <w:pPr>
        <w:rPr>
          <w:rFonts w:ascii="Times New Roman" w:hAnsi="Times New Roman" w:cs="Times New Roman"/>
        </w:rPr>
      </w:pPr>
    </w:p>
    <w:p w14:paraId="0C78D30E" w14:textId="7BAA46D5" w:rsidR="00775FE6" w:rsidRPr="00112CDD" w:rsidRDefault="00775FE6" w:rsidP="00775FE6">
      <w:pPr>
        <w:rPr>
          <w:rFonts w:ascii="Times New Roman" w:hAnsi="Times New Roman" w:cs="Times New Roman"/>
        </w:rPr>
      </w:pPr>
      <w:r w:rsidRPr="00112CDD">
        <w:rPr>
          <w:rFonts w:ascii="Times New Roman" w:hAnsi="Times New Roman" w:cs="Times New Roman"/>
        </w:rPr>
        <w:t xml:space="preserve">To adapt to local market conditions, </w:t>
      </w:r>
      <w:proofErr w:type="gramStart"/>
      <w:r w:rsidRPr="00112CDD">
        <w:rPr>
          <w:rFonts w:ascii="Times New Roman" w:hAnsi="Times New Roman" w:cs="Times New Roman"/>
        </w:rPr>
        <w:t>Nestle</w:t>
      </w:r>
      <w:proofErr w:type="gramEnd"/>
      <w:r w:rsidRPr="00112CDD">
        <w:rPr>
          <w:rFonts w:ascii="Times New Roman" w:hAnsi="Times New Roman" w:cs="Times New Roman"/>
        </w:rPr>
        <w:t xml:space="preserve"> needs to maintain effective communication with local stakeholders, including customers, suppliers, and regulators. Additionally, the company needs to maintain a strong understanding of local market conditions, including economic trends, political stability, and cultural factors. This helps Nestle to optimize its operations and ensure its products and services are tailored to meet local demand.</w:t>
      </w:r>
    </w:p>
    <w:p w14:paraId="6EC6C605" w14:textId="77777777" w:rsidR="00775FE6" w:rsidRPr="00112CDD" w:rsidRDefault="00775FE6" w:rsidP="00775FE6">
      <w:pPr>
        <w:rPr>
          <w:rFonts w:ascii="Times New Roman" w:hAnsi="Times New Roman" w:cs="Times New Roman"/>
        </w:rPr>
      </w:pPr>
    </w:p>
    <w:p w14:paraId="66F92310" w14:textId="77777777" w:rsidR="001F03C7" w:rsidRPr="00112CDD" w:rsidRDefault="001F03C7" w:rsidP="001F03C7">
      <w:pPr>
        <w:rPr>
          <w:rFonts w:ascii="Times New Roman" w:hAnsi="Times New Roman" w:cs="Times New Roman"/>
        </w:rPr>
      </w:pPr>
    </w:p>
    <w:p w14:paraId="06F95AE7" w14:textId="1E794CC7" w:rsidR="001F03C7" w:rsidRPr="00112CDD" w:rsidRDefault="001F03C7" w:rsidP="00775FE6">
      <w:pPr>
        <w:pStyle w:val="Heading1"/>
        <w:rPr>
          <w:rFonts w:ascii="Times New Roman" w:hAnsi="Times New Roman" w:cs="Times New Roman"/>
          <w:sz w:val="24"/>
          <w:szCs w:val="24"/>
        </w:rPr>
      </w:pPr>
      <w:bookmarkStart w:id="8" w:name="_Toc128752689"/>
      <w:r w:rsidRPr="00112CDD">
        <w:rPr>
          <w:rFonts w:ascii="Times New Roman" w:hAnsi="Times New Roman" w:cs="Times New Roman"/>
          <w:sz w:val="24"/>
          <w:szCs w:val="24"/>
        </w:rPr>
        <w:t>Conclusion:</w:t>
      </w:r>
      <w:bookmarkEnd w:id="8"/>
      <w:r w:rsidRPr="00112CDD">
        <w:rPr>
          <w:rFonts w:ascii="Times New Roman" w:hAnsi="Times New Roman" w:cs="Times New Roman"/>
          <w:sz w:val="24"/>
          <w:szCs w:val="24"/>
        </w:rPr>
        <w:t xml:space="preserve"> </w:t>
      </w:r>
    </w:p>
    <w:p w14:paraId="3AF32FB0" w14:textId="77777777" w:rsidR="001F03C7" w:rsidRPr="00112CDD" w:rsidRDefault="001F03C7" w:rsidP="001F03C7">
      <w:pPr>
        <w:rPr>
          <w:rFonts w:ascii="Times New Roman" w:hAnsi="Times New Roman" w:cs="Times New Roman"/>
        </w:rPr>
      </w:pPr>
    </w:p>
    <w:p w14:paraId="4241DEC3"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IFM is essential to the functioning of Nestle's business since it assists the corporation in navigating the intricate financial markets of many nations. IFM concerns have an effect not only on the company's dividend distribution policy but also on its investment choices and the methodology it uses to evaluate projects. The consistent dividend distribution policy of the corporation takes into consideration the rules that are in place in each country as well as the preferences of the shareholders there. The theory of the efficient market postulates that Nestle's investment decisions should be based on a comprehensive analysis of the information that is available, whereas the methods of project appraisal take into consideration the impact that currency fluctuations, the cost of capital, and political and economic risks have.</w:t>
      </w:r>
    </w:p>
    <w:p w14:paraId="740BB741"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 xml:space="preserve">The method that </w:t>
      </w:r>
      <w:proofErr w:type="gramStart"/>
      <w:r w:rsidRPr="00112CDD">
        <w:rPr>
          <w:rFonts w:ascii="Times New Roman" w:hAnsi="Times New Roman" w:cs="Times New Roman"/>
        </w:rPr>
        <w:t>Nestle</w:t>
      </w:r>
      <w:proofErr w:type="gramEnd"/>
      <w:r w:rsidRPr="00112CDD">
        <w:rPr>
          <w:rFonts w:ascii="Times New Roman" w:hAnsi="Times New Roman" w:cs="Times New Roman"/>
        </w:rPr>
        <w:t xml:space="preserve"> takes to financial management is supported both by IFM theory and practical facts.</w:t>
      </w:r>
    </w:p>
    <w:p w14:paraId="00821F58" w14:textId="77777777" w:rsidR="001F03C7" w:rsidRPr="00112CDD" w:rsidRDefault="001F03C7" w:rsidP="001F03C7">
      <w:pPr>
        <w:rPr>
          <w:rFonts w:ascii="Times New Roman" w:hAnsi="Times New Roman" w:cs="Times New Roman"/>
        </w:rPr>
      </w:pPr>
    </w:p>
    <w:p w14:paraId="367C567E" w14:textId="3D681D9E" w:rsidR="001F03C7" w:rsidRPr="00112CDD" w:rsidRDefault="001F03C7" w:rsidP="001F03C7">
      <w:pPr>
        <w:rPr>
          <w:rFonts w:ascii="Times New Roman" w:hAnsi="Times New Roman" w:cs="Times New Roman"/>
        </w:rPr>
      </w:pPr>
      <w:r w:rsidRPr="00112CDD">
        <w:rPr>
          <w:rFonts w:ascii="Times New Roman" w:hAnsi="Times New Roman" w:cs="Times New Roman"/>
        </w:rPr>
        <w:t xml:space="preserve">On the other hand, the corporation is confronted with </w:t>
      </w:r>
      <w:proofErr w:type="gramStart"/>
      <w:r w:rsidRPr="00112CDD">
        <w:rPr>
          <w:rFonts w:ascii="Times New Roman" w:hAnsi="Times New Roman" w:cs="Times New Roman"/>
        </w:rPr>
        <w:t>a number of</w:t>
      </w:r>
      <w:proofErr w:type="gramEnd"/>
      <w:r w:rsidRPr="00112CDD">
        <w:rPr>
          <w:rFonts w:ascii="Times New Roman" w:hAnsi="Times New Roman" w:cs="Times New Roman"/>
        </w:rPr>
        <w:t xml:space="preserve"> obstacles in the various worldwide financial markets. For instance, the firm can have difficulties in managing the </w:t>
      </w:r>
      <w:r w:rsidRPr="00112CDD">
        <w:rPr>
          <w:rFonts w:ascii="Times New Roman" w:hAnsi="Times New Roman" w:cs="Times New Roman"/>
        </w:rPr>
        <w:lastRenderedPageBreak/>
        <w:t xml:space="preserve">risks associated with foreign currencies, complying with various tax requirements, and adjusting to the circumstances of the local market. Hence, </w:t>
      </w:r>
      <w:proofErr w:type="gramStart"/>
      <w:r w:rsidRPr="00112CDD">
        <w:rPr>
          <w:rFonts w:ascii="Times New Roman" w:hAnsi="Times New Roman" w:cs="Times New Roman"/>
        </w:rPr>
        <w:t>in order for</w:t>
      </w:r>
      <w:proofErr w:type="gramEnd"/>
      <w:r w:rsidRPr="00112CDD">
        <w:rPr>
          <w:rFonts w:ascii="Times New Roman" w:hAnsi="Times New Roman" w:cs="Times New Roman"/>
        </w:rPr>
        <w:t xml:space="preserve"> Nestle to effectively minimise these risks and maximise its financial performance, it must continue to utilise IFM tactics that have shown to be successful.</w:t>
      </w:r>
    </w:p>
    <w:p w14:paraId="5E44FF87" w14:textId="180BC2AD" w:rsidR="00775FE6" w:rsidRPr="00112CDD" w:rsidRDefault="00775FE6" w:rsidP="001F03C7">
      <w:pPr>
        <w:rPr>
          <w:rFonts w:ascii="Times New Roman" w:hAnsi="Times New Roman" w:cs="Times New Roman"/>
        </w:rPr>
      </w:pPr>
    </w:p>
    <w:p w14:paraId="01035794" w14:textId="77777777" w:rsidR="00775FE6" w:rsidRPr="00112CDD" w:rsidRDefault="00775FE6" w:rsidP="00775FE6">
      <w:pPr>
        <w:rPr>
          <w:rFonts w:ascii="Times New Roman" w:hAnsi="Times New Roman" w:cs="Times New Roman"/>
        </w:rPr>
      </w:pPr>
      <w:r w:rsidRPr="00112CDD">
        <w:rPr>
          <w:rFonts w:ascii="Times New Roman" w:hAnsi="Times New Roman" w:cs="Times New Roman"/>
        </w:rPr>
        <w:t>Nestle's operations are impacted by various IFM considerations, including its dividend distribution policy, investment decisions, project appraisal methods, foreign exchange risks, compliance with different tax regulations, and adapting to local market conditions. Nestle's approach to financial management is supported by IFM theories and empirical evidence, which helps the company to optimize its financial performance. However, the company faces several challenges in different international financial markets, and it needs to employ effective IFM strategies to navigate these challenges successfully.</w:t>
      </w:r>
    </w:p>
    <w:p w14:paraId="78438036" w14:textId="77777777" w:rsidR="00775FE6" w:rsidRPr="00112CDD" w:rsidRDefault="00775FE6" w:rsidP="00775FE6">
      <w:pPr>
        <w:rPr>
          <w:rFonts w:ascii="Times New Roman" w:hAnsi="Times New Roman" w:cs="Times New Roman"/>
        </w:rPr>
      </w:pPr>
    </w:p>
    <w:p w14:paraId="16381827" w14:textId="77777777" w:rsidR="00775FE6" w:rsidRPr="00112CDD" w:rsidRDefault="00775FE6" w:rsidP="001F03C7">
      <w:pPr>
        <w:rPr>
          <w:rFonts w:ascii="Times New Roman" w:hAnsi="Times New Roman" w:cs="Times New Roman"/>
        </w:rPr>
      </w:pPr>
    </w:p>
    <w:p w14:paraId="424A9022" w14:textId="41884B42" w:rsidR="001F03C7" w:rsidRPr="00112CDD" w:rsidRDefault="001F03C7" w:rsidP="001F03C7">
      <w:pPr>
        <w:rPr>
          <w:rFonts w:ascii="Times New Roman" w:hAnsi="Times New Roman" w:cs="Times New Roman"/>
        </w:rPr>
      </w:pPr>
    </w:p>
    <w:p w14:paraId="418B6617" w14:textId="77777777" w:rsidR="00775FE6" w:rsidRPr="00112CDD" w:rsidRDefault="00775FE6" w:rsidP="00775FE6">
      <w:pPr>
        <w:rPr>
          <w:rFonts w:ascii="Times New Roman" w:hAnsi="Times New Roman" w:cs="Times New Roman"/>
        </w:rPr>
      </w:pPr>
    </w:p>
    <w:p w14:paraId="0E655BFA" w14:textId="1303126E" w:rsidR="001F03C7" w:rsidRPr="00112CDD" w:rsidRDefault="001F03C7" w:rsidP="00775FE6">
      <w:pPr>
        <w:pStyle w:val="Heading1"/>
        <w:rPr>
          <w:rFonts w:ascii="Times New Roman" w:hAnsi="Times New Roman" w:cs="Times New Roman"/>
          <w:sz w:val="24"/>
          <w:szCs w:val="24"/>
        </w:rPr>
      </w:pPr>
      <w:bookmarkStart w:id="9" w:name="_Toc128752690"/>
      <w:r w:rsidRPr="00112CDD">
        <w:rPr>
          <w:rFonts w:ascii="Times New Roman" w:hAnsi="Times New Roman" w:cs="Times New Roman"/>
          <w:sz w:val="24"/>
          <w:szCs w:val="24"/>
        </w:rPr>
        <w:t>References:</w:t>
      </w:r>
      <w:bookmarkEnd w:id="9"/>
    </w:p>
    <w:p w14:paraId="77C66DF5" w14:textId="77777777" w:rsidR="001F03C7" w:rsidRPr="00112CDD" w:rsidRDefault="001F03C7" w:rsidP="001F03C7">
      <w:pPr>
        <w:rPr>
          <w:rFonts w:ascii="Times New Roman" w:hAnsi="Times New Roman" w:cs="Times New Roman"/>
        </w:rPr>
      </w:pPr>
    </w:p>
    <w:p w14:paraId="7DC82555" w14:textId="618649B4" w:rsidR="001F03C7" w:rsidRPr="00112CDD" w:rsidRDefault="001F03C7" w:rsidP="001F03C7">
      <w:pPr>
        <w:rPr>
          <w:rFonts w:ascii="Times New Roman" w:hAnsi="Times New Roman" w:cs="Times New Roman"/>
        </w:rPr>
      </w:pPr>
      <w:r w:rsidRPr="00112CDD">
        <w:rPr>
          <w:rFonts w:ascii="Times New Roman" w:hAnsi="Times New Roman" w:cs="Times New Roman"/>
        </w:rPr>
        <w:t xml:space="preserve"> </w:t>
      </w:r>
      <w:proofErr w:type="spellStart"/>
      <w:r w:rsidRPr="00112CDD">
        <w:rPr>
          <w:rFonts w:ascii="Times New Roman" w:hAnsi="Times New Roman" w:cs="Times New Roman"/>
        </w:rPr>
        <w:t>Fama</w:t>
      </w:r>
      <w:proofErr w:type="spellEnd"/>
      <w:r w:rsidRPr="00112CDD">
        <w:rPr>
          <w:rFonts w:ascii="Times New Roman" w:hAnsi="Times New Roman" w:cs="Times New Roman"/>
        </w:rPr>
        <w:t>, E. F. (1970). Efficient capital markets: A review of theory and empirical work. The Journal of Finance, 25(2), 383-417.</w:t>
      </w:r>
    </w:p>
    <w:p w14:paraId="024D2DDC"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 xml:space="preserve">Nestle. (2022). Annual Report 2021. Retrieved from </w:t>
      </w:r>
      <w:hyperlink r:id="rId5" w:tgtFrame="_new" w:history="1">
        <w:r w:rsidRPr="00112CDD">
          <w:rPr>
            <w:rStyle w:val="Hyperlink"/>
            <w:rFonts w:ascii="Times New Roman" w:hAnsi="Times New Roman" w:cs="Times New Roman"/>
          </w:rPr>
          <w:t>https://www.nestle.com/investors/reports-and-documents/annual-report</w:t>
        </w:r>
      </w:hyperlink>
    </w:p>
    <w:p w14:paraId="65E50DB0" w14:textId="77777777" w:rsidR="001F03C7" w:rsidRPr="00112CDD" w:rsidRDefault="001F03C7" w:rsidP="001F03C7">
      <w:pPr>
        <w:rPr>
          <w:rFonts w:ascii="Times New Roman" w:hAnsi="Times New Roman" w:cs="Times New Roman"/>
        </w:rPr>
      </w:pPr>
      <w:proofErr w:type="spellStart"/>
      <w:r w:rsidRPr="00112CDD">
        <w:rPr>
          <w:rFonts w:ascii="Times New Roman" w:hAnsi="Times New Roman" w:cs="Times New Roman"/>
        </w:rPr>
        <w:t>Zainudin</w:t>
      </w:r>
      <w:proofErr w:type="spellEnd"/>
      <w:r w:rsidRPr="00112CDD">
        <w:rPr>
          <w:rFonts w:ascii="Times New Roman" w:hAnsi="Times New Roman" w:cs="Times New Roman"/>
        </w:rPr>
        <w:t xml:space="preserve">, E. M., &amp; Subramaniam, N. (2019). Determinants of dividend </w:t>
      </w:r>
      <w:proofErr w:type="spellStart"/>
      <w:r w:rsidRPr="00112CDD">
        <w:rPr>
          <w:rFonts w:ascii="Times New Roman" w:hAnsi="Times New Roman" w:cs="Times New Roman"/>
        </w:rPr>
        <w:t>payout</w:t>
      </w:r>
      <w:proofErr w:type="spellEnd"/>
      <w:r w:rsidRPr="00112CDD">
        <w:rPr>
          <w:rFonts w:ascii="Times New Roman" w:hAnsi="Times New Roman" w:cs="Times New Roman"/>
        </w:rPr>
        <w:t xml:space="preserve"> ratio: Evidence from Malaysian firms. Journal of Asian Finance, Economics, and Business, 6(2), 189-196.</w:t>
      </w:r>
    </w:p>
    <w:p w14:paraId="1F4AFEB2"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Bollinger, C. R., &amp; Stocken, P. C. (2019). What factors drive MNC dividend policy? Journal of Corporate Finance, 58, 260-282.</w:t>
      </w:r>
    </w:p>
    <w:p w14:paraId="1B19B068"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Chen, L. Y., &amp; Wang, L. (2019). How do multinational corporations determine dividend policy? Journal of Business Research, 102, 173-181.</w:t>
      </w:r>
    </w:p>
    <w:p w14:paraId="43915308"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 xml:space="preserve">Dowling, M., &amp; </w:t>
      </w:r>
      <w:proofErr w:type="spellStart"/>
      <w:r w:rsidRPr="00112CDD">
        <w:rPr>
          <w:rFonts w:ascii="Times New Roman" w:hAnsi="Times New Roman" w:cs="Times New Roman"/>
        </w:rPr>
        <w:t>Roering</w:t>
      </w:r>
      <w:proofErr w:type="spellEnd"/>
      <w:r w:rsidRPr="00112CDD">
        <w:rPr>
          <w:rFonts w:ascii="Times New Roman" w:hAnsi="Times New Roman" w:cs="Times New Roman"/>
        </w:rPr>
        <w:t>, W. (2019). Multinational corporations’ dividend policy in emerging markets. International Journal of Emerging Markets, 14(4), 664-683.</w:t>
      </w:r>
    </w:p>
    <w:p w14:paraId="392B3E29" w14:textId="77777777" w:rsidR="001F03C7" w:rsidRPr="00112CDD" w:rsidRDefault="001F03C7" w:rsidP="001F03C7">
      <w:pPr>
        <w:rPr>
          <w:rFonts w:ascii="Times New Roman" w:hAnsi="Times New Roman" w:cs="Times New Roman"/>
        </w:rPr>
      </w:pPr>
      <w:proofErr w:type="spellStart"/>
      <w:r w:rsidRPr="00112CDD">
        <w:rPr>
          <w:rFonts w:ascii="Times New Roman" w:hAnsi="Times New Roman" w:cs="Times New Roman"/>
        </w:rPr>
        <w:t>Eun</w:t>
      </w:r>
      <w:proofErr w:type="spellEnd"/>
      <w:r w:rsidRPr="00112CDD">
        <w:rPr>
          <w:rFonts w:ascii="Times New Roman" w:hAnsi="Times New Roman" w:cs="Times New Roman"/>
        </w:rPr>
        <w:t>, C. S., &amp; Resnick, B. G. (2019). International financial management. McGraw-Hill Education.</w:t>
      </w:r>
    </w:p>
    <w:p w14:paraId="4AFC8615" w14:textId="77777777" w:rsidR="001F03C7" w:rsidRPr="00112CDD" w:rsidRDefault="001F03C7" w:rsidP="001F03C7">
      <w:pPr>
        <w:rPr>
          <w:rFonts w:ascii="Times New Roman" w:hAnsi="Times New Roman" w:cs="Times New Roman"/>
        </w:rPr>
      </w:pPr>
      <w:proofErr w:type="spellStart"/>
      <w:r w:rsidRPr="00112CDD">
        <w:rPr>
          <w:rFonts w:ascii="Times New Roman" w:hAnsi="Times New Roman" w:cs="Times New Roman"/>
        </w:rPr>
        <w:t>Kokko</w:t>
      </w:r>
      <w:proofErr w:type="spellEnd"/>
      <w:r w:rsidRPr="00112CDD">
        <w:rPr>
          <w:rFonts w:ascii="Times New Roman" w:hAnsi="Times New Roman" w:cs="Times New Roman"/>
        </w:rPr>
        <w:t>, A. (2019). The impact of multinational corporations on development and poverty reduction. Routledge.</w:t>
      </w:r>
    </w:p>
    <w:p w14:paraId="54B0AFA4" w14:textId="77777777" w:rsidR="001F03C7" w:rsidRPr="00112CDD" w:rsidRDefault="001F03C7" w:rsidP="001F03C7">
      <w:pPr>
        <w:rPr>
          <w:rFonts w:ascii="Times New Roman" w:hAnsi="Times New Roman" w:cs="Times New Roman"/>
        </w:rPr>
      </w:pPr>
      <w:proofErr w:type="spellStart"/>
      <w:r w:rsidRPr="00112CDD">
        <w:rPr>
          <w:rFonts w:ascii="Times New Roman" w:hAnsi="Times New Roman" w:cs="Times New Roman"/>
        </w:rPr>
        <w:t>Kraakman</w:t>
      </w:r>
      <w:proofErr w:type="spellEnd"/>
      <w:r w:rsidRPr="00112CDD">
        <w:rPr>
          <w:rFonts w:ascii="Times New Roman" w:hAnsi="Times New Roman" w:cs="Times New Roman"/>
        </w:rPr>
        <w:t>, R. (2018). The anatomy of corporate law: A comparative and functional approach. Oxford University Press.</w:t>
      </w:r>
    </w:p>
    <w:p w14:paraId="194F0285"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Kumar, R., &amp; Mittal, A. (2020). Dividend policy and its determinants: evidence from emerging market MNCs. Journal of Financial Reporting and Accounting, 18(1), 104-119.</w:t>
      </w:r>
    </w:p>
    <w:p w14:paraId="072056ED"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Muller, A., &amp; Verschoor, W. F. (2019). Determinants of dividend policy: Evidence from German firms. International Journal of Managerial Finance, 15(5), 585-605.</w:t>
      </w:r>
    </w:p>
    <w:p w14:paraId="7EB374D2"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Ortiz-Molina, H., &amp; Phillips, G. M. (2018). International diversification and corporate dividend policy. Journal of International Business Studies, 49(3), 332-353.</w:t>
      </w:r>
    </w:p>
    <w:p w14:paraId="45959B5E"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Shapiro, A. C. (2019). Multinational financial management. Wiley.</w:t>
      </w:r>
    </w:p>
    <w:p w14:paraId="17764163" w14:textId="77777777" w:rsidR="001F03C7" w:rsidRPr="00112CDD" w:rsidRDefault="001F03C7" w:rsidP="001F03C7">
      <w:pPr>
        <w:rPr>
          <w:rFonts w:ascii="Times New Roman" w:hAnsi="Times New Roman" w:cs="Times New Roman"/>
        </w:rPr>
      </w:pPr>
      <w:proofErr w:type="spellStart"/>
      <w:r w:rsidRPr="00112CDD">
        <w:rPr>
          <w:rFonts w:ascii="Times New Roman" w:hAnsi="Times New Roman" w:cs="Times New Roman"/>
        </w:rPr>
        <w:t>Sivaramakrishnan</w:t>
      </w:r>
      <w:proofErr w:type="spellEnd"/>
      <w:r w:rsidRPr="00112CDD">
        <w:rPr>
          <w:rFonts w:ascii="Times New Roman" w:hAnsi="Times New Roman" w:cs="Times New Roman"/>
        </w:rPr>
        <w:t>, K. (2019). International financial management. Tata McGraw-Hill Education.</w:t>
      </w:r>
    </w:p>
    <w:p w14:paraId="2EB73D72"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Solomon, A. (2020). Multinational corporations and the emerging world order. Routledge.</w:t>
      </w:r>
    </w:p>
    <w:p w14:paraId="46BD0705" w14:textId="77777777" w:rsidR="001F03C7" w:rsidRPr="00112CDD" w:rsidRDefault="001F03C7" w:rsidP="001F03C7">
      <w:pPr>
        <w:rPr>
          <w:rFonts w:ascii="Times New Roman" w:hAnsi="Times New Roman" w:cs="Times New Roman"/>
        </w:rPr>
      </w:pPr>
      <w:r w:rsidRPr="00112CDD">
        <w:rPr>
          <w:rFonts w:ascii="Times New Roman" w:hAnsi="Times New Roman" w:cs="Times New Roman"/>
        </w:rPr>
        <w:t>Yamada, T. (2019). Global financial management. Springer.</w:t>
      </w:r>
    </w:p>
    <w:p w14:paraId="08D9D12B" w14:textId="77777777" w:rsidR="00D9624B" w:rsidRPr="00112CDD" w:rsidRDefault="00D9624B">
      <w:pPr>
        <w:rPr>
          <w:rFonts w:ascii="Times New Roman" w:hAnsi="Times New Roman" w:cs="Times New Roman"/>
        </w:rPr>
      </w:pPr>
    </w:p>
    <w:sectPr w:rsidR="00D9624B" w:rsidRPr="00112C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3C7"/>
    <w:rsid w:val="00112CDD"/>
    <w:rsid w:val="001F03C7"/>
    <w:rsid w:val="003A0DD9"/>
    <w:rsid w:val="00775FE6"/>
    <w:rsid w:val="0093593A"/>
    <w:rsid w:val="00D96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5137B8"/>
  <w15:chartTrackingRefBased/>
  <w15:docId w15:val="{89657E0A-93EA-A546-A1EA-9F56F9996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5FE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5FE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F03C7"/>
    <w:rPr>
      <w:color w:val="0563C1" w:themeColor="hyperlink"/>
      <w:u w:val="single"/>
    </w:rPr>
  </w:style>
  <w:style w:type="character" w:styleId="UnresolvedMention">
    <w:name w:val="Unresolved Mention"/>
    <w:basedOn w:val="DefaultParagraphFont"/>
    <w:uiPriority w:val="99"/>
    <w:semiHidden/>
    <w:unhideWhenUsed/>
    <w:rsid w:val="001F03C7"/>
    <w:rPr>
      <w:color w:val="605E5C"/>
      <w:shd w:val="clear" w:color="auto" w:fill="E1DFDD"/>
    </w:rPr>
  </w:style>
  <w:style w:type="character" w:customStyle="1" w:styleId="Heading1Char">
    <w:name w:val="Heading 1 Char"/>
    <w:basedOn w:val="DefaultParagraphFont"/>
    <w:link w:val="Heading1"/>
    <w:uiPriority w:val="9"/>
    <w:rsid w:val="00775F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75FE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75FE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75FE6"/>
    <w:pPr>
      <w:spacing w:before="120"/>
    </w:pPr>
    <w:rPr>
      <w:rFonts w:cstheme="minorHAnsi"/>
      <w:b/>
      <w:bCs/>
      <w:i/>
      <w:iCs/>
    </w:rPr>
  </w:style>
  <w:style w:type="paragraph" w:styleId="TOC2">
    <w:name w:val="toc 2"/>
    <w:basedOn w:val="Normal"/>
    <w:next w:val="Normal"/>
    <w:autoRedefine/>
    <w:uiPriority w:val="39"/>
    <w:unhideWhenUsed/>
    <w:rsid w:val="00775FE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75FE6"/>
    <w:pPr>
      <w:ind w:left="480"/>
    </w:pPr>
    <w:rPr>
      <w:rFonts w:cstheme="minorHAnsi"/>
      <w:sz w:val="20"/>
      <w:szCs w:val="20"/>
    </w:rPr>
  </w:style>
  <w:style w:type="paragraph" w:styleId="TOC4">
    <w:name w:val="toc 4"/>
    <w:basedOn w:val="Normal"/>
    <w:next w:val="Normal"/>
    <w:autoRedefine/>
    <w:uiPriority w:val="39"/>
    <w:semiHidden/>
    <w:unhideWhenUsed/>
    <w:rsid w:val="00775FE6"/>
    <w:pPr>
      <w:ind w:left="720"/>
    </w:pPr>
    <w:rPr>
      <w:rFonts w:cstheme="minorHAnsi"/>
      <w:sz w:val="20"/>
      <w:szCs w:val="20"/>
    </w:rPr>
  </w:style>
  <w:style w:type="paragraph" w:styleId="TOC5">
    <w:name w:val="toc 5"/>
    <w:basedOn w:val="Normal"/>
    <w:next w:val="Normal"/>
    <w:autoRedefine/>
    <w:uiPriority w:val="39"/>
    <w:semiHidden/>
    <w:unhideWhenUsed/>
    <w:rsid w:val="00775FE6"/>
    <w:pPr>
      <w:ind w:left="960"/>
    </w:pPr>
    <w:rPr>
      <w:rFonts w:cstheme="minorHAnsi"/>
      <w:sz w:val="20"/>
      <w:szCs w:val="20"/>
    </w:rPr>
  </w:style>
  <w:style w:type="paragraph" w:styleId="TOC6">
    <w:name w:val="toc 6"/>
    <w:basedOn w:val="Normal"/>
    <w:next w:val="Normal"/>
    <w:autoRedefine/>
    <w:uiPriority w:val="39"/>
    <w:semiHidden/>
    <w:unhideWhenUsed/>
    <w:rsid w:val="00775FE6"/>
    <w:pPr>
      <w:ind w:left="1200"/>
    </w:pPr>
    <w:rPr>
      <w:rFonts w:cstheme="minorHAnsi"/>
      <w:sz w:val="20"/>
      <w:szCs w:val="20"/>
    </w:rPr>
  </w:style>
  <w:style w:type="paragraph" w:styleId="TOC7">
    <w:name w:val="toc 7"/>
    <w:basedOn w:val="Normal"/>
    <w:next w:val="Normal"/>
    <w:autoRedefine/>
    <w:uiPriority w:val="39"/>
    <w:semiHidden/>
    <w:unhideWhenUsed/>
    <w:rsid w:val="00775FE6"/>
    <w:pPr>
      <w:ind w:left="1440"/>
    </w:pPr>
    <w:rPr>
      <w:rFonts w:cstheme="minorHAnsi"/>
      <w:sz w:val="20"/>
      <w:szCs w:val="20"/>
    </w:rPr>
  </w:style>
  <w:style w:type="paragraph" w:styleId="TOC8">
    <w:name w:val="toc 8"/>
    <w:basedOn w:val="Normal"/>
    <w:next w:val="Normal"/>
    <w:autoRedefine/>
    <w:uiPriority w:val="39"/>
    <w:semiHidden/>
    <w:unhideWhenUsed/>
    <w:rsid w:val="00775FE6"/>
    <w:pPr>
      <w:ind w:left="1680"/>
    </w:pPr>
    <w:rPr>
      <w:rFonts w:cstheme="minorHAnsi"/>
      <w:sz w:val="20"/>
      <w:szCs w:val="20"/>
    </w:rPr>
  </w:style>
  <w:style w:type="paragraph" w:styleId="TOC9">
    <w:name w:val="toc 9"/>
    <w:basedOn w:val="Normal"/>
    <w:next w:val="Normal"/>
    <w:autoRedefine/>
    <w:uiPriority w:val="39"/>
    <w:semiHidden/>
    <w:unhideWhenUsed/>
    <w:rsid w:val="00775FE6"/>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849382">
      <w:bodyDiv w:val="1"/>
      <w:marLeft w:val="0"/>
      <w:marRight w:val="0"/>
      <w:marTop w:val="0"/>
      <w:marBottom w:val="0"/>
      <w:divBdr>
        <w:top w:val="none" w:sz="0" w:space="0" w:color="auto"/>
        <w:left w:val="none" w:sz="0" w:space="0" w:color="auto"/>
        <w:bottom w:val="none" w:sz="0" w:space="0" w:color="auto"/>
        <w:right w:val="none" w:sz="0" w:space="0" w:color="auto"/>
      </w:divBdr>
      <w:divsChild>
        <w:div w:id="380597101">
          <w:marLeft w:val="0"/>
          <w:marRight w:val="0"/>
          <w:marTop w:val="0"/>
          <w:marBottom w:val="0"/>
          <w:divBdr>
            <w:top w:val="single" w:sz="2" w:space="0" w:color="auto"/>
            <w:left w:val="single" w:sz="2" w:space="0" w:color="auto"/>
            <w:bottom w:val="single" w:sz="6" w:space="0" w:color="auto"/>
            <w:right w:val="single" w:sz="2" w:space="0" w:color="auto"/>
          </w:divBdr>
          <w:divsChild>
            <w:div w:id="2050758445">
              <w:marLeft w:val="0"/>
              <w:marRight w:val="0"/>
              <w:marTop w:val="100"/>
              <w:marBottom w:val="100"/>
              <w:divBdr>
                <w:top w:val="single" w:sz="2" w:space="0" w:color="D9D9E3"/>
                <w:left w:val="single" w:sz="2" w:space="0" w:color="D9D9E3"/>
                <w:bottom w:val="single" w:sz="2" w:space="0" w:color="D9D9E3"/>
                <w:right w:val="single" w:sz="2" w:space="0" w:color="D9D9E3"/>
              </w:divBdr>
              <w:divsChild>
                <w:div w:id="20862168">
                  <w:marLeft w:val="0"/>
                  <w:marRight w:val="0"/>
                  <w:marTop w:val="0"/>
                  <w:marBottom w:val="0"/>
                  <w:divBdr>
                    <w:top w:val="single" w:sz="2" w:space="0" w:color="D9D9E3"/>
                    <w:left w:val="single" w:sz="2" w:space="0" w:color="D9D9E3"/>
                    <w:bottom w:val="single" w:sz="2" w:space="0" w:color="D9D9E3"/>
                    <w:right w:val="single" w:sz="2" w:space="0" w:color="D9D9E3"/>
                  </w:divBdr>
                  <w:divsChild>
                    <w:div w:id="1445349551">
                      <w:marLeft w:val="0"/>
                      <w:marRight w:val="0"/>
                      <w:marTop w:val="0"/>
                      <w:marBottom w:val="0"/>
                      <w:divBdr>
                        <w:top w:val="single" w:sz="2" w:space="0" w:color="D9D9E3"/>
                        <w:left w:val="single" w:sz="2" w:space="0" w:color="D9D9E3"/>
                        <w:bottom w:val="single" w:sz="2" w:space="0" w:color="D9D9E3"/>
                        <w:right w:val="single" w:sz="2" w:space="0" w:color="D9D9E3"/>
                      </w:divBdr>
                      <w:divsChild>
                        <w:div w:id="1455825444">
                          <w:marLeft w:val="0"/>
                          <w:marRight w:val="0"/>
                          <w:marTop w:val="0"/>
                          <w:marBottom w:val="0"/>
                          <w:divBdr>
                            <w:top w:val="single" w:sz="2" w:space="0" w:color="D9D9E3"/>
                            <w:left w:val="single" w:sz="2" w:space="0" w:color="D9D9E3"/>
                            <w:bottom w:val="single" w:sz="2" w:space="0" w:color="D9D9E3"/>
                            <w:right w:val="single" w:sz="2" w:space="0" w:color="D9D9E3"/>
                          </w:divBdr>
                          <w:divsChild>
                            <w:div w:id="1592397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13045454">
          <w:marLeft w:val="0"/>
          <w:marRight w:val="0"/>
          <w:marTop w:val="0"/>
          <w:marBottom w:val="0"/>
          <w:divBdr>
            <w:top w:val="single" w:sz="2" w:space="0" w:color="auto"/>
            <w:left w:val="single" w:sz="2" w:space="0" w:color="auto"/>
            <w:bottom w:val="single" w:sz="6" w:space="0" w:color="auto"/>
            <w:right w:val="single" w:sz="2" w:space="0" w:color="auto"/>
          </w:divBdr>
          <w:divsChild>
            <w:div w:id="130638152">
              <w:marLeft w:val="0"/>
              <w:marRight w:val="0"/>
              <w:marTop w:val="100"/>
              <w:marBottom w:val="100"/>
              <w:divBdr>
                <w:top w:val="single" w:sz="2" w:space="0" w:color="D9D9E3"/>
                <w:left w:val="single" w:sz="2" w:space="0" w:color="D9D9E3"/>
                <w:bottom w:val="single" w:sz="2" w:space="0" w:color="D9D9E3"/>
                <w:right w:val="single" w:sz="2" w:space="0" w:color="D9D9E3"/>
              </w:divBdr>
              <w:divsChild>
                <w:div w:id="308172777">
                  <w:marLeft w:val="0"/>
                  <w:marRight w:val="0"/>
                  <w:marTop w:val="0"/>
                  <w:marBottom w:val="0"/>
                  <w:divBdr>
                    <w:top w:val="single" w:sz="2" w:space="0" w:color="D9D9E3"/>
                    <w:left w:val="single" w:sz="2" w:space="0" w:color="D9D9E3"/>
                    <w:bottom w:val="single" w:sz="2" w:space="0" w:color="D9D9E3"/>
                    <w:right w:val="single" w:sz="2" w:space="0" w:color="D9D9E3"/>
                  </w:divBdr>
                  <w:divsChild>
                    <w:div w:id="1437821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96395454">
                  <w:marLeft w:val="0"/>
                  <w:marRight w:val="0"/>
                  <w:marTop w:val="0"/>
                  <w:marBottom w:val="0"/>
                  <w:divBdr>
                    <w:top w:val="single" w:sz="2" w:space="0" w:color="D9D9E3"/>
                    <w:left w:val="single" w:sz="2" w:space="0" w:color="D9D9E3"/>
                    <w:bottom w:val="single" w:sz="2" w:space="0" w:color="D9D9E3"/>
                    <w:right w:val="single" w:sz="2" w:space="0" w:color="D9D9E3"/>
                  </w:divBdr>
                  <w:divsChild>
                    <w:div w:id="1726097386">
                      <w:marLeft w:val="0"/>
                      <w:marRight w:val="0"/>
                      <w:marTop w:val="0"/>
                      <w:marBottom w:val="0"/>
                      <w:divBdr>
                        <w:top w:val="single" w:sz="2" w:space="0" w:color="D9D9E3"/>
                        <w:left w:val="single" w:sz="2" w:space="0" w:color="D9D9E3"/>
                        <w:bottom w:val="single" w:sz="2" w:space="0" w:color="D9D9E3"/>
                        <w:right w:val="single" w:sz="2" w:space="0" w:color="D9D9E3"/>
                      </w:divBdr>
                      <w:divsChild>
                        <w:div w:id="6355983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3968729">
          <w:marLeft w:val="0"/>
          <w:marRight w:val="0"/>
          <w:marTop w:val="0"/>
          <w:marBottom w:val="0"/>
          <w:divBdr>
            <w:top w:val="single" w:sz="2" w:space="0" w:color="auto"/>
            <w:left w:val="single" w:sz="2" w:space="0" w:color="auto"/>
            <w:bottom w:val="single" w:sz="6" w:space="0" w:color="auto"/>
            <w:right w:val="single" w:sz="2" w:space="0" w:color="auto"/>
          </w:divBdr>
          <w:divsChild>
            <w:div w:id="1444769074">
              <w:marLeft w:val="0"/>
              <w:marRight w:val="0"/>
              <w:marTop w:val="100"/>
              <w:marBottom w:val="100"/>
              <w:divBdr>
                <w:top w:val="single" w:sz="2" w:space="0" w:color="D9D9E3"/>
                <w:left w:val="single" w:sz="2" w:space="0" w:color="D9D9E3"/>
                <w:bottom w:val="single" w:sz="2" w:space="0" w:color="D9D9E3"/>
                <w:right w:val="single" w:sz="2" w:space="0" w:color="D9D9E3"/>
              </w:divBdr>
              <w:divsChild>
                <w:div w:id="137574126">
                  <w:marLeft w:val="0"/>
                  <w:marRight w:val="0"/>
                  <w:marTop w:val="0"/>
                  <w:marBottom w:val="0"/>
                  <w:divBdr>
                    <w:top w:val="single" w:sz="2" w:space="0" w:color="D9D9E3"/>
                    <w:left w:val="single" w:sz="2" w:space="0" w:color="D9D9E3"/>
                    <w:bottom w:val="single" w:sz="2" w:space="0" w:color="D9D9E3"/>
                    <w:right w:val="single" w:sz="2" w:space="0" w:color="D9D9E3"/>
                  </w:divBdr>
                  <w:divsChild>
                    <w:div w:id="916093861">
                      <w:marLeft w:val="0"/>
                      <w:marRight w:val="0"/>
                      <w:marTop w:val="0"/>
                      <w:marBottom w:val="0"/>
                      <w:divBdr>
                        <w:top w:val="single" w:sz="2" w:space="0" w:color="D9D9E3"/>
                        <w:left w:val="single" w:sz="2" w:space="0" w:color="D9D9E3"/>
                        <w:bottom w:val="single" w:sz="2" w:space="0" w:color="D9D9E3"/>
                        <w:right w:val="single" w:sz="2" w:space="0" w:color="D9D9E3"/>
                      </w:divBdr>
                      <w:divsChild>
                        <w:div w:id="70199987">
                          <w:marLeft w:val="0"/>
                          <w:marRight w:val="0"/>
                          <w:marTop w:val="0"/>
                          <w:marBottom w:val="0"/>
                          <w:divBdr>
                            <w:top w:val="single" w:sz="2" w:space="0" w:color="D9D9E3"/>
                            <w:left w:val="single" w:sz="2" w:space="0" w:color="D9D9E3"/>
                            <w:bottom w:val="single" w:sz="2" w:space="0" w:color="D9D9E3"/>
                            <w:right w:val="single" w:sz="2" w:space="0" w:color="D9D9E3"/>
                          </w:divBdr>
                          <w:divsChild>
                            <w:div w:id="10192815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57567010">
      <w:bodyDiv w:val="1"/>
      <w:marLeft w:val="0"/>
      <w:marRight w:val="0"/>
      <w:marTop w:val="0"/>
      <w:marBottom w:val="0"/>
      <w:divBdr>
        <w:top w:val="none" w:sz="0" w:space="0" w:color="auto"/>
        <w:left w:val="none" w:sz="0" w:space="0" w:color="auto"/>
        <w:bottom w:val="none" w:sz="0" w:space="0" w:color="auto"/>
        <w:right w:val="none" w:sz="0" w:space="0" w:color="auto"/>
      </w:divBdr>
      <w:divsChild>
        <w:div w:id="678850276">
          <w:marLeft w:val="0"/>
          <w:marRight w:val="0"/>
          <w:marTop w:val="0"/>
          <w:marBottom w:val="0"/>
          <w:divBdr>
            <w:top w:val="single" w:sz="2" w:space="0" w:color="auto"/>
            <w:left w:val="single" w:sz="2" w:space="0" w:color="auto"/>
            <w:bottom w:val="single" w:sz="6" w:space="0" w:color="auto"/>
            <w:right w:val="single" w:sz="2" w:space="0" w:color="auto"/>
          </w:divBdr>
          <w:divsChild>
            <w:div w:id="1314943328">
              <w:marLeft w:val="0"/>
              <w:marRight w:val="0"/>
              <w:marTop w:val="100"/>
              <w:marBottom w:val="100"/>
              <w:divBdr>
                <w:top w:val="single" w:sz="2" w:space="0" w:color="D9D9E3"/>
                <w:left w:val="single" w:sz="2" w:space="0" w:color="D9D9E3"/>
                <w:bottom w:val="single" w:sz="2" w:space="0" w:color="D9D9E3"/>
                <w:right w:val="single" w:sz="2" w:space="0" w:color="D9D9E3"/>
              </w:divBdr>
              <w:divsChild>
                <w:div w:id="1445886189">
                  <w:marLeft w:val="0"/>
                  <w:marRight w:val="0"/>
                  <w:marTop w:val="0"/>
                  <w:marBottom w:val="0"/>
                  <w:divBdr>
                    <w:top w:val="single" w:sz="2" w:space="0" w:color="D9D9E3"/>
                    <w:left w:val="single" w:sz="2" w:space="0" w:color="D9D9E3"/>
                    <w:bottom w:val="single" w:sz="2" w:space="0" w:color="D9D9E3"/>
                    <w:right w:val="single" w:sz="2" w:space="0" w:color="D9D9E3"/>
                  </w:divBdr>
                  <w:divsChild>
                    <w:div w:id="734739322">
                      <w:marLeft w:val="0"/>
                      <w:marRight w:val="0"/>
                      <w:marTop w:val="0"/>
                      <w:marBottom w:val="0"/>
                      <w:divBdr>
                        <w:top w:val="single" w:sz="2" w:space="0" w:color="D9D9E3"/>
                        <w:left w:val="single" w:sz="2" w:space="0" w:color="D9D9E3"/>
                        <w:bottom w:val="single" w:sz="2" w:space="0" w:color="D9D9E3"/>
                        <w:right w:val="single" w:sz="2" w:space="0" w:color="D9D9E3"/>
                      </w:divBdr>
                      <w:divsChild>
                        <w:div w:id="1639795805">
                          <w:marLeft w:val="0"/>
                          <w:marRight w:val="0"/>
                          <w:marTop w:val="0"/>
                          <w:marBottom w:val="0"/>
                          <w:divBdr>
                            <w:top w:val="single" w:sz="2" w:space="0" w:color="D9D9E3"/>
                            <w:left w:val="single" w:sz="2" w:space="0" w:color="D9D9E3"/>
                            <w:bottom w:val="single" w:sz="2" w:space="0" w:color="D9D9E3"/>
                            <w:right w:val="single" w:sz="2" w:space="0" w:color="D9D9E3"/>
                          </w:divBdr>
                          <w:divsChild>
                            <w:div w:id="1158767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24353292">
          <w:marLeft w:val="0"/>
          <w:marRight w:val="0"/>
          <w:marTop w:val="0"/>
          <w:marBottom w:val="0"/>
          <w:divBdr>
            <w:top w:val="single" w:sz="2" w:space="0" w:color="auto"/>
            <w:left w:val="single" w:sz="2" w:space="0" w:color="auto"/>
            <w:bottom w:val="single" w:sz="6" w:space="0" w:color="auto"/>
            <w:right w:val="single" w:sz="2" w:space="0" w:color="auto"/>
          </w:divBdr>
          <w:divsChild>
            <w:div w:id="585457632">
              <w:marLeft w:val="0"/>
              <w:marRight w:val="0"/>
              <w:marTop w:val="100"/>
              <w:marBottom w:val="100"/>
              <w:divBdr>
                <w:top w:val="single" w:sz="2" w:space="0" w:color="D9D9E3"/>
                <w:left w:val="single" w:sz="2" w:space="0" w:color="D9D9E3"/>
                <w:bottom w:val="single" w:sz="2" w:space="0" w:color="D9D9E3"/>
                <w:right w:val="single" w:sz="2" w:space="0" w:color="D9D9E3"/>
              </w:divBdr>
              <w:divsChild>
                <w:div w:id="1525903309">
                  <w:marLeft w:val="0"/>
                  <w:marRight w:val="0"/>
                  <w:marTop w:val="0"/>
                  <w:marBottom w:val="0"/>
                  <w:divBdr>
                    <w:top w:val="single" w:sz="2" w:space="0" w:color="D9D9E3"/>
                    <w:left w:val="single" w:sz="2" w:space="0" w:color="D9D9E3"/>
                    <w:bottom w:val="single" w:sz="2" w:space="0" w:color="D9D9E3"/>
                    <w:right w:val="single" w:sz="2" w:space="0" w:color="D9D9E3"/>
                  </w:divBdr>
                  <w:divsChild>
                    <w:div w:id="12837253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66097163">
                  <w:marLeft w:val="0"/>
                  <w:marRight w:val="0"/>
                  <w:marTop w:val="0"/>
                  <w:marBottom w:val="0"/>
                  <w:divBdr>
                    <w:top w:val="single" w:sz="2" w:space="0" w:color="D9D9E3"/>
                    <w:left w:val="single" w:sz="2" w:space="0" w:color="D9D9E3"/>
                    <w:bottom w:val="single" w:sz="2" w:space="0" w:color="D9D9E3"/>
                    <w:right w:val="single" w:sz="2" w:space="0" w:color="D9D9E3"/>
                  </w:divBdr>
                  <w:divsChild>
                    <w:div w:id="552890167">
                      <w:marLeft w:val="0"/>
                      <w:marRight w:val="0"/>
                      <w:marTop w:val="0"/>
                      <w:marBottom w:val="0"/>
                      <w:divBdr>
                        <w:top w:val="single" w:sz="2" w:space="0" w:color="D9D9E3"/>
                        <w:left w:val="single" w:sz="2" w:space="0" w:color="D9D9E3"/>
                        <w:bottom w:val="single" w:sz="2" w:space="0" w:color="D9D9E3"/>
                        <w:right w:val="single" w:sz="2" w:space="0" w:color="D9D9E3"/>
                      </w:divBdr>
                      <w:divsChild>
                        <w:div w:id="712115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2326999">
          <w:marLeft w:val="0"/>
          <w:marRight w:val="0"/>
          <w:marTop w:val="0"/>
          <w:marBottom w:val="0"/>
          <w:divBdr>
            <w:top w:val="single" w:sz="2" w:space="0" w:color="auto"/>
            <w:left w:val="single" w:sz="2" w:space="0" w:color="auto"/>
            <w:bottom w:val="single" w:sz="6" w:space="0" w:color="auto"/>
            <w:right w:val="single" w:sz="2" w:space="0" w:color="auto"/>
          </w:divBdr>
          <w:divsChild>
            <w:div w:id="904800613">
              <w:marLeft w:val="0"/>
              <w:marRight w:val="0"/>
              <w:marTop w:val="100"/>
              <w:marBottom w:val="100"/>
              <w:divBdr>
                <w:top w:val="single" w:sz="2" w:space="0" w:color="D9D9E3"/>
                <w:left w:val="single" w:sz="2" w:space="0" w:color="D9D9E3"/>
                <w:bottom w:val="single" w:sz="2" w:space="0" w:color="D9D9E3"/>
                <w:right w:val="single" w:sz="2" w:space="0" w:color="D9D9E3"/>
              </w:divBdr>
              <w:divsChild>
                <w:div w:id="1718161317">
                  <w:marLeft w:val="0"/>
                  <w:marRight w:val="0"/>
                  <w:marTop w:val="0"/>
                  <w:marBottom w:val="0"/>
                  <w:divBdr>
                    <w:top w:val="single" w:sz="2" w:space="0" w:color="D9D9E3"/>
                    <w:left w:val="single" w:sz="2" w:space="0" w:color="D9D9E3"/>
                    <w:bottom w:val="single" w:sz="2" w:space="0" w:color="D9D9E3"/>
                    <w:right w:val="single" w:sz="2" w:space="0" w:color="D9D9E3"/>
                  </w:divBdr>
                  <w:divsChild>
                    <w:div w:id="1519389182">
                      <w:marLeft w:val="0"/>
                      <w:marRight w:val="0"/>
                      <w:marTop w:val="0"/>
                      <w:marBottom w:val="0"/>
                      <w:divBdr>
                        <w:top w:val="single" w:sz="2" w:space="0" w:color="D9D9E3"/>
                        <w:left w:val="single" w:sz="2" w:space="0" w:color="D9D9E3"/>
                        <w:bottom w:val="single" w:sz="2" w:space="0" w:color="D9D9E3"/>
                        <w:right w:val="single" w:sz="2" w:space="0" w:color="D9D9E3"/>
                      </w:divBdr>
                      <w:divsChild>
                        <w:div w:id="1923175289">
                          <w:marLeft w:val="0"/>
                          <w:marRight w:val="0"/>
                          <w:marTop w:val="0"/>
                          <w:marBottom w:val="0"/>
                          <w:divBdr>
                            <w:top w:val="single" w:sz="2" w:space="0" w:color="D9D9E3"/>
                            <w:left w:val="single" w:sz="2" w:space="0" w:color="D9D9E3"/>
                            <w:bottom w:val="single" w:sz="2" w:space="0" w:color="D9D9E3"/>
                            <w:right w:val="single" w:sz="2" w:space="0" w:color="D9D9E3"/>
                          </w:divBdr>
                          <w:divsChild>
                            <w:div w:id="215316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8194172">
      <w:bodyDiv w:val="1"/>
      <w:marLeft w:val="0"/>
      <w:marRight w:val="0"/>
      <w:marTop w:val="0"/>
      <w:marBottom w:val="0"/>
      <w:divBdr>
        <w:top w:val="none" w:sz="0" w:space="0" w:color="auto"/>
        <w:left w:val="none" w:sz="0" w:space="0" w:color="auto"/>
        <w:bottom w:val="none" w:sz="0" w:space="0" w:color="auto"/>
        <w:right w:val="none" w:sz="0" w:space="0" w:color="auto"/>
      </w:divBdr>
    </w:div>
    <w:div w:id="2129006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nestle.com/investors/reports-and-documents/annual-repor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82FF8-30AD-4546-A8EA-AF2382ACC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6</Pages>
  <Words>1946</Words>
  <Characters>11095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2</cp:revision>
  <dcterms:created xsi:type="dcterms:W3CDTF">2023-03-03T16:00:00Z</dcterms:created>
  <dcterms:modified xsi:type="dcterms:W3CDTF">2023-03-03T17:20:00Z</dcterms:modified>
</cp:coreProperties>
</file>