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0FC1C" w14:textId="77777777" w:rsidR="006C218C" w:rsidRPr="00EE0EA2" w:rsidRDefault="006C218C" w:rsidP="00EE0EA2">
      <w:pPr>
        <w:spacing w:line="360" w:lineRule="auto"/>
        <w:jc w:val="center"/>
        <w:rPr>
          <w:rFonts w:eastAsia="Times New Roman"/>
          <w:b/>
          <w:bCs/>
          <w:lang w:val="en-GB"/>
        </w:rPr>
      </w:pPr>
    </w:p>
    <w:p w14:paraId="0854B323" w14:textId="77777777" w:rsidR="006C218C" w:rsidRPr="00EE0EA2" w:rsidRDefault="006C218C" w:rsidP="00EE0EA2">
      <w:pPr>
        <w:spacing w:line="360" w:lineRule="auto"/>
        <w:jc w:val="center"/>
        <w:rPr>
          <w:rFonts w:eastAsia="Times New Roman"/>
          <w:b/>
          <w:bCs/>
          <w:lang w:val="en-GB"/>
        </w:rPr>
      </w:pPr>
    </w:p>
    <w:p w14:paraId="34690E06" w14:textId="77777777" w:rsidR="006C218C" w:rsidRPr="00EE0EA2" w:rsidRDefault="006C218C" w:rsidP="00EE0EA2">
      <w:pPr>
        <w:spacing w:line="360" w:lineRule="auto"/>
        <w:jc w:val="center"/>
        <w:rPr>
          <w:rFonts w:eastAsia="Times New Roman"/>
          <w:b/>
          <w:bCs/>
          <w:lang w:val="en-GB"/>
        </w:rPr>
      </w:pPr>
    </w:p>
    <w:p w14:paraId="3D4BBA85" w14:textId="77777777" w:rsidR="006C218C" w:rsidRPr="00EE0EA2" w:rsidRDefault="006C218C" w:rsidP="00EE0EA2">
      <w:pPr>
        <w:spacing w:line="360" w:lineRule="auto"/>
        <w:jc w:val="center"/>
        <w:rPr>
          <w:rFonts w:eastAsia="Times New Roman"/>
          <w:b/>
          <w:bCs/>
          <w:lang w:val="en-GB"/>
        </w:rPr>
      </w:pPr>
    </w:p>
    <w:p w14:paraId="1D3F5EF4" w14:textId="77777777" w:rsidR="006C218C" w:rsidRPr="00EE0EA2" w:rsidRDefault="006C218C" w:rsidP="00EE0EA2">
      <w:pPr>
        <w:spacing w:line="360" w:lineRule="auto"/>
        <w:jc w:val="center"/>
        <w:rPr>
          <w:rFonts w:eastAsia="Times New Roman"/>
          <w:b/>
          <w:bCs/>
          <w:lang w:val="en-GB"/>
        </w:rPr>
      </w:pPr>
    </w:p>
    <w:p w14:paraId="232A79EE" w14:textId="77777777" w:rsidR="004C4D3C" w:rsidRDefault="004C4D3C" w:rsidP="00EE0EA2">
      <w:pPr>
        <w:spacing w:line="360" w:lineRule="auto"/>
        <w:jc w:val="center"/>
        <w:rPr>
          <w:rFonts w:eastAsia="Times New Roman"/>
          <w:b/>
          <w:bCs/>
          <w:sz w:val="32"/>
          <w:lang w:val="en-GB"/>
        </w:rPr>
      </w:pPr>
    </w:p>
    <w:p w14:paraId="2F945749" w14:textId="77777777" w:rsidR="004C4D3C" w:rsidRDefault="004C4D3C" w:rsidP="00EE0EA2">
      <w:pPr>
        <w:spacing w:line="360" w:lineRule="auto"/>
        <w:jc w:val="center"/>
        <w:rPr>
          <w:rFonts w:eastAsia="Times New Roman"/>
          <w:b/>
          <w:bCs/>
          <w:sz w:val="32"/>
          <w:lang w:val="en-GB"/>
        </w:rPr>
      </w:pPr>
    </w:p>
    <w:p w14:paraId="68E54B5B" w14:textId="77777777" w:rsidR="004C4D3C" w:rsidRDefault="004C4D3C" w:rsidP="00EE0EA2">
      <w:pPr>
        <w:spacing w:line="360" w:lineRule="auto"/>
        <w:jc w:val="center"/>
        <w:rPr>
          <w:rFonts w:eastAsia="Times New Roman"/>
          <w:b/>
          <w:bCs/>
          <w:sz w:val="32"/>
          <w:lang w:val="en-GB"/>
        </w:rPr>
      </w:pPr>
    </w:p>
    <w:p w14:paraId="3F88D8F8" w14:textId="77777777" w:rsidR="004C4D3C" w:rsidRDefault="004C4D3C" w:rsidP="00EE0EA2">
      <w:pPr>
        <w:spacing w:line="360" w:lineRule="auto"/>
        <w:jc w:val="center"/>
        <w:rPr>
          <w:rFonts w:eastAsia="Times New Roman"/>
          <w:b/>
          <w:bCs/>
          <w:sz w:val="32"/>
          <w:lang w:val="en-GB"/>
        </w:rPr>
      </w:pPr>
    </w:p>
    <w:p w14:paraId="7FF8860B" w14:textId="77777777" w:rsidR="004C4D3C" w:rsidRDefault="004C4D3C" w:rsidP="00EE0EA2">
      <w:pPr>
        <w:spacing w:line="360" w:lineRule="auto"/>
        <w:jc w:val="center"/>
        <w:rPr>
          <w:rFonts w:eastAsia="Times New Roman"/>
          <w:b/>
          <w:bCs/>
          <w:sz w:val="32"/>
          <w:lang w:val="en-GB"/>
        </w:rPr>
      </w:pPr>
    </w:p>
    <w:p w14:paraId="7C3B6009" w14:textId="77777777" w:rsidR="004C4D3C" w:rsidRDefault="004C4D3C" w:rsidP="00EE0EA2">
      <w:pPr>
        <w:spacing w:line="360" w:lineRule="auto"/>
        <w:jc w:val="center"/>
        <w:rPr>
          <w:rFonts w:eastAsia="Times New Roman"/>
          <w:b/>
          <w:bCs/>
          <w:sz w:val="32"/>
          <w:lang w:val="en-GB"/>
        </w:rPr>
      </w:pPr>
    </w:p>
    <w:p w14:paraId="0CE025D8" w14:textId="77777777" w:rsidR="006C218C" w:rsidRPr="003A7BF3" w:rsidRDefault="00712DAE" w:rsidP="00EE0EA2">
      <w:pPr>
        <w:spacing w:line="360" w:lineRule="auto"/>
        <w:jc w:val="center"/>
        <w:rPr>
          <w:rFonts w:eastAsia="Times New Roman"/>
          <w:b/>
          <w:bCs/>
          <w:sz w:val="32"/>
          <w:lang w:val="en-GB"/>
        </w:rPr>
      </w:pPr>
      <w:r w:rsidRPr="003A7BF3">
        <w:rPr>
          <w:rFonts w:eastAsia="Times New Roman"/>
          <w:b/>
          <w:bCs/>
          <w:sz w:val="32"/>
          <w:lang w:val="en-GB"/>
        </w:rPr>
        <w:t>LCLM5006 Developing Emotional Intelligence Skills</w:t>
      </w:r>
    </w:p>
    <w:p w14:paraId="0E188A97" w14:textId="77777777" w:rsidR="006C218C" w:rsidRPr="003A7BF3" w:rsidRDefault="00712DAE" w:rsidP="00EE0EA2">
      <w:pPr>
        <w:spacing w:line="360" w:lineRule="auto"/>
        <w:jc w:val="center"/>
        <w:rPr>
          <w:rFonts w:eastAsia="Times New Roman"/>
          <w:b/>
          <w:bCs/>
          <w:sz w:val="32"/>
          <w:lang w:val="en-GB"/>
        </w:rPr>
      </w:pPr>
      <w:r w:rsidRPr="003A7BF3">
        <w:rPr>
          <w:rFonts w:eastAsia="Times New Roman"/>
          <w:b/>
          <w:bCs/>
          <w:sz w:val="32"/>
          <w:lang w:val="en-GB"/>
        </w:rPr>
        <w:t>Component 2 - Individual written report</w:t>
      </w:r>
    </w:p>
    <w:p w14:paraId="3FF24EEA" w14:textId="77777777" w:rsidR="00364257" w:rsidRDefault="00364257" w:rsidP="00EE0EA2">
      <w:pPr>
        <w:spacing w:line="360" w:lineRule="auto"/>
        <w:jc w:val="center"/>
        <w:rPr>
          <w:rFonts w:eastAsia="Times New Roman"/>
          <w:b/>
          <w:bCs/>
          <w:lang w:val="en-GB"/>
        </w:rPr>
      </w:pPr>
    </w:p>
    <w:p w14:paraId="5E898265" w14:textId="29AE9BAD" w:rsidR="006C218C" w:rsidRPr="00EE0EA2" w:rsidRDefault="00712DAE" w:rsidP="00EE0EA2">
      <w:pPr>
        <w:spacing w:line="360" w:lineRule="auto"/>
        <w:jc w:val="center"/>
        <w:rPr>
          <w:rFonts w:eastAsia="Times New Roman"/>
          <w:b/>
          <w:bCs/>
          <w:lang w:val="en-GB"/>
        </w:rPr>
      </w:pPr>
      <w:r w:rsidRPr="00EE0EA2">
        <w:rPr>
          <w:rFonts w:eastAsia="Times New Roman"/>
          <w:b/>
          <w:bCs/>
          <w:lang w:val="en-GB"/>
        </w:rPr>
        <w:t>Student Name:</w:t>
      </w:r>
      <w:r w:rsidR="007D4769">
        <w:rPr>
          <w:rFonts w:eastAsia="Times New Roman"/>
          <w:b/>
          <w:bCs/>
          <w:lang w:val="en-GB"/>
        </w:rPr>
        <w:t xml:space="preserve"> Raducu Flavian George</w:t>
      </w:r>
    </w:p>
    <w:p w14:paraId="5C5C37BA" w14:textId="363DE25C" w:rsidR="006C218C" w:rsidRPr="00EE0EA2" w:rsidRDefault="00712DAE" w:rsidP="00EE0EA2">
      <w:pPr>
        <w:spacing w:line="360" w:lineRule="auto"/>
        <w:jc w:val="center"/>
        <w:rPr>
          <w:rFonts w:eastAsia="Times New Roman"/>
          <w:b/>
          <w:bCs/>
          <w:lang w:val="en-GB"/>
        </w:rPr>
      </w:pPr>
      <w:r w:rsidRPr="00EE0EA2">
        <w:rPr>
          <w:rFonts w:eastAsia="Times New Roman"/>
          <w:b/>
          <w:bCs/>
          <w:lang w:val="en-GB"/>
        </w:rPr>
        <w:t>Student Number:</w:t>
      </w:r>
      <w:r w:rsidR="007D4769">
        <w:rPr>
          <w:rFonts w:eastAsia="Times New Roman"/>
          <w:b/>
          <w:bCs/>
          <w:lang w:val="en-GB"/>
        </w:rPr>
        <w:t xml:space="preserve"> 2411676</w:t>
      </w:r>
    </w:p>
    <w:p w14:paraId="58D2CF02" w14:textId="77142571" w:rsidR="003A7BF3" w:rsidRDefault="00712DAE" w:rsidP="00EE0EA2">
      <w:pPr>
        <w:spacing w:line="360" w:lineRule="auto"/>
        <w:jc w:val="center"/>
        <w:rPr>
          <w:rFonts w:eastAsia="Times New Roman"/>
          <w:b/>
          <w:bCs/>
          <w:lang w:val="en-GB"/>
        </w:rPr>
      </w:pPr>
      <w:r w:rsidRPr="00EE0EA2">
        <w:rPr>
          <w:rFonts w:eastAsia="Times New Roman"/>
          <w:b/>
          <w:bCs/>
          <w:lang w:val="en-GB"/>
        </w:rPr>
        <w:t xml:space="preserve">Lecturer’s name: </w:t>
      </w:r>
      <w:r w:rsidR="007D4769">
        <w:rPr>
          <w:rFonts w:eastAsia="Times New Roman"/>
          <w:b/>
          <w:bCs/>
          <w:lang w:val="en-GB"/>
        </w:rPr>
        <w:t>Nishi Ramsurrun</w:t>
      </w:r>
    </w:p>
    <w:p w14:paraId="2A5C63E8" w14:textId="77777777" w:rsidR="003A7BF3" w:rsidRDefault="003A7BF3">
      <w:pPr>
        <w:rPr>
          <w:rFonts w:eastAsia="Times New Roman"/>
          <w:b/>
          <w:bCs/>
          <w:lang w:val="en-GB"/>
        </w:rPr>
      </w:pPr>
      <w:r>
        <w:rPr>
          <w:rFonts w:eastAsia="Times New Roman"/>
          <w:b/>
          <w:bCs/>
          <w:lang w:val="en-GB"/>
        </w:rPr>
        <w:br w:type="page"/>
      </w:r>
    </w:p>
    <w:sdt>
      <w:sdtPr>
        <w:rPr>
          <w:rFonts w:ascii="Arial" w:eastAsia="Arial" w:hAnsi="Arial" w:cs="Arial"/>
          <w:color w:val="auto"/>
          <w:sz w:val="22"/>
          <w:szCs w:val="22"/>
          <w:lang w:val="en-IN" w:eastAsia="en-IN"/>
        </w:rPr>
        <w:id w:val="171388772"/>
        <w:docPartObj>
          <w:docPartGallery w:val="Table of Contents"/>
          <w:docPartUnique/>
        </w:docPartObj>
      </w:sdtPr>
      <w:sdtEndPr>
        <w:rPr>
          <w:b/>
          <w:bCs/>
          <w:noProof/>
        </w:rPr>
      </w:sdtEndPr>
      <w:sdtContent>
        <w:p w14:paraId="35718F80" w14:textId="77777777" w:rsidR="003A7BF3" w:rsidRPr="003A7BF3" w:rsidRDefault="003A7BF3" w:rsidP="003A7BF3">
          <w:pPr>
            <w:pStyle w:val="TOCHeading"/>
            <w:spacing w:before="0" w:line="360" w:lineRule="auto"/>
            <w:jc w:val="center"/>
            <w:rPr>
              <w:rFonts w:ascii="Arial" w:hAnsi="Arial" w:cs="Arial"/>
              <w:b/>
              <w:color w:val="000000" w:themeColor="text1"/>
              <w:sz w:val="22"/>
              <w:szCs w:val="22"/>
            </w:rPr>
          </w:pPr>
          <w:r w:rsidRPr="003A7BF3">
            <w:rPr>
              <w:rFonts w:ascii="Arial" w:hAnsi="Arial" w:cs="Arial"/>
              <w:b/>
              <w:color w:val="000000" w:themeColor="text1"/>
              <w:sz w:val="22"/>
              <w:szCs w:val="22"/>
            </w:rPr>
            <w:t>Table of Contents</w:t>
          </w:r>
        </w:p>
        <w:p w14:paraId="609B01A2" w14:textId="77777777" w:rsidR="003A7BF3" w:rsidRPr="003A7BF3" w:rsidRDefault="003A7BF3" w:rsidP="003A7BF3">
          <w:pPr>
            <w:pStyle w:val="TOC1"/>
            <w:tabs>
              <w:tab w:val="right" w:leader="dot" w:pos="9019"/>
            </w:tabs>
            <w:spacing w:line="360" w:lineRule="auto"/>
            <w:jc w:val="both"/>
            <w:rPr>
              <w:noProof/>
            </w:rPr>
          </w:pPr>
          <w:r w:rsidRPr="003A7BF3">
            <w:fldChar w:fldCharType="begin"/>
          </w:r>
          <w:r w:rsidRPr="003A7BF3">
            <w:instrText xml:space="preserve"> TOC \o "1-3" \h \z \u </w:instrText>
          </w:r>
          <w:r w:rsidRPr="003A7BF3">
            <w:fldChar w:fldCharType="separate"/>
          </w:r>
          <w:hyperlink w:anchor="_Toc235115088" w:history="1">
            <w:r w:rsidRPr="003A7BF3">
              <w:rPr>
                <w:rStyle w:val="Hyperlink"/>
                <w:noProof/>
                <w:lang w:val="en-GB"/>
              </w:rPr>
              <w:t>Task 1: Emotional Intelligence in the Workplace</w:t>
            </w:r>
            <w:r w:rsidRPr="003A7BF3">
              <w:rPr>
                <w:noProof/>
                <w:webHidden/>
              </w:rPr>
              <w:tab/>
            </w:r>
            <w:r w:rsidRPr="003A7BF3">
              <w:rPr>
                <w:noProof/>
                <w:webHidden/>
              </w:rPr>
              <w:fldChar w:fldCharType="begin"/>
            </w:r>
            <w:r w:rsidRPr="003A7BF3">
              <w:rPr>
                <w:noProof/>
                <w:webHidden/>
              </w:rPr>
              <w:instrText xml:space="preserve"> PAGEREF _Toc235115088 \h </w:instrText>
            </w:r>
            <w:r w:rsidRPr="003A7BF3">
              <w:rPr>
                <w:noProof/>
                <w:webHidden/>
              </w:rPr>
            </w:r>
            <w:r w:rsidRPr="003A7BF3">
              <w:rPr>
                <w:noProof/>
                <w:webHidden/>
              </w:rPr>
              <w:fldChar w:fldCharType="separate"/>
            </w:r>
            <w:r w:rsidR="00BA63F9">
              <w:rPr>
                <w:noProof/>
                <w:webHidden/>
              </w:rPr>
              <w:t>3</w:t>
            </w:r>
            <w:r w:rsidRPr="003A7BF3">
              <w:rPr>
                <w:noProof/>
                <w:webHidden/>
              </w:rPr>
              <w:fldChar w:fldCharType="end"/>
            </w:r>
          </w:hyperlink>
        </w:p>
        <w:p w14:paraId="359A7F6A" w14:textId="77777777" w:rsidR="003A7BF3" w:rsidRPr="003A7BF3" w:rsidRDefault="003A7BF3" w:rsidP="003A7BF3">
          <w:pPr>
            <w:pStyle w:val="TOC1"/>
            <w:tabs>
              <w:tab w:val="right" w:leader="dot" w:pos="9019"/>
            </w:tabs>
            <w:spacing w:line="360" w:lineRule="auto"/>
            <w:jc w:val="both"/>
            <w:rPr>
              <w:noProof/>
            </w:rPr>
          </w:pPr>
          <w:hyperlink w:anchor="_Toc235115089" w:history="1">
            <w:r w:rsidRPr="003A7BF3">
              <w:rPr>
                <w:rStyle w:val="Hyperlink"/>
                <w:noProof/>
                <w:lang w:val="en-GB"/>
              </w:rPr>
              <w:t>1. Introduction</w:t>
            </w:r>
            <w:r w:rsidRPr="003A7BF3">
              <w:rPr>
                <w:noProof/>
                <w:webHidden/>
              </w:rPr>
              <w:tab/>
            </w:r>
            <w:r w:rsidRPr="003A7BF3">
              <w:rPr>
                <w:noProof/>
                <w:webHidden/>
              </w:rPr>
              <w:fldChar w:fldCharType="begin"/>
            </w:r>
            <w:r w:rsidRPr="003A7BF3">
              <w:rPr>
                <w:noProof/>
                <w:webHidden/>
              </w:rPr>
              <w:instrText xml:space="preserve"> PAGEREF _Toc235115089 \h </w:instrText>
            </w:r>
            <w:r w:rsidRPr="003A7BF3">
              <w:rPr>
                <w:noProof/>
                <w:webHidden/>
              </w:rPr>
            </w:r>
            <w:r w:rsidRPr="003A7BF3">
              <w:rPr>
                <w:noProof/>
                <w:webHidden/>
              </w:rPr>
              <w:fldChar w:fldCharType="separate"/>
            </w:r>
            <w:r w:rsidR="00BA63F9">
              <w:rPr>
                <w:noProof/>
                <w:webHidden/>
              </w:rPr>
              <w:t>3</w:t>
            </w:r>
            <w:r w:rsidRPr="003A7BF3">
              <w:rPr>
                <w:noProof/>
                <w:webHidden/>
              </w:rPr>
              <w:fldChar w:fldCharType="end"/>
            </w:r>
          </w:hyperlink>
        </w:p>
        <w:p w14:paraId="0316DE01" w14:textId="77777777" w:rsidR="003A7BF3" w:rsidRPr="003A7BF3" w:rsidRDefault="003A7BF3" w:rsidP="003A7BF3">
          <w:pPr>
            <w:pStyle w:val="TOC1"/>
            <w:tabs>
              <w:tab w:val="right" w:leader="dot" w:pos="9019"/>
            </w:tabs>
            <w:spacing w:line="360" w:lineRule="auto"/>
            <w:jc w:val="both"/>
            <w:rPr>
              <w:noProof/>
            </w:rPr>
          </w:pPr>
          <w:hyperlink w:anchor="_Toc235115090" w:history="1">
            <w:r w:rsidRPr="003A7BF3">
              <w:rPr>
                <w:rStyle w:val="Hyperlink"/>
                <w:noProof/>
                <w:lang w:val="en-GB"/>
              </w:rPr>
              <w:t>2. Main analysis</w:t>
            </w:r>
            <w:r w:rsidRPr="003A7BF3">
              <w:rPr>
                <w:noProof/>
                <w:webHidden/>
              </w:rPr>
              <w:tab/>
            </w:r>
            <w:r w:rsidRPr="003A7BF3">
              <w:rPr>
                <w:noProof/>
                <w:webHidden/>
              </w:rPr>
              <w:fldChar w:fldCharType="begin"/>
            </w:r>
            <w:r w:rsidRPr="003A7BF3">
              <w:rPr>
                <w:noProof/>
                <w:webHidden/>
              </w:rPr>
              <w:instrText xml:space="preserve"> PAGEREF _Toc235115090 \h </w:instrText>
            </w:r>
            <w:r w:rsidRPr="003A7BF3">
              <w:rPr>
                <w:noProof/>
                <w:webHidden/>
              </w:rPr>
            </w:r>
            <w:r w:rsidRPr="003A7BF3">
              <w:rPr>
                <w:noProof/>
                <w:webHidden/>
              </w:rPr>
              <w:fldChar w:fldCharType="separate"/>
            </w:r>
            <w:r w:rsidR="00BA63F9">
              <w:rPr>
                <w:noProof/>
                <w:webHidden/>
              </w:rPr>
              <w:t>4</w:t>
            </w:r>
            <w:r w:rsidRPr="003A7BF3">
              <w:rPr>
                <w:noProof/>
                <w:webHidden/>
              </w:rPr>
              <w:fldChar w:fldCharType="end"/>
            </w:r>
          </w:hyperlink>
        </w:p>
        <w:p w14:paraId="1F4F6D56" w14:textId="77777777" w:rsidR="003A7BF3" w:rsidRPr="003A7BF3" w:rsidRDefault="003A7BF3" w:rsidP="003A7BF3">
          <w:pPr>
            <w:pStyle w:val="TOC2"/>
            <w:tabs>
              <w:tab w:val="right" w:leader="dot" w:pos="9019"/>
            </w:tabs>
            <w:spacing w:line="360" w:lineRule="auto"/>
            <w:jc w:val="both"/>
            <w:rPr>
              <w:noProof/>
            </w:rPr>
          </w:pPr>
          <w:hyperlink w:anchor="_Toc235115091" w:history="1">
            <w:r w:rsidRPr="003A7BF3">
              <w:rPr>
                <w:rStyle w:val="Hyperlink"/>
                <w:noProof/>
                <w:lang w:val="en-GB"/>
              </w:rPr>
              <w:t>2.1 Critical evaluation on how employees apply the core components of emotional intelligence in the workplace to improve collaboration, performance, and well-being</w:t>
            </w:r>
            <w:r w:rsidRPr="003A7BF3">
              <w:rPr>
                <w:noProof/>
                <w:webHidden/>
              </w:rPr>
              <w:tab/>
            </w:r>
            <w:r w:rsidRPr="003A7BF3">
              <w:rPr>
                <w:noProof/>
                <w:webHidden/>
              </w:rPr>
              <w:fldChar w:fldCharType="begin"/>
            </w:r>
            <w:r w:rsidRPr="003A7BF3">
              <w:rPr>
                <w:noProof/>
                <w:webHidden/>
              </w:rPr>
              <w:instrText xml:space="preserve"> PAGEREF _Toc235115091 \h </w:instrText>
            </w:r>
            <w:r w:rsidRPr="003A7BF3">
              <w:rPr>
                <w:noProof/>
                <w:webHidden/>
              </w:rPr>
            </w:r>
            <w:r w:rsidRPr="003A7BF3">
              <w:rPr>
                <w:noProof/>
                <w:webHidden/>
              </w:rPr>
              <w:fldChar w:fldCharType="separate"/>
            </w:r>
            <w:r w:rsidR="00BA63F9">
              <w:rPr>
                <w:noProof/>
                <w:webHidden/>
              </w:rPr>
              <w:t>4</w:t>
            </w:r>
            <w:r w:rsidRPr="003A7BF3">
              <w:rPr>
                <w:noProof/>
                <w:webHidden/>
              </w:rPr>
              <w:fldChar w:fldCharType="end"/>
            </w:r>
          </w:hyperlink>
        </w:p>
        <w:p w14:paraId="45222CB9" w14:textId="77777777" w:rsidR="003A7BF3" w:rsidRPr="003A7BF3" w:rsidRDefault="003A7BF3" w:rsidP="003A7BF3">
          <w:pPr>
            <w:pStyle w:val="TOC2"/>
            <w:tabs>
              <w:tab w:val="right" w:leader="dot" w:pos="9019"/>
            </w:tabs>
            <w:spacing w:line="360" w:lineRule="auto"/>
            <w:jc w:val="both"/>
            <w:rPr>
              <w:noProof/>
            </w:rPr>
          </w:pPr>
          <w:hyperlink w:anchor="_Toc235115092" w:history="1">
            <w:r w:rsidRPr="003A7BF3">
              <w:rPr>
                <w:rStyle w:val="Hyperlink"/>
                <w:noProof/>
                <w:lang w:val="en-GB"/>
              </w:rPr>
              <w:t>2.2 Analysis contribution of emotional intelligence to effective communication, conflict management, leadership, and decision-making within modern organisations</w:t>
            </w:r>
            <w:r w:rsidRPr="003A7BF3">
              <w:rPr>
                <w:noProof/>
                <w:webHidden/>
              </w:rPr>
              <w:tab/>
            </w:r>
            <w:r w:rsidRPr="003A7BF3">
              <w:rPr>
                <w:noProof/>
                <w:webHidden/>
              </w:rPr>
              <w:fldChar w:fldCharType="begin"/>
            </w:r>
            <w:r w:rsidRPr="003A7BF3">
              <w:rPr>
                <w:noProof/>
                <w:webHidden/>
              </w:rPr>
              <w:instrText xml:space="preserve"> PAGEREF _Toc235115092 \h </w:instrText>
            </w:r>
            <w:r w:rsidRPr="003A7BF3">
              <w:rPr>
                <w:noProof/>
                <w:webHidden/>
              </w:rPr>
            </w:r>
            <w:r w:rsidRPr="003A7BF3">
              <w:rPr>
                <w:noProof/>
                <w:webHidden/>
              </w:rPr>
              <w:fldChar w:fldCharType="separate"/>
            </w:r>
            <w:r w:rsidR="00BA63F9">
              <w:rPr>
                <w:noProof/>
                <w:webHidden/>
              </w:rPr>
              <w:t>7</w:t>
            </w:r>
            <w:r w:rsidRPr="003A7BF3">
              <w:rPr>
                <w:noProof/>
                <w:webHidden/>
              </w:rPr>
              <w:fldChar w:fldCharType="end"/>
            </w:r>
          </w:hyperlink>
        </w:p>
        <w:p w14:paraId="4B1A93B1" w14:textId="77777777" w:rsidR="003A7BF3" w:rsidRPr="003A7BF3" w:rsidRDefault="003A7BF3" w:rsidP="003A7BF3">
          <w:pPr>
            <w:pStyle w:val="TOC1"/>
            <w:tabs>
              <w:tab w:val="right" w:leader="dot" w:pos="9019"/>
            </w:tabs>
            <w:spacing w:line="360" w:lineRule="auto"/>
            <w:jc w:val="both"/>
            <w:rPr>
              <w:noProof/>
            </w:rPr>
          </w:pPr>
          <w:hyperlink w:anchor="_Toc235115093" w:history="1">
            <w:r w:rsidRPr="003A7BF3">
              <w:rPr>
                <w:rStyle w:val="Hyperlink"/>
                <w:noProof/>
                <w:lang w:val="en-GB"/>
              </w:rPr>
              <w:t>3. Conclusion</w:t>
            </w:r>
            <w:r w:rsidRPr="003A7BF3">
              <w:rPr>
                <w:noProof/>
                <w:webHidden/>
              </w:rPr>
              <w:tab/>
            </w:r>
            <w:r w:rsidRPr="003A7BF3">
              <w:rPr>
                <w:noProof/>
                <w:webHidden/>
              </w:rPr>
              <w:fldChar w:fldCharType="begin"/>
            </w:r>
            <w:r w:rsidRPr="003A7BF3">
              <w:rPr>
                <w:noProof/>
                <w:webHidden/>
              </w:rPr>
              <w:instrText xml:space="preserve"> PAGEREF _Toc235115093 \h </w:instrText>
            </w:r>
            <w:r w:rsidRPr="003A7BF3">
              <w:rPr>
                <w:noProof/>
                <w:webHidden/>
              </w:rPr>
            </w:r>
            <w:r w:rsidRPr="003A7BF3">
              <w:rPr>
                <w:noProof/>
                <w:webHidden/>
              </w:rPr>
              <w:fldChar w:fldCharType="separate"/>
            </w:r>
            <w:r w:rsidR="00BA63F9">
              <w:rPr>
                <w:noProof/>
                <w:webHidden/>
              </w:rPr>
              <w:t>9</w:t>
            </w:r>
            <w:r w:rsidRPr="003A7BF3">
              <w:rPr>
                <w:noProof/>
                <w:webHidden/>
              </w:rPr>
              <w:fldChar w:fldCharType="end"/>
            </w:r>
          </w:hyperlink>
        </w:p>
        <w:p w14:paraId="55A0C903" w14:textId="77777777" w:rsidR="003A7BF3" w:rsidRPr="003A7BF3" w:rsidRDefault="003A7BF3" w:rsidP="003A7BF3">
          <w:pPr>
            <w:pStyle w:val="TOC1"/>
            <w:tabs>
              <w:tab w:val="right" w:leader="dot" w:pos="9019"/>
            </w:tabs>
            <w:spacing w:line="360" w:lineRule="auto"/>
            <w:jc w:val="both"/>
            <w:rPr>
              <w:noProof/>
            </w:rPr>
          </w:pPr>
          <w:hyperlink w:anchor="_Toc235115094" w:history="1">
            <w:r w:rsidRPr="003A7BF3">
              <w:rPr>
                <w:rStyle w:val="Hyperlink"/>
                <w:noProof/>
                <w:lang w:val="en-GB"/>
              </w:rPr>
              <w:t>Task 2: Managing a Multigenerational Workforce</w:t>
            </w:r>
            <w:r w:rsidRPr="003A7BF3">
              <w:rPr>
                <w:noProof/>
                <w:webHidden/>
              </w:rPr>
              <w:tab/>
            </w:r>
            <w:r w:rsidRPr="003A7BF3">
              <w:rPr>
                <w:noProof/>
                <w:webHidden/>
              </w:rPr>
              <w:fldChar w:fldCharType="begin"/>
            </w:r>
            <w:r w:rsidRPr="003A7BF3">
              <w:rPr>
                <w:noProof/>
                <w:webHidden/>
              </w:rPr>
              <w:instrText xml:space="preserve"> PAGEREF _Toc235115094 \h </w:instrText>
            </w:r>
            <w:r w:rsidRPr="003A7BF3">
              <w:rPr>
                <w:noProof/>
                <w:webHidden/>
              </w:rPr>
            </w:r>
            <w:r w:rsidRPr="003A7BF3">
              <w:rPr>
                <w:noProof/>
                <w:webHidden/>
              </w:rPr>
              <w:fldChar w:fldCharType="separate"/>
            </w:r>
            <w:r w:rsidR="00BA63F9">
              <w:rPr>
                <w:noProof/>
                <w:webHidden/>
              </w:rPr>
              <w:t>10</w:t>
            </w:r>
            <w:r w:rsidRPr="003A7BF3">
              <w:rPr>
                <w:noProof/>
                <w:webHidden/>
              </w:rPr>
              <w:fldChar w:fldCharType="end"/>
            </w:r>
          </w:hyperlink>
        </w:p>
        <w:p w14:paraId="144C5E85" w14:textId="77777777" w:rsidR="003A7BF3" w:rsidRPr="003A7BF3" w:rsidRDefault="003A7BF3" w:rsidP="003A7BF3">
          <w:pPr>
            <w:pStyle w:val="TOC1"/>
            <w:tabs>
              <w:tab w:val="right" w:leader="dot" w:pos="9019"/>
            </w:tabs>
            <w:spacing w:line="360" w:lineRule="auto"/>
            <w:jc w:val="both"/>
            <w:rPr>
              <w:noProof/>
            </w:rPr>
          </w:pPr>
          <w:hyperlink w:anchor="_Toc235115095" w:history="1">
            <w:r w:rsidRPr="003A7BF3">
              <w:rPr>
                <w:rStyle w:val="Hyperlink"/>
                <w:noProof/>
                <w:lang w:val="en-GB"/>
              </w:rPr>
              <w:t>1. Introduction</w:t>
            </w:r>
            <w:r w:rsidRPr="003A7BF3">
              <w:rPr>
                <w:noProof/>
                <w:webHidden/>
              </w:rPr>
              <w:tab/>
            </w:r>
            <w:r w:rsidRPr="003A7BF3">
              <w:rPr>
                <w:noProof/>
                <w:webHidden/>
              </w:rPr>
              <w:fldChar w:fldCharType="begin"/>
            </w:r>
            <w:r w:rsidRPr="003A7BF3">
              <w:rPr>
                <w:noProof/>
                <w:webHidden/>
              </w:rPr>
              <w:instrText xml:space="preserve"> PAGEREF _Toc235115095 \h </w:instrText>
            </w:r>
            <w:r w:rsidRPr="003A7BF3">
              <w:rPr>
                <w:noProof/>
                <w:webHidden/>
              </w:rPr>
            </w:r>
            <w:r w:rsidRPr="003A7BF3">
              <w:rPr>
                <w:noProof/>
                <w:webHidden/>
              </w:rPr>
              <w:fldChar w:fldCharType="separate"/>
            </w:r>
            <w:r w:rsidR="00BA63F9">
              <w:rPr>
                <w:noProof/>
                <w:webHidden/>
              </w:rPr>
              <w:t>10</w:t>
            </w:r>
            <w:r w:rsidRPr="003A7BF3">
              <w:rPr>
                <w:noProof/>
                <w:webHidden/>
              </w:rPr>
              <w:fldChar w:fldCharType="end"/>
            </w:r>
          </w:hyperlink>
        </w:p>
        <w:p w14:paraId="50D2D368" w14:textId="77777777" w:rsidR="003A7BF3" w:rsidRPr="003A7BF3" w:rsidRDefault="003A7BF3" w:rsidP="003A7BF3">
          <w:pPr>
            <w:pStyle w:val="TOC1"/>
            <w:tabs>
              <w:tab w:val="right" w:leader="dot" w:pos="9019"/>
            </w:tabs>
            <w:spacing w:line="360" w:lineRule="auto"/>
            <w:jc w:val="both"/>
            <w:rPr>
              <w:noProof/>
            </w:rPr>
          </w:pPr>
          <w:hyperlink w:anchor="_Toc235115096" w:history="1">
            <w:r w:rsidRPr="003A7BF3">
              <w:rPr>
                <w:rStyle w:val="Hyperlink"/>
                <w:noProof/>
                <w:lang w:val="en-GB"/>
              </w:rPr>
              <w:t>2. Main analysis</w:t>
            </w:r>
            <w:r w:rsidRPr="003A7BF3">
              <w:rPr>
                <w:noProof/>
                <w:webHidden/>
              </w:rPr>
              <w:tab/>
            </w:r>
            <w:r w:rsidRPr="003A7BF3">
              <w:rPr>
                <w:noProof/>
                <w:webHidden/>
              </w:rPr>
              <w:fldChar w:fldCharType="begin"/>
            </w:r>
            <w:r w:rsidRPr="003A7BF3">
              <w:rPr>
                <w:noProof/>
                <w:webHidden/>
              </w:rPr>
              <w:instrText xml:space="preserve"> PAGEREF _Toc235115096 \h </w:instrText>
            </w:r>
            <w:r w:rsidRPr="003A7BF3">
              <w:rPr>
                <w:noProof/>
                <w:webHidden/>
              </w:rPr>
            </w:r>
            <w:r w:rsidRPr="003A7BF3">
              <w:rPr>
                <w:noProof/>
                <w:webHidden/>
              </w:rPr>
              <w:fldChar w:fldCharType="separate"/>
            </w:r>
            <w:r w:rsidR="00BA63F9">
              <w:rPr>
                <w:noProof/>
                <w:webHidden/>
              </w:rPr>
              <w:t>11</w:t>
            </w:r>
            <w:r w:rsidRPr="003A7BF3">
              <w:rPr>
                <w:noProof/>
                <w:webHidden/>
              </w:rPr>
              <w:fldChar w:fldCharType="end"/>
            </w:r>
          </w:hyperlink>
        </w:p>
        <w:p w14:paraId="4305145F" w14:textId="77777777" w:rsidR="003A7BF3" w:rsidRPr="003A7BF3" w:rsidRDefault="003A7BF3" w:rsidP="003A7BF3">
          <w:pPr>
            <w:pStyle w:val="TOC2"/>
            <w:tabs>
              <w:tab w:val="right" w:leader="dot" w:pos="9019"/>
            </w:tabs>
            <w:spacing w:line="360" w:lineRule="auto"/>
            <w:jc w:val="both"/>
            <w:rPr>
              <w:noProof/>
            </w:rPr>
          </w:pPr>
          <w:hyperlink w:anchor="_Toc235115097" w:history="1">
            <w:r w:rsidRPr="003A7BF3">
              <w:rPr>
                <w:rStyle w:val="Hyperlink"/>
                <w:noProof/>
                <w:lang w:val="en-GB"/>
              </w:rPr>
              <w:t>2.1 Distinct characteristics and expectations of different generational groups within the workplace</w:t>
            </w:r>
            <w:r w:rsidRPr="003A7BF3">
              <w:rPr>
                <w:noProof/>
                <w:webHidden/>
              </w:rPr>
              <w:tab/>
            </w:r>
            <w:r w:rsidRPr="003A7BF3">
              <w:rPr>
                <w:noProof/>
                <w:webHidden/>
              </w:rPr>
              <w:fldChar w:fldCharType="begin"/>
            </w:r>
            <w:r w:rsidRPr="003A7BF3">
              <w:rPr>
                <w:noProof/>
                <w:webHidden/>
              </w:rPr>
              <w:instrText xml:space="preserve"> PAGEREF _Toc235115097 \h </w:instrText>
            </w:r>
            <w:r w:rsidRPr="003A7BF3">
              <w:rPr>
                <w:noProof/>
                <w:webHidden/>
              </w:rPr>
            </w:r>
            <w:r w:rsidRPr="003A7BF3">
              <w:rPr>
                <w:noProof/>
                <w:webHidden/>
              </w:rPr>
              <w:fldChar w:fldCharType="separate"/>
            </w:r>
            <w:r w:rsidR="00BA63F9">
              <w:rPr>
                <w:noProof/>
                <w:webHidden/>
              </w:rPr>
              <w:t>11</w:t>
            </w:r>
            <w:r w:rsidRPr="003A7BF3">
              <w:rPr>
                <w:noProof/>
                <w:webHidden/>
              </w:rPr>
              <w:fldChar w:fldCharType="end"/>
            </w:r>
          </w:hyperlink>
        </w:p>
        <w:p w14:paraId="34EB6750" w14:textId="77777777" w:rsidR="003A7BF3" w:rsidRPr="003A7BF3" w:rsidRDefault="003A7BF3" w:rsidP="003A7BF3">
          <w:pPr>
            <w:pStyle w:val="TOC2"/>
            <w:tabs>
              <w:tab w:val="right" w:leader="dot" w:pos="9019"/>
            </w:tabs>
            <w:spacing w:line="360" w:lineRule="auto"/>
            <w:jc w:val="both"/>
            <w:rPr>
              <w:noProof/>
            </w:rPr>
          </w:pPr>
          <w:hyperlink w:anchor="_Toc235115098" w:history="1">
            <w:r w:rsidRPr="003A7BF3">
              <w:rPr>
                <w:rStyle w:val="Hyperlink"/>
                <w:noProof/>
                <w:lang w:val="en-GB"/>
              </w:rPr>
              <w:t>2.2 Evaluation of differences in  communication styles, motivation, values, and technological adaptability can impact organisational effectiveness</w:t>
            </w:r>
            <w:r w:rsidRPr="003A7BF3">
              <w:rPr>
                <w:noProof/>
                <w:webHidden/>
              </w:rPr>
              <w:tab/>
            </w:r>
            <w:r w:rsidRPr="003A7BF3">
              <w:rPr>
                <w:noProof/>
                <w:webHidden/>
              </w:rPr>
              <w:fldChar w:fldCharType="begin"/>
            </w:r>
            <w:r w:rsidRPr="003A7BF3">
              <w:rPr>
                <w:noProof/>
                <w:webHidden/>
              </w:rPr>
              <w:instrText xml:space="preserve"> PAGEREF _Toc235115098 \h </w:instrText>
            </w:r>
            <w:r w:rsidRPr="003A7BF3">
              <w:rPr>
                <w:noProof/>
                <w:webHidden/>
              </w:rPr>
            </w:r>
            <w:r w:rsidRPr="003A7BF3">
              <w:rPr>
                <w:noProof/>
                <w:webHidden/>
              </w:rPr>
              <w:fldChar w:fldCharType="separate"/>
            </w:r>
            <w:r w:rsidR="00BA63F9">
              <w:rPr>
                <w:noProof/>
                <w:webHidden/>
              </w:rPr>
              <w:t>12</w:t>
            </w:r>
            <w:r w:rsidRPr="003A7BF3">
              <w:rPr>
                <w:noProof/>
                <w:webHidden/>
              </w:rPr>
              <w:fldChar w:fldCharType="end"/>
            </w:r>
          </w:hyperlink>
        </w:p>
        <w:p w14:paraId="45E749FE" w14:textId="77777777" w:rsidR="003A7BF3" w:rsidRPr="003A7BF3" w:rsidRDefault="003A7BF3" w:rsidP="003A7BF3">
          <w:pPr>
            <w:pStyle w:val="TOC2"/>
            <w:tabs>
              <w:tab w:val="right" w:leader="dot" w:pos="9019"/>
            </w:tabs>
            <w:spacing w:line="360" w:lineRule="auto"/>
            <w:jc w:val="both"/>
            <w:rPr>
              <w:noProof/>
            </w:rPr>
          </w:pPr>
          <w:hyperlink w:anchor="_Toc235115099" w:history="1">
            <w:r w:rsidRPr="003A7BF3">
              <w:rPr>
                <w:rStyle w:val="Hyperlink"/>
                <w:noProof/>
                <w:lang w:val="en-GB"/>
              </w:rPr>
              <w:t>2.3 Discussion on managers to use emotional intelligence and mindfulness to create an inclusive and productive work environment when managing, recruiting, and retaining employees from diverse generational backgrounds</w:t>
            </w:r>
            <w:r w:rsidRPr="003A7BF3">
              <w:rPr>
                <w:noProof/>
                <w:webHidden/>
              </w:rPr>
              <w:tab/>
            </w:r>
            <w:r w:rsidRPr="003A7BF3">
              <w:rPr>
                <w:noProof/>
                <w:webHidden/>
              </w:rPr>
              <w:fldChar w:fldCharType="begin"/>
            </w:r>
            <w:r w:rsidRPr="003A7BF3">
              <w:rPr>
                <w:noProof/>
                <w:webHidden/>
              </w:rPr>
              <w:instrText xml:space="preserve"> PAGEREF _Toc235115099 \h </w:instrText>
            </w:r>
            <w:r w:rsidRPr="003A7BF3">
              <w:rPr>
                <w:noProof/>
                <w:webHidden/>
              </w:rPr>
            </w:r>
            <w:r w:rsidRPr="003A7BF3">
              <w:rPr>
                <w:noProof/>
                <w:webHidden/>
              </w:rPr>
              <w:fldChar w:fldCharType="separate"/>
            </w:r>
            <w:r w:rsidR="00BA63F9">
              <w:rPr>
                <w:noProof/>
                <w:webHidden/>
              </w:rPr>
              <w:t>14</w:t>
            </w:r>
            <w:r w:rsidRPr="003A7BF3">
              <w:rPr>
                <w:noProof/>
                <w:webHidden/>
              </w:rPr>
              <w:fldChar w:fldCharType="end"/>
            </w:r>
          </w:hyperlink>
        </w:p>
        <w:p w14:paraId="550E7E9F" w14:textId="77777777" w:rsidR="003A7BF3" w:rsidRPr="003A7BF3" w:rsidRDefault="003A7BF3" w:rsidP="003A7BF3">
          <w:pPr>
            <w:pStyle w:val="TOC1"/>
            <w:tabs>
              <w:tab w:val="right" w:leader="dot" w:pos="9019"/>
            </w:tabs>
            <w:spacing w:line="360" w:lineRule="auto"/>
            <w:jc w:val="both"/>
            <w:rPr>
              <w:noProof/>
            </w:rPr>
          </w:pPr>
          <w:hyperlink w:anchor="_Toc235115100" w:history="1">
            <w:r w:rsidRPr="003A7BF3">
              <w:rPr>
                <w:rStyle w:val="Hyperlink"/>
                <w:noProof/>
                <w:lang w:val="en-GB"/>
              </w:rPr>
              <w:t>3. Conclusion</w:t>
            </w:r>
            <w:r w:rsidRPr="003A7BF3">
              <w:rPr>
                <w:noProof/>
                <w:webHidden/>
              </w:rPr>
              <w:tab/>
            </w:r>
            <w:r w:rsidRPr="003A7BF3">
              <w:rPr>
                <w:noProof/>
                <w:webHidden/>
              </w:rPr>
              <w:fldChar w:fldCharType="begin"/>
            </w:r>
            <w:r w:rsidRPr="003A7BF3">
              <w:rPr>
                <w:noProof/>
                <w:webHidden/>
              </w:rPr>
              <w:instrText xml:space="preserve"> PAGEREF _Toc235115100 \h </w:instrText>
            </w:r>
            <w:r w:rsidRPr="003A7BF3">
              <w:rPr>
                <w:noProof/>
                <w:webHidden/>
              </w:rPr>
            </w:r>
            <w:r w:rsidRPr="003A7BF3">
              <w:rPr>
                <w:noProof/>
                <w:webHidden/>
              </w:rPr>
              <w:fldChar w:fldCharType="separate"/>
            </w:r>
            <w:r w:rsidR="00BA63F9">
              <w:rPr>
                <w:noProof/>
                <w:webHidden/>
              </w:rPr>
              <w:t>15</w:t>
            </w:r>
            <w:r w:rsidRPr="003A7BF3">
              <w:rPr>
                <w:noProof/>
                <w:webHidden/>
              </w:rPr>
              <w:fldChar w:fldCharType="end"/>
            </w:r>
          </w:hyperlink>
        </w:p>
        <w:p w14:paraId="281C8270" w14:textId="77777777" w:rsidR="003A7BF3" w:rsidRPr="003A7BF3" w:rsidRDefault="003A7BF3" w:rsidP="003A7BF3">
          <w:pPr>
            <w:pStyle w:val="TOC1"/>
            <w:tabs>
              <w:tab w:val="right" w:leader="dot" w:pos="9019"/>
            </w:tabs>
            <w:spacing w:line="360" w:lineRule="auto"/>
            <w:jc w:val="both"/>
            <w:rPr>
              <w:noProof/>
            </w:rPr>
          </w:pPr>
          <w:hyperlink w:anchor="_Toc235115101" w:history="1">
            <w:r w:rsidRPr="003A7BF3">
              <w:rPr>
                <w:rStyle w:val="Hyperlink"/>
                <w:noProof/>
                <w:lang w:val="en-GB"/>
              </w:rPr>
              <w:t>Reference List</w:t>
            </w:r>
            <w:r w:rsidRPr="003A7BF3">
              <w:rPr>
                <w:noProof/>
                <w:webHidden/>
              </w:rPr>
              <w:tab/>
            </w:r>
            <w:r w:rsidRPr="003A7BF3">
              <w:rPr>
                <w:noProof/>
                <w:webHidden/>
              </w:rPr>
              <w:fldChar w:fldCharType="begin"/>
            </w:r>
            <w:r w:rsidRPr="003A7BF3">
              <w:rPr>
                <w:noProof/>
                <w:webHidden/>
              </w:rPr>
              <w:instrText xml:space="preserve"> PAGEREF _Toc235115101 \h </w:instrText>
            </w:r>
            <w:r w:rsidRPr="003A7BF3">
              <w:rPr>
                <w:noProof/>
                <w:webHidden/>
              </w:rPr>
            </w:r>
            <w:r w:rsidRPr="003A7BF3">
              <w:rPr>
                <w:noProof/>
                <w:webHidden/>
              </w:rPr>
              <w:fldChar w:fldCharType="separate"/>
            </w:r>
            <w:r w:rsidR="00BA63F9">
              <w:rPr>
                <w:noProof/>
                <w:webHidden/>
              </w:rPr>
              <w:t>16</w:t>
            </w:r>
            <w:r w:rsidRPr="003A7BF3">
              <w:rPr>
                <w:noProof/>
                <w:webHidden/>
              </w:rPr>
              <w:fldChar w:fldCharType="end"/>
            </w:r>
          </w:hyperlink>
        </w:p>
        <w:p w14:paraId="68C4D302" w14:textId="77777777" w:rsidR="003A7BF3" w:rsidRPr="003A7BF3" w:rsidRDefault="003A7BF3" w:rsidP="003A7BF3">
          <w:pPr>
            <w:spacing w:line="360" w:lineRule="auto"/>
            <w:jc w:val="both"/>
          </w:pPr>
          <w:r w:rsidRPr="003A7BF3">
            <w:rPr>
              <w:b/>
              <w:bCs/>
              <w:noProof/>
            </w:rPr>
            <w:fldChar w:fldCharType="end"/>
          </w:r>
        </w:p>
      </w:sdtContent>
    </w:sdt>
    <w:p w14:paraId="61DFE923" w14:textId="77777777" w:rsidR="006C218C" w:rsidRPr="00EE0EA2" w:rsidRDefault="00712DAE" w:rsidP="003A7BF3">
      <w:pPr>
        <w:spacing w:line="360" w:lineRule="auto"/>
        <w:rPr>
          <w:rFonts w:eastAsia="Times New Roman"/>
          <w:b/>
          <w:bCs/>
          <w:lang w:val="en-GB"/>
        </w:rPr>
      </w:pPr>
      <w:r w:rsidRPr="00EE0EA2">
        <w:rPr>
          <w:lang w:val="en-GB"/>
        </w:rPr>
        <w:br w:type="page"/>
      </w:r>
    </w:p>
    <w:p w14:paraId="65FFD5C1" w14:textId="77777777" w:rsidR="006C218C" w:rsidRPr="00EE0EA2" w:rsidRDefault="00712DAE" w:rsidP="00EE0EA2">
      <w:pPr>
        <w:pStyle w:val="Heading1"/>
        <w:rPr>
          <w:rFonts w:ascii="Arial" w:hAnsi="Arial" w:cs="Arial"/>
          <w:sz w:val="22"/>
          <w:szCs w:val="22"/>
          <w:lang w:val="en-GB"/>
        </w:rPr>
      </w:pPr>
      <w:bookmarkStart w:id="0" w:name="_kpko2s4kebr7" w:colFirst="0" w:colLast="0"/>
      <w:bookmarkStart w:id="1" w:name="_Toc235115088"/>
      <w:bookmarkEnd w:id="0"/>
      <w:r w:rsidRPr="00EE0EA2">
        <w:rPr>
          <w:rFonts w:ascii="Arial" w:hAnsi="Arial" w:cs="Arial"/>
          <w:sz w:val="22"/>
          <w:szCs w:val="22"/>
          <w:lang w:val="en-GB"/>
        </w:rPr>
        <w:lastRenderedPageBreak/>
        <w:t>Task 1: Emotional Intelligence in the Workplace</w:t>
      </w:r>
      <w:bookmarkEnd w:id="1"/>
    </w:p>
    <w:p w14:paraId="22B8387D" w14:textId="77777777" w:rsidR="006C218C" w:rsidRPr="00EE0EA2" w:rsidRDefault="00712DAE" w:rsidP="00EE0EA2">
      <w:pPr>
        <w:pStyle w:val="Heading1"/>
        <w:rPr>
          <w:rFonts w:ascii="Arial" w:hAnsi="Arial" w:cs="Arial"/>
          <w:sz w:val="22"/>
          <w:szCs w:val="22"/>
          <w:lang w:val="en-GB"/>
        </w:rPr>
      </w:pPr>
      <w:bookmarkStart w:id="2" w:name="_97w8tum6vp7g" w:colFirst="0" w:colLast="0"/>
      <w:bookmarkStart w:id="3" w:name="_Toc235115089"/>
      <w:bookmarkEnd w:id="2"/>
      <w:r w:rsidRPr="00EE0EA2">
        <w:rPr>
          <w:rFonts w:ascii="Arial" w:hAnsi="Arial" w:cs="Arial"/>
          <w:sz w:val="22"/>
          <w:szCs w:val="22"/>
          <w:lang w:val="en-GB"/>
        </w:rPr>
        <w:t>1. Introduction</w:t>
      </w:r>
      <w:bookmarkEnd w:id="3"/>
      <w:r w:rsidRPr="00EE0EA2">
        <w:rPr>
          <w:rFonts w:ascii="Arial" w:hAnsi="Arial" w:cs="Arial"/>
          <w:sz w:val="22"/>
          <w:szCs w:val="22"/>
          <w:lang w:val="en-GB"/>
        </w:rPr>
        <w:t xml:space="preserve"> </w:t>
      </w:r>
    </w:p>
    <w:p w14:paraId="105BD20E" w14:textId="77777777" w:rsidR="006C218C" w:rsidRPr="00EE0EA2" w:rsidRDefault="00712DAE" w:rsidP="00EE0EA2">
      <w:pPr>
        <w:spacing w:line="360" w:lineRule="auto"/>
        <w:jc w:val="both"/>
        <w:rPr>
          <w:rFonts w:eastAsia="Times New Roman"/>
          <w:b/>
          <w:bCs/>
          <w:lang w:val="en-GB"/>
        </w:rPr>
      </w:pPr>
      <w:r w:rsidRPr="00EE0EA2">
        <w:rPr>
          <w:rFonts w:eastAsia="Times New Roman"/>
          <w:lang w:val="en-GB"/>
        </w:rPr>
        <w:t xml:space="preserve">In contemporary organisations, emotional intelligence (EI) and mindfulness are the foundational </w:t>
      </w:r>
      <w:r w:rsidR="00D7748E" w:rsidRPr="00EE0EA2">
        <w:rPr>
          <w:rFonts w:eastAsia="Times New Roman"/>
          <w:lang w:val="en-GB"/>
        </w:rPr>
        <w:t>elements that</w:t>
      </w:r>
      <w:r w:rsidRPr="00EE0EA2">
        <w:rPr>
          <w:rFonts w:eastAsia="Times New Roman"/>
          <w:lang w:val="en-GB"/>
        </w:rPr>
        <w:t xml:space="preserve"> enhance stress resilience, effective leadership approaches and improve conflict resolution. As asserted by Dissanayake and Rajapaksha (2025), emotional intelligence (EI) is the ability to comprehend, </w:t>
      </w:r>
      <w:r w:rsidR="00D7748E" w:rsidRPr="00EE0EA2">
        <w:rPr>
          <w:rFonts w:eastAsia="Times New Roman"/>
          <w:lang w:val="en-GB"/>
        </w:rPr>
        <w:t>recognise,</w:t>
      </w:r>
      <w:r w:rsidRPr="00EE0EA2">
        <w:rPr>
          <w:rFonts w:eastAsia="Times New Roman"/>
          <w:lang w:val="en-GB"/>
        </w:rPr>
        <w:t xml:space="preserve"> and control emotions while reacting to others with a sense of empathy. On the other hand, self-awareness, emotional </w:t>
      </w:r>
      <w:r w:rsidR="00D7748E" w:rsidRPr="00EE0EA2">
        <w:rPr>
          <w:rFonts w:eastAsia="Times New Roman"/>
          <w:lang w:val="en-GB"/>
        </w:rPr>
        <w:t>controls are</w:t>
      </w:r>
      <w:r w:rsidRPr="00EE0EA2">
        <w:rPr>
          <w:rFonts w:eastAsia="Times New Roman"/>
          <w:lang w:val="en-GB"/>
        </w:rPr>
        <w:t xml:space="preserve"> among its </w:t>
      </w:r>
      <w:r w:rsidR="00D7748E" w:rsidRPr="00EE0EA2">
        <w:rPr>
          <w:rFonts w:eastAsia="Times New Roman"/>
          <w:lang w:val="en-GB"/>
        </w:rPr>
        <w:t>components that</w:t>
      </w:r>
      <w:r w:rsidRPr="00EE0EA2">
        <w:rPr>
          <w:rFonts w:eastAsia="Times New Roman"/>
          <w:lang w:val="en-GB"/>
        </w:rPr>
        <w:t xml:space="preserve"> are necessary for personal and interpersonal interactions. </w:t>
      </w:r>
      <w:r w:rsidR="00D7748E">
        <w:rPr>
          <w:rFonts w:eastAsia="Times New Roman"/>
          <w:lang w:val="en-GB"/>
        </w:rPr>
        <w:t>This</w:t>
      </w:r>
      <w:r w:rsidR="00D7748E" w:rsidRPr="00EE0EA2">
        <w:rPr>
          <w:rFonts w:eastAsia="Times New Roman"/>
          <w:lang w:val="en-GB"/>
        </w:rPr>
        <w:t xml:space="preserve"> empowers employees to navigate high-</w:t>
      </w:r>
      <w:r w:rsidR="00D7748E">
        <w:rPr>
          <w:rFonts w:eastAsia="Times New Roman"/>
          <w:lang w:val="en-GB"/>
        </w:rPr>
        <w:t>pressure environments, connecting</w:t>
      </w:r>
      <w:r w:rsidR="00D7748E" w:rsidRPr="00EE0EA2">
        <w:rPr>
          <w:rFonts w:eastAsia="Times New Roman"/>
          <w:lang w:val="en-GB"/>
        </w:rPr>
        <w:t xml:space="preserve"> working environments by boosting emotional regulation, self-awareness, and sustains</w:t>
      </w:r>
      <w:r w:rsidRPr="00EE0EA2">
        <w:rPr>
          <w:rFonts w:eastAsia="Times New Roman"/>
          <w:lang w:val="en-GB"/>
        </w:rPr>
        <w:t xml:space="preserve"> employees on a cognitive focus. The following task will discuss the leadership decisions on developing employee engagement, leadership </w:t>
      </w:r>
      <w:r w:rsidR="00D7748E" w:rsidRPr="00EE0EA2">
        <w:rPr>
          <w:rFonts w:eastAsia="Times New Roman"/>
          <w:lang w:val="en-GB"/>
        </w:rPr>
        <w:t>capability,</w:t>
      </w:r>
      <w:r w:rsidRPr="00EE0EA2">
        <w:rPr>
          <w:rFonts w:eastAsia="Times New Roman"/>
          <w:lang w:val="en-GB"/>
        </w:rPr>
        <w:t xml:space="preserve"> and future recruitment strategies. The role of emotional intelligence and mindfulness will be analysed to foster inclusive leadership approaches, employee </w:t>
      </w:r>
      <w:r w:rsidR="00D7748E" w:rsidRPr="00EE0EA2">
        <w:rPr>
          <w:rFonts w:eastAsia="Times New Roman"/>
          <w:lang w:val="en-GB"/>
        </w:rPr>
        <w:t>performance,</w:t>
      </w:r>
      <w:r w:rsidRPr="00EE0EA2">
        <w:rPr>
          <w:rFonts w:eastAsia="Times New Roman"/>
          <w:lang w:val="en-GB"/>
        </w:rPr>
        <w:t xml:space="preserve"> and supporting a safe working environment across various organisations in the retail sector. </w:t>
      </w:r>
    </w:p>
    <w:p w14:paraId="2D9610DE" w14:textId="77777777" w:rsidR="006C218C" w:rsidRPr="00EE0EA2" w:rsidRDefault="00712DAE" w:rsidP="00EE0EA2">
      <w:pPr>
        <w:spacing w:line="360" w:lineRule="auto"/>
        <w:jc w:val="both"/>
        <w:rPr>
          <w:rFonts w:eastAsia="Times New Roman"/>
          <w:b/>
          <w:bCs/>
          <w:lang w:val="en-GB"/>
        </w:rPr>
      </w:pPr>
      <w:r w:rsidRPr="00EE0EA2">
        <w:rPr>
          <w:lang w:val="en-GB"/>
        </w:rPr>
        <w:br w:type="page"/>
      </w:r>
    </w:p>
    <w:p w14:paraId="7111EDCF" w14:textId="77777777" w:rsidR="006C218C" w:rsidRPr="00EE0EA2" w:rsidRDefault="00712DAE" w:rsidP="00EE0EA2">
      <w:pPr>
        <w:pStyle w:val="Heading1"/>
        <w:rPr>
          <w:rFonts w:ascii="Arial" w:hAnsi="Arial" w:cs="Arial"/>
          <w:sz w:val="22"/>
          <w:szCs w:val="22"/>
          <w:lang w:val="en-GB"/>
        </w:rPr>
      </w:pPr>
      <w:bookmarkStart w:id="4" w:name="_go1bm0dm1bvl" w:colFirst="0" w:colLast="0"/>
      <w:bookmarkStart w:id="5" w:name="_Toc235115090"/>
      <w:bookmarkEnd w:id="4"/>
      <w:r w:rsidRPr="00EE0EA2">
        <w:rPr>
          <w:rFonts w:ascii="Arial" w:hAnsi="Arial" w:cs="Arial"/>
          <w:sz w:val="22"/>
          <w:szCs w:val="22"/>
          <w:lang w:val="en-GB"/>
        </w:rPr>
        <w:lastRenderedPageBreak/>
        <w:t>2. Main analysis</w:t>
      </w:r>
      <w:bookmarkEnd w:id="5"/>
      <w:r w:rsidRPr="00EE0EA2">
        <w:rPr>
          <w:rFonts w:ascii="Arial" w:hAnsi="Arial" w:cs="Arial"/>
          <w:sz w:val="22"/>
          <w:szCs w:val="22"/>
          <w:lang w:val="en-GB"/>
        </w:rPr>
        <w:t xml:space="preserve"> </w:t>
      </w:r>
    </w:p>
    <w:p w14:paraId="57DD243F" w14:textId="77777777" w:rsidR="006C218C" w:rsidRPr="00EE0EA2" w:rsidRDefault="00712DAE" w:rsidP="00EE0EA2">
      <w:pPr>
        <w:pStyle w:val="Heading2"/>
        <w:rPr>
          <w:rFonts w:ascii="Arial" w:hAnsi="Arial" w:cs="Arial"/>
          <w:sz w:val="22"/>
          <w:szCs w:val="22"/>
          <w:lang w:val="en-GB"/>
        </w:rPr>
      </w:pPr>
      <w:bookmarkStart w:id="6" w:name="_7ybdtwbbvdcu" w:colFirst="0" w:colLast="0"/>
      <w:bookmarkStart w:id="7" w:name="_Toc235115091"/>
      <w:bookmarkEnd w:id="6"/>
      <w:r w:rsidRPr="00EE0EA2">
        <w:rPr>
          <w:rFonts w:ascii="Arial" w:hAnsi="Arial" w:cs="Arial"/>
          <w:sz w:val="22"/>
          <w:szCs w:val="22"/>
          <w:lang w:val="en-GB"/>
        </w:rPr>
        <w:t>2.1 Critical evaluation on how employees apply the core components of emotional intelligence in the workplace to improve collaboration, performance, and well-being</w:t>
      </w:r>
      <w:bookmarkEnd w:id="7"/>
    </w:p>
    <w:p w14:paraId="59C45D13" w14:textId="1E925F8B" w:rsidR="006C218C" w:rsidRPr="00EE0EA2" w:rsidRDefault="00712DAE" w:rsidP="00EE0EA2">
      <w:pPr>
        <w:spacing w:line="360" w:lineRule="auto"/>
        <w:jc w:val="both"/>
        <w:rPr>
          <w:rFonts w:eastAsia="Times New Roman"/>
          <w:lang w:val="en-GB"/>
        </w:rPr>
      </w:pPr>
      <w:r w:rsidRPr="00EE0EA2">
        <w:rPr>
          <w:rFonts w:eastAsia="Times New Roman"/>
          <w:lang w:val="en-GB"/>
        </w:rPr>
        <w:t xml:space="preserve">In organisations, emotional intelligence (EI) consists of four core </w:t>
      </w:r>
      <w:r w:rsidR="00CD4CDC" w:rsidRPr="00EE0EA2">
        <w:rPr>
          <w:rFonts w:eastAsia="Times New Roman"/>
          <w:lang w:val="en-GB"/>
        </w:rPr>
        <w:t>components that</w:t>
      </w:r>
      <w:r w:rsidRPr="00EE0EA2">
        <w:rPr>
          <w:rFonts w:eastAsia="Times New Roman"/>
          <w:lang w:val="en-GB"/>
        </w:rPr>
        <w:t xml:space="preserve"> foster effective leadership, stress </w:t>
      </w:r>
      <w:r w:rsidR="00CD4CDC" w:rsidRPr="00EE0EA2">
        <w:rPr>
          <w:rFonts w:eastAsia="Times New Roman"/>
          <w:lang w:val="en-GB"/>
        </w:rPr>
        <w:t>management,</w:t>
      </w:r>
      <w:r w:rsidRPr="00EE0EA2">
        <w:rPr>
          <w:rFonts w:eastAsia="Times New Roman"/>
          <w:lang w:val="en-GB"/>
        </w:rPr>
        <w:t xml:space="preserve"> and collaboration. The foundational elements of emotional intelligence are </w:t>
      </w:r>
      <w:r w:rsidR="00CD4CDC" w:rsidRPr="00EE0EA2">
        <w:rPr>
          <w:rFonts w:eastAsia="Times New Roman"/>
          <w:lang w:val="en-GB"/>
        </w:rPr>
        <w:t>self-awareness</w:t>
      </w:r>
      <w:r w:rsidRPr="00EE0EA2">
        <w:rPr>
          <w:rFonts w:eastAsia="Times New Roman"/>
          <w:lang w:val="en-GB"/>
        </w:rPr>
        <w:t xml:space="preserve">, </w:t>
      </w:r>
      <w:r w:rsidR="00CD4CDC" w:rsidRPr="00EE0EA2">
        <w:rPr>
          <w:rFonts w:eastAsia="Times New Roman"/>
          <w:lang w:val="en-GB"/>
        </w:rPr>
        <w:t>self-management</w:t>
      </w:r>
      <w:r w:rsidRPr="00EE0EA2">
        <w:rPr>
          <w:rFonts w:eastAsia="Times New Roman"/>
          <w:lang w:val="en-GB"/>
        </w:rPr>
        <w:t xml:space="preserve">, social awareness, and relationship management. </w:t>
      </w:r>
    </w:p>
    <w:p w14:paraId="5D339A16" w14:textId="77777777" w:rsidR="006C218C" w:rsidRPr="00EE0EA2" w:rsidRDefault="00712DAE" w:rsidP="00EE0EA2">
      <w:pPr>
        <w:spacing w:line="360" w:lineRule="auto"/>
        <w:jc w:val="center"/>
        <w:rPr>
          <w:rFonts w:eastAsia="Times New Roman"/>
          <w:lang w:val="en-GB"/>
        </w:rPr>
      </w:pPr>
      <w:r w:rsidRPr="00EE0EA2">
        <w:rPr>
          <w:rFonts w:eastAsia="Times New Roman"/>
          <w:noProof/>
        </w:rPr>
        <w:drawing>
          <wp:inline distT="114300" distB="114300" distL="114300" distR="114300" wp14:anchorId="7CFCA1F4" wp14:editId="02DE16C3">
            <wp:extent cx="4295775" cy="2819400"/>
            <wp:effectExtent l="12700" t="12700" r="12700" b="127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295775" cy="2819400"/>
                    </a:xfrm>
                    <a:prstGeom prst="rect">
                      <a:avLst/>
                    </a:prstGeom>
                    <a:ln w="12700">
                      <a:solidFill>
                        <a:srgbClr val="000000"/>
                      </a:solidFill>
                      <a:prstDash val="solid"/>
                    </a:ln>
                  </pic:spPr>
                </pic:pic>
              </a:graphicData>
            </a:graphic>
          </wp:inline>
        </w:drawing>
      </w:r>
    </w:p>
    <w:p w14:paraId="1FAB2552" w14:textId="77777777" w:rsidR="006C218C" w:rsidRPr="00EE0EA2" w:rsidRDefault="00712DAE" w:rsidP="00EE0EA2">
      <w:pPr>
        <w:spacing w:line="360" w:lineRule="auto"/>
        <w:jc w:val="center"/>
        <w:rPr>
          <w:rFonts w:eastAsia="Times New Roman"/>
          <w:b/>
          <w:bCs/>
          <w:lang w:val="en-GB"/>
        </w:rPr>
      </w:pPr>
      <w:r w:rsidRPr="00EE0EA2">
        <w:rPr>
          <w:rFonts w:eastAsia="Times New Roman"/>
          <w:b/>
          <w:bCs/>
          <w:lang w:val="en-GB"/>
        </w:rPr>
        <w:t xml:space="preserve">Figure 1: Components of emotional intelligence </w:t>
      </w:r>
    </w:p>
    <w:p w14:paraId="03C380C7" w14:textId="77777777" w:rsidR="006C218C" w:rsidRPr="00EE0EA2" w:rsidRDefault="00712DAE" w:rsidP="00EE0EA2">
      <w:pPr>
        <w:spacing w:line="360" w:lineRule="auto"/>
        <w:jc w:val="center"/>
        <w:rPr>
          <w:rFonts w:eastAsia="Times New Roman"/>
          <w:lang w:val="en-GB"/>
        </w:rPr>
      </w:pPr>
      <w:r w:rsidRPr="00EE0EA2">
        <w:rPr>
          <w:rFonts w:eastAsia="Times New Roman"/>
          <w:lang w:val="en-GB"/>
        </w:rPr>
        <w:t>(Source: Sass, 2025)</w:t>
      </w:r>
    </w:p>
    <w:p w14:paraId="7E2FF86E" w14:textId="77777777" w:rsidR="006C218C" w:rsidRPr="00EE0EA2" w:rsidRDefault="00CD4CDC" w:rsidP="00EE0EA2">
      <w:pPr>
        <w:spacing w:line="360" w:lineRule="auto"/>
        <w:jc w:val="both"/>
        <w:rPr>
          <w:rFonts w:eastAsia="Times New Roman"/>
          <w:b/>
          <w:bCs/>
          <w:i/>
          <w:iCs/>
          <w:lang w:val="en-GB"/>
        </w:rPr>
      </w:pPr>
      <w:r w:rsidRPr="00EE0EA2">
        <w:rPr>
          <w:rFonts w:eastAsia="Times New Roman"/>
          <w:b/>
          <w:bCs/>
          <w:i/>
          <w:iCs/>
          <w:lang w:val="en-GB"/>
        </w:rPr>
        <w:t>Self-Awareness</w:t>
      </w:r>
    </w:p>
    <w:p w14:paraId="115A7F43" w14:textId="3A0CB32B" w:rsidR="00745FE2" w:rsidRDefault="00712DAE" w:rsidP="00EE0EA2">
      <w:pPr>
        <w:spacing w:line="360" w:lineRule="auto"/>
        <w:jc w:val="both"/>
        <w:rPr>
          <w:rFonts w:eastAsia="Times New Roman"/>
          <w:lang w:val="en-GB"/>
        </w:rPr>
      </w:pPr>
      <w:r w:rsidRPr="00EE0EA2">
        <w:rPr>
          <w:rFonts w:eastAsia="Times New Roman"/>
          <w:lang w:val="en-GB"/>
        </w:rPr>
        <w:t xml:space="preserve">The first level of emotional intelligence is </w:t>
      </w:r>
      <w:r w:rsidR="00CD4CDC" w:rsidRPr="00EE0EA2">
        <w:rPr>
          <w:rFonts w:eastAsia="Times New Roman"/>
          <w:lang w:val="en-GB"/>
        </w:rPr>
        <w:t>self-awareness, which</w:t>
      </w:r>
      <w:r w:rsidRPr="00EE0EA2">
        <w:rPr>
          <w:rFonts w:eastAsia="Times New Roman"/>
          <w:lang w:val="en-GB"/>
        </w:rPr>
        <w:t xml:space="preserve"> is an individual's ability to accurately perceive their own emotions and understand tendencies to navigate challenges across different workplace situations. In organisations, </w:t>
      </w:r>
      <w:r w:rsidR="00CD4CDC" w:rsidRPr="00EE0EA2">
        <w:rPr>
          <w:rFonts w:eastAsia="Times New Roman"/>
          <w:lang w:val="en-GB"/>
        </w:rPr>
        <w:t>self-awareness</w:t>
      </w:r>
      <w:r w:rsidRPr="00EE0EA2">
        <w:rPr>
          <w:rFonts w:eastAsia="Times New Roman"/>
          <w:lang w:val="en-GB"/>
        </w:rPr>
        <w:t xml:space="preserve"> involves understanding the perspective of different people and reacting accordingly to make sense of a complex situation. Employees can document their emotional triggers and reflect upon individual moods to influence team interactions and the decision making process for improving organisational performance. For example, Sainsbury Plc applies </w:t>
      </w:r>
      <w:r w:rsidR="00CD4CDC" w:rsidRPr="00EE0EA2">
        <w:rPr>
          <w:rFonts w:eastAsia="Times New Roman"/>
          <w:lang w:val="en-GB"/>
        </w:rPr>
        <w:t>self-awareness</w:t>
      </w:r>
      <w:r w:rsidRPr="00EE0EA2">
        <w:rPr>
          <w:rFonts w:eastAsia="Times New Roman"/>
          <w:lang w:val="en-GB"/>
        </w:rPr>
        <w:t xml:space="preserve"> through its ‘Next Level Sainsbury’s’ and ‘plan for Better’ strategies. </w:t>
      </w:r>
      <w:r w:rsidR="00D44999">
        <w:rPr>
          <w:rFonts w:eastAsia="Times New Roman"/>
          <w:lang w:val="en-GB"/>
        </w:rPr>
        <w:t xml:space="preserve">These strategies such as </w:t>
      </w:r>
      <w:proofErr w:type="spellStart"/>
      <w:r w:rsidR="00D44999">
        <w:rPr>
          <w:rFonts w:eastAsia="Times New Roman"/>
          <w:lang w:val="en-GB"/>
        </w:rPr>
        <w:t>self assessment</w:t>
      </w:r>
      <w:proofErr w:type="spellEnd"/>
      <w:r w:rsidR="00D44999">
        <w:rPr>
          <w:rFonts w:eastAsia="Times New Roman"/>
          <w:lang w:val="en-GB"/>
        </w:rPr>
        <w:t xml:space="preserve">, appraisal techniques help employees to identify areas for improvement and for the companies to ensure the right development such as training and continuous development can be put in </w:t>
      </w:r>
      <w:proofErr w:type="gramStart"/>
      <w:r w:rsidR="00D44999">
        <w:rPr>
          <w:rFonts w:eastAsia="Times New Roman"/>
          <w:lang w:val="en-GB"/>
        </w:rPr>
        <w:t>place .</w:t>
      </w:r>
      <w:proofErr w:type="gramEnd"/>
      <w:r w:rsidR="00D44999">
        <w:rPr>
          <w:rFonts w:eastAsia="Times New Roman"/>
          <w:lang w:val="en-GB"/>
        </w:rPr>
        <w:t xml:space="preserve"> Companies are reliant to engage and recognise talent to retain </w:t>
      </w:r>
      <w:proofErr w:type="spellStart"/>
      <w:r w:rsidR="00D44999">
        <w:rPr>
          <w:rFonts w:eastAsia="Times New Roman"/>
          <w:lang w:val="en-GB"/>
        </w:rPr>
        <w:t>employess</w:t>
      </w:r>
      <w:proofErr w:type="spellEnd"/>
      <w:r w:rsidR="00D44999">
        <w:rPr>
          <w:rFonts w:eastAsia="Times New Roman"/>
          <w:lang w:val="en-GB"/>
        </w:rPr>
        <w:t xml:space="preserve"> as opined by Kahn </w:t>
      </w:r>
      <w:proofErr w:type="gramStart"/>
      <w:r w:rsidR="00D44999">
        <w:rPr>
          <w:rFonts w:eastAsia="Times New Roman"/>
          <w:lang w:val="en-GB"/>
        </w:rPr>
        <w:t>( Kahn</w:t>
      </w:r>
      <w:proofErr w:type="gramEnd"/>
      <w:r w:rsidR="00D44999">
        <w:rPr>
          <w:rFonts w:eastAsia="Times New Roman"/>
          <w:lang w:val="en-GB"/>
        </w:rPr>
        <w:t>, 2021)</w:t>
      </w:r>
    </w:p>
    <w:p w14:paraId="57D0E503" w14:textId="3C11717F" w:rsidR="00745FE2" w:rsidRDefault="00745FE2">
      <w:pPr>
        <w:rPr>
          <w:rFonts w:eastAsia="Times New Roman"/>
          <w:lang w:val="en-GB"/>
        </w:rPr>
      </w:pPr>
    </w:p>
    <w:p w14:paraId="03EE7C5C" w14:textId="4AA25688" w:rsidR="006C218C" w:rsidRPr="00EE0EA2" w:rsidRDefault="00712DAE" w:rsidP="00EE0EA2">
      <w:pPr>
        <w:spacing w:line="360" w:lineRule="auto"/>
        <w:jc w:val="both"/>
        <w:rPr>
          <w:rFonts w:eastAsia="Times New Roman"/>
          <w:b/>
          <w:bCs/>
          <w:i/>
          <w:iCs/>
          <w:lang w:val="en-GB"/>
        </w:rPr>
      </w:pPr>
      <w:r w:rsidRPr="00EE0EA2">
        <w:rPr>
          <w:rFonts w:eastAsia="Times New Roman"/>
          <w:lang w:val="en-GB"/>
        </w:rPr>
        <w:t xml:space="preserve">The ‘Next Levels strategy’ helps Sainsbury to invest business capabilities across infrastructure and technologies to deliver £1 billion of structural cost </w:t>
      </w:r>
      <w:r w:rsidR="00CD4CDC" w:rsidRPr="00EE0EA2">
        <w:rPr>
          <w:rFonts w:eastAsia="Times New Roman"/>
          <w:lang w:val="en-GB"/>
        </w:rPr>
        <w:t>reduction, to</w:t>
      </w:r>
      <w:r w:rsidRPr="00EE0EA2">
        <w:rPr>
          <w:rFonts w:eastAsia="Times New Roman"/>
          <w:lang w:val="en-GB"/>
        </w:rPr>
        <w:t xml:space="preserve"> drive growth </w:t>
      </w:r>
      <w:r w:rsidR="00D44999">
        <w:rPr>
          <w:rFonts w:eastAsia="Times New Roman"/>
          <w:lang w:val="en-GB"/>
        </w:rPr>
        <w:t xml:space="preserve">for </w:t>
      </w:r>
      <w:r w:rsidR="00D44999">
        <w:rPr>
          <w:rFonts w:eastAsia="Times New Roman"/>
          <w:lang w:val="en-GB"/>
        </w:rPr>
        <w:lastRenderedPageBreak/>
        <w:t xml:space="preserve">sustainability </w:t>
      </w:r>
      <w:proofErr w:type="gramStart"/>
      <w:r w:rsidRPr="00EE0EA2">
        <w:rPr>
          <w:rFonts w:eastAsia="Times New Roman"/>
          <w:lang w:val="en-GB"/>
        </w:rPr>
        <w:t xml:space="preserve">and </w:t>
      </w:r>
      <w:r w:rsidR="00D44999">
        <w:rPr>
          <w:rFonts w:eastAsia="Times New Roman"/>
          <w:lang w:val="en-GB"/>
        </w:rPr>
        <w:t xml:space="preserve"> improve</w:t>
      </w:r>
      <w:proofErr w:type="gramEnd"/>
      <w:r w:rsidR="00D44999">
        <w:rPr>
          <w:rFonts w:eastAsia="Times New Roman"/>
          <w:lang w:val="en-GB"/>
        </w:rPr>
        <w:t xml:space="preserve"> efficiencies </w:t>
      </w:r>
      <w:proofErr w:type="spellStart"/>
      <w:r w:rsidRPr="00EE0EA2">
        <w:rPr>
          <w:rFonts w:eastAsia="Times New Roman"/>
          <w:lang w:val="en-GB"/>
        </w:rPr>
        <w:t>efficiencies</w:t>
      </w:r>
      <w:proofErr w:type="spellEnd"/>
      <w:r w:rsidRPr="00EE0EA2">
        <w:rPr>
          <w:rFonts w:eastAsia="Times New Roman"/>
          <w:lang w:val="en-GB"/>
        </w:rPr>
        <w:t xml:space="preserve"> (Sainsburys, 2026). These strategies help in evaluating market position</w:t>
      </w:r>
      <w:r w:rsidR="00D44999">
        <w:rPr>
          <w:rFonts w:eastAsia="Times New Roman"/>
          <w:lang w:val="en-GB"/>
        </w:rPr>
        <w:t xml:space="preserve"> and benchmark quality of products and retain the best fit </w:t>
      </w:r>
      <w:proofErr w:type="gramStart"/>
      <w:r w:rsidR="00D44999">
        <w:rPr>
          <w:rFonts w:eastAsia="Times New Roman"/>
          <w:lang w:val="en-GB"/>
        </w:rPr>
        <w:t>( Armstrong</w:t>
      </w:r>
      <w:proofErr w:type="gramEnd"/>
      <w:r w:rsidR="00D44999">
        <w:rPr>
          <w:rFonts w:eastAsia="Times New Roman"/>
          <w:lang w:val="en-GB"/>
        </w:rPr>
        <w:t>, 2017)</w:t>
      </w:r>
      <w:r w:rsidRPr="00EE0EA2">
        <w:rPr>
          <w:rFonts w:eastAsia="Times New Roman"/>
          <w:lang w:val="en-GB"/>
        </w:rPr>
        <w:t xml:space="preserve">, organisational culture for the retailer to identify risks, </w:t>
      </w:r>
      <w:r w:rsidR="00CD4CDC" w:rsidRPr="00EE0EA2">
        <w:rPr>
          <w:rFonts w:eastAsia="Times New Roman"/>
          <w:lang w:val="en-GB"/>
        </w:rPr>
        <w:t>strengths,</w:t>
      </w:r>
      <w:r w:rsidRPr="00EE0EA2">
        <w:rPr>
          <w:rFonts w:eastAsia="Times New Roman"/>
          <w:lang w:val="en-GB"/>
        </w:rPr>
        <w:t xml:space="preserve"> and areas for transformation to ensure a sustainable commercial business growth. </w:t>
      </w:r>
      <w:proofErr w:type="spellStart"/>
      <w:r w:rsidRPr="00EE0EA2">
        <w:rPr>
          <w:rFonts w:eastAsia="Times New Roman"/>
          <w:lang w:val="en-GB"/>
        </w:rPr>
        <w:t>Taryana</w:t>
      </w:r>
      <w:proofErr w:type="spellEnd"/>
      <w:r w:rsidRPr="00EE0EA2">
        <w:rPr>
          <w:rFonts w:eastAsia="Times New Roman"/>
          <w:lang w:val="en-GB"/>
        </w:rPr>
        <w:t xml:space="preserve"> </w:t>
      </w:r>
      <w:r w:rsidRPr="00EE0EA2">
        <w:rPr>
          <w:rFonts w:eastAsia="Times New Roman"/>
          <w:i/>
          <w:iCs/>
          <w:lang w:val="en-GB"/>
        </w:rPr>
        <w:t xml:space="preserve">et al., </w:t>
      </w:r>
      <w:r w:rsidRPr="00EE0EA2">
        <w:rPr>
          <w:rFonts w:eastAsia="Times New Roman"/>
          <w:lang w:val="en-GB"/>
        </w:rPr>
        <w:t xml:space="preserve">(2024, p. 70) stated that </w:t>
      </w:r>
      <w:r w:rsidRPr="00EE0EA2">
        <w:rPr>
          <w:rFonts w:eastAsia="Times New Roman"/>
          <w:i/>
          <w:iCs/>
          <w:lang w:val="en-GB"/>
        </w:rPr>
        <w:t>Goleman’s Framework</w:t>
      </w:r>
      <w:r w:rsidRPr="00EE0EA2">
        <w:rPr>
          <w:rFonts w:eastAsia="Times New Roman"/>
          <w:lang w:val="en-GB"/>
        </w:rPr>
        <w:t xml:space="preserve"> explains that understanding emotional intelligence helps in achieving resilience which shapes individual ability to confront stress, challenges and difficulties in the learning process. The principle of this framework aligns with Sainsbury's practices to increase employee resilience by enhancing ability to navigate pressure</w:t>
      </w:r>
      <w:r w:rsidR="00D44999">
        <w:rPr>
          <w:rFonts w:eastAsia="Times New Roman"/>
          <w:lang w:val="en-GB"/>
        </w:rPr>
        <w:t xml:space="preserve"> through kaizen techniques or flexible working arrangements</w:t>
      </w:r>
      <w:r w:rsidRPr="00EE0EA2">
        <w:rPr>
          <w:rFonts w:eastAsia="Times New Roman"/>
          <w:lang w:val="en-GB"/>
        </w:rPr>
        <w:t xml:space="preserve">, adapt changing market trends, dedicated training to create an engaged workforce to improve organisational performance.    </w:t>
      </w:r>
    </w:p>
    <w:p w14:paraId="6F2587D9" w14:textId="77777777" w:rsidR="006C218C" w:rsidRPr="00EE0EA2" w:rsidRDefault="00CD4CDC" w:rsidP="00EE0EA2">
      <w:pPr>
        <w:spacing w:line="360" w:lineRule="auto"/>
        <w:jc w:val="both"/>
        <w:rPr>
          <w:rFonts w:eastAsia="Times New Roman"/>
          <w:b/>
          <w:bCs/>
          <w:i/>
          <w:iCs/>
          <w:lang w:val="en-GB"/>
        </w:rPr>
      </w:pPr>
      <w:r w:rsidRPr="00EE0EA2">
        <w:rPr>
          <w:rFonts w:eastAsia="Times New Roman"/>
          <w:b/>
          <w:bCs/>
          <w:i/>
          <w:iCs/>
          <w:lang w:val="en-GB"/>
        </w:rPr>
        <w:t>Self-management</w:t>
      </w:r>
      <w:r w:rsidR="00712DAE" w:rsidRPr="00EE0EA2">
        <w:rPr>
          <w:rFonts w:eastAsia="Times New Roman"/>
          <w:b/>
          <w:bCs/>
          <w:i/>
          <w:iCs/>
          <w:lang w:val="en-GB"/>
        </w:rPr>
        <w:t xml:space="preserve"> </w:t>
      </w:r>
    </w:p>
    <w:p w14:paraId="0DD9730A" w14:textId="0F1B6964" w:rsidR="00745FE2" w:rsidRDefault="00712DAE" w:rsidP="00EE0EA2">
      <w:pPr>
        <w:spacing w:line="360" w:lineRule="auto"/>
        <w:jc w:val="both"/>
        <w:rPr>
          <w:rFonts w:eastAsia="Times New Roman"/>
          <w:lang w:val="en-GB"/>
        </w:rPr>
      </w:pPr>
      <w:r w:rsidRPr="00EE0EA2">
        <w:rPr>
          <w:rFonts w:eastAsia="Times New Roman"/>
          <w:lang w:val="en-GB"/>
        </w:rPr>
        <w:t xml:space="preserve">The second level of emotional intelligence is </w:t>
      </w:r>
      <w:r w:rsidR="00CD4CDC" w:rsidRPr="00EE0EA2">
        <w:rPr>
          <w:rFonts w:eastAsia="Times New Roman"/>
          <w:lang w:val="en-GB"/>
        </w:rPr>
        <w:t>self-management that</w:t>
      </w:r>
      <w:r w:rsidRPr="00EE0EA2">
        <w:rPr>
          <w:rFonts w:eastAsia="Times New Roman"/>
          <w:lang w:val="en-GB"/>
        </w:rPr>
        <w:t xml:space="preserve"> is the capability to use awareness of emotions to stay flexible and direct individual behaviour positively. </w:t>
      </w:r>
      <w:r w:rsidR="00CD4CDC" w:rsidRPr="00EE0EA2">
        <w:rPr>
          <w:rFonts w:eastAsia="Times New Roman"/>
          <w:lang w:val="en-GB"/>
        </w:rPr>
        <w:t>Self-management</w:t>
      </w:r>
      <w:r w:rsidRPr="00EE0EA2">
        <w:rPr>
          <w:rFonts w:eastAsia="Times New Roman"/>
          <w:lang w:val="en-GB"/>
        </w:rPr>
        <w:t xml:space="preserve"> is essential to tackle complexities in the business environment by tolerating uncertainty in high stressful situations to understand your own emotions and explore the best ways to move forward (Sass, 2025)</w:t>
      </w:r>
      <w:r w:rsidR="00D44999">
        <w:rPr>
          <w:rFonts w:eastAsia="Times New Roman"/>
          <w:lang w:val="en-GB"/>
        </w:rPr>
        <w:t xml:space="preserve">, thus programs like managing by stress reduction </w:t>
      </w:r>
      <w:proofErr w:type="gramStart"/>
      <w:r w:rsidR="00D44999">
        <w:rPr>
          <w:rFonts w:eastAsia="Times New Roman"/>
          <w:lang w:val="en-GB"/>
        </w:rPr>
        <w:t>( MBSRT</w:t>
      </w:r>
      <w:proofErr w:type="gramEnd"/>
      <w:r w:rsidR="00D44999">
        <w:rPr>
          <w:rFonts w:eastAsia="Times New Roman"/>
          <w:lang w:val="en-GB"/>
        </w:rPr>
        <w:t xml:space="preserve">), managing by </w:t>
      </w:r>
      <w:proofErr w:type="spellStart"/>
      <w:r w:rsidR="00D44999">
        <w:rPr>
          <w:rFonts w:eastAsia="Times New Roman"/>
          <w:lang w:val="en-GB"/>
        </w:rPr>
        <w:t>waling</w:t>
      </w:r>
      <w:proofErr w:type="spellEnd"/>
      <w:r w:rsidR="00D44999">
        <w:rPr>
          <w:rFonts w:eastAsia="Times New Roman"/>
          <w:lang w:val="en-GB"/>
        </w:rPr>
        <w:t xml:space="preserve"> around </w:t>
      </w:r>
      <w:proofErr w:type="gramStart"/>
      <w:r w:rsidR="00D44999">
        <w:rPr>
          <w:rFonts w:eastAsia="Times New Roman"/>
          <w:lang w:val="en-GB"/>
        </w:rPr>
        <w:t>( MBWA</w:t>
      </w:r>
      <w:proofErr w:type="gramEnd"/>
      <w:r w:rsidR="00D44999">
        <w:rPr>
          <w:rFonts w:eastAsia="Times New Roman"/>
          <w:lang w:val="en-GB"/>
        </w:rPr>
        <w:t xml:space="preserve">) are in place to make staff feel more secure and </w:t>
      </w:r>
      <w:proofErr w:type="spellStart"/>
      <w:r w:rsidR="00D44999">
        <w:rPr>
          <w:rFonts w:eastAsia="Times New Roman"/>
          <w:lang w:val="en-GB"/>
        </w:rPr>
        <w:t>ebnsure</w:t>
      </w:r>
      <w:proofErr w:type="spellEnd"/>
      <w:r w:rsidR="00D44999">
        <w:rPr>
          <w:rFonts w:eastAsia="Times New Roman"/>
          <w:lang w:val="en-GB"/>
        </w:rPr>
        <w:t xml:space="preserve"> help and support is readily available</w:t>
      </w:r>
      <w:r w:rsidRPr="00EE0EA2">
        <w:rPr>
          <w:rFonts w:eastAsia="Times New Roman"/>
          <w:lang w:val="en-GB"/>
        </w:rPr>
        <w:t xml:space="preserve">. For the decision making process, employees can take a deliberate pause instead of reacting impulsively in stressful situations. This helps in organising plans, scheduling mandatory breaks and communicating boundaries to improve collaboration within teams. </w:t>
      </w:r>
    </w:p>
    <w:p w14:paraId="6A1F0CFD" w14:textId="77777777" w:rsidR="006C218C" w:rsidRPr="00EE0EA2" w:rsidRDefault="00712DAE" w:rsidP="00EE0EA2">
      <w:pPr>
        <w:spacing w:line="360" w:lineRule="auto"/>
        <w:jc w:val="both"/>
        <w:rPr>
          <w:rFonts w:eastAsia="Times New Roman"/>
          <w:lang w:val="en-GB"/>
        </w:rPr>
      </w:pPr>
      <w:r w:rsidRPr="00EE0EA2">
        <w:rPr>
          <w:rFonts w:eastAsia="Times New Roman"/>
          <w:lang w:val="en-GB"/>
        </w:rPr>
        <w:t xml:space="preserve">For example, Sainsbury’s Next level strategy empowers staff for digital transformation, extending the opportunity to tackle complexities of </w:t>
      </w:r>
      <w:r w:rsidR="00CD4CDC" w:rsidRPr="00EE0EA2">
        <w:rPr>
          <w:rFonts w:eastAsia="Times New Roman"/>
          <w:lang w:val="en-GB"/>
        </w:rPr>
        <w:t xml:space="preserve">requirements </w:t>
      </w:r>
      <w:r w:rsidR="00CD4CDC">
        <w:rPr>
          <w:rFonts w:eastAsia="Times New Roman"/>
          <w:lang w:val="en-GB"/>
        </w:rPr>
        <w:t xml:space="preserve">in </w:t>
      </w:r>
      <w:r w:rsidRPr="00EE0EA2">
        <w:rPr>
          <w:rFonts w:eastAsia="Times New Roman"/>
          <w:lang w:val="en-GB"/>
        </w:rPr>
        <w:t xml:space="preserve">customer relationship management to transform the retailer into digital business (Sainsburys, 2026). This modernisation supports </w:t>
      </w:r>
      <w:r w:rsidR="00F6008C" w:rsidRPr="00EE0EA2">
        <w:rPr>
          <w:rFonts w:eastAsia="Times New Roman"/>
          <w:lang w:val="en-GB"/>
        </w:rPr>
        <w:t>self-management</w:t>
      </w:r>
      <w:r w:rsidRPr="00EE0EA2">
        <w:rPr>
          <w:rFonts w:eastAsia="Times New Roman"/>
          <w:lang w:val="en-GB"/>
        </w:rPr>
        <w:t xml:space="preserve"> skills of employees by shifting from manual, repetitive administrative tasks to leveraging digital tools as part of operations. For organisational performance, </w:t>
      </w:r>
      <w:r w:rsidR="00F6008C" w:rsidRPr="00EE0EA2">
        <w:rPr>
          <w:rFonts w:eastAsia="Times New Roman"/>
          <w:lang w:val="en-GB"/>
        </w:rPr>
        <w:t>self-management</w:t>
      </w:r>
      <w:r w:rsidRPr="00EE0EA2">
        <w:rPr>
          <w:rFonts w:eastAsia="Times New Roman"/>
          <w:lang w:val="en-GB"/>
        </w:rPr>
        <w:t xml:space="preserve"> skill of employees at Sainsbury is essential to reduce employee burnout, support problem solving approaches to adapt evolving customer preferences, and offer design-led own product label ranges to boost sales and margin opportunity. </w:t>
      </w:r>
    </w:p>
    <w:p w14:paraId="44423541" w14:textId="77777777" w:rsidR="006C218C" w:rsidRPr="00EE0EA2" w:rsidRDefault="00712DAE" w:rsidP="00EE0EA2">
      <w:pPr>
        <w:spacing w:line="360" w:lineRule="auto"/>
        <w:jc w:val="center"/>
        <w:rPr>
          <w:rFonts w:eastAsia="Times New Roman"/>
          <w:lang w:val="en-GB"/>
        </w:rPr>
      </w:pPr>
      <w:r w:rsidRPr="00EE0EA2">
        <w:rPr>
          <w:rFonts w:eastAsia="Times New Roman"/>
          <w:noProof/>
        </w:rPr>
        <w:lastRenderedPageBreak/>
        <w:drawing>
          <wp:inline distT="114300" distB="114300" distL="114300" distR="114300" wp14:anchorId="1D1BF9E7" wp14:editId="554EDC33">
            <wp:extent cx="5545570" cy="3145412"/>
            <wp:effectExtent l="12700" t="12700" r="12700" b="127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545570" cy="3145412"/>
                    </a:xfrm>
                    <a:prstGeom prst="rect">
                      <a:avLst/>
                    </a:prstGeom>
                    <a:ln w="12700">
                      <a:solidFill>
                        <a:srgbClr val="000000"/>
                      </a:solidFill>
                      <a:prstDash val="solid"/>
                    </a:ln>
                  </pic:spPr>
                </pic:pic>
              </a:graphicData>
            </a:graphic>
          </wp:inline>
        </w:drawing>
      </w:r>
    </w:p>
    <w:p w14:paraId="3B01D54E" w14:textId="77777777" w:rsidR="006C218C" w:rsidRPr="00EE0EA2" w:rsidRDefault="00712DAE" w:rsidP="00EE0EA2">
      <w:pPr>
        <w:spacing w:line="360" w:lineRule="auto"/>
        <w:jc w:val="center"/>
        <w:rPr>
          <w:rFonts w:eastAsia="Times New Roman"/>
          <w:b/>
          <w:bCs/>
          <w:lang w:val="en-GB"/>
        </w:rPr>
      </w:pPr>
      <w:r w:rsidRPr="00EE0EA2">
        <w:rPr>
          <w:rFonts w:eastAsia="Times New Roman"/>
          <w:b/>
          <w:bCs/>
          <w:lang w:val="en-GB"/>
        </w:rPr>
        <w:t xml:space="preserve">Figure 2: Conception of Ability Model </w:t>
      </w:r>
    </w:p>
    <w:p w14:paraId="5060F13E" w14:textId="77777777" w:rsidR="006C218C" w:rsidRPr="00EE0EA2" w:rsidRDefault="00712DAE" w:rsidP="00EE0EA2">
      <w:pPr>
        <w:spacing w:line="360" w:lineRule="auto"/>
        <w:jc w:val="center"/>
        <w:rPr>
          <w:rFonts w:eastAsia="Times New Roman"/>
          <w:lang w:val="en-GB"/>
        </w:rPr>
      </w:pPr>
      <w:r w:rsidRPr="00EE0EA2">
        <w:rPr>
          <w:rFonts w:eastAsia="Times New Roman"/>
          <w:lang w:val="en-GB"/>
        </w:rPr>
        <w:t xml:space="preserve">(Source: Mayer </w:t>
      </w:r>
      <w:r w:rsidRPr="00EE0EA2">
        <w:rPr>
          <w:rFonts w:eastAsia="Times New Roman"/>
          <w:i/>
          <w:iCs/>
          <w:lang w:val="en-GB"/>
        </w:rPr>
        <w:t xml:space="preserve">et al., </w:t>
      </w:r>
      <w:r w:rsidRPr="00EE0EA2">
        <w:rPr>
          <w:rFonts w:eastAsia="Times New Roman"/>
          <w:lang w:val="en-GB"/>
        </w:rPr>
        <w:t>2024)</w:t>
      </w:r>
    </w:p>
    <w:p w14:paraId="3213C48C" w14:textId="77777777" w:rsidR="006C218C" w:rsidRPr="00EE0EA2" w:rsidRDefault="00712DAE" w:rsidP="00EE0EA2">
      <w:pPr>
        <w:spacing w:line="360" w:lineRule="auto"/>
        <w:jc w:val="both"/>
        <w:rPr>
          <w:rFonts w:eastAsia="Times New Roman"/>
          <w:b/>
          <w:bCs/>
          <w:i/>
          <w:iCs/>
          <w:lang w:val="en-GB"/>
        </w:rPr>
      </w:pPr>
      <w:r w:rsidRPr="00EE0EA2">
        <w:rPr>
          <w:rFonts w:eastAsia="Times New Roman"/>
          <w:b/>
          <w:bCs/>
          <w:i/>
          <w:iCs/>
          <w:lang w:val="en-GB"/>
        </w:rPr>
        <w:t xml:space="preserve">Social awareness </w:t>
      </w:r>
    </w:p>
    <w:p w14:paraId="3B67ED5A" w14:textId="77777777" w:rsidR="00745FE2" w:rsidRDefault="00712DAE" w:rsidP="00EE0EA2">
      <w:pPr>
        <w:spacing w:line="360" w:lineRule="auto"/>
        <w:jc w:val="both"/>
        <w:rPr>
          <w:rFonts w:eastAsia="Times New Roman"/>
          <w:lang w:val="en-GB"/>
        </w:rPr>
      </w:pPr>
      <w:r w:rsidRPr="00EE0EA2">
        <w:rPr>
          <w:rFonts w:eastAsia="Times New Roman"/>
          <w:lang w:val="en-GB"/>
        </w:rPr>
        <w:t xml:space="preserve">The third level of EI is social awareness, is the ability to pick up emotions in other people and understand their perspective through active listening and observation. Social awareness skill is important for preventing one's own thoughts and feelings from getting in the way of observing other </w:t>
      </w:r>
      <w:r w:rsidR="00F6008C" w:rsidRPr="00EE0EA2">
        <w:rPr>
          <w:rFonts w:eastAsia="Times New Roman"/>
          <w:lang w:val="en-GB"/>
        </w:rPr>
        <w:t>people (</w:t>
      </w:r>
      <w:r w:rsidRPr="00EE0EA2">
        <w:rPr>
          <w:rFonts w:eastAsia="Times New Roman"/>
          <w:lang w:val="en-GB"/>
        </w:rPr>
        <w:t xml:space="preserve">Sass, 2025). Social awareness skills associated with developing active listening skills by observing language, tone and spoken words without giving immediate judgement. Mayer and Salovey’s ‘Ability Model’ defines emotional intelligence as a measurable intelligence instead of personality trait. According to Mayer </w:t>
      </w:r>
      <w:r w:rsidRPr="00EE0EA2">
        <w:rPr>
          <w:rFonts w:eastAsia="Times New Roman"/>
          <w:i/>
          <w:iCs/>
          <w:lang w:val="en-GB"/>
        </w:rPr>
        <w:t xml:space="preserve">et al., </w:t>
      </w:r>
      <w:r w:rsidRPr="00EE0EA2">
        <w:rPr>
          <w:rFonts w:eastAsia="Times New Roman"/>
          <w:lang w:val="en-GB"/>
        </w:rPr>
        <w:t xml:space="preserve">(2024), the principle of Ability model focuses on cognitive processing of EI to understand the emotions of individuals. </w:t>
      </w:r>
    </w:p>
    <w:p w14:paraId="1D095BE8" w14:textId="0A12F149" w:rsidR="006C218C" w:rsidRPr="00EE0EA2" w:rsidRDefault="00712DAE" w:rsidP="00EE0EA2">
      <w:pPr>
        <w:spacing w:line="360" w:lineRule="auto"/>
        <w:jc w:val="both"/>
        <w:rPr>
          <w:rFonts w:eastAsia="Times New Roman"/>
          <w:lang w:val="en-GB"/>
        </w:rPr>
      </w:pPr>
      <w:r w:rsidRPr="00EE0EA2">
        <w:rPr>
          <w:rFonts w:eastAsia="Times New Roman"/>
          <w:lang w:val="en-GB"/>
        </w:rPr>
        <w:t xml:space="preserve">The principle of this theory applies across organisational managers to understand employee satisfaction and underlying frustrations before it escalates to resolve workplace conflicts. For example, retail organisation Tesco encourages employees to become more appreciative to staff for improving customer service and boosting productivity (‌Guardian, 2021). A key part of this strategy is to praise employees’ contribution at work to foster individual well-being. Emotionally intelligent employees are </w:t>
      </w:r>
      <w:r w:rsidR="00F6008C" w:rsidRPr="00EE0EA2">
        <w:rPr>
          <w:rFonts w:eastAsia="Times New Roman"/>
          <w:lang w:val="en-GB"/>
        </w:rPr>
        <w:t>self-aware</w:t>
      </w:r>
      <w:r w:rsidRPr="00EE0EA2">
        <w:rPr>
          <w:rFonts w:eastAsia="Times New Roman"/>
          <w:lang w:val="en-GB"/>
        </w:rPr>
        <w:t xml:space="preserve"> to understand their own behaviour, </w:t>
      </w:r>
      <w:r w:rsidR="00F6008C" w:rsidRPr="00EE0EA2">
        <w:rPr>
          <w:rFonts w:eastAsia="Times New Roman"/>
          <w:lang w:val="en-GB"/>
        </w:rPr>
        <w:t>strengths,</w:t>
      </w:r>
      <w:r w:rsidRPr="00EE0EA2">
        <w:rPr>
          <w:rFonts w:eastAsia="Times New Roman"/>
          <w:lang w:val="en-GB"/>
        </w:rPr>
        <w:t xml:space="preserve"> and weaknesses to control a high </w:t>
      </w:r>
      <w:r w:rsidR="00F6008C" w:rsidRPr="00EE0EA2">
        <w:rPr>
          <w:rFonts w:eastAsia="Times New Roman"/>
          <w:lang w:val="en-GB"/>
        </w:rPr>
        <w:t>pressure-working</w:t>
      </w:r>
      <w:r w:rsidRPr="00EE0EA2">
        <w:rPr>
          <w:rFonts w:eastAsia="Times New Roman"/>
          <w:lang w:val="en-GB"/>
        </w:rPr>
        <w:t xml:space="preserve"> environment</w:t>
      </w:r>
      <w:r w:rsidR="00D44999">
        <w:rPr>
          <w:rFonts w:eastAsia="Times New Roman"/>
          <w:lang w:val="en-GB"/>
        </w:rPr>
        <w:t xml:space="preserve"> and during change as opined by Lewins and Kotter, the ADKAR model can be implemented for a smooth </w:t>
      </w:r>
      <w:proofErr w:type="gramStart"/>
      <w:r w:rsidR="00651D5E">
        <w:rPr>
          <w:rFonts w:eastAsia="Times New Roman"/>
          <w:lang w:val="en-GB"/>
        </w:rPr>
        <w:t>transition .</w:t>
      </w:r>
      <w:proofErr w:type="gramEnd"/>
      <w:r w:rsidRPr="00EE0EA2">
        <w:rPr>
          <w:rFonts w:eastAsia="Times New Roman"/>
          <w:lang w:val="en-GB"/>
        </w:rPr>
        <w:t xml:space="preserve"> Subsequently, making strong connections with employees helps in influencing their </w:t>
      </w:r>
      <w:r w:rsidR="00F6008C" w:rsidRPr="00EE0EA2">
        <w:rPr>
          <w:rFonts w:eastAsia="Times New Roman"/>
          <w:lang w:val="en-GB"/>
        </w:rPr>
        <w:t>performance that</w:t>
      </w:r>
      <w:r w:rsidRPr="00EE0EA2">
        <w:rPr>
          <w:rFonts w:eastAsia="Times New Roman"/>
          <w:lang w:val="en-GB"/>
        </w:rPr>
        <w:t xml:space="preserve"> boosts overall productivity level</w:t>
      </w:r>
      <w:r w:rsidR="00651D5E">
        <w:rPr>
          <w:rFonts w:eastAsia="Times New Roman"/>
          <w:lang w:val="en-GB"/>
        </w:rPr>
        <w:t xml:space="preserve"> wh9ich then create a </w:t>
      </w:r>
      <w:proofErr w:type="spellStart"/>
      <w:r w:rsidR="00651D5E">
        <w:rPr>
          <w:rFonts w:eastAsia="Times New Roman"/>
          <w:lang w:val="en-GB"/>
        </w:rPr>
        <w:t>srong</w:t>
      </w:r>
      <w:proofErr w:type="spellEnd"/>
      <w:r w:rsidR="00651D5E">
        <w:rPr>
          <w:rFonts w:eastAsia="Times New Roman"/>
          <w:lang w:val="en-GB"/>
        </w:rPr>
        <w:t xml:space="preserve"> employer employee relationship management.</w:t>
      </w:r>
      <w:r w:rsidRPr="00EE0EA2">
        <w:rPr>
          <w:rFonts w:eastAsia="Times New Roman"/>
          <w:lang w:val="en-GB"/>
        </w:rPr>
        <w:t xml:space="preserve">   </w:t>
      </w:r>
    </w:p>
    <w:p w14:paraId="21BBE517" w14:textId="13BF2B87" w:rsidR="006C218C" w:rsidRPr="00EE0EA2" w:rsidRDefault="00745FE2" w:rsidP="00651D5E">
      <w:pPr>
        <w:rPr>
          <w:rFonts w:eastAsia="Times New Roman"/>
          <w:b/>
          <w:bCs/>
          <w:i/>
          <w:iCs/>
          <w:lang w:val="en-GB"/>
        </w:rPr>
      </w:pPr>
      <w:r>
        <w:rPr>
          <w:rFonts w:eastAsia="Times New Roman"/>
          <w:b/>
          <w:bCs/>
          <w:i/>
          <w:iCs/>
          <w:lang w:val="en-GB"/>
        </w:rPr>
        <w:br w:type="page"/>
      </w:r>
      <w:r w:rsidR="00712DAE" w:rsidRPr="00EE0EA2">
        <w:rPr>
          <w:rFonts w:eastAsia="Times New Roman"/>
          <w:b/>
          <w:bCs/>
          <w:i/>
          <w:iCs/>
          <w:lang w:val="en-GB"/>
        </w:rPr>
        <w:lastRenderedPageBreak/>
        <w:t xml:space="preserve">Relationship management  </w:t>
      </w:r>
    </w:p>
    <w:p w14:paraId="40505C27" w14:textId="5E76B54B" w:rsidR="006C218C" w:rsidRPr="00EE0EA2" w:rsidRDefault="00712DAE" w:rsidP="00EE0EA2">
      <w:pPr>
        <w:spacing w:line="360" w:lineRule="auto"/>
        <w:jc w:val="both"/>
        <w:rPr>
          <w:rFonts w:eastAsia="Times New Roman"/>
          <w:lang w:val="en-GB"/>
        </w:rPr>
      </w:pPr>
      <w:r w:rsidRPr="00EE0EA2">
        <w:rPr>
          <w:rFonts w:eastAsia="Times New Roman"/>
          <w:lang w:val="en-GB"/>
        </w:rPr>
        <w:t xml:space="preserve">In EI, relationship management builds on awareness of one's own emotions and manages interactions with other people successfully. Relationship management helps individuals in organisations to understand others prioritising clear communication and handling conflicts. Across cross-functional teams, relationships are managed through constructive feedback, collaborating on shared goals and acknowledgement to defuse disagreements. For example, Tesco has collaborated with </w:t>
      </w:r>
      <w:proofErr w:type="spellStart"/>
      <w:r w:rsidRPr="00EE0EA2">
        <w:rPr>
          <w:rFonts w:eastAsia="Times New Roman"/>
          <w:lang w:val="en-GB"/>
        </w:rPr>
        <w:t>Perceptyx</w:t>
      </w:r>
      <w:proofErr w:type="spellEnd"/>
      <w:r w:rsidRPr="00EE0EA2">
        <w:rPr>
          <w:rFonts w:eastAsia="Times New Roman"/>
          <w:lang w:val="en-GB"/>
        </w:rPr>
        <w:t xml:space="preserve"> to advance employee experience across the global workforce (</w:t>
      </w:r>
      <w:proofErr w:type="spellStart"/>
      <w:r w:rsidRPr="00EE0EA2">
        <w:rPr>
          <w:rFonts w:eastAsia="Times New Roman"/>
          <w:lang w:val="en-GB"/>
        </w:rPr>
        <w:t>Perceptyx</w:t>
      </w:r>
      <w:proofErr w:type="spellEnd"/>
      <w:r w:rsidRPr="00EE0EA2">
        <w:rPr>
          <w:rFonts w:eastAsia="Times New Roman"/>
          <w:lang w:val="en-GB"/>
        </w:rPr>
        <w:t xml:space="preserve">, 2026). This initiative has enhanced Tesco to capture, </w:t>
      </w:r>
      <w:r w:rsidR="00F6008C" w:rsidRPr="00EE0EA2">
        <w:rPr>
          <w:rFonts w:eastAsia="Times New Roman"/>
          <w:lang w:val="en-GB"/>
        </w:rPr>
        <w:t>analyse,</w:t>
      </w:r>
      <w:r w:rsidRPr="00EE0EA2">
        <w:rPr>
          <w:rFonts w:eastAsia="Times New Roman"/>
          <w:lang w:val="en-GB"/>
        </w:rPr>
        <w:t xml:space="preserve"> and act on employee feedback across the workforce. Integration of listening and action capabilities into existing workflow has made the decision making process easier for colleagues to share feedback and respond in real time which strengthen consistency on employee experiences</w:t>
      </w:r>
      <w:r w:rsidR="00F6008C" w:rsidRPr="00EE0EA2">
        <w:rPr>
          <w:rFonts w:eastAsia="Times New Roman"/>
          <w:lang w:val="en-GB"/>
        </w:rPr>
        <w:t xml:space="preserve">. </w:t>
      </w:r>
      <w:r w:rsidRPr="00EE0EA2">
        <w:rPr>
          <w:rFonts w:eastAsia="Times New Roman"/>
          <w:lang w:val="en-GB"/>
        </w:rPr>
        <w:t xml:space="preserve">From relationship management, employees transform workplace conflict into </w:t>
      </w:r>
      <w:r w:rsidR="00F6008C" w:rsidRPr="00EE0EA2">
        <w:rPr>
          <w:rFonts w:eastAsia="Times New Roman"/>
          <w:lang w:val="en-GB"/>
        </w:rPr>
        <w:t>productivity, which</w:t>
      </w:r>
      <w:r w:rsidRPr="00EE0EA2">
        <w:rPr>
          <w:rFonts w:eastAsia="Times New Roman"/>
          <w:lang w:val="en-GB"/>
        </w:rPr>
        <w:t xml:space="preserve"> strengthen team trust, foster a positive organisational culture to enhance collaboration and individual well-being. </w:t>
      </w:r>
      <w:r w:rsidR="00651D5E">
        <w:rPr>
          <w:rFonts w:eastAsia="Times New Roman"/>
          <w:lang w:val="en-GB"/>
        </w:rPr>
        <w:t xml:space="preserve">Strategies such as Janis Group think enable more powerful team where informal groups are formed and ideas are shared for better understanding of employees needs to fulfil customers and organisational needs </w:t>
      </w:r>
    </w:p>
    <w:p w14:paraId="65EC11DE" w14:textId="77777777" w:rsidR="006C218C" w:rsidRPr="00EE0EA2" w:rsidRDefault="00712DAE" w:rsidP="00EE0EA2">
      <w:pPr>
        <w:pStyle w:val="Heading2"/>
        <w:rPr>
          <w:rFonts w:ascii="Arial" w:hAnsi="Arial" w:cs="Arial"/>
          <w:sz w:val="22"/>
          <w:szCs w:val="22"/>
          <w:lang w:val="en-GB"/>
        </w:rPr>
      </w:pPr>
      <w:bookmarkStart w:id="8" w:name="_n25x3f41tn5s" w:colFirst="0" w:colLast="0"/>
      <w:bookmarkStart w:id="9" w:name="_Toc235115092"/>
      <w:bookmarkEnd w:id="8"/>
      <w:r w:rsidRPr="00EE0EA2">
        <w:rPr>
          <w:rFonts w:ascii="Arial" w:hAnsi="Arial" w:cs="Arial"/>
          <w:sz w:val="22"/>
          <w:szCs w:val="22"/>
          <w:lang w:val="en-GB"/>
        </w:rPr>
        <w:t>2.2 Analysis contribution of emotional intelligence to effective communication, conflict management, leadership, and decision-making within modern organisations</w:t>
      </w:r>
      <w:bookmarkEnd w:id="9"/>
    </w:p>
    <w:p w14:paraId="2C76595A" w14:textId="77777777" w:rsidR="006C218C" w:rsidRPr="00EE0EA2" w:rsidRDefault="00712DAE" w:rsidP="00EE0EA2">
      <w:pPr>
        <w:spacing w:line="360" w:lineRule="auto"/>
        <w:jc w:val="both"/>
        <w:rPr>
          <w:rFonts w:eastAsia="Times New Roman"/>
          <w:b/>
          <w:bCs/>
          <w:i/>
          <w:iCs/>
          <w:lang w:val="en-GB"/>
        </w:rPr>
      </w:pPr>
      <w:r w:rsidRPr="00EE0EA2">
        <w:rPr>
          <w:rFonts w:eastAsia="Times New Roman"/>
          <w:b/>
          <w:bCs/>
          <w:i/>
          <w:iCs/>
          <w:lang w:val="en-GB"/>
        </w:rPr>
        <w:t xml:space="preserve">Effective communication </w:t>
      </w:r>
    </w:p>
    <w:p w14:paraId="534E9428" w14:textId="77777777" w:rsidR="006C218C" w:rsidRPr="00EE0EA2" w:rsidRDefault="00712DAE" w:rsidP="00EE0EA2">
      <w:pPr>
        <w:spacing w:line="360" w:lineRule="auto"/>
        <w:jc w:val="both"/>
        <w:rPr>
          <w:rFonts w:eastAsia="Times New Roman"/>
          <w:lang w:val="en-GB"/>
        </w:rPr>
      </w:pPr>
      <w:r w:rsidRPr="00EE0EA2">
        <w:rPr>
          <w:rFonts w:eastAsia="Times New Roman"/>
          <w:lang w:val="en-GB"/>
        </w:rPr>
        <w:t xml:space="preserve">In modern organisations, emotional intelligence empowers employees to communicate empathically to resolve conflicts before escalation, build </w:t>
      </w:r>
      <w:r w:rsidR="00F6008C" w:rsidRPr="00EE0EA2">
        <w:rPr>
          <w:rFonts w:eastAsia="Times New Roman"/>
          <w:lang w:val="en-GB"/>
        </w:rPr>
        <w:t>trust, which</w:t>
      </w:r>
      <w:r w:rsidRPr="00EE0EA2">
        <w:rPr>
          <w:rFonts w:eastAsia="Times New Roman"/>
          <w:lang w:val="en-GB"/>
        </w:rPr>
        <w:t xml:space="preserve"> creates a high performance workplace culture. For example, Marks &amp; Spencer leaders facilitate open, clear communication with employees about the business progress, opportunities between listening groups and line managers. Real involvement in business objectives depend on good communication where ideas, </w:t>
      </w:r>
      <w:r w:rsidR="00F6008C" w:rsidRPr="00EE0EA2">
        <w:rPr>
          <w:rFonts w:eastAsia="Times New Roman"/>
          <w:lang w:val="en-GB"/>
        </w:rPr>
        <w:t>information,</w:t>
      </w:r>
      <w:r w:rsidRPr="00EE0EA2">
        <w:rPr>
          <w:rFonts w:eastAsia="Times New Roman"/>
          <w:lang w:val="en-GB"/>
        </w:rPr>
        <w:t xml:space="preserve"> and concerns are freely exchanged between everyone at organisational levels (M&amp;S, 2023). </w:t>
      </w:r>
      <w:r w:rsidRPr="00EE0EA2">
        <w:rPr>
          <w:rFonts w:eastAsia="Times New Roman"/>
          <w:i/>
          <w:iCs/>
          <w:lang w:val="en-GB"/>
        </w:rPr>
        <w:t xml:space="preserve">Emotional-Social intelligence (ESI) model </w:t>
      </w:r>
      <w:r w:rsidRPr="00EE0EA2">
        <w:rPr>
          <w:rFonts w:eastAsia="Times New Roman"/>
          <w:lang w:val="en-GB"/>
        </w:rPr>
        <w:t xml:space="preserve">measures cross section of interrelated social and emotional competencies. The principle of ESI model assesses the effectiveness of individuals comprehending and expressing themselves related to others, and managing challenges (Callahan, 2023). In organisational context, leaders and employees with high EI focus on the speaker, picking up non-verbal cues to comprehend a message. Emotionally intelligent communicators enhance emotional and social competencies by tailor messages to fit the right audience, ensuring clarity to reduce misunderstanding.   </w:t>
      </w:r>
    </w:p>
    <w:p w14:paraId="0896A0CB" w14:textId="77777777" w:rsidR="00745FE2" w:rsidRDefault="00745FE2">
      <w:pPr>
        <w:rPr>
          <w:rFonts w:eastAsia="Times New Roman"/>
          <w:b/>
          <w:bCs/>
          <w:i/>
          <w:iCs/>
          <w:lang w:val="en-GB"/>
        </w:rPr>
      </w:pPr>
      <w:r>
        <w:rPr>
          <w:rFonts w:eastAsia="Times New Roman"/>
          <w:b/>
          <w:bCs/>
          <w:i/>
          <w:iCs/>
          <w:lang w:val="en-GB"/>
        </w:rPr>
        <w:br w:type="page"/>
      </w:r>
    </w:p>
    <w:p w14:paraId="15A3528E" w14:textId="77777777" w:rsidR="006C218C" w:rsidRPr="00EE0EA2" w:rsidRDefault="00712DAE" w:rsidP="00EE0EA2">
      <w:pPr>
        <w:spacing w:line="360" w:lineRule="auto"/>
        <w:jc w:val="both"/>
        <w:rPr>
          <w:rFonts w:eastAsia="Times New Roman"/>
          <w:b/>
          <w:bCs/>
          <w:i/>
          <w:iCs/>
          <w:lang w:val="en-GB"/>
        </w:rPr>
      </w:pPr>
      <w:r w:rsidRPr="00EE0EA2">
        <w:rPr>
          <w:rFonts w:eastAsia="Times New Roman"/>
          <w:b/>
          <w:bCs/>
          <w:i/>
          <w:iCs/>
          <w:lang w:val="en-GB"/>
        </w:rPr>
        <w:lastRenderedPageBreak/>
        <w:t>Conflict management</w:t>
      </w:r>
    </w:p>
    <w:p w14:paraId="35A2DE04" w14:textId="4AC17CF8" w:rsidR="006C218C" w:rsidRPr="00EE0EA2" w:rsidRDefault="00712DAE" w:rsidP="00EE0EA2">
      <w:pPr>
        <w:spacing w:line="360" w:lineRule="auto"/>
        <w:jc w:val="both"/>
        <w:rPr>
          <w:rFonts w:eastAsia="Times New Roman"/>
          <w:lang w:val="en-GB"/>
        </w:rPr>
      </w:pPr>
      <w:r w:rsidRPr="00EE0EA2">
        <w:rPr>
          <w:rFonts w:eastAsia="Times New Roman"/>
          <w:lang w:val="en-GB"/>
        </w:rPr>
        <w:t xml:space="preserve">Individuals with high EI are able to regulate their emotions to prevent personal biases from immediate judgement. This calmness deescalates stressful situations by allowing individuals to approach disagreements with empathy, to resolve conflicts. For example, Sainsbury has implemented a ‘Fair treatment </w:t>
      </w:r>
      <w:r w:rsidR="00F6008C" w:rsidRPr="00EE0EA2">
        <w:rPr>
          <w:rFonts w:eastAsia="Times New Roman"/>
          <w:lang w:val="en-GB"/>
        </w:rPr>
        <w:t>policy’, which strictly prohibits discrimination, harassment,</w:t>
      </w:r>
      <w:r w:rsidRPr="00EE0EA2">
        <w:rPr>
          <w:rFonts w:eastAsia="Times New Roman"/>
          <w:lang w:val="en-GB"/>
        </w:rPr>
        <w:t xml:space="preserve"> and bullying of employees. Th</w:t>
      </w:r>
      <w:r w:rsidR="00651D5E">
        <w:rPr>
          <w:rFonts w:eastAsia="Times New Roman"/>
          <w:lang w:val="en-GB"/>
        </w:rPr>
        <w:t xml:space="preserve">e </w:t>
      </w:r>
      <w:r w:rsidRPr="00EE0EA2">
        <w:rPr>
          <w:rFonts w:eastAsia="Times New Roman"/>
          <w:lang w:val="en-GB"/>
        </w:rPr>
        <w:t>policy provides employees to resolve complaints with an explicit guidance to make workplace adjustments to support employee health and wellbeing (Sainsbury, 2026a). This initiative guides conflict management of the organisation by prioritising informal resolution by prohibiting impartiality and increasing transparent procedure. This helps employees to shape interpersonal disputes at every level of the business</w:t>
      </w:r>
      <w:r w:rsidR="00651D5E">
        <w:rPr>
          <w:rFonts w:eastAsia="Times New Roman"/>
          <w:lang w:val="en-GB"/>
        </w:rPr>
        <w:t xml:space="preserve"> by finding the root of the </w:t>
      </w:r>
      <w:proofErr w:type="gramStart"/>
      <w:r w:rsidR="00651D5E">
        <w:rPr>
          <w:rFonts w:eastAsia="Times New Roman"/>
          <w:lang w:val="en-GB"/>
        </w:rPr>
        <w:t>problem ,</w:t>
      </w:r>
      <w:proofErr w:type="gramEnd"/>
      <w:r w:rsidR="00651D5E">
        <w:rPr>
          <w:rFonts w:eastAsia="Times New Roman"/>
          <w:lang w:val="en-GB"/>
        </w:rPr>
        <w:t xml:space="preserve"> here the ISHIKAWA fish bone theory can be implemented</w:t>
      </w:r>
      <w:r w:rsidRPr="00EE0EA2">
        <w:rPr>
          <w:rFonts w:eastAsia="Times New Roman"/>
          <w:lang w:val="en-GB"/>
        </w:rPr>
        <w:t xml:space="preserve">.     </w:t>
      </w:r>
    </w:p>
    <w:p w14:paraId="442BFD6B" w14:textId="77777777" w:rsidR="006C218C" w:rsidRPr="00EE0EA2" w:rsidRDefault="00712DAE" w:rsidP="00EE0EA2">
      <w:pPr>
        <w:spacing w:line="360" w:lineRule="auto"/>
        <w:jc w:val="both"/>
        <w:rPr>
          <w:rFonts w:eastAsia="Times New Roman"/>
          <w:b/>
          <w:bCs/>
          <w:i/>
          <w:iCs/>
          <w:lang w:val="en-GB"/>
        </w:rPr>
      </w:pPr>
      <w:r w:rsidRPr="00EE0EA2">
        <w:rPr>
          <w:rFonts w:eastAsia="Times New Roman"/>
          <w:b/>
          <w:bCs/>
          <w:i/>
          <w:iCs/>
          <w:lang w:val="en-GB"/>
        </w:rPr>
        <w:t xml:space="preserve">Leadership </w:t>
      </w:r>
    </w:p>
    <w:p w14:paraId="66A5D406" w14:textId="603CFEDF" w:rsidR="006C218C" w:rsidRPr="00EE0EA2" w:rsidRDefault="00712DAE" w:rsidP="00EE0EA2">
      <w:pPr>
        <w:spacing w:line="360" w:lineRule="auto"/>
        <w:jc w:val="both"/>
        <w:rPr>
          <w:rFonts w:eastAsia="Times New Roman"/>
          <w:lang w:val="en-GB"/>
        </w:rPr>
      </w:pPr>
      <w:r w:rsidRPr="00EE0EA2">
        <w:rPr>
          <w:rFonts w:eastAsia="Times New Roman"/>
          <w:lang w:val="en-GB"/>
        </w:rPr>
        <w:t xml:space="preserve">Empathetic leaders in the organisation inspire trust, employee </w:t>
      </w:r>
      <w:r w:rsidR="00F6008C" w:rsidRPr="00EE0EA2">
        <w:rPr>
          <w:rFonts w:eastAsia="Times New Roman"/>
          <w:lang w:val="en-GB"/>
        </w:rPr>
        <w:t>engagement,</w:t>
      </w:r>
      <w:r w:rsidRPr="00EE0EA2">
        <w:rPr>
          <w:rFonts w:eastAsia="Times New Roman"/>
          <w:lang w:val="en-GB"/>
        </w:rPr>
        <w:t xml:space="preserve"> and loyalty from their team members. Leaders aware of emotional impact are successful in cultivating a safe environment for team members to feel safe in sharing ideas and feel valued and appreciated for their contribution in the organisation. The John Lewis leadership approach operates on a transformational model embedded in its employees-owned structure. Leaders in the organisation invest in training programs to improve </w:t>
      </w:r>
      <w:r w:rsidR="00F6008C" w:rsidRPr="00EE0EA2">
        <w:rPr>
          <w:rFonts w:eastAsia="Times New Roman"/>
          <w:lang w:val="en-GB"/>
        </w:rPr>
        <w:t>employee’s</w:t>
      </w:r>
      <w:r w:rsidRPr="00EE0EA2">
        <w:rPr>
          <w:rFonts w:eastAsia="Times New Roman"/>
          <w:lang w:val="en-GB"/>
        </w:rPr>
        <w:t xml:space="preserve"> experiences and services to ensure </w:t>
      </w:r>
      <w:r w:rsidR="00F6008C" w:rsidRPr="00EE0EA2">
        <w:rPr>
          <w:rFonts w:eastAsia="Times New Roman"/>
          <w:lang w:val="en-GB"/>
        </w:rPr>
        <w:t>long-term</w:t>
      </w:r>
      <w:r w:rsidRPr="00EE0EA2">
        <w:rPr>
          <w:rFonts w:eastAsia="Times New Roman"/>
          <w:lang w:val="en-GB"/>
        </w:rPr>
        <w:t xml:space="preserve"> success (John Lewis Partnership, 2025). Leaders in the organisation view staff as partners by prioritising shared power, transparent </w:t>
      </w:r>
      <w:r w:rsidR="00F6008C" w:rsidRPr="00EE0EA2">
        <w:rPr>
          <w:rFonts w:eastAsia="Times New Roman"/>
          <w:lang w:val="en-GB"/>
        </w:rPr>
        <w:t>communication,</w:t>
      </w:r>
      <w:r w:rsidRPr="00EE0EA2">
        <w:rPr>
          <w:rFonts w:eastAsia="Times New Roman"/>
          <w:lang w:val="en-GB"/>
        </w:rPr>
        <w:t xml:space="preserve"> and collective </w:t>
      </w:r>
      <w:r w:rsidR="00F6008C" w:rsidRPr="00EE0EA2">
        <w:rPr>
          <w:rFonts w:eastAsia="Times New Roman"/>
          <w:lang w:val="en-GB"/>
        </w:rPr>
        <w:t>decision-making</w:t>
      </w:r>
      <w:r w:rsidRPr="00EE0EA2">
        <w:rPr>
          <w:rFonts w:eastAsia="Times New Roman"/>
          <w:lang w:val="en-GB"/>
        </w:rPr>
        <w:t xml:space="preserve"> process. This fosters a </w:t>
      </w:r>
      <w:r w:rsidR="00F6008C" w:rsidRPr="00EE0EA2">
        <w:rPr>
          <w:rFonts w:eastAsia="Times New Roman"/>
          <w:lang w:val="en-GB"/>
        </w:rPr>
        <w:t>long-term</w:t>
      </w:r>
      <w:r w:rsidRPr="00EE0EA2">
        <w:rPr>
          <w:rFonts w:eastAsia="Times New Roman"/>
          <w:lang w:val="en-GB"/>
        </w:rPr>
        <w:t xml:space="preserve"> vision on employee </w:t>
      </w:r>
      <w:r w:rsidR="00F6008C" w:rsidRPr="00EE0EA2">
        <w:rPr>
          <w:rFonts w:eastAsia="Times New Roman"/>
          <w:lang w:val="en-GB"/>
        </w:rPr>
        <w:t>well-being</w:t>
      </w:r>
      <w:r w:rsidRPr="00EE0EA2">
        <w:rPr>
          <w:rFonts w:eastAsia="Times New Roman"/>
          <w:lang w:val="en-GB"/>
        </w:rPr>
        <w:t xml:space="preserve">.  </w:t>
      </w:r>
      <w:r w:rsidR="00651D5E">
        <w:rPr>
          <w:rFonts w:eastAsia="Times New Roman"/>
          <w:lang w:val="en-GB"/>
        </w:rPr>
        <w:t xml:space="preserve">Fostering situational leadership such as autocratic, democratic, laissez fair </w:t>
      </w:r>
      <w:proofErr w:type="gramStart"/>
      <w:r w:rsidR="00651D5E">
        <w:rPr>
          <w:rFonts w:eastAsia="Times New Roman"/>
          <w:lang w:val="en-GB"/>
        </w:rPr>
        <w:t>encourage</w:t>
      </w:r>
      <w:proofErr w:type="gramEnd"/>
      <w:r w:rsidR="00651D5E">
        <w:rPr>
          <w:rFonts w:eastAsia="Times New Roman"/>
          <w:lang w:val="en-GB"/>
        </w:rPr>
        <w:t xml:space="preserve"> leaders and manage to act based on the circumstances which lead to better result </w:t>
      </w:r>
      <w:r w:rsidRPr="00EE0EA2">
        <w:rPr>
          <w:rFonts w:eastAsia="Times New Roman"/>
          <w:lang w:val="en-GB"/>
        </w:rPr>
        <w:t xml:space="preserve"> </w:t>
      </w:r>
    </w:p>
    <w:p w14:paraId="02C3E870" w14:textId="77777777" w:rsidR="006C218C" w:rsidRPr="00EE0EA2" w:rsidRDefault="00F6008C" w:rsidP="00EE0EA2">
      <w:pPr>
        <w:spacing w:line="360" w:lineRule="auto"/>
        <w:jc w:val="both"/>
        <w:rPr>
          <w:rFonts w:eastAsia="Times New Roman"/>
          <w:b/>
          <w:bCs/>
          <w:i/>
          <w:iCs/>
          <w:lang w:val="en-GB"/>
        </w:rPr>
      </w:pPr>
      <w:r w:rsidRPr="00EE0EA2">
        <w:rPr>
          <w:rFonts w:eastAsia="Times New Roman"/>
          <w:b/>
          <w:bCs/>
          <w:i/>
          <w:iCs/>
          <w:lang w:val="en-GB"/>
        </w:rPr>
        <w:t>Decision-making</w:t>
      </w:r>
      <w:r w:rsidR="00712DAE" w:rsidRPr="00EE0EA2">
        <w:rPr>
          <w:rFonts w:eastAsia="Times New Roman"/>
          <w:b/>
          <w:bCs/>
          <w:i/>
          <w:iCs/>
          <w:lang w:val="en-GB"/>
        </w:rPr>
        <w:t xml:space="preserve"> </w:t>
      </w:r>
    </w:p>
    <w:p w14:paraId="30B8C6A3" w14:textId="77777777" w:rsidR="006C218C" w:rsidRPr="00EE0EA2" w:rsidRDefault="00712DAE" w:rsidP="00EE0EA2">
      <w:pPr>
        <w:spacing w:line="360" w:lineRule="auto"/>
        <w:jc w:val="both"/>
        <w:rPr>
          <w:rFonts w:eastAsia="Times New Roman"/>
          <w:b/>
          <w:bCs/>
          <w:lang w:val="en-GB"/>
        </w:rPr>
      </w:pPr>
      <w:r w:rsidRPr="00EE0EA2">
        <w:rPr>
          <w:rFonts w:eastAsia="Times New Roman"/>
          <w:lang w:val="en-GB"/>
        </w:rPr>
        <w:t xml:space="preserve">Emotionally intelligent leaders are able to recognise their feelings to influence through process, which prevents impulsive </w:t>
      </w:r>
      <w:r w:rsidR="00F6008C" w:rsidRPr="00EE0EA2">
        <w:rPr>
          <w:rFonts w:eastAsia="Times New Roman"/>
          <w:lang w:val="en-GB"/>
        </w:rPr>
        <w:t>decision-making</w:t>
      </w:r>
      <w:r w:rsidRPr="00EE0EA2">
        <w:rPr>
          <w:rFonts w:eastAsia="Times New Roman"/>
          <w:lang w:val="en-GB"/>
        </w:rPr>
        <w:t xml:space="preserve">. EI helps leaders in the organisation to anticipate emotional impact on strategic decisions on employees, taken into consideration before making informed decisions supporting business growth. For example, the ‘Code of Business Conduct’ of Tesco is integrated into business values and leadership behaviours to guide </w:t>
      </w:r>
      <w:r w:rsidR="00F6008C" w:rsidRPr="00EE0EA2">
        <w:rPr>
          <w:rFonts w:eastAsia="Times New Roman"/>
          <w:lang w:val="en-GB"/>
        </w:rPr>
        <w:t>decision-making</w:t>
      </w:r>
      <w:r w:rsidRPr="00EE0EA2">
        <w:rPr>
          <w:rFonts w:eastAsia="Times New Roman"/>
          <w:lang w:val="en-GB"/>
        </w:rPr>
        <w:t xml:space="preserve"> process (‌Tesco</w:t>
      </w:r>
      <w:r w:rsidR="00F6008C">
        <w:rPr>
          <w:rFonts w:eastAsia="Times New Roman"/>
          <w:lang w:val="en-GB"/>
        </w:rPr>
        <w:t xml:space="preserve"> </w:t>
      </w:r>
      <w:r w:rsidRPr="00EE0EA2">
        <w:rPr>
          <w:rFonts w:eastAsia="Times New Roman"/>
          <w:lang w:val="en-GB"/>
        </w:rPr>
        <w:t xml:space="preserve">plc, 2026). The ‘Code of Business Conduct’ guides decision making of the organisation by establishing core values of fairness and transparency. In case of facing dilemmas, employees are instructed to utilise code of business framework to act with integrity with legal requirements and core business values.   </w:t>
      </w:r>
    </w:p>
    <w:p w14:paraId="3BA92CAA" w14:textId="77777777" w:rsidR="00745FE2" w:rsidRDefault="00745FE2">
      <w:pPr>
        <w:rPr>
          <w:rFonts w:eastAsia="Times New Roman"/>
          <w:b/>
          <w:bCs/>
          <w:lang w:val="en-GB"/>
        </w:rPr>
      </w:pPr>
      <w:bookmarkStart w:id="10" w:name="_9zye7hofrxl7" w:colFirst="0" w:colLast="0"/>
      <w:bookmarkStart w:id="11" w:name="_Toc235115093"/>
      <w:bookmarkEnd w:id="10"/>
      <w:r>
        <w:rPr>
          <w:lang w:val="en-GB"/>
        </w:rPr>
        <w:br w:type="page"/>
      </w:r>
    </w:p>
    <w:p w14:paraId="6423513E" w14:textId="77777777" w:rsidR="006C218C" w:rsidRPr="00EE0EA2" w:rsidRDefault="00712DAE" w:rsidP="00EE0EA2">
      <w:pPr>
        <w:pStyle w:val="Heading1"/>
        <w:rPr>
          <w:rFonts w:ascii="Arial" w:hAnsi="Arial" w:cs="Arial"/>
          <w:sz w:val="22"/>
          <w:szCs w:val="22"/>
          <w:lang w:val="en-GB"/>
        </w:rPr>
      </w:pPr>
      <w:r w:rsidRPr="00EE0EA2">
        <w:rPr>
          <w:rFonts w:ascii="Arial" w:hAnsi="Arial" w:cs="Arial"/>
          <w:sz w:val="22"/>
          <w:szCs w:val="22"/>
          <w:lang w:val="en-GB"/>
        </w:rPr>
        <w:lastRenderedPageBreak/>
        <w:t>3. Conclusion</w:t>
      </w:r>
      <w:bookmarkEnd w:id="11"/>
      <w:r w:rsidRPr="00EE0EA2">
        <w:rPr>
          <w:rFonts w:ascii="Arial" w:hAnsi="Arial" w:cs="Arial"/>
          <w:sz w:val="22"/>
          <w:szCs w:val="22"/>
          <w:lang w:val="en-GB"/>
        </w:rPr>
        <w:t xml:space="preserve"> </w:t>
      </w:r>
    </w:p>
    <w:p w14:paraId="39F0AF69" w14:textId="77777777" w:rsidR="006C218C" w:rsidRPr="00EE0EA2" w:rsidRDefault="00712DAE" w:rsidP="00EE0EA2">
      <w:pPr>
        <w:spacing w:line="360" w:lineRule="auto"/>
        <w:jc w:val="both"/>
        <w:rPr>
          <w:rFonts w:eastAsia="Times New Roman"/>
          <w:lang w:val="en-GB"/>
        </w:rPr>
      </w:pPr>
      <w:r w:rsidRPr="00EE0EA2">
        <w:rPr>
          <w:rFonts w:eastAsia="Times New Roman"/>
          <w:lang w:val="en-GB"/>
        </w:rPr>
        <w:t>It can be concluded that building emotional intelligence is important for organisational leaders and employees to navigate challenges. Self-awareness helps employees to facilitate collaboration by preventing biases, mapping out realistic development and fostering a proactive approach to build rapport with others. A sense of mutual respect and understanding creates a psychologically safe environment for individuals supporting their wellbeing. In terms of boosting business performance, wellbeing, and decision-making process, this approach builds mutual respect across functional teams to improve decision-making, collaboration. Application of relevant theories has supported organisational approaches to make informed decisions, through effective communication and conflict management.</w:t>
      </w:r>
    </w:p>
    <w:p w14:paraId="61861A98" w14:textId="77777777" w:rsidR="006C218C" w:rsidRPr="00EE0EA2" w:rsidRDefault="00712DAE" w:rsidP="00EE0EA2">
      <w:pPr>
        <w:spacing w:line="360" w:lineRule="auto"/>
        <w:jc w:val="both"/>
        <w:rPr>
          <w:rFonts w:eastAsia="Times New Roman"/>
          <w:b/>
          <w:bCs/>
          <w:lang w:val="en-GB"/>
        </w:rPr>
      </w:pPr>
      <w:r w:rsidRPr="00EE0EA2">
        <w:rPr>
          <w:lang w:val="en-GB"/>
        </w:rPr>
        <w:br w:type="page"/>
      </w:r>
    </w:p>
    <w:p w14:paraId="70B7360C" w14:textId="77777777" w:rsidR="006C218C" w:rsidRPr="00EE0EA2" w:rsidRDefault="00712DAE" w:rsidP="00EE0EA2">
      <w:pPr>
        <w:pStyle w:val="Heading1"/>
        <w:rPr>
          <w:rFonts w:ascii="Arial" w:hAnsi="Arial" w:cs="Arial"/>
          <w:sz w:val="22"/>
          <w:szCs w:val="22"/>
          <w:lang w:val="en-GB"/>
        </w:rPr>
      </w:pPr>
      <w:bookmarkStart w:id="12" w:name="_gpcmnl5bxnwi" w:colFirst="0" w:colLast="0"/>
      <w:bookmarkStart w:id="13" w:name="_Toc235115094"/>
      <w:bookmarkEnd w:id="12"/>
      <w:r w:rsidRPr="00EE0EA2">
        <w:rPr>
          <w:rFonts w:ascii="Arial" w:hAnsi="Arial" w:cs="Arial"/>
          <w:sz w:val="22"/>
          <w:szCs w:val="22"/>
          <w:lang w:val="en-GB"/>
        </w:rPr>
        <w:lastRenderedPageBreak/>
        <w:t>Task 2: Managing a Multigenerational Workforce</w:t>
      </w:r>
      <w:bookmarkEnd w:id="13"/>
    </w:p>
    <w:p w14:paraId="3FA15BBA" w14:textId="77777777" w:rsidR="006C218C" w:rsidRPr="00EE0EA2" w:rsidRDefault="00712DAE" w:rsidP="00EE0EA2">
      <w:pPr>
        <w:pStyle w:val="Heading1"/>
        <w:rPr>
          <w:rFonts w:ascii="Arial" w:hAnsi="Arial" w:cs="Arial"/>
          <w:sz w:val="22"/>
          <w:szCs w:val="22"/>
          <w:lang w:val="en-GB"/>
        </w:rPr>
      </w:pPr>
      <w:bookmarkStart w:id="14" w:name="_wvuqkhn4be0" w:colFirst="0" w:colLast="0"/>
      <w:bookmarkStart w:id="15" w:name="_Toc235115095"/>
      <w:bookmarkEnd w:id="14"/>
      <w:r w:rsidRPr="00EE0EA2">
        <w:rPr>
          <w:rFonts w:ascii="Arial" w:hAnsi="Arial" w:cs="Arial"/>
          <w:sz w:val="22"/>
          <w:szCs w:val="22"/>
          <w:lang w:val="en-GB"/>
        </w:rPr>
        <w:t>1. Introduction</w:t>
      </w:r>
      <w:bookmarkEnd w:id="15"/>
    </w:p>
    <w:p w14:paraId="2C48C1AB" w14:textId="77777777" w:rsidR="006C218C" w:rsidRPr="00EE0EA2" w:rsidRDefault="00712DAE" w:rsidP="00EE0EA2">
      <w:pPr>
        <w:spacing w:line="360" w:lineRule="auto"/>
        <w:jc w:val="both"/>
        <w:rPr>
          <w:rFonts w:eastAsia="Times New Roman"/>
          <w:lang w:val="en-GB"/>
        </w:rPr>
      </w:pPr>
      <w:r w:rsidRPr="00EE0EA2">
        <w:rPr>
          <w:rFonts w:eastAsia="Times New Roman"/>
          <w:lang w:val="en-GB"/>
        </w:rPr>
        <w:t xml:space="preserve">Organisational management involves overseeing the daily operations of the team and ensuring employees meet business goals and objectives. Muthui and Karimi (2023, p. 174) stated that due to the growing adversity of multigenerational workforce, managing the workplace requires specific strategies. A multigenerational workforce requires a balanced approach to meet diverse expectations, preferences of communication and work styles of employees ranging from Gen X, </w:t>
      </w:r>
      <w:r w:rsidR="004D0676" w:rsidRPr="00EE0EA2">
        <w:rPr>
          <w:rFonts w:eastAsia="Times New Roman"/>
          <w:lang w:val="en-GB"/>
        </w:rPr>
        <w:t>Y,</w:t>
      </w:r>
      <w:r w:rsidRPr="00EE0EA2">
        <w:rPr>
          <w:rFonts w:eastAsia="Times New Roman"/>
          <w:lang w:val="en-GB"/>
        </w:rPr>
        <w:t xml:space="preserve"> and Z. The following task will discuss distinct characteristics and expectations of different organisational groups to manage multigenerational workforce. Further differences </w:t>
      </w:r>
      <w:r w:rsidR="004D0676" w:rsidRPr="00EE0EA2">
        <w:rPr>
          <w:rFonts w:eastAsia="Times New Roman"/>
          <w:lang w:val="en-GB"/>
        </w:rPr>
        <w:t>in communication</w:t>
      </w:r>
      <w:r w:rsidRPr="00EE0EA2">
        <w:rPr>
          <w:rFonts w:eastAsia="Times New Roman"/>
          <w:lang w:val="en-GB"/>
        </w:rPr>
        <w:t xml:space="preserve"> styles, motivation, values, and technological adaptability impact on organisational effectiveness will be discussed. </w:t>
      </w:r>
    </w:p>
    <w:p w14:paraId="7E3A8174" w14:textId="77777777" w:rsidR="004170FA" w:rsidRDefault="004170FA">
      <w:pPr>
        <w:rPr>
          <w:rFonts w:eastAsia="Times New Roman"/>
          <w:b/>
          <w:bCs/>
          <w:lang w:val="en-GB"/>
        </w:rPr>
      </w:pPr>
      <w:bookmarkStart w:id="16" w:name="_kp90h9p4rygr" w:colFirst="0" w:colLast="0"/>
      <w:bookmarkStart w:id="17" w:name="_Toc235115096"/>
      <w:bookmarkEnd w:id="16"/>
      <w:r>
        <w:rPr>
          <w:lang w:val="en-GB"/>
        </w:rPr>
        <w:br w:type="page"/>
      </w:r>
    </w:p>
    <w:p w14:paraId="25853228" w14:textId="77777777" w:rsidR="006C218C" w:rsidRPr="00EE0EA2" w:rsidRDefault="00712DAE" w:rsidP="00EE0EA2">
      <w:pPr>
        <w:pStyle w:val="Heading1"/>
        <w:rPr>
          <w:rFonts w:ascii="Arial" w:hAnsi="Arial" w:cs="Arial"/>
          <w:sz w:val="22"/>
          <w:szCs w:val="22"/>
          <w:lang w:val="en-GB"/>
        </w:rPr>
      </w:pPr>
      <w:r w:rsidRPr="00EE0EA2">
        <w:rPr>
          <w:rFonts w:ascii="Arial" w:hAnsi="Arial" w:cs="Arial"/>
          <w:sz w:val="22"/>
          <w:szCs w:val="22"/>
          <w:lang w:val="en-GB"/>
        </w:rPr>
        <w:lastRenderedPageBreak/>
        <w:t>2. Main analysis</w:t>
      </w:r>
      <w:bookmarkEnd w:id="17"/>
      <w:r w:rsidRPr="00EE0EA2">
        <w:rPr>
          <w:rFonts w:ascii="Arial" w:hAnsi="Arial" w:cs="Arial"/>
          <w:sz w:val="22"/>
          <w:szCs w:val="22"/>
          <w:lang w:val="en-GB"/>
        </w:rPr>
        <w:t xml:space="preserve"> </w:t>
      </w:r>
    </w:p>
    <w:p w14:paraId="01E1FB7B" w14:textId="77777777" w:rsidR="006C218C" w:rsidRPr="00EE0EA2" w:rsidRDefault="00712DAE" w:rsidP="00EE0EA2">
      <w:pPr>
        <w:pStyle w:val="Heading2"/>
        <w:rPr>
          <w:rFonts w:ascii="Arial" w:hAnsi="Arial" w:cs="Arial"/>
          <w:sz w:val="22"/>
          <w:szCs w:val="22"/>
          <w:lang w:val="en-GB"/>
        </w:rPr>
      </w:pPr>
      <w:bookmarkStart w:id="18" w:name="_2otfxaem2irs" w:colFirst="0" w:colLast="0"/>
      <w:bookmarkStart w:id="19" w:name="_Toc235115097"/>
      <w:bookmarkEnd w:id="18"/>
      <w:r w:rsidRPr="00EE0EA2">
        <w:rPr>
          <w:rFonts w:ascii="Arial" w:hAnsi="Arial" w:cs="Arial"/>
          <w:sz w:val="22"/>
          <w:szCs w:val="22"/>
          <w:lang w:val="en-GB"/>
        </w:rPr>
        <w:t>2.1 Distinct characteristics and expectations of different generational groups within the workplace</w:t>
      </w:r>
      <w:bookmarkEnd w:id="19"/>
    </w:p>
    <w:p w14:paraId="55795415" w14:textId="77777777" w:rsidR="006C218C" w:rsidRPr="00EE0EA2" w:rsidRDefault="00712DAE" w:rsidP="00EE0EA2">
      <w:pPr>
        <w:spacing w:line="360" w:lineRule="auto"/>
        <w:jc w:val="both"/>
        <w:rPr>
          <w:rFonts w:eastAsia="Times New Roman"/>
          <w:lang w:val="en-GB"/>
        </w:rPr>
      </w:pPr>
      <w:r w:rsidRPr="00EE0EA2">
        <w:rPr>
          <w:rFonts w:eastAsia="Times New Roman"/>
          <w:lang w:val="en-GB"/>
        </w:rPr>
        <w:t xml:space="preserve">The modern workplace spans distinct generations such as Generation X, Generation Y (Millennials) and Generation Z bring unique working styles and expectations. </w:t>
      </w:r>
    </w:p>
    <w:p w14:paraId="2A9B7E87" w14:textId="77777777" w:rsidR="006C218C" w:rsidRPr="00EE0EA2" w:rsidRDefault="00712DAE" w:rsidP="00EE0EA2">
      <w:pPr>
        <w:spacing w:line="360" w:lineRule="auto"/>
        <w:jc w:val="center"/>
        <w:rPr>
          <w:rFonts w:eastAsia="Times New Roman"/>
          <w:lang w:val="en-GB"/>
        </w:rPr>
      </w:pPr>
      <w:r w:rsidRPr="00EE0EA2">
        <w:rPr>
          <w:rFonts w:eastAsia="Times New Roman"/>
          <w:noProof/>
        </w:rPr>
        <w:drawing>
          <wp:inline distT="114300" distB="114300" distL="114300" distR="114300" wp14:anchorId="4D6273BB" wp14:editId="54FEB9A7">
            <wp:extent cx="5731200" cy="247650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731200" cy="2476500"/>
                    </a:xfrm>
                    <a:prstGeom prst="rect">
                      <a:avLst/>
                    </a:prstGeom>
                    <a:ln w="12700">
                      <a:solidFill>
                        <a:srgbClr val="000000"/>
                      </a:solidFill>
                      <a:prstDash val="solid"/>
                    </a:ln>
                  </pic:spPr>
                </pic:pic>
              </a:graphicData>
            </a:graphic>
          </wp:inline>
        </w:drawing>
      </w:r>
    </w:p>
    <w:p w14:paraId="2A51C3CE" w14:textId="77777777" w:rsidR="006C218C" w:rsidRPr="00EE0EA2" w:rsidRDefault="00712DAE" w:rsidP="00EE0EA2">
      <w:pPr>
        <w:spacing w:line="360" w:lineRule="auto"/>
        <w:jc w:val="center"/>
        <w:rPr>
          <w:rFonts w:eastAsia="Times New Roman"/>
          <w:b/>
          <w:bCs/>
          <w:lang w:val="en-GB"/>
        </w:rPr>
      </w:pPr>
      <w:r w:rsidRPr="00EE0EA2">
        <w:rPr>
          <w:rFonts w:eastAsia="Times New Roman"/>
          <w:b/>
          <w:bCs/>
          <w:lang w:val="en-GB"/>
        </w:rPr>
        <w:t>Figure 1: Different generational groups</w:t>
      </w:r>
    </w:p>
    <w:p w14:paraId="1DD1899C" w14:textId="77777777" w:rsidR="006C218C" w:rsidRPr="00EE0EA2" w:rsidRDefault="00712DAE" w:rsidP="00EE0EA2">
      <w:pPr>
        <w:spacing w:line="360" w:lineRule="auto"/>
        <w:jc w:val="center"/>
        <w:rPr>
          <w:rFonts w:eastAsia="Times New Roman"/>
          <w:lang w:val="en-GB"/>
        </w:rPr>
      </w:pPr>
      <w:r w:rsidRPr="00EE0EA2">
        <w:rPr>
          <w:rFonts w:eastAsia="Times New Roman"/>
          <w:lang w:val="en-GB"/>
        </w:rPr>
        <w:t>(Source: ‌Jolles and Lordan, 2026)</w:t>
      </w:r>
    </w:p>
    <w:p w14:paraId="0A98DC00" w14:textId="77777777" w:rsidR="006C218C" w:rsidRPr="00EE0EA2" w:rsidRDefault="00712DAE" w:rsidP="00EE0EA2">
      <w:pPr>
        <w:spacing w:line="360" w:lineRule="auto"/>
        <w:jc w:val="both"/>
        <w:rPr>
          <w:rFonts w:eastAsia="Times New Roman"/>
          <w:b/>
          <w:bCs/>
          <w:i/>
          <w:iCs/>
          <w:lang w:val="en-GB"/>
        </w:rPr>
      </w:pPr>
      <w:r w:rsidRPr="00EE0EA2">
        <w:rPr>
          <w:rFonts w:eastAsia="Times New Roman"/>
          <w:b/>
          <w:bCs/>
          <w:i/>
          <w:iCs/>
          <w:lang w:val="en-GB"/>
        </w:rPr>
        <w:t>Generation X</w:t>
      </w:r>
    </w:p>
    <w:p w14:paraId="253C9390" w14:textId="77777777" w:rsidR="006C218C" w:rsidRPr="00EE0EA2" w:rsidRDefault="00712DAE" w:rsidP="00EE0EA2">
      <w:pPr>
        <w:spacing w:line="360" w:lineRule="auto"/>
        <w:jc w:val="both"/>
        <w:rPr>
          <w:rFonts w:eastAsia="Times New Roman"/>
          <w:b/>
          <w:bCs/>
          <w:i/>
          <w:iCs/>
          <w:lang w:val="en-GB"/>
        </w:rPr>
      </w:pPr>
      <w:r w:rsidRPr="00EE0EA2">
        <w:rPr>
          <w:rFonts w:eastAsia="Times New Roman"/>
          <w:lang w:val="en-GB"/>
        </w:rPr>
        <w:t xml:space="preserve">Generation X comprises people born between 1965-1980 who are highly independent, adaptable to workplace challenges. This is the first generation to witness corporate restructuring and job </w:t>
      </w:r>
      <w:r w:rsidR="004170FA" w:rsidRPr="00EE0EA2">
        <w:rPr>
          <w:rFonts w:eastAsia="Times New Roman"/>
          <w:lang w:val="en-GB"/>
        </w:rPr>
        <w:t>security;</w:t>
      </w:r>
      <w:r w:rsidRPr="00EE0EA2">
        <w:rPr>
          <w:rFonts w:eastAsia="Times New Roman"/>
          <w:lang w:val="en-GB"/>
        </w:rPr>
        <w:t xml:space="preserve"> they are highly </w:t>
      </w:r>
      <w:r w:rsidR="004170FA" w:rsidRPr="00EE0EA2">
        <w:rPr>
          <w:rFonts w:eastAsia="Times New Roman"/>
          <w:lang w:val="en-GB"/>
        </w:rPr>
        <w:t>self-reliant</w:t>
      </w:r>
      <w:r w:rsidRPr="00EE0EA2">
        <w:rPr>
          <w:rFonts w:eastAsia="Times New Roman"/>
          <w:lang w:val="en-GB"/>
        </w:rPr>
        <w:t xml:space="preserve"> and focus on achieving a balance between work and life. In terms of workplace expectations, they value clear boundaries, sense of autonomy and professional development. The key priorities of Generation X including job security, career development, work life </w:t>
      </w:r>
      <w:r w:rsidR="004170FA" w:rsidRPr="00EE0EA2">
        <w:rPr>
          <w:rFonts w:eastAsia="Times New Roman"/>
          <w:lang w:val="en-GB"/>
        </w:rPr>
        <w:t>balance,</w:t>
      </w:r>
      <w:r w:rsidRPr="00EE0EA2">
        <w:rPr>
          <w:rFonts w:eastAsia="Times New Roman"/>
          <w:lang w:val="en-GB"/>
        </w:rPr>
        <w:t xml:space="preserve"> and communication reflect on the broader characteristics of pragmatism, </w:t>
      </w:r>
      <w:r w:rsidR="004170FA" w:rsidRPr="00EE0EA2">
        <w:rPr>
          <w:rFonts w:eastAsia="Times New Roman"/>
          <w:lang w:val="en-GB"/>
        </w:rPr>
        <w:t>independence,</w:t>
      </w:r>
      <w:r w:rsidRPr="00EE0EA2">
        <w:rPr>
          <w:rFonts w:eastAsia="Times New Roman"/>
          <w:lang w:val="en-GB"/>
        </w:rPr>
        <w:t xml:space="preserve"> and balance (</w:t>
      </w:r>
      <w:proofErr w:type="spellStart"/>
      <w:r w:rsidRPr="00EE0EA2">
        <w:rPr>
          <w:rFonts w:eastAsia="Times New Roman"/>
          <w:lang w:val="en-GB"/>
        </w:rPr>
        <w:t>Krajac</w:t>
      </w:r>
      <w:proofErr w:type="spellEnd"/>
      <w:r w:rsidRPr="00EE0EA2">
        <w:rPr>
          <w:rFonts w:eastAsia="Times New Roman"/>
          <w:lang w:val="en-GB"/>
        </w:rPr>
        <w:t xml:space="preserve"> and Samardzija, 2024, p. 562)</w:t>
      </w:r>
      <w:r w:rsidR="004170FA" w:rsidRPr="00EE0EA2">
        <w:rPr>
          <w:rFonts w:eastAsia="Times New Roman"/>
          <w:lang w:val="en-GB"/>
        </w:rPr>
        <w:t xml:space="preserve">. </w:t>
      </w:r>
      <w:r w:rsidRPr="00EE0EA2">
        <w:rPr>
          <w:rFonts w:eastAsia="Times New Roman"/>
          <w:lang w:val="en-GB"/>
        </w:rPr>
        <w:t xml:space="preserve">Due to their length of service, Generation X now </w:t>
      </w:r>
      <w:r w:rsidR="004170FA" w:rsidRPr="00EE0EA2">
        <w:rPr>
          <w:rFonts w:eastAsia="Times New Roman"/>
          <w:lang w:val="en-GB"/>
        </w:rPr>
        <w:t>holds</w:t>
      </w:r>
      <w:r w:rsidRPr="00EE0EA2">
        <w:rPr>
          <w:rFonts w:eastAsia="Times New Roman"/>
          <w:lang w:val="en-GB"/>
        </w:rPr>
        <w:t xml:space="preserve"> mid to senior level leadership roles at the largest companies in the UK. Their preference towards individual problem solving, builds expectations on managers to trust in employee involvement and provide direct feedback for further improvements. Many people in Generation X are in leadership roles, who provide a bridge between traditional management styles and newer approaches embraced by younger generations. </w:t>
      </w:r>
    </w:p>
    <w:p w14:paraId="1FF5D18F" w14:textId="77777777" w:rsidR="004170FA" w:rsidRDefault="004170FA">
      <w:pPr>
        <w:rPr>
          <w:rFonts w:eastAsia="Times New Roman"/>
          <w:b/>
          <w:bCs/>
          <w:i/>
          <w:iCs/>
          <w:lang w:val="en-GB"/>
        </w:rPr>
      </w:pPr>
      <w:r>
        <w:rPr>
          <w:rFonts w:eastAsia="Times New Roman"/>
          <w:b/>
          <w:bCs/>
          <w:i/>
          <w:iCs/>
          <w:lang w:val="en-GB"/>
        </w:rPr>
        <w:br w:type="page"/>
      </w:r>
    </w:p>
    <w:p w14:paraId="3475110C" w14:textId="77777777" w:rsidR="006C218C" w:rsidRPr="00EE0EA2" w:rsidRDefault="00712DAE" w:rsidP="00EE0EA2">
      <w:pPr>
        <w:spacing w:line="360" w:lineRule="auto"/>
        <w:jc w:val="both"/>
        <w:rPr>
          <w:rFonts w:eastAsia="Times New Roman"/>
          <w:b/>
          <w:bCs/>
          <w:i/>
          <w:iCs/>
          <w:lang w:val="en-GB"/>
        </w:rPr>
      </w:pPr>
      <w:r w:rsidRPr="00EE0EA2">
        <w:rPr>
          <w:rFonts w:eastAsia="Times New Roman"/>
          <w:b/>
          <w:bCs/>
          <w:i/>
          <w:iCs/>
          <w:lang w:val="en-GB"/>
        </w:rPr>
        <w:lastRenderedPageBreak/>
        <w:t>Generation Y (Millennials)</w:t>
      </w:r>
    </w:p>
    <w:p w14:paraId="0A1BD8BF" w14:textId="77777777" w:rsidR="006C218C" w:rsidRPr="00EE0EA2" w:rsidRDefault="00712DAE" w:rsidP="00EE0EA2">
      <w:pPr>
        <w:spacing w:line="360" w:lineRule="auto"/>
        <w:jc w:val="both"/>
        <w:rPr>
          <w:rFonts w:eastAsia="Times New Roman"/>
          <w:lang w:val="en-GB"/>
        </w:rPr>
      </w:pPr>
      <w:r w:rsidRPr="00EE0EA2">
        <w:rPr>
          <w:rFonts w:eastAsia="Times New Roman"/>
          <w:lang w:val="en-GB"/>
        </w:rPr>
        <w:t xml:space="preserve">Generation Y or </w:t>
      </w:r>
      <w:r w:rsidR="004170FA" w:rsidRPr="00EE0EA2">
        <w:rPr>
          <w:rFonts w:eastAsia="Times New Roman"/>
          <w:lang w:val="en-GB"/>
        </w:rPr>
        <w:t>Millennials</w:t>
      </w:r>
      <w:r w:rsidRPr="00EE0EA2">
        <w:rPr>
          <w:rFonts w:eastAsia="Times New Roman"/>
          <w:lang w:val="en-GB"/>
        </w:rPr>
        <w:t xml:space="preserve"> constitut</w:t>
      </w:r>
      <w:r w:rsidR="004170FA">
        <w:rPr>
          <w:rFonts w:eastAsia="Times New Roman"/>
          <w:lang w:val="en-GB"/>
        </w:rPr>
        <w:t xml:space="preserve">e people born between 1981-1996; </w:t>
      </w:r>
      <w:r w:rsidRPr="00EE0EA2">
        <w:rPr>
          <w:rFonts w:eastAsia="Times New Roman"/>
          <w:lang w:val="en-GB"/>
        </w:rPr>
        <w:t xml:space="preserve">mark up the largest segment in recent workforce development. Apart from the largest generation, this group is the largest generation in the UK workforce </w:t>
      </w:r>
      <w:r w:rsidR="004170FA">
        <w:rPr>
          <w:rFonts w:eastAsia="Times New Roman"/>
          <w:lang w:val="en-GB"/>
        </w:rPr>
        <w:t>where over</w:t>
      </w:r>
      <w:r w:rsidRPr="00EE0EA2">
        <w:rPr>
          <w:rFonts w:eastAsia="Times New Roman"/>
          <w:lang w:val="en-GB"/>
        </w:rPr>
        <w:t xml:space="preserve"> 12.2 million employed in 2022 (Statista, 2020). Millennials prefer collaborative, purpose driven approaches, contributing to a larger societal goal. In recent times, </w:t>
      </w:r>
      <w:r w:rsidR="004170FA" w:rsidRPr="00EE0EA2">
        <w:rPr>
          <w:rFonts w:eastAsia="Times New Roman"/>
          <w:lang w:val="en-GB"/>
        </w:rPr>
        <w:t>Millennials</w:t>
      </w:r>
      <w:r w:rsidRPr="00EE0EA2">
        <w:rPr>
          <w:rFonts w:eastAsia="Times New Roman"/>
          <w:lang w:val="en-GB"/>
        </w:rPr>
        <w:t xml:space="preserve"> are associated with career advancement where 26% of people value this over work-life balance (Statista, 2020). Other traits associated with this generation are being financially independent, open to different communication styles and expecting consistent coaching from leaders to resolve conflicts.    </w:t>
      </w:r>
    </w:p>
    <w:p w14:paraId="6956D3A0" w14:textId="77777777" w:rsidR="006C218C" w:rsidRPr="00EE0EA2" w:rsidRDefault="00712DAE" w:rsidP="00EE0EA2">
      <w:pPr>
        <w:spacing w:line="360" w:lineRule="auto"/>
        <w:jc w:val="both"/>
        <w:rPr>
          <w:rFonts w:eastAsia="Times New Roman"/>
          <w:b/>
          <w:bCs/>
          <w:i/>
          <w:iCs/>
          <w:lang w:val="en-GB"/>
        </w:rPr>
      </w:pPr>
      <w:r w:rsidRPr="00EE0EA2">
        <w:rPr>
          <w:rFonts w:eastAsia="Times New Roman"/>
          <w:b/>
          <w:bCs/>
          <w:i/>
          <w:iCs/>
          <w:lang w:val="en-GB"/>
        </w:rPr>
        <w:t>Generation Z</w:t>
      </w:r>
    </w:p>
    <w:p w14:paraId="4301A2D3" w14:textId="77777777" w:rsidR="006C218C" w:rsidRPr="00EE0EA2" w:rsidRDefault="00712DAE" w:rsidP="00EE0EA2">
      <w:pPr>
        <w:spacing w:line="360" w:lineRule="auto"/>
        <w:jc w:val="both"/>
        <w:rPr>
          <w:rFonts w:eastAsia="Times New Roman"/>
          <w:lang w:val="en-GB"/>
        </w:rPr>
      </w:pPr>
      <w:r w:rsidRPr="00EE0EA2">
        <w:rPr>
          <w:rFonts w:eastAsia="Times New Roman"/>
          <w:lang w:val="en-GB"/>
        </w:rPr>
        <w:t>Generation Z are people born between 1997-2012 who are currently global workforce, while brining high optimism and steep economic pressure. The career prospects of this generation have become a political concern after the rise of unemployment to the highest in over a decade (‌Bloomberg News, 2026). Unemployment concerns drive Generation Z to prio</w:t>
      </w:r>
      <w:r w:rsidR="005F0780">
        <w:rPr>
          <w:rFonts w:eastAsia="Times New Roman"/>
          <w:lang w:val="en-GB"/>
        </w:rPr>
        <w:t>ri</w:t>
      </w:r>
      <w:r w:rsidRPr="00EE0EA2">
        <w:rPr>
          <w:rFonts w:eastAsia="Times New Roman"/>
          <w:lang w:val="en-GB"/>
        </w:rPr>
        <w:t xml:space="preserve">tise financial stability, </w:t>
      </w:r>
      <w:r w:rsidR="005F0780" w:rsidRPr="00EE0EA2">
        <w:rPr>
          <w:rFonts w:eastAsia="Times New Roman"/>
          <w:lang w:val="en-GB"/>
        </w:rPr>
        <w:t>transparency,</w:t>
      </w:r>
      <w:r w:rsidRPr="00EE0EA2">
        <w:rPr>
          <w:rFonts w:eastAsia="Times New Roman"/>
          <w:lang w:val="en-GB"/>
        </w:rPr>
        <w:t xml:space="preserve"> and job security. Due to the highly competitive business environment, they are expected to have boundary driven approaches to work, rejecting traditional career paths in favour of specialised expertise. The workplace </w:t>
      </w:r>
      <w:r w:rsidR="005F0780" w:rsidRPr="00EE0EA2">
        <w:rPr>
          <w:rFonts w:eastAsia="Times New Roman"/>
          <w:lang w:val="en-GB"/>
        </w:rPr>
        <w:t>expectations of Generation Z prioritise</w:t>
      </w:r>
      <w:r w:rsidRPr="00EE0EA2">
        <w:rPr>
          <w:rFonts w:eastAsia="Times New Roman"/>
          <w:lang w:val="en-GB"/>
        </w:rPr>
        <w:t xml:space="preserve"> flexibility, technological </w:t>
      </w:r>
      <w:r w:rsidR="005F0780" w:rsidRPr="00EE0EA2">
        <w:rPr>
          <w:rFonts w:eastAsia="Times New Roman"/>
          <w:lang w:val="en-GB"/>
        </w:rPr>
        <w:t>innovation,</w:t>
      </w:r>
      <w:r w:rsidRPr="00EE0EA2">
        <w:rPr>
          <w:rFonts w:eastAsia="Times New Roman"/>
          <w:lang w:val="en-GB"/>
        </w:rPr>
        <w:t xml:space="preserve"> and interaction with supervisors. </w:t>
      </w:r>
    </w:p>
    <w:p w14:paraId="456381A4" w14:textId="77777777" w:rsidR="006C218C" w:rsidRPr="00EE0EA2" w:rsidRDefault="00712DAE" w:rsidP="00EE0EA2">
      <w:pPr>
        <w:spacing w:line="360" w:lineRule="auto"/>
        <w:jc w:val="both"/>
        <w:rPr>
          <w:rFonts w:eastAsia="Times New Roman"/>
          <w:b/>
          <w:bCs/>
          <w:i/>
          <w:iCs/>
          <w:lang w:val="en-GB"/>
        </w:rPr>
      </w:pPr>
      <w:bookmarkStart w:id="20" w:name="_1xrpqxnr30kr" w:colFirst="0" w:colLast="0"/>
      <w:bookmarkEnd w:id="20"/>
      <w:r w:rsidRPr="00EE0EA2">
        <w:rPr>
          <w:rFonts w:eastAsia="Times New Roman"/>
          <w:b/>
          <w:bCs/>
          <w:i/>
          <w:iCs/>
          <w:lang w:val="en-GB"/>
        </w:rPr>
        <w:t xml:space="preserve">Communication styles </w:t>
      </w:r>
    </w:p>
    <w:p w14:paraId="1571464D" w14:textId="7B96B505" w:rsidR="006C218C" w:rsidRPr="00EE0EA2" w:rsidRDefault="00712DAE" w:rsidP="00EE0EA2">
      <w:pPr>
        <w:spacing w:line="360" w:lineRule="auto"/>
        <w:jc w:val="both"/>
        <w:rPr>
          <w:rFonts w:eastAsia="Times New Roman"/>
          <w:lang w:val="en-GB"/>
        </w:rPr>
      </w:pPr>
      <w:r w:rsidRPr="00EE0EA2">
        <w:rPr>
          <w:rFonts w:eastAsia="Times New Roman"/>
          <w:lang w:val="en-GB"/>
        </w:rPr>
        <w:t>In the</w:t>
      </w:r>
      <w:r w:rsidR="00D44999">
        <w:rPr>
          <w:rFonts w:eastAsia="Times New Roman"/>
          <w:lang w:val="en-GB"/>
        </w:rPr>
        <w:t>se</w:t>
      </w:r>
      <w:r w:rsidRPr="00EE0EA2">
        <w:rPr>
          <w:rFonts w:eastAsia="Times New Roman"/>
          <w:lang w:val="en-GB"/>
        </w:rPr>
        <w:t xml:space="preserve"> organisations, generation X tends to trust in-person meetings, phone calls and facial expressions which provide contexts to reduce ambiguity in messages. Millennials switch between email, SMS, chat depending on situations, whereas Gen Z relies on immediate, informal digital interactions to resolve conflicts immediately (‌</w:t>
      </w:r>
      <w:proofErr w:type="spellStart"/>
      <w:r w:rsidRPr="00EE0EA2">
        <w:rPr>
          <w:rFonts w:eastAsia="Times New Roman"/>
          <w:lang w:val="en-GB"/>
        </w:rPr>
        <w:t>Empatyzer</w:t>
      </w:r>
      <w:proofErr w:type="spellEnd"/>
      <w:r w:rsidRPr="00EE0EA2">
        <w:rPr>
          <w:rFonts w:eastAsia="Times New Roman"/>
          <w:lang w:val="en-GB"/>
        </w:rPr>
        <w:t xml:space="preserve">, 2026). These differences in communication cause misalignment in task execution, which clash with traditional, scheduled review processes favoured by older generations. Gen X prefers direct feedback while Gen Y and Z expect it to be framed positively, which raises tension </w:t>
      </w:r>
      <w:r w:rsidR="005F0780" w:rsidRPr="00EE0EA2">
        <w:rPr>
          <w:rFonts w:eastAsia="Times New Roman"/>
          <w:lang w:val="en-GB"/>
        </w:rPr>
        <w:t>in-group</w:t>
      </w:r>
      <w:r w:rsidRPr="00EE0EA2">
        <w:rPr>
          <w:rFonts w:eastAsia="Times New Roman"/>
          <w:lang w:val="en-GB"/>
        </w:rPr>
        <w:t xml:space="preserve"> discussions where disagreements and conversations happen face to face in an unstructured environment (‌</w:t>
      </w:r>
      <w:proofErr w:type="spellStart"/>
      <w:r w:rsidRPr="00EE0EA2">
        <w:rPr>
          <w:rFonts w:eastAsia="Times New Roman"/>
          <w:lang w:val="en-GB"/>
        </w:rPr>
        <w:t>Lancioni</w:t>
      </w:r>
      <w:proofErr w:type="spellEnd"/>
      <w:r w:rsidRPr="00EE0EA2">
        <w:rPr>
          <w:rFonts w:eastAsia="Times New Roman"/>
          <w:lang w:val="en-GB"/>
        </w:rPr>
        <w:t xml:space="preserve">, 2025). In order to thrive in a multi-generational environment, </w:t>
      </w:r>
      <w:r w:rsidR="005F0780" w:rsidRPr="00EE0EA2">
        <w:rPr>
          <w:rFonts w:eastAsia="Times New Roman"/>
          <w:lang w:val="en-GB"/>
        </w:rPr>
        <w:t>leaders,</w:t>
      </w:r>
      <w:r w:rsidRPr="00EE0EA2">
        <w:rPr>
          <w:rFonts w:eastAsia="Times New Roman"/>
          <w:lang w:val="en-GB"/>
        </w:rPr>
        <w:t xml:space="preserve"> and team members need to shift to a diverse approach to gain greater understanding while helping the group to understand communication norms. For example, Tesco has developed a two-way communication </w:t>
      </w:r>
      <w:r w:rsidR="005F0780" w:rsidRPr="00EE0EA2">
        <w:rPr>
          <w:rFonts w:eastAsia="Times New Roman"/>
          <w:lang w:val="en-GB"/>
        </w:rPr>
        <w:t>platform, which</w:t>
      </w:r>
      <w:r w:rsidRPr="00EE0EA2">
        <w:rPr>
          <w:rFonts w:eastAsia="Times New Roman"/>
          <w:lang w:val="en-GB"/>
        </w:rPr>
        <w:t xml:space="preserve"> enables employees to engage with business in real time, using video post and local level interactions (‌ The Times, 2024). The internal channel of communication boasts a net promoter score of 31, higher than social media platforms, where over 200,000 employees are using the platform to become an effective engagement tool across the organisation. </w:t>
      </w:r>
      <w:r w:rsidR="00651D5E">
        <w:rPr>
          <w:rFonts w:eastAsia="Times New Roman"/>
          <w:lang w:val="en-GB"/>
        </w:rPr>
        <w:t xml:space="preserve">Open communication strategies using surveys and employee feedback also sustain to better understanding of organisational requirements. </w:t>
      </w:r>
    </w:p>
    <w:p w14:paraId="35A2A3A8" w14:textId="77777777" w:rsidR="006C218C" w:rsidRPr="00EE0EA2" w:rsidRDefault="00712DAE" w:rsidP="00EE0EA2">
      <w:pPr>
        <w:spacing w:line="360" w:lineRule="auto"/>
        <w:jc w:val="both"/>
        <w:rPr>
          <w:rFonts w:eastAsia="Times New Roman"/>
          <w:b/>
          <w:bCs/>
          <w:i/>
          <w:iCs/>
          <w:lang w:val="en-GB"/>
        </w:rPr>
      </w:pPr>
      <w:r w:rsidRPr="00EE0EA2">
        <w:rPr>
          <w:rFonts w:eastAsia="Times New Roman"/>
          <w:b/>
          <w:bCs/>
          <w:i/>
          <w:iCs/>
          <w:lang w:val="en-GB"/>
        </w:rPr>
        <w:t xml:space="preserve">Motivation </w:t>
      </w:r>
    </w:p>
    <w:p w14:paraId="3B6D39E6" w14:textId="53D0370B" w:rsidR="006C218C" w:rsidRPr="00EE0EA2" w:rsidRDefault="00712DAE" w:rsidP="00EE0EA2">
      <w:pPr>
        <w:spacing w:line="360" w:lineRule="auto"/>
        <w:jc w:val="both"/>
        <w:rPr>
          <w:rFonts w:eastAsia="Times New Roman"/>
          <w:lang w:val="en-GB"/>
        </w:rPr>
      </w:pPr>
      <w:r w:rsidRPr="00EE0EA2">
        <w:rPr>
          <w:rFonts w:eastAsia="Times New Roman"/>
          <w:lang w:val="en-GB"/>
        </w:rPr>
        <w:lastRenderedPageBreak/>
        <w:t xml:space="preserve">Motivation in a multigenerational workforce requires tailoring leadership styles and rewards to distinct generational value. Gen X seeks </w:t>
      </w:r>
      <w:r w:rsidR="00951922" w:rsidRPr="00EE0EA2">
        <w:rPr>
          <w:rFonts w:eastAsia="Times New Roman"/>
          <w:lang w:val="en-GB"/>
        </w:rPr>
        <w:t>autonomy;</w:t>
      </w:r>
      <w:r w:rsidR="00951922">
        <w:rPr>
          <w:rFonts w:eastAsia="Times New Roman"/>
          <w:lang w:val="en-GB"/>
        </w:rPr>
        <w:t xml:space="preserve"> Millennials</w:t>
      </w:r>
      <w:r w:rsidRPr="00EE0EA2">
        <w:rPr>
          <w:rFonts w:eastAsia="Times New Roman"/>
          <w:lang w:val="en-GB"/>
        </w:rPr>
        <w:t xml:space="preserve"> focuses on shared purpose and collaboration while Gen Z prioritises financial stability and mental health. Differences in motivation across generations drive organisational effectiveness through varying needs of transformational leadership, work life balance and autonomy (Brown, 2023). In modern organisations, alignment of management styles and incentives can match </w:t>
      </w:r>
      <w:r w:rsidR="00951922" w:rsidRPr="00EE0EA2">
        <w:rPr>
          <w:rFonts w:eastAsia="Times New Roman"/>
          <w:lang w:val="en-GB"/>
        </w:rPr>
        <w:t>distinct generational values, which reduce overall turnover rates and improve</w:t>
      </w:r>
      <w:r w:rsidRPr="00EE0EA2">
        <w:rPr>
          <w:rFonts w:eastAsia="Times New Roman"/>
          <w:lang w:val="en-GB"/>
        </w:rPr>
        <w:t xml:space="preserve"> productivity. In consideration to generational motivators, Tesco has introduced employee retention and career progression strategy from mentoring to support learning opportunities (‌Tesco Careers, 2026). Foundational financial rewards matter to all generational groups, where intrinsic and extrinsic drivers shape these generations to engage with work under a nuance management approach. </w:t>
      </w:r>
      <w:r w:rsidR="00651D5E">
        <w:rPr>
          <w:rFonts w:eastAsia="Times New Roman"/>
          <w:lang w:val="en-GB"/>
        </w:rPr>
        <w:t xml:space="preserve">As explained by Herzberg in his two motivational triggers motivators and hygiene factors, although generational cohorts have different needs but organisations should ensure having the right balance to accommodate employees for example with the evolution of technology , some employees from baby boomers, traditionalist, generation X may need extra care and attention to understand industry 4.0, therefore managers should review the support in place </w:t>
      </w:r>
      <w:r w:rsidR="00833A4D">
        <w:rPr>
          <w:rFonts w:eastAsia="Times New Roman"/>
          <w:lang w:val="en-GB"/>
        </w:rPr>
        <w:t xml:space="preserve">and provide with relevant training where necessary. </w:t>
      </w:r>
      <w:r w:rsidRPr="00EE0EA2">
        <w:rPr>
          <w:rFonts w:eastAsia="Times New Roman"/>
          <w:lang w:val="en-GB"/>
        </w:rPr>
        <w:t xml:space="preserve"> </w:t>
      </w:r>
    </w:p>
    <w:p w14:paraId="68530C89" w14:textId="77777777" w:rsidR="006C218C" w:rsidRPr="00EE0EA2" w:rsidRDefault="00712DAE" w:rsidP="00EE0EA2">
      <w:pPr>
        <w:spacing w:line="360" w:lineRule="auto"/>
        <w:jc w:val="both"/>
        <w:rPr>
          <w:rFonts w:eastAsia="Times New Roman"/>
          <w:b/>
          <w:bCs/>
          <w:i/>
          <w:iCs/>
          <w:lang w:val="en-GB"/>
        </w:rPr>
      </w:pPr>
      <w:r w:rsidRPr="00EE0EA2">
        <w:rPr>
          <w:rFonts w:eastAsia="Times New Roman"/>
          <w:b/>
          <w:bCs/>
          <w:i/>
          <w:iCs/>
          <w:lang w:val="en-GB"/>
        </w:rPr>
        <w:t xml:space="preserve">Values </w:t>
      </w:r>
    </w:p>
    <w:p w14:paraId="5514D7C2" w14:textId="77777777" w:rsidR="006C218C" w:rsidRPr="00EE0EA2" w:rsidRDefault="00712DAE" w:rsidP="00EE0EA2">
      <w:pPr>
        <w:spacing w:line="360" w:lineRule="auto"/>
        <w:jc w:val="both"/>
        <w:rPr>
          <w:rFonts w:eastAsia="Times New Roman"/>
          <w:lang w:val="en-GB"/>
        </w:rPr>
      </w:pPr>
      <w:r w:rsidRPr="00EE0EA2">
        <w:rPr>
          <w:rFonts w:eastAsia="Times New Roman"/>
          <w:lang w:val="en-GB"/>
        </w:rPr>
        <w:t xml:space="preserve">Differences in values among diverse generations, can strain organisational effectiveness in creating communication barriers, clashing work styles and misalignment in core values. In terms of organisational values, Gen X is driven by work life balance, sense of autonomy and competence. Gen Y seeks continuous learning and career development opportunities while Gen Z values mental health support, ethical corporate values, </w:t>
      </w:r>
      <w:r w:rsidR="00951922" w:rsidRPr="00EE0EA2">
        <w:rPr>
          <w:rFonts w:eastAsia="Times New Roman"/>
          <w:lang w:val="en-GB"/>
        </w:rPr>
        <w:t>equity,</w:t>
      </w:r>
      <w:r w:rsidRPr="00EE0EA2">
        <w:rPr>
          <w:rFonts w:eastAsia="Times New Roman"/>
          <w:lang w:val="en-GB"/>
        </w:rPr>
        <w:t xml:space="preserve"> and social responsibility. Misinterpretation of these styles lead to bottlenecks and frustration in the decision making process. For example, Sainsbury’s workforce spans multiple generations from older, younger and tech native Gen Z, where the organisation prioritises an inclusive culture, to prevent cross generational friction in day to day operations. For a business that serves diverse communities across the UK, the inclusive environment of the company embraces every colleague from different generations to thrive at all levels, which ensures everyone has a place at Sainsbury (Sainsburys, 2026). The provision of an inclusive environment helps Sain</w:t>
      </w:r>
      <w:r w:rsidR="00951922">
        <w:rPr>
          <w:rFonts w:eastAsia="Times New Roman"/>
          <w:lang w:val="en-GB"/>
        </w:rPr>
        <w:t>sbury to manage multigenerational</w:t>
      </w:r>
      <w:r w:rsidRPr="00EE0EA2">
        <w:rPr>
          <w:rFonts w:eastAsia="Times New Roman"/>
          <w:lang w:val="en-GB"/>
        </w:rPr>
        <w:t xml:space="preserve"> by preventing age bias, offering flexibility in the workplace. This approach ensures varying employee values are respected, which ultimately drives team collaboration and customer service. </w:t>
      </w:r>
    </w:p>
    <w:p w14:paraId="1BA60E36" w14:textId="77777777" w:rsidR="00951922" w:rsidRDefault="00951922">
      <w:pPr>
        <w:rPr>
          <w:rFonts w:eastAsia="Times New Roman"/>
          <w:b/>
          <w:bCs/>
          <w:i/>
          <w:iCs/>
          <w:lang w:val="en-GB"/>
        </w:rPr>
      </w:pPr>
      <w:r>
        <w:rPr>
          <w:rFonts w:eastAsia="Times New Roman"/>
          <w:b/>
          <w:bCs/>
          <w:i/>
          <w:iCs/>
          <w:lang w:val="en-GB"/>
        </w:rPr>
        <w:br w:type="page"/>
      </w:r>
    </w:p>
    <w:p w14:paraId="4C7BF433" w14:textId="77777777" w:rsidR="006C218C" w:rsidRPr="00EE0EA2" w:rsidRDefault="00712DAE" w:rsidP="00EE0EA2">
      <w:pPr>
        <w:spacing w:line="360" w:lineRule="auto"/>
        <w:jc w:val="both"/>
        <w:rPr>
          <w:rFonts w:eastAsia="Times New Roman"/>
          <w:b/>
          <w:bCs/>
          <w:i/>
          <w:iCs/>
          <w:lang w:val="en-GB"/>
        </w:rPr>
      </w:pPr>
      <w:r w:rsidRPr="00EE0EA2">
        <w:rPr>
          <w:rFonts w:eastAsia="Times New Roman"/>
          <w:b/>
          <w:bCs/>
          <w:i/>
          <w:iCs/>
          <w:lang w:val="en-GB"/>
        </w:rPr>
        <w:lastRenderedPageBreak/>
        <w:t xml:space="preserve">Technological adaptability </w:t>
      </w:r>
    </w:p>
    <w:p w14:paraId="4A54266A" w14:textId="23DE47CB" w:rsidR="006C218C" w:rsidRPr="00EE0EA2" w:rsidRDefault="00712DAE" w:rsidP="00EE0EA2">
      <w:pPr>
        <w:spacing w:line="360" w:lineRule="auto"/>
        <w:jc w:val="both"/>
        <w:rPr>
          <w:rFonts w:eastAsia="Times New Roman"/>
          <w:b/>
          <w:bCs/>
          <w:lang w:val="en-GB"/>
        </w:rPr>
      </w:pPr>
      <w:r w:rsidRPr="00EE0EA2">
        <w:rPr>
          <w:rFonts w:eastAsia="Times New Roman"/>
          <w:lang w:val="en-GB"/>
        </w:rPr>
        <w:t xml:space="preserve">Generation X has transitioned from </w:t>
      </w:r>
      <w:proofErr w:type="spellStart"/>
      <w:r w:rsidRPr="00EE0EA2">
        <w:rPr>
          <w:rFonts w:eastAsia="Times New Roman"/>
          <w:lang w:val="en-GB"/>
        </w:rPr>
        <w:t>analog</w:t>
      </w:r>
      <w:proofErr w:type="spellEnd"/>
      <w:r w:rsidRPr="00EE0EA2">
        <w:rPr>
          <w:rFonts w:eastAsia="Times New Roman"/>
          <w:lang w:val="en-GB"/>
        </w:rPr>
        <w:t xml:space="preserve"> to digital system, are pragmatic to viewing technology as a tool for operational efficiency. They prefer to use a structured, </w:t>
      </w:r>
      <w:r w:rsidR="00951922" w:rsidRPr="00EE0EA2">
        <w:rPr>
          <w:rFonts w:eastAsia="Times New Roman"/>
          <w:lang w:val="en-GB"/>
        </w:rPr>
        <w:t>face-to-face</w:t>
      </w:r>
      <w:r w:rsidRPr="00EE0EA2">
        <w:rPr>
          <w:rFonts w:eastAsia="Times New Roman"/>
          <w:lang w:val="en-GB"/>
        </w:rPr>
        <w:t xml:space="preserve"> interaction </w:t>
      </w:r>
      <w:r w:rsidR="00951922" w:rsidRPr="00EE0EA2">
        <w:rPr>
          <w:rFonts w:eastAsia="Times New Roman"/>
          <w:lang w:val="en-GB"/>
        </w:rPr>
        <w:t>to</w:t>
      </w:r>
      <w:r w:rsidRPr="00EE0EA2">
        <w:rPr>
          <w:rFonts w:eastAsia="Times New Roman"/>
          <w:lang w:val="en-GB"/>
        </w:rPr>
        <w:t xml:space="preserve"> digital interactions</w:t>
      </w:r>
      <w:r w:rsidR="00833A4D">
        <w:rPr>
          <w:rFonts w:eastAsia="Times New Roman"/>
          <w:lang w:val="en-GB"/>
        </w:rPr>
        <w:t xml:space="preserve"> from face to face to interface technology</w:t>
      </w:r>
      <w:r w:rsidRPr="00EE0EA2">
        <w:rPr>
          <w:rFonts w:eastAsia="Times New Roman"/>
          <w:lang w:val="en-GB"/>
        </w:rPr>
        <w:t xml:space="preserve">. Millennials have grown up alongside internet evolution, where technology has been integrated into work routines. They are highly adaptable to use collaborative digital tools to foster a work and life balance, whereas Gen Z are digital natives, who expect immediate, friction free digital interactions which creates lag and gaps in retaining information. It is reported that 36% of Tesco workforce in the UK comprised Gen X, after Gen X and Y which increases growing importance on flexibility (‌The Times, 2024). Gen X and Y seek part time arrangement while Gen Z promises work life balance and hybrid working. Tesco has responded to these differences by offering digital upskilling for core workforce and reskilling opportunities in different departments. </w:t>
      </w:r>
    </w:p>
    <w:p w14:paraId="0C3F44C7" w14:textId="282AE098" w:rsidR="00A772AF" w:rsidRDefault="00712DAE" w:rsidP="00EE0EA2">
      <w:pPr>
        <w:spacing w:line="360" w:lineRule="auto"/>
        <w:jc w:val="both"/>
        <w:rPr>
          <w:rFonts w:eastAsia="Times New Roman"/>
          <w:lang w:val="en-GB"/>
        </w:rPr>
      </w:pPr>
      <w:bookmarkStart w:id="21" w:name="_9la1x82fc8n3" w:colFirst="0" w:colLast="0"/>
      <w:bookmarkEnd w:id="21"/>
      <w:r w:rsidRPr="00EE0EA2">
        <w:rPr>
          <w:rFonts w:eastAsia="Times New Roman"/>
          <w:lang w:val="en-GB"/>
        </w:rPr>
        <w:t>In the context of recruitment</w:t>
      </w:r>
      <w:r w:rsidR="00833A4D">
        <w:rPr>
          <w:rFonts w:eastAsia="Times New Roman"/>
          <w:lang w:val="en-GB"/>
        </w:rPr>
        <w:t xml:space="preserve"> and retaining </w:t>
      </w:r>
      <w:proofErr w:type="gramStart"/>
      <w:r w:rsidR="00833A4D">
        <w:rPr>
          <w:rFonts w:eastAsia="Times New Roman"/>
          <w:lang w:val="en-GB"/>
        </w:rPr>
        <w:t xml:space="preserve">talent </w:t>
      </w:r>
      <w:r w:rsidRPr="00EE0EA2">
        <w:rPr>
          <w:rFonts w:eastAsia="Times New Roman"/>
          <w:lang w:val="en-GB"/>
        </w:rPr>
        <w:t>,</w:t>
      </w:r>
      <w:proofErr w:type="gramEnd"/>
      <w:r w:rsidRPr="00EE0EA2">
        <w:rPr>
          <w:rFonts w:eastAsia="Times New Roman"/>
          <w:lang w:val="en-GB"/>
        </w:rPr>
        <w:t xml:space="preserve"> management an</w:t>
      </w:r>
      <w:r w:rsidR="00833A4D">
        <w:rPr>
          <w:rFonts w:eastAsia="Times New Roman"/>
          <w:lang w:val="en-GB"/>
        </w:rPr>
        <w:t xml:space="preserve">d </w:t>
      </w:r>
      <w:r w:rsidRPr="00EE0EA2">
        <w:rPr>
          <w:rFonts w:eastAsia="Times New Roman"/>
          <w:lang w:val="en-GB"/>
        </w:rPr>
        <w:t xml:space="preserve">employees from diverse generational backgrounds, managers in organisations can leverage emotional intelligence and mindfulness to cultivate active listening, </w:t>
      </w:r>
      <w:r w:rsidR="00A772AF" w:rsidRPr="00EE0EA2">
        <w:rPr>
          <w:rFonts w:eastAsia="Times New Roman"/>
          <w:lang w:val="en-GB"/>
        </w:rPr>
        <w:t>self-awareness,</w:t>
      </w:r>
      <w:r w:rsidRPr="00EE0EA2">
        <w:rPr>
          <w:rFonts w:eastAsia="Times New Roman"/>
          <w:lang w:val="en-GB"/>
        </w:rPr>
        <w:t xml:space="preserve"> and empathy. For the </w:t>
      </w:r>
      <w:r w:rsidRPr="00EE0EA2">
        <w:rPr>
          <w:rFonts w:eastAsia="Times New Roman"/>
          <w:i/>
          <w:iCs/>
          <w:lang w:val="en-GB"/>
        </w:rPr>
        <w:t>recruitment process</w:t>
      </w:r>
      <w:r w:rsidRPr="00EE0EA2">
        <w:rPr>
          <w:rFonts w:eastAsia="Times New Roman"/>
          <w:lang w:val="en-GB"/>
        </w:rPr>
        <w:t xml:space="preserve">, emotional intelligence can be used to design standardised interview questions, focusing on skills. Mindful leaders can post inclusive job descriptions that resonate with different age groups. In terms of </w:t>
      </w:r>
      <w:r w:rsidRPr="00EE0EA2">
        <w:rPr>
          <w:rFonts w:eastAsia="Times New Roman"/>
          <w:i/>
          <w:iCs/>
          <w:lang w:val="en-GB"/>
        </w:rPr>
        <w:t>management</w:t>
      </w:r>
      <w:r w:rsidRPr="00EE0EA2">
        <w:rPr>
          <w:rFonts w:eastAsia="Times New Roman"/>
          <w:lang w:val="en-GB"/>
        </w:rPr>
        <w:t xml:space="preserve">, practicing active listening skills can help managers to understand different working styles of generations without stereotyping. For example, John Lewis has adapted the recruitment process by offering transparency in its targeted employability program to help candidates prepare confidently, alleviating anxiety. This strategy supports multigenerational workforce by reducing bias, accommodating different communication styles across different age groups. </w:t>
      </w:r>
    </w:p>
    <w:p w14:paraId="723E4262" w14:textId="77777777" w:rsidR="006C218C" w:rsidRPr="00EE0EA2" w:rsidRDefault="00712DAE" w:rsidP="00EE0EA2">
      <w:pPr>
        <w:spacing w:line="360" w:lineRule="auto"/>
        <w:jc w:val="both"/>
        <w:rPr>
          <w:rFonts w:eastAsia="Times New Roman"/>
          <w:b/>
          <w:bCs/>
          <w:lang w:val="en-GB"/>
        </w:rPr>
      </w:pPr>
      <w:r w:rsidRPr="00EE0EA2">
        <w:rPr>
          <w:rFonts w:eastAsia="Times New Roman"/>
          <w:lang w:val="en-GB"/>
        </w:rPr>
        <w:t xml:space="preserve">This employability program supports young and experienced people with interview training, </w:t>
      </w:r>
      <w:r w:rsidR="00A772AF" w:rsidRPr="00EE0EA2">
        <w:rPr>
          <w:rFonts w:eastAsia="Times New Roman"/>
          <w:lang w:val="en-GB"/>
        </w:rPr>
        <w:t>apprenticeships,</w:t>
      </w:r>
      <w:r w:rsidRPr="00EE0EA2">
        <w:rPr>
          <w:rFonts w:eastAsia="Times New Roman"/>
          <w:lang w:val="en-GB"/>
        </w:rPr>
        <w:t xml:space="preserve"> and guaranteed interviews to enhance a diverse workforce. This strategy has allowed the organisation to attract both experienced and tech savvy workers (‌John Lewis Partnership, 2024). For </w:t>
      </w:r>
      <w:r w:rsidRPr="00EE0EA2">
        <w:rPr>
          <w:rFonts w:eastAsia="Times New Roman"/>
          <w:i/>
          <w:iCs/>
          <w:lang w:val="en-GB"/>
        </w:rPr>
        <w:t>retaining employees</w:t>
      </w:r>
      <w:r w:rsidRPr="00EE0EA2">
        <w:rPr>
          <w:rFonts w:eastAsia="Times New Roman"/>
          <w:lang w:val="en-GB"/>
        </w:rPr>
        <w:t xml:space="preserve">, promoting a cross-generational mentorship program can help younger generation employees to share digital fluency and older employees to share business knowledge. For example, Sainsbury retains its multigenerational workforce by offering flexible scheduling, career pathways and well-being support (Sainsburys, 2026). The strategy must align with core drivers of each group such as </w:t>
      </w:r>
      <w:proofErr w:type="spellStart"/>
      <w:r w:rsidRPr="00EE0EA2">
        <w:rPr>
          <w:rFonts w:eastAsia="Times New Roman"/>
          <w:lang w:val="en-GB"/>
        </w:rPr>
        <w:t>cros</w:t>
      </w:r>
      <w:proofErr w:type="spellEnd"/>
      <w:r w:rsidRPr="00EE0EA2">
        <w:rPr>
          <w:rFonts w:eastAsia="Times New Roman"/>
          <w:lang w:val="en-GB"/>
        </w:rPr>
        <w:t xml:space="preserve"> generational mentorship, work life balance and clear career mapping to foster inclusivity for age groups and diverse backgrounds. </w:t>
      </w:r>
    </w:p>
    <w:p w14:paraId="59859D5D" w14:textId="77777777" w:rsidR="006C218C" w:rsidRPr="00EE0EA2" w:rsidRDefault="00712DAE" w:rsidP="00EE0EA2">
      <w:pPr>
        <w:pStyle w:val="Heading1"/>
        <w:rPr>
          <w:rFonts w:ascii="Arial" w:hAnsi="Arial" w:cs="Arial"/>
          <w:sz w:val="22"/>
          <w:szCs w:val="22"/>
          <w:lang w:val="en-GB"/>
        </w:rPr>
      </w:pPr>
      <w:bookmarkStart w:id="22" w:name="_3llymf3hva36" w:colFirst="0" w:colLast="0"/>
      <w:bookmarkStart w:id="23" w:name="_Toc235115100"/>
      <w:bookmarkEnd w:id="22"/>
      <w:r w:rsidRPr="00EE0EA2">
        <w:rPr>
          <w:rFonts w:ascii="Arial" w:hAnsi="Arial" w:cs="Arial"/>
          <w:sz w:val="22"/>
          <w:szCs w:val="22"/>
          <w:lang w:val="en-GB"/>
        </w:rPr>
        <w:t>3. Conclusion</w:t>
      </w:r>
      <w:bookmarkEnd w:id="23"/>
      <w:r w:rsidRPr="00EE0EA2">
        <w:rPr>
          <w:rFonts w:ascii="Arial" w:hAnsi="Arial" w:cs="Arial"/>
          <w:sz w:val="22"/>
          <w:szCs w:val="22"/>
          <w:lang w:val="en-GB"/>
        </w:rPr>
        <w:t xml:space="preserve"> </w:t>
      </w:r>
    </w:p>
    <w:p w14:paraId="75F2EB0C" w14:textId="77777777" w:rsidR="006C218C" w:rsidRDefault="00712DAE" w:rsidP="00EE0EA2">
      <w:pPr>
        <w:spacing w:line="360" w:lineRule="auto"/>
        <w:jc w:val="both"/>
        <w:rPr>
          <w:rFonts w:eastAsia="Times New Roman"/>
          <w:lang w:val="en-GB"/>
        </w:rPr>
      </w:pPr>
      <w:r w:rsidRPr="00EE0EA2">
        <w:rPr>
          <w:rFonts w:eastAsia="Times New Roman"/>
          <w:lang w:val="en-GB"/>
        </w:rPr>
        <w:t xml:space="preserve">In conclusion, managing multigenerational workforce leverages diverse perspectives to drive innovation and flexibility. Different preferences among diverse generational groups for </w:t>
      </w:r>
      <w:r w:rsidRPr="00EE0EA2">
        <w:rPr>
          <w:rFonts w:eastAsia="Times New Roman"/>
          <w:lang w:val="en-GB"/>
        </w:rPr>
        <w:lastRenderedPageBreak/>
        <w:t xml:space="preserve">communication allow the team to communicate on the platform they are comfortable with, increasing responsiveness, and operational speed. The use of one-size fits all approach alienates both ends of the spectrum where Gen Z may find legacy systems outdated while Gen X and Y feel overwhelmed with rapid evolution of advanced technologies. Different approaches on technology use fragments team alignment and reduce overall productivity level. Organisational examples have supported the multigenerational workforce management in terms of recruitment, retaining and managing employees while fulfilling varying needs. </w:t>
      </w:r>
    </w:p>
    <w:p w14:paraId="101EC313" w14:textId="6B415E57" w:rsidR="00833A4D" w:rsidRDefault="00833A4D" w:rsidP="00EE0EA2">
      <w:pPr>
        <w:spacing w:line="360" w:lineRule="auto"/>
        <w:jc w:val="both"/>
        <w:rPr>
          <w:rFonts w:eastAsia="Times New Roman"/>
          <w:lang w:val="en-GB"/>
        </w:rPr>
      </w:pPr>
      <w:r>
        <w:rPr>
          <w:rFonts w:eastAsia="Times New Roman"/>
          <w:lang w:val="en-GB"/>
        </w:rPr>
        <w:t xml:space="preserve">Recommendations </w:t>
      </w:r>
    </w:p>
    <w:p w14:paraId="692EE6B5" w14:textId="111B038D" w:rsidR="00833A4D" w:rsidRDefault="00833A4D" w:rsidP="00833A4D">
      <w:pPr>
        <w:pStyle w:val="ListParagraph"/>
        <w:numPr>
          <w:ilvl w:val="0"/>
          <w:numId w:val="3"/>
        </w:numPr>
        <w:spacing w:line="360" w:lineRule="auto"/>
        <w:jc w:val="both"/>
        <w:rPr>
          <w:rFonts w:eastAsia="Times New Roman"/>
          <w:lang w:val="en-GB"/>
        </w:rPr>
      </w:pPr>
      <w:r>
        <w:rPr>
          <w:rFonts w:eastAsia="Times New Roman"/>
          <w:lang w:val="en-GB"/>
        </w:rPr>
        <w:t xml:space="preserve">Technology is constantly and rapidly improving therefore organisations are required to review their technological aids and provide employees with relevant continuous professional development plan </w:t>
      </w:r>
    </w:p>
    <w:p w14:paraId="197576C5" w14:textId="463F3B54" w:rsidR="00833A4D" w:rsidRDefault="00833A4D" w:rsidP="00833A4D">
      <w:pPr>
        <w:pStyle w:val="ListParagraph"/>
        <w:numPr>
          <w:ilvl w:val="0"/>
          <w:numId w:val="3"/>
        </w:numPr>
        <w:spacing w:line="360" w:lineRule="auto"/>
        <w:jc w:val="both"/>
        <w:rPr>
          <w:rFonts w:eastAsia="Times New Roman"/>
          <w:lang w:val="en-GB"/>
        </w:rPr>
      </w:pPr>
      <w:r>
        <w:rPr>
          <w:rFonts w:eastAsia="Times New Roman"/>
          <w:lang w:val="en-GB"/>
        </w:rPr>
        <w:t xml:space="preserve">Foster a programme of mindfulness and encourage staff to have an open communication when they feel stress, or overworked, this will help to avoid burnouts. </w:t>
      </w:r>
    </w:p>
    <w:p w14:paraId="1225BF8B" w14:textId="7D8EF8C9" w:rsidR="00833A4D" w:rsidRPr="00833A4D" w:rsidRDefault="00833A4D" w:rsidP="00833A4D">
      <w:pPr>
        <w:pStyle w:val="ListParagraph"/>
        <w:numPr>
          <w:ilvl w:val="0"/>
          <w:numId w:val="3"/>
        </w:numPr>
        <w:spacing w:line="360" w:lineRule="auto"/>
        <w:jc w:val="both"/>
        <w:rPr>
          <w:rFonts w:eastAsia="Times New Roman"/>
          <w:lang w:val="en-GB"/>
        </w:rPr>
      </w:pPr>
      <w:r>
        <w:rPr>
          <w:rFonts w:eastAsia="Times New Roman"/>
          <w:lang w:val="en-GB"/>
        </w:rPr>
        <w:t xml:space="preserve">Create an environment of trust when organisations do not only focus on making profit but being more corporately sustainable, the </w:t>
      </w:r>
      <w:proofErr w:type="gramStart"/>
      <w:r>
        <w:rPr>
          <w:rFonts w:eastAsia="Times New Roman"/>
          <w:lang w:val="en-GB"/>
        </w:rPr>
        <w:t>main focus</w:t>
      </w:r>
      <w:proofErr w:type="gramEnd"/>
      <w:r>
        <w:rPr>
          <w:rFonts w:eastAsia="Times New Roman"/>
          <w:lang w:val="en-GB"/>
        </w:rPr>
        <w:t xml:space="preserve"> should be on people with the right talent and the right position and review reward system</w:t>
      </w:r>
    </w:p>
    <w:p w14:paraId="03302BA4" w14:textId="77777777" w:rsidR="006C218C" w:rsidRPr="00EE0EA2" w:rsidRDefault="00712DAE" w:rsidP="00EE0EA2">
      <w:pPr>
        <w:spacing w:line="360" w:lineRule="auto"/>
        <w:jc w:val="both"/>
        <w:rPr>
          <w:rFonts w:eastAsia="Times New Roman"/>
          <w:lang w:val="en-GB"/>
        </w:rPr>
      </w:pPr>
      <w:r w:rsidRPr="00EE0EA2">
        <w:rPr>
          <w:lang w:val="en-GB"/>
        </w:rPr>
        <w:br w:type="page"/>
      </w:r>
    </w:p>
    <w:p w14:paraId="6A06E4DA" w14:textId="77777777" w:rsidR="006C218C" w:rsidRPr="00EE0EA2" w:rsidRDefault="00712DAE" w:rsidP="00EE0EA2">
      <w:pPr>
        <w:pStyle w:val="Heading1"/>
        <w:rPr>
          <w:rFonts w:ascii="Arial" w:hAnsi="Arial" w:cs="Arial"/>
          <w:sz w:val="22"/>
          <w:szCs w:val="22"/>
          <w:lang w:val="en-GB"/>
        </w:rPr>
      </w:pPr>
      <w:bookmarkStart w:id="24" w:name="_v907ryfbtwn1" w:colFirst="0" w:colLast="0"/>
      <w:bookmarkStart w:id="25" w:name="_Toc235115101"/>
      <w:bookmarkEnd w:id="24"/>
      <w:r w:rsidRPr="00EE0EA2">
        <w:rPr>
          <w:rFonts w:ascii="Arial" w:hAnsi="Arial" w:cs="Arial"/>
          <w:sz w:val="22"/>
          <w:szCs w:val="22"/>
          <w:lang w:val="en-GB"/>
        </w:rPr>
        <w:lastRenderedPageBreak/>
        <w:t>Reference List</w:t>
      </w:r>
      <w:bookmarkEnd w:id="25"/>
      <w:r w:rsidRPr="00EE0EA2">
        <w:rPr>
          <w:rFonts w:ascii="Arial" w:hAnsi="Arial" w:cs="Arial"/>
          <w:sz w:val="22"/>
          <w:szCs w:val="22"/>
          <w:lang w:val="en-GB"/>
        </w:rPr>
        <w:t xml:space="preserve"> </w:t>
      </w:r>
    </w:p>
    <w:p w14:paraId="25867AD5" w14:textId="77777777" w:rsidR="006C218C" w:rsidRPr="00EE0EA2" w:rsidRDefault="00712DAE" w:rsidP="00EE0EA2">
      <w:pPr>
        <w:spacing w:line="360" w:lineRule="auto"/>
        <w:jc w:val="both"/>
        <w:rPr>
          <w:rFonts w:eastAsia="Times New Roman"/>
          <w:b/>
          <w:bCs/>
          <w:lang w:val="en-GB"/>
        </w:rPr>
      </w:pPr>
      <w:r w:rsidRPr="00EE0EA2">
        <w:rPr>
          <w:rFonts w:eastAsia="Times New Roman"/>
          <w:b/>
          <w:bCs/>
          <w:lang w:val="en-GB"/>
        </w:rPr>
        <w:t>Task 1</w:t>
      </w:r>
    </w:p>
    <w:p w14:paraId="0B563003" w14:textId="0AA3EBC7" w:rsidR="00833A4D" w:rsidRPr="00833A4D" w:rsidRDefault="00833A4D" w:rsidP="00E913A4">
      <w:pPr>
        <w:spacing w:line="360" w:lineRule="auto"/>
        <w:jc w:val="both"/>
        <w:rPr>
          <w:rFonts w:eastAsia="Times New Roman"/>
          <w:i/>
          <w:iCs/>
          <w:lang w:val="en-GB"/>
        </w:rPr>
      </w:pPr>
      <w:r w:rsidRPr="00833A4D">
        <w:rPr>
          <w:rFonts w:eastAsia="Times New Roman"/>
          <w:i/>
          <w:iCs/>
          <w:lang w:val="en-GB"/>
        </w:rPr>
        <w:t xml:space="preserve">Armstrong 2017, A strategic approach to Human Resource </w:t>
      </w:r>
      <w:proofErr w:type="gramStart"/>
      <w:r w:rsidRPr="00833A4D">
        <w:rPr>
          <w:rFonts w:eastAsia="Times New Roman"/>
          <w:i/>
          <w:iCs/>
          <w:lang w:val="en-GB"/>
        </w:rPr>
        <w:t>management</w:t>
      </w:r>
      <w:r>
        <w:rPr>
          <w:rFonts w:eastAsia="Times New Roman"/>
          <w:i/>
          <w:iCs/>
          <w:lang w:val="en-GB"/>
        </w:rPr>
        <w:t xml:space="preserve"> .</w:t>
      </w:r>
      <w:proofErr w:type="gramEnd"/>
      <w:r>
        <w:rPr>
          <w:rFonts w:eastAsia="Times New Roman"/>
          <w:i/>
          <w:iCs/>
          <w:lang w:val="en-GB"/>
        </w:rPr>
        <w:t xml:space="preserve"> </w:t>
      </w:r>
    </w:p>
    <w:p w14:paraId="3322FC9F" w14:textId="70EB3B7D" w:rsidR="00E913A4" w:rsidRPr="00E913A4" w:rsidRDefault="00E913A4" w:rsidP="00E913A4">
      <w:pPr>
        <w:spacing w:line="360" w:lineRule="auto"/>
        <w:jc w:val="both"/>
        <w:rPr>
          <w:rFonts w:eastAsia="Times New Roman"/>
          <w:lang w:val="en-GB"/>
        </w:rPr>
      </w:pPr>
      <w:r w:rsidRPr="00E913A4">
        <w:rPr>
          <w:rFonts w:eastAsia="Times New Roman"/>
          <w:lang w:val="en-GB"/>
        </w:rPr>
        <w:t xml:space="preserve">Callahan, L.N., (2023). </w:t>
      </w:r>
      <w:r w:rsidRPr="00E913A4">
        <w:rPr>
          <w:rFonts w:eastAsia="Times New Roman"/>
          <w:i/>
          <w:iCs/>
          <w:lang w:val="en-GB"/>
        </w:rPr>
        <w:t>Attachment and its Prediction of Emotional-Social Intelligence (ESI) of African American Females During Mid-to-Late Adolescence</w:t>
      </w:r>
      <w:r w:rsidRPr="00E913A4">
        <w:rPr>
          <w:rFonts w:eastAsia="Times New Roman"/>
          <w:lang w:val="en-GB"/>
        </w:rPr>
        <w:t>. Walden University.</w:t>
      </w:r>
    </w:p>
    <w:p w14:paraId="60421EED" w14:textId="77777777" w:rsidR="00E913A4" w:rsidRPr="00E913A4" w:rsidRDefault="00E913A4" w:rsidP="00E913A4">
      <w:pPr>
        <w:spacing w:line="360" w:lineRule="auto"/>
        <w:jc w:val="both"/>
        <w:rPr>
          <w:rFonts w:eastAsia="Times New Roman"/>
          <w:u w:val="single"/>
          <w:lang w:val="en-GB"/>
        </w:rPr>
      </w:pPr>
      <w:r w:rsidRPr="00E913A4">
        <w:rPr>
          <w:rFonts w:eastAsia="Times New Roman"/>
          <w:lang w:val="en-GB"/>
        </w:rPr>
        <w:t xml:space="preserve">Dissanayake, D.F. and Rajapaksha, S., (2025). The Mindful Organization: Intersections of Emotional Intelligence and Workplace Presence. </w:t>
      </w:r>
      <w:r w:rsidRPr="00E913A4">
        <w:rPr>
          <w:rFonts w:eastAsia="Times New Roman"/>
          <w:i/>
          <w:iCs/>
          <w:lang w:val="en-GB"/>
        </w:rPr>
        <w:t>Journal of Desk Research Review and Analysis</w:t>
      </w:r>
      <w:r w:rsidRPr="00E913A4">
        <w:rPr>
          <w:rFonts w:eastAsia="Times New Roman"/>
          <w:lang w:val="en-GB"/>
        </w:rPr>
        <w:t xml:space="preserve">, </w:t>
      </w:r>
      <w:r w:rsidRPr="00E913A4">
        <w:rPr>
          <w:rFonts w:eastAsia="Times New Roman"/>
          <w:i/>
          <w:iCs/>
          <w:lang w:val="en-GB"/>
        </w:rPr>
        <w:t>3</w:t>
      </w:r>
      <w:r w:rsidRPr="00E913A4">
        <w:rPr>
          <w:rFonts w:eastAsia="Times New Roman"/>
          <w:lang w:val="en-GB"/>
        </w:rPr>
        <w:t>(2).</w:t>
      </w:r>
      <w:hyperlink r:id="rId11">
        <w:r w:rsidRPr="00E913A4">
          <w:rPr>
            <w:rFonts w:eastAsia="Times New Roman"/>
            <w:lang w:val="en-GB"/>
          </w:rPr>
          <w:t xml:space="preserve"> </w:t>
        </w:r>
      </w:hyperlink>
      <w:hyperlink r:id="rId12">
        <w:r w:rsidRPr="00E913A4">
          <w:rPr>
            <w:rFonts w:eastAsia="Times New Roman"/>
            <w:u w:val="single"/>
            <w:lang w:val="en-GB"/>
          </w:rPr>
          <w:t>https://jdrra.sljol.info/en/articles/10.4038/jdrra.v3i2.84</w:t>
        </w:r>
      </w:hyperlink>
    </w:p>
    <w:p w14:paraId="63A948A8" w14:textId="77777777" w:rsidR="00E913A4" w:rsidRPr="00E913A4" w:rsidRDefault="00E913A4" w:rsidP="00E913A4">
      <w:pPr>
        <w:spacing w:line="360" w:lineRule="auto"/>
        <w:jc w:val="both"/>
        <w:rPr>
          <w:rFonts w:eastAsia="Times New Roman"/>
          <w:lang w:val="en-GB"/>
        </w:rPr>
      </w:pPr>
      <w:r w:rsidRPr="00E913A4">
        <w:rPr>
          <w:rFonts w:eastAsia="Times New Roman"/>
          <w:lang w:val="en-GB"/>
        </w:rPr>
        <w:t xml:space="preserve">‌Guardian, (2021). </w:t>
      </w:r>
      <w:r w:rsidRPr="00E913A4">
        <w:rPr>
          <w:rFonts w:eastAsia="Times New Roman"/>
          <w:i/>
          <w:iCs/>
          <w:lang w:val="en-GB"/>
        </w:rPr>
        <w:t>A manager’s guide to improving emotional intelligence at work</w:t>
      </w:r>
      <w:r w:rsidRPr="00E913A4">
        <w:rPr>
          <w:rFonts w:eastAsia="Times New Roman"/>
          <w:lang w:val="en-GB"/>
        </w:rPr>
        <w:t>. [online] the Guardian. Available at: https://www.theguardian.com/careers/2021/jun/13/a-managers-guide-to-improving-emotional-intelligence-at-work [Accessed 15 July 2026].</w:t>
      </w:r>
    </w:p>
    <w:p w14:paraId="705537B6" w14:textId="77777777" w:rsidR="00E913A4" w:rsidRPr="00E913A4" w:rsidRDefault="00E913A4" w:rsidP="00E913A4">
      <w:pPr>
        <w:spacing w:line="360" w:lineRule="auto"/>
        <w:jc w:val="both"/>
        <w:rPr>
          <w:rFonts w:eastAsia="Times New Roman"/>
          <w:lang w:val="en-GB"/>
        </w:rPr>
      </w:pPr>
      <w:r w:rsidRPr="00E913A4">
        <w:rPr>
          <w:rFonts w:eastAsia="Times New Roman"/>
          <w:lang w:val="en-GB"/>
        </w:rPr>
        <w:t xml:space="preserve">John Lewis Partnership, (2025). </w:t>
      </w:r>
      <w:r w:rsidRPr="00E913A4">
        <w:rPr>
          <w:rFonts w:eastAsia="Times New Roman"/>
          <w:i/>
          <w:iCs/>
          <w:lang w:val="en-GB"/>
        </w:rPr>
        <w:t>Our Strategy</w:t>
      </w:r>
      <w:r w:rsidRPr="00E913A4">
        <w:rPr>
          <w:rFonts w:eastAsia="Times New Roman"/>
          <w:lang w:val="en-GB"/>
        </w:rPr>
        <w:t>. [online] Available at: https://www.johnlewispartnership.co.uk/our-company/our-strategy [Accessed 16 July 2026].</w:t>
      </w:r>
    </w:p>
    <w:p w14:paraId="1047236D" w14:textId="77777777" w:rsidR="00E913A4" w:rsidRPr="00E913A4" w:rsidRDefault="00E913A4" w:rsidP="00E913A4">
      <w:pPr>
        <w:spacing w:line="360" w:lineRule="auto"/>
        <w:jc w:val="both"/>
        <w:rPr>
          <w:rFonts w:eastAsia="Times New Roman"/>
          <w:lang w:val="en-GB"/>
        </w:rPr>
      </w:pPr>
      <w:r w:rsidRPr="00E913A4">
        <w:rPr>
          <w:rFonts w:eastAsia="Times New Roman"/>
          <w:lang w:val="en-GB"/>
        </w:rPr>
        <w:t xml:space="preserve">M&amp;S, (2023). </w:t>
      </w:r>
      <w:r w:rsidRPr="00E913A4">
        <w:rPr>
          <w:rFonts w:eastAsia="Times New Roman"/>
          <w:i/>
          <w:iCs/>
          <w:lang w:val="en-GB"/>
        </w:rPr>
        <w:t>Marks and Spencer People Principles 1 M&amp;S People Principles</w:t>
      </w:r>
      <w:r w:rsidRPr="00E913A4">
        <w:rPr>
          <w:rFonts w:eastAsia="Times New Roman"/>
          <w:lang w:val="en-GB"/>
        </w:rPr>
        <w:t>. [online] Available at:</w:t>
      </w:r>
      <w:hyperlink r:id="rId13">
        <w:r w:rsidRPr="00E913A4">
          <w:rPr>
            <w:rFonts w:eastAsia="Times New Roman"/>
            <w:lang w:val="en-GB"/>
          </w:rPr>
          <w:t xml:space="preserve"> </w:t>
        </w:r>
      </w:hyperlink>
      <w:hyperlink r:id="rId14">
        <w:r w:rsidRPr="00E913A4">
          <w:rPr>
            <w:rFonts w:eastAsia="Times New Roman"/>
            <w:color w:val="1155CC"/>
            <w:u w:val="single"/>
            <w:lang w:val="en-GB"/>
          </w:rPr>
          <w:t>https://corporate.marksandspencer.com/sites/marksandspencer/files/marks-spencer/our-people/mns-people-principles.pdf</w:t>
        </w:r>
      </w:hyperlink>
      <w:r w:rsidRPr="00E913A4">
        <w:rPr>
          <w:rFonts w:eastAsia="Times New Roman"/>
          <w:lang w:val="en-GB"/>
        </w:rPr>
        <w:t>. [Accessed 16 July 2026].</w:t>
      </w:r>
    </w:p>
    <w:p w14:paraId="1426CC11" w14:textId="77777777" w:rsidR="00E913A4" w:rsidRPr="00E913A4" w:rsidRDefault="00E913A4" w:rsidP="00E913A4">
      <w:pPr>
        <w:spacing w:line="360" w:lineRule="auto"/>
        <w:jc w:val="both"/>
        <w:rPr>
          <w:rFonts w:eastAsia="Times New Roman"/>
          <w:u w:val="single"/>
          <w:lang w:val="en-GB"/>
        </w:rPr>
      </w:pPr>
      <w:r w:rsidRPr="00E913A4">
        <w:rPr>
          <w:rFonts w:eastAsia="Times New Roman"/>
          <w:lang w:val="en-GB"/>
        </w:rPr>
        <w:t xml:space="preserve">‌Mayer, J.D., Caruso, D.R., </w:t>
      </w:r>
      <w:proofErr w:type="spellStart"/>
      <w:r w:rsidRPr="00E913A4">
        <w:rPr>
          <w:rFonts w:eastAsia="Times New Roman"/>
          <w:lang w:val="en-GB"/>
        </w:rPr>
        <w:t>Sitarenios</w:t>
      </w:r>
      <w:proofErr w:type="spellEnd"/>
      <w:r w:rsidRPr="00E913A4">
        <w:rPr>
          <w:rFonts w:eastAsia="Times New Roman"/>
          <w:lang w:val="en-GB"/>
        </w:rPr>
        <w:t xml:space="preserve">, G. and Escobar, M.R., (2024). How many emotional intelligence abilities are there? An examination of four measures of emotional intelligence. </w:t>
      </w:r>
      <w:r w:rsidRPr="00E913A4">
        <w:rPr>
          <w:rFonts w:eastAsia="Times New Roman"/>
          <w:i/>
          <w:iCs/>
          <w:lang w:val="en-GB"/>
        </w:rPr>
        <w:t>Personality and Individual Differences</w:t>
      </w:r>
      <w:r w:rsidRPr="00E913A4">
        <w:rPr>
          <w:rFonts w:eastAsia="Times New Roman"/>
          <w:lang w:val="en-GB"/>
        </w:rPr>
        <w:t xml:space="preserve">, </w:t>
      </w:r>
      <w:r w:rsidRPr="00E913A4">
        <w:rPr>
          <w:rFonts w:eastAsia="Times New Roman"/>
          <w:i/>
          <w:iCs/>
          <w:lang w:val="en-GB"/>
        </w:rPr>
        <w:t>219</w:t>
      </w:r>
      <w:r w:rsidRPr="00E913A4">
        <w:rPr>
          <w:rFonts w:eastAsia="Times New Roman"/>
          <w:lang w:val="en-GB"/>
        </w:rPr>
        <w:t>, p.112468.</w:t>
      </w:r>
      <w:hyperlink r:id="rId15">
        <w:r w:rsidRPr="00E913A4">
          <w:rPr>
            <w:rFonts w:eastAsia="Times New Roman"/>
            <w:lang w:val="en-GB"/>
          </w:rPr>
          <w:t xml:space="preserve"> </w:t>
        </w:r>
      </w:hyperlink>
      <w:hyperlink r:id="rId16">
        <w:r w:rsidRPr="00E913A4">
          <w:rPr>
            <w:rFonts w:eastAsia="Times New Roman"/>
            <w:u w:val="single"/>
            <w:lang w:val="en-GB"/>
          </w:rPr>
          <w:t>https://www.sciencedirect.com/science/article/pii/S0191886923003914</w:t>
        </w:r>
      </w:hyperlink>
    </w:p>
    <w:p w14:paraId="2F6F55E2" w14:textId="77777777" w:rsidR="00E913A4" w:rsidRPr="00E913A4" w:rsidRDefault="00E913A4" w:rsidP="00E913A4">
      <w:pPr>
        <w:spacing w:line="360" w:lineRule="auto"/>
        <w:jc w:val="both"/>
        <w:rPr>
          <w:rFonts w:eastAsia="Times New Roman"/>
          <w:lang w:val="en-GB"/>
        </w:rPr>
      </w:pPr>
      <w:r w:rsidRPr="00E913A4">
        <w:rPr>
          <w:rFonts w:eastAsia="Times New Roman"/>
          <w:lang w:val="en-GB"/>
        </w:rPr>
        <w:t>‌</w:t>
      </w:r>
      <w:proofErr w:type="spellStart"/>
      <w:r w:rsidRPr="00E913A4">
        <w:rPr>
          <w:rFonts w:eastAsia="Times New Roman"/>
          <w:lang w:val="en-GB"/>
        </w:rPr>
        <w:t>Perceptyx</w:t>
      </w:r>
      <w:proofErr w:type="spellEnd"/>
      <w:r w:rsidRPr="00E913A4">
        <w:rPr>
          <w:rFonts w:eastAsia="Times New Roman"/>
          <w:lang w:val="en-GB"/>
        </w:rPr>
        <w:t xml:space="preserve">, (2026). </w:t>
      </w:r>
      <w:proofErr w:type="spellStart"/>
      <w:r w:rsidRPr="00E913A4">
        <w:rPr>
          <w:rFonts w:eastAsia="Times New Roman"/>
          <w:i/>
          <w:iCs/>
          <w:lang w:val="en-GB"/>
        </w:rPr>
        <w:t>Perceptyx</w:t>
      </w:r>
      <w:proofErr w:type="spellEnd"/>
      <w:r w:rsidRPr="00E913A4">
        <w:rPr>
          <w:rFonts w:eastAsia="Times New Roman"/>
          <w:i/>
          <w:iCs/>
          <w:lang w:val="en-GB"/>
        </w:rPr>
        <w:t xml:space="preserve"> and Tesco Partner to Advance Employee Experience across its Global Workforce</w:t>
      </w:r>
      <w:r w:rsidRPr="00E913A4">
        <w:rPr>
          <w:rFonts w:eastAsia="Times New Roman"/>
          <w:lang w:val="en-GB"/>
        </w:rPr>
        <w:t>. [online] GlobeNewswire News Room. Available at: https://www.globenewswire.com/news-release/2026/06/02/3304864/0/en/perceptyx-and-tesco-partner-to-advance-employee-experience-across-its-global-workforce.html [Accessed 10 July 2026].</w:t>
      </w:r>
    </w:p>
    <w:p w14:paraId="5D3E914C" w14:textId="77777777" w:rsidR="00E913A4" w:rsidRPr="00E913A4" w:rsidRDefault="00E913A4" w:rsidP="00E913A4">
      <w:pPr>
        <w:spacing w:line="360" w:lineRule="auto"/>
        <w:jc w:val="both"/>
        <w:rPr>
          <w:rFonts w:eastAsia="Times New Roman"/>
          <w:lang w:val="en-GB"/>
        </w:rPr>
      </w:pPr>
      <w:r w:rsidRPr="00E913A4">
        <w:rPr>
          <w:rFonts w:eastAsia="Times New Roman"/>
          <w:lang w:val="en-GB"/>
        </w:rPr>
        <w:t xml:space="preserve">Sainsbury, (2026a). </w:t>
      </w:r>
      <w:r w:rsidRPr="00E913A4">
        <w:rPr>
          <w:rFonts w:eastAsia="Times New Roman"/>
          <w:i/>
          <w:iCs/>
          <w:lang w:val="en-GB"/>
        </w:rPr>
        <w:t>Fair treatment</w:t>
      </w:r>
      <w:r w:rsidRPr="00E913A4">
        <w:rPr>
          <w:rFonts w:eastAsia="Times New Roman"/>
          <w:lang w:val="en-GB"/>
        </w:rPr>
        <w:t>. [online] Available at: https://corporate.sainsburys.co.uk/sustainability/plan-for-better/fair-treatment/ [Accessed 11 July 2026].</w:t>
      </w:r>
    </w:p>
    <w:p w14:paraId="4458F46A" w14:textId="77777777" w:rsidR="00E913A4" w:rsidRPr="00E913A4" w:rsidRDefault="00E913A4" w:rsidP="00E913A4">
      <w:pPr>
        <w:spacing w:line="360" w:lineRule="auto"/>
        <w:jc w:val="both"/>
        <w:rPr>
          <w:rFonts w:eastAsia="Times New Roman"/>
          <w:lang w:val="en-GB"/>
        </w:rPr>
      </w:pPr>
      <w:r w:rsidRPr="00E913A4">
        <w:rPr>
          <w:rFonts w:eastAsia="Times New Roman"/>
          <w:lang w:val="en-GB"/>
        </w:rPr>
        <w:t xml:space="preserve">Sainsburys, (2026). </w:t>
      </w:r>
      <w:r w:rsidRPr="00E913A4">
        <w:rPr>
          <w:rFonts w:eastAsia="Times New Roman"/>
          <w:i/>
          <w:iCs/>
          <w:lang w:val="en-GB"/>
        </w:rPr>
        <w:t>Strategy update: “Next Level Sainsbury’s”</w:t>
      </w:r>
      <w:r w:rsidRPr="00E913A4">
        <w:rPr>
          <w:rFonts w:eastAsia="Times New Roman"/>
          <w:lang w:val="en-GB"/>
        </w:rPr>
        <w:t>. [online] Available at: https://corporate.sainsburys.co.uk/news/press-releases/strategy-update-next-level-sainsbury-s/ [Accessed 12 July 2026].</w:t>
      </w:r>
    </w:p>
    <w:p w14:paraId="23A55E40" w14:textId="77777777" w:rsidR="00E913A4" w:rsidRPr="00E913A4" w:rsidRDefault="00E913A4" w:rsidP="00E913A4">
      <w:pPr>
        <w:spacing w:line="360" w:lineRule="auto"/>
        <w:jc w:val="both"/>
        <w:rPr>
          <w:rFonts w:eastAsia="Times New Roman"/>
          <w:lang w:val="en-GB"/>
        </w:rPr>
      </w:pPr>
      <w:r w:rsidRPr="00E913A4">
        <w:rPr>
          <w:rFonts w:eastAsia="Times New Roman"/>
          <w:lang w:val="en-GB"/>
        </w:rPr>
        <w:t xml:space="preserve">Sass, M.P. (2025). </w:t>
      </w:r>
      <w:r w:rsidRPr="00E913A4">
        <w:rPr>
          <w:rFonts w:eastAsia="Times New Roman"/>
          <w:i/>
          <w:iCs/>
          <w:lang w:val="en-GB"/>
        </w:rPr>
        <w:t>The 4 Components of Emotional Intelligence and How to Harness Them in the Workplace</w:t>
      </w:r>
      <w:r w:rsidRPr="00E913A4">
        <w:rPr>
          <w:rFonts w:eastAsia="Times New Roman"/>
          <w:lang w:val="en-GB"/>
        </w:rPr>
        <w:t xml:space="preserve">. [online] </w:t>
      </w:r>
      <w:proofErr w:type="spellStart"/>
      <w:r w:rsidRPr="00E913A4">
        <w:rPr>
          <w:rFonts w:eastAsia="Times New Roman"/>
          <w:lang w:val="en-GB"/>
        </w:rPr>
        <w:t>TalentSmartEQ</w:t>
      </w:r>
      <w:proofErr w:type="spellEnd"/>
      <w:r w:rsidRPr="00E913A4">
        <w:rPr>
          <w:rFonts w:eastAsia="Times New Roman"/>
          <w:lang w:val="en-GB"/>
        </w:rPr>
        <w:t xml:space="preserve"> - Emotional Intelligence Company. Available at: https://www.talentsmarteq.com/the-4-components-of-emotional-intelligence/ [Accessed 13 July 2026].</w:t>
      </w:r>
    </w:p>
    <w:p w14:paraId="1A1D8BA1" w14:textId="77777777" w:rsidR="00E913A4" w:rsidRPr="00E913A4" w:rsidRDefault="00E913A4" w:rsidP="00E913A4">
      <w:pPr>
        <w:spacing w:line="360" w:lineRule="auto"/>
        <w:jc w:val="both"/>
        <w:rPr>
          <w:rFonts w:eastAsia="Times New Roman"/>
          <w:u w:val="single"/>
          <w:lang w:val="en-GB"/>
        </w:rPr>
      </w:pPr>
      <w:r w:rsidRPr="00E913A4">
        <w:rPr>
          <w:rFonts w:eastAsia="Times New Roman"/>
          <w:lang w:val="en-GB"/>
        </w:rPr>
        <w:t>‌</w:t>
      </w:r>
      <w:proofErr w:type="spellStart"/>
      <w:r w:rsidRPr="00E913A4">
        <w:rPr>
          <w:rFonts w:eastAsia="Times New Roman"/>
          <w:lang w:val="en-GB"/>
        </w:rPr>
        <w:t>Taryana</w:t>
      </w:r>
      <w:proofErr w:type="spellEnd"/>
      <w:r w:rsidRPr="00E913A4">
        <w:rPr>
          <w:rFonts w:eastAsia="Times New Roman"/>
          <w:lang w:val="en-GB"/>
        </w:rPr>
        <w:t xml:space="preserve">, T., Safar, M., </w:t>
      </w:r>
      <w:proofErr w:type="spellStart"/>
      <w:r w:rsidRPr="00E913A4">
        <w:rPr>
          <w:rFonts w:eastAsia="Times New Roman"/>
          <w:lang w:val="en-GB"/>
        </w:rPr>
        <w:t>Rukiyanto</w:t>
      </w:r>
      <w:proofErr w:type="spellEnd"/>
      <w:r w:rsidRPr="00E913A4">
        <w:rPr>
          <w:rFonts w:eastAsia="Times New Roman"/>
          <w:lang w:val="en-GB"/>
        </w:rPr>
        <w:t xml:space="preserve">, B.A. and </w:t>
      </w:r>
      <w:proofErr w:type="spellStart"/>
      <w:r w:rsidRPr="00E913A4">
        <w:rPr>
          <w:rFonts w:eastAsia="Times New Roman"/>
          <w:lang w:val="en-GB"/>
        </w:rPr>
        <w:t>Prayitno</w:t>
      </w:r>
      <w:proofErr w:type="spellEnd"/>
      <w:r w:rsidRPr="00E913A4">
        <w:rPr>
          <w:rFonts w:eastAsia="Times New Roman"/>
          <w:lang w:val="en-GB"/>
        </w:rPr>
        <w:t xml:space="preserve">, M.A., (2024). Contemporary Educational Perspective: Howard Gardner And Daniel Goleman’s Approach </w:t>
      </w:r>
      <w:proofErr w:type="gramStart"/>
      <w:r w:rsidRPr="00E913A4">
        <w:rPr>
          <w:rFonts w:eastAsia="Times New Roman"/>
          <w:lang w:val="en-GB"/>
        </w:rPr>
        <w:t>In</w:t>
      </w:r>
      <w:proofErr w:type="gramEnd"/>
      <w:r w:rsidRPr="00E913A4">
        <w:rPr>
          <w:rFonts w:eastAsia="Times New Roman"/>
          <w:lang w:val="en-GB"/>
        </w:rPr>
        <w:t xml:space="preserve"> Cultivating Adaptability </w:t>
      </w:r>
      <w:proofErr w:type="gramStart"/>
      <w:r w:rsidRPr="00E913A4">
        <w:rPr>
          <w:rFonts w:eastAsia="Times New Roman"/>
          <w:lang w:val="en-GB"/>
        </w:rPr>
        <w:t>And</w:t>
      </w:r>
      <w:proofErr w:type="gramEnd"/>
      <w:r w:rsidRPr="00E913A4">
        <w:rPr>
          <w:rFonts w:eastAsia="Times New Roman"/>
          <w:lang w:val="en-GB"/>
        </w:rPr>
        <w:t xml:space="preserve"> </w:t>
      </w:r>
      <w:r w:rsidRPr="00E913A4">
        <w:rPr>
          <w:rFonts w:eastAsia="Times New Roman"/>
          <w:lang w:val="en-GB"/>
        </w:rPr>
        <w:lastRenderedPageBreak/>
        <w:t>Resilience. International Journal of Education, Language, Literature, Arts, Culture, and Social Humanities, 2(1), pp.69-80.</w:t>
      </w:r>
      <w:hyperlink r:id="rId17">
        <w:r w:rsidRPr="00E913A4">
          <w:rPr>
            <w:rFonts w:eastAsia="Times New Roman"/>
            <w:lang w:val="en-GB"/>
          </w:rPr>
          <w:t xml:space="preserve"> </w:t>
        </w:r>
      </w:hyperlink>
      <w:hyperlink r:id="rId18">
        <w:r w:rsidRPr="00E913A4">
          <w:rPr>
            <w:rFonts w:eastAsia="Times New Roman"/>
            <w:u w:val="single"/>
            <w:lang w:val="en-GB"/>
          </w:rPr>
          <w:t>https://repository.usd.ac.id/52321/1/12075_710_ijellacush_vol2_no1_feb2024_h69-80+(1).pdf</w:t>
        </w:r>
      </w:hyperlink>
    </w:p>
    <w:p w14:paraId="74AFDFA8" w14:textId="2268CD48" w:rsidR="006C218C" w:rsidRPr="00833A4D" w:rsidRDefault="00E913A4" w:rsidP="00EE0EA2">
      <w:pPr>
        <w:spacing w:line="360" w:lineRule="auto"/>
        <w:jc w:val="both"/>
        <w:rPr>
          <w:rFonts w:eastAsia="Times New Roman"/>
          <w:lang w:val="en-GB"/>
        </w:rPr>
      </w:pPr>
      <w:r w:rsidRPr="00E913A4">
        <w:rPr>
          <w:rFonts w:eastAsia="Times New Roman"/>
          <w:lang w:val="en-GB"/>
        </w:rPr>
        <w:t>‌</w:t>
      </w:r>
      <w:proofErr w:type="spellStart"/>
      <w:r w:rsidRPr="00E913A4">
        <w:rPr>
          <w:rFonts w:eastAsia="Times New Roman"/>
          <w:lang w:val="en-GB"/>
        </w:rPr>
        <w:t>Tescoplc</w:t>
      </w:r>
      <w:proofErr w:type="spellEnd"/>
      <w:r w:rsidRPr="00E913A4">
        <w:rPr>
          <w:rFonts w:eastAsia="Times New Roman"/>
          <w:lang w:val="en-GB"/>
        </w:rPr>
        <w:t xml:space="preserve">, (2026). </w:t>
      </w:r>
      <w:r w:rsidRPr="00E913A4">
        <w:rPr>
          <w:rFonts w:eastAsia="Times New Roman"/>
          <w:i/>
          <w:iCs/>
          <w:lang w:val="en-GB"/>
        </w:rPr>
        <w:t>How we do business</w:t>
      </w:r>
      <w:r w:rsidRPr="00E913A4">
        <w:rPr>
          <w:rFonts w:eastAsia="Times New Roman"/>
          <w:lang w:val="en-GB"/>
        </w:rPr>
        <w:t>. [online] Available at: https://www.tescoplc.com/about/how-we-do-business [Accessed 14 July 2026].</w:t>
      </w:r>
    </w:p>
    <w:p w14:paraId="1A243807" w14:textId="77777777" w:rsidR="00E913A4" w:rsidRPr="00E913A4" w:rsidRDefault="00E913A4" w:rsidP="00E913A4">
      <w:pPr>
        <w:spacing w:line="360" w:lineRule="auto"/>
        <w:jc w:val="both"/>
        <w:rPr>
          <w:rFonts w:eastAsia="Times New Roman"/>
          <w:lang w:val="en-GB"/>
        </w:rPr>
      </w:pPr>
      <w:r w:rsidRPr="00E913A4">
        <w:rPr>
          <w:rFonts w:eastAsia="Times New Roman"/>
          <w:lang w:val="en-GB"/>
        </w:rPr>
        <w:t xml:space="preserve">‌Bloomberg News, (2026). </w:t>
      </w:r>
      <w:r w:rsidRPr="00E913A4">
        <w:rPr>
          <w:rFonts w:eastAsia="Times New Roman"/>
          <w:i/>
          <w:iCs/>
          <w:lang w:val="en-GB"/>
        </w:rPr>
        <w:t>Gen Z In UK Are Earning More Than Millennials In Early Stages Of Career</w:t>
      </w:r>
      <w:r w:rsidRPr="00E913A4">
        <w:rPr>
          <w:rFonts w:eastAsia="Times New Roman"/>
          <w:lang w:val="en-GB"/>
        </w:rPr>
        <w:t>. [online] NDTV. Available at: https://www.ndtv.com/world-news/gen-z-in-uk-are-earning-more-than-millennials-in-early-stages-of-career-11684663 [Accessed 9 July 2026].</w:t>
      </w:r>
    </w:p>
    <w:p w14:paraId="7A863217" w14:textId="77777777" w:rsidR="00E913A4" w:rsidRPr="00E913A4" w:rsidRDefault="00E913A4" w:rsidP="00E913A4">
      <w:pPr>
        <w:spacing w:line="360" w:lineRule="auto"/>
        <w:jc w:val="both"/>
        <w:rPr>
          <w:rFonts w:eastAsia="Times New Roman"/>
          <w:color w:val="1155CC"/>
          <w:u w:val="single"/>
          <w:lang w:val="en-GB"/>
        </w:rPr>
      </w:pPr>
      <w:r w:rsidRPr="00E913A4">
        <w:rPr>
          <w:rFonts w:eastAsia="Times New Roman"/>
          <w:lang w:val="en-GB"/>
        </w:rPr>
        <w:t>Brown, L.J., (2023). Millennials and work-life balance: Comparisons across generations.</w:t>
      </w:r>
      <w:hyperlink r:id="rId19">
        <w:r w:rsidRPr="00E913A4">
          <w:rPr>
            <w:rFonts w:eastAsia="Times New Roman"/>
            <w:lang w:val="en-GB"/>
          </w:rPr>
          <w:t xml:space="preserve"> </w:t>
        </w:r>
      </w:hyperlink>
      <w:hyperlink r:id="rId20">
        <w:r w:rsidRPr="00E913A4">
          <w:rPr>
            <w:rFonts w:eastAsia="Times New Roman"/>
            <w:color w:val="1155CC"/>
            <w:u w:val="single"/>
            <w:lang w:val="en-GB"/>
          </w:rPr>
          <w:t>https://digitalcommons.liberty.edu/doctoral/4267/</w:t>
        </w:r>
      </w:hyperlink>
    </w:p>
    <w:p w14:paraId="093C9C7D" w14:textId="77777777" w:rsidR="00E913A4" w:rsidRPr="00E913A4" w:rsidRDefault="00E913A4" w:rsidP="00E913A4">
      <w:pPr>
        <w:spacing w:line="360" w:lineRule="auto"/>
        <w:jc w:val="both"/>
        <w:rPr>
          <w:rFonts w:eastAsia="Times New Roman"/>
          <w:lang w:val="en-GB"/>
        </w:rPr>
      </w:pPr>
      <w:proofErr w:type="spellStart"/>
      <w:r w:rsidRPr="00E913A4">
        <w:rPr>
          <w:rFonts w:eastAsia="Times New Roman"/>
          <w:lang w:val="en-GB"/>
        </w:rPr>
        <w:t>Empatyzer</w:t>
      </w:r>
      <w:proofErr w:type="spellEnd"/>
      <w:r w:rsidRPr="00E913A4">
        <w:rPr>
          <w:rFonts w:eastAsia="Times New Roman"/>
          <w:lang w:val="en-GB"/>
        </w:rPr>
        <w:t xml:space="preserve">, (2026). </w:t>
      </w:r>
      <w:r w:rsidRPr="00E913A4">
        <w:rPr>
          <w:rFonts w:eastAsia="Times New Roman"/>
          <w:i/>
          <w:iCs/>
          <w:lang w:val="en-GB"/>
        </w:rPr>
        <w:t>Communication differences between Generations X, Y, Z and Alpha</w:t>
      </w:r>
      <w:r w:rsidRPr="00E913A4">
        <w:rPr>
          <w:rFonts w:eastAsia="Times New Roman"/>
          <w:lang w:val="en-GB"/>
        </w:rPr>
        <w:t>. [online] Empatyzer.com. Available at: https://empatyzer.com/en/knowledge/cross-cultural-training/communication-differences-generations-x-y-z/ [Accessed 10 July 2026].</w:t>
      </w:r>
    </w:p>
    <w:p w14:paraId="754C0BE6" w14:textId="77777777" w:rsidR="00E913A4" w:rsidRPr="00E913A4" w:rsidRDefault="00E913A4" w:rsidP="00E913A4">
      <w:pPr>
        <w:spacing w:line="360" w:lineRule="auto"/>
        <w:jc w:val="both"/>
        <w:rPr>
          <w:rFonts w:eastAsia="Times New Roman"/>
          <w:lang w:val="en-GB"/>
        </w:rPr>
      </w:pPr>
      <w:r w:rsidRPr="00E913A4">
        <w:rPr>
          <w:rFonts w:eastAsia="Times New Roman"/>
          <w:lang w:val="en-GB"/>
        </w:rPr>
        <w:t xml:space="preserve">‌John Lewis Partnership, (2024). </w:t>
      </w:r>
      <w:r w:rsidRPr="00E913A4">
        <w:rPr>
          <w:rFonts w:eastAsia="Times New Roman"/>
          <w:i/>
          <w:iCs/>
          <w:lang w:val="en-GB"/>
        </w:rPr>
        <w:t>Home - John Lewis Partnership Careers</w:t>
      </w:r>
      <w:r w:rsidRPr="00E913A4">
        <w:rPr>
          <w:rFonts w:eastAsia="Times New Roman"/>
          <w:lang w:val="en-GB"/>
        </w:rPr>
        <w:t>. [online] Available at: https://www.jlpjobs.com/ [Accessed 12 July 2026].</w:t>
      </w:r>
    </w:p>
    <w:p w14:paraId="01716202" w14:textId="77777777" w:rsidR="00E913A4" w:rsidRPr="00E913A4" w:rsidRDefault="00E913A4" w:rsidP="00E913A4">
      <w:pPr>
        <w:spacing w:line="360" w:lineRule="auto"/>
        <w:jc w:val="both"/>
        <w:rPr>
          <w:rFonts w:eastAsia="Times New Roman"/>
          <w:lang w:val="en-GB"/>
        </w:rPr>
      </w:pPr>
      <w:r w:rsidRPr="00E913A4">
        <w:rPr>
          <w:rFonts w:eastAsia="Times New Roman"/>
          <w:lang w:val="en-GB"/>
        </w:rPr>
        <w:t xml:space="preserve">‌Jolles, D. and Lordan, G. (2026). </w:t>
      </w:r>
      <w:r w:rsidRPr="00E913A4">
        <w:rPr>
          <w:rFonts w:eastAsia="Times New Roman"/>
          <w:i/>
          <w:iCs/>
          <w:lang w:val="en-GB"/>
        </w:rPr>
        <w:t xml:space="preserve">When GENERATIONS meet </w:t>
      </w:r>
      <w:proofErr w:type="gramStart"/>
      <w:r w:rsidRPr="00E913A4">
        <w:rPr>
          <w:rFonts w:eastAsia="Times New Roman"/>
          <w:i/>
          <w:iCs/>
          <w:lang w:val="en-GB"/>
        </w:rPr>
        <w:t>The</w:t>
      </w:r>
      <w:proofErr w:type="gramEnd"/>
      <w:r w:rsidRPr="00E913A4">
        <w:rPr>
          <w:rFonts w:eastAsia="Times New Roman"/>
          <w:i/>
          <w:iCs/>
          <w:lang w:val="en-GB"/>
        </w:rPr>
        <w:t xml:space="preserve"> productivity potential of multigenerational meetings When GENERATIONS Meet: The Productivity Potential of Multigenerational Meetings 2 BACKGROUND</w:t>
      </w:r>
      <w:r w:rsidRPr="00E913A4">
        <w:rPr>
          <w:rFonts w:eastAsia="Times New Roman"/>
          <w:lang w:val="en-GB"/>
        </w:rPr>
        <w:t>. [online] Available at:</w:t>
      </w:r>
      <w:hyperlink r:id="rId21">
        <w:r w:rsidRPr="00E913A4">
          <w:rPr>
            <w:rFonts w:eastAsia="Times New Roman"/>
            <w:lang w:val="en-GB"/>
          </w:rPr>
          <w:t xml:space="preserve"> </w:t>
        </w:r>
      </w:hyperlink>
      <w:hyperlink r:id="rId22">
        <w:r w:rsidRPr="00E913A4">
          <w:rPr>
            <w:rFonts w:eastAsia="Times New Roman"/>
            <w:color w:val="1155CC"/>
            <w:u w:val="single"/>
            <w:lang w:val="en-GB"/>
          </w:rPr>
          <w:t>https://www.lse.ac.uk/tii/assets/documents/When-Generations-Meet.pdf</w:t>
        </w:r>
      </w:hyperlink>
      <w:r w:rsidRPr="00E913A4">
        <w:rPr>
          <w:rFonts w:eastAsia="Times New Roman"/>
          <w:lang w:val="en-GB"/>
        </w:rPr>
        <w:t>. [Accessed 15 July 2026].</w:t>
      </w:r>
    </w:p>
    <w:p w14:paraId="75C9861E" w14:textId="77777777" w:rsidR="00E913A4" w:rsidRPr="00E913A4" w:rsidRDefault="00E913A4" w:rsidP="00E913A4">
      <w:pPr>
        <w:spacing w:line="360" w:lineRule="auto"/>
        <w:jc w:val="both"/>
        <w:rPr>
          <w:rFonts w:eastAsia="Times New Roman"/>
          <w:lang w:val="en-GB"/>
        </w:rPr>
      </w:pPr>
      <w:proofErr w:type="spellStart"/>
      <w:r w:rsidRPr="00E913A4">
        <w:rPr>
          <w:rFonts w:eastAsia="Times New Roman"/>
          <w:lang w:val="en-GB"/>
        </w:rPr>
        <w:t>Krajac</w:t>
      </w:r>
      <w:proofErr w:type="spellEnd"/>
      <w:r w:rsidRPr="00E913A4">
        <w:rPr>
          <w:rFonts w:eastAsia="Times New Roman"/>
          <w:lang w:val="en-GB"/>
        </w:rPr>
        <w:t xml:space="preserve">, L. and Samardzija, J., (2024). Workplace motivation across X, Y, and Z generations: An organizational </w:t>
      </w:r>
      <w:proofErr w:type="spellStart"/>
      <w:r w:rsidRPr="00E913A4">
        <w:rPr>
          <w:rFonts w:eastAsia="Times New Roman"/>
          <w:lang w:val="en-GB"/>
        </w:rPr>
        <w:t>behavior</w:t>
      </w:r>
      <w:proofErr w:type="spellEnd"/>
      <w:r w:rsidRPr="00E913A4">
        <w:rPr>
          <w:rFonts w:eastAsia="Times New Roman"/>
          <w:lang w:val="en-GB"/>
        </w:rPr>
        <w:t xml:space="preserve"> perspective. </w:t>
      </w:r>
      <w:r w:rsidRPr="00E913A4">
        <w:rPr>
          <w:rFonts w:eastAsia="Times New Roman"/>
          <w:i/>
          <w:iCs/>
          <w:lang w:val="en-GB"/>
        </w:rPr>
        <w:t xml:space="preserve">In Economic and Social Development, International Scientific Conference on Economic and Social Development </w:t>
      </w:r>
      <w:r w:rsidRPr="00E913A4">
        <w:rPr>
          <w:rFonts w:eastAsia="Times New Roman"/>
          <w:lang w:val="en-GB"/>
        </w:rPr>
        <w:t xml:space="preserve">(Vol. 112, p. 550). </w:t>
      </w:r>
      <w:hyperlink r:id="rId23">
        <w:r w:rsidRPr="00E913A4">
          <w:rPr>
            <w:rFonts w:eastAsia="Times New Roman"/>
            <w:color w:val="1155CC"/>
            <w:u w:val="single"/>
            <w:lang w:val="en-GB"/>
          </w:rPr>
          <w:t>https://access.heinonline.com/hol-cgi-bin/get_pdf.cgi?handle=hein.intyb/ecosdmw0112&amp;section=52</w:t>
        </w:r>
      </w:hyperlink>
    </w:p>
    <w:p w14:paraId="4F2B3139" w14:textId="77777777" w:rsidR="00E913A4" w:rsidRPr="00E913A4" w:rsidRDefault="00E913A4" w:rsidP="00E913A4">
      <w:pPr>
        <w:spacing w:line="360" w:lineRule="auto"/>
        <w:jc w:val="both"/>
        <w:rPr>
          <w:rFonts w:eastAsia="Times New Roman"/>
          <w:lang w:val="en-GB"/>
        </w:rPr>
      </w:pPr>
      <w:r w:rsidRPr="00E913A4">
        <w:rPr>
          <w:rFonts w:eastAsia="Times New Roman"/>
          <w:lang w:val="en-GB"/>
        </w:rPr>
        <w:t>‌</w:t>
      </w:r>
      <w:proofErr w:type="spellStart"/>
      <w:r w:rsidRPr="00E913A4">
        <w:rPr>
          <w:rFonts w:eastAsia="Times New Roman"/>
          <w:lang w:val="en-GB"/>
        </w:rPr>
        <w:t>Lancioni</w:t>
      </w:r>
      <w:proofErr w:type="spellEnd"/>
      <w:r w:rsidRPr="00E913A4">
        <w:rPr>
          <w:rFonts w:eastAsia="Times New Roman"/>
          <w:lang w:val="en-GB"/>
        </w:rPr>
        <w:t xml:space="preserve">, K. (2025). </w:t>
      </w:r>
      <w:r w:rsidRPr="00E913A4">
        <w:rPr>
          <w:rFonts w:eastAsia="Times New Roman"/>
          <w:i/>
          <w:iCs/>
          <w:lang w:val="en-GB"/>
        </w:rPr>
        <w:t>Talking Across Time: How Generational Communication Styles Shape—And Challenge—The Modern Workplace</w:t>
      </w:r>
      <w:r w:rsidRPr="00E913A4">
        <w:rPr>
          <w:rFonts w:eastAsia="Times New Roman"/>
          <w:lang w:val="en-GB"/>
        </w:rPr>
        <w:t>. [online] Forbes. Available at: https://www.forbes.com/councils/forbescoachescouncil/2025/06/05/talking-across-time-how-generational-communication-styles-shape-and-challenge-the-modern-workplace/ [Accessed 11 July 2026].</w:t>
      </w:r>
    </w:p>
    <w:p w14:paraId="470C348B" w14:textId="77777777" w:rsidR="00E913A4" w:rsidRPr="00E913A4" w:rsidRDefault="00E913A4" w:rsidP="00E913A4">
      <w:pPr>
        <w:spacing w:line="360" w:lineRule="auto"/>
        <w:jc w:val="both"/>
        <w:rPr>
          <w:rFonts w:eastAsia="Times New Roman"/>
          <w:u w:val="single"/>
          <w:lang w:val="en-GB"/>
        </w:rPr>
      </w:pPr>
      <w:r w:rsidRPr="00E913A4">
        <w:rPr>
          <w:rFonts w:eastAsia="Times New Roman"/>
          <w:lang w:val="en-GB"/>
        </w:rPr>
        <w:t xml:space="preserve">Muthui, J.K. and Karimi, J., (2023). Managing a multigenerational workforce in the workplace. </w:t>
      </w:r>
      <w:r w:rsidRPr="00E913A4">
        <w:rPr>
          <w:rFonts w:eastAsia="Times New Roman"/>
          <w:i/>
          <w:iCs/>
          <w:lang w:val="en-GB"/>
        </w:rPr>
        <w:t>Topical Issues in Strategic Human Resource Management</w:t>
      </w:r>
      <w:r w:rsidRPr="00E913A4">
        <w:rPr>
          <w:rFonts w:eastAsia="Times New Roman"/>
          <w:lang w:val="en-GB"/>
        </w:rPr>
        <w:t>, p.172.</w:t>
      </w:r>
      <w:hyperlink r:id="rId24" w:anchor="page=184">
        <w:r w:rsidRPr="00E913A4">
          <w:rPr>
            <w:rFonts w:eastAsia="Times New Roman"/>
            <w:lang w:val="en-GB"/>
          </w:rPr>
          <w:t xml:space="preserve"> </w:t>
        </w:r>
      </w:hyperlink>
      <w:hyperlink r:id="rId25" w:anchor="page=184">
        <w:r w:rsidRPr="00E913A4">
          <w:rPr>
            <w:rFonts w:eastAsia="Times New Roman"/>
            <w:u w:val="single"/>
            <w:lang w:val="en-GB"/>
          </w:rPr>
          <w:t>https://www.researchgate.net/profile/Dorcas-Mugo-3/publication/379310225_TOPICAL_ISSUES_IN_STRATEGIC_HUMAN_RESOURCE_MANAGEMENT/links/6603f37ca6d9fc55fd9aa09c/TOPICAL-ISSUES-IN-STRATEGIC-HUMAN-RESOURCE-MANAGEMENT.pdf#page=184</w:t>
        </w:r>
      </w:hyperlink>
    </w:p>
    <w:p w14:paraId="3A48945C" w14:textId="77777777" w:rsidR="00E913A4" w:rsidRPr="00E913A4" w:rsidRDefault="00E913A4" w:rsidP="00E913A4">
      <w:pPr>
        <w:spacing w:line="360" w:lineRule="auto"/>
        <w:jc w:val="both"/>
        <w:rPr>
          <w:rFonts w:eastAsia="Times New Roman"/>
          <w:lang w:val="en-GB"/>
        </w:rPr>
      </w:pPr>
      <w:r w:rsidRPr="00E913A4">
        <w:rPr>
          <w:rFonts w:eastAsia="Times New Roman"/>
          <w:lang w:val="en-GB"/>
        </w:rPr>
        <w:lastRenderedPageBreak/>
        <w:t xml:space="preserve">Sainsburys, (2026). </w:t>
      </w:r>
      <w:r w:rsidRPr="00E913A4">
        <w:rPr>
          <w:rFonts w:eastAsia="Times New Roman"/>
          <w:i/>
          <w:iCs/>
          <w:lang w:val="en-GB"/>
        </w:rPr>
        <w:t>Diversity, equity and inclusion</w:t>
      </w:r>
      <w:r w:rsidRPr="00E913A4">
        <w:rPr>
          <w:rFonts w:eastAsia="Times New Roman"/>
          <w:lang w:val="en-GB"/>
        </w:rPr>
        <w:t>. [online] Available at: https://corporate.sainsburys.co.uk/sustainability/plan-for-better/inclusive-culture/diversity-equity-and-inclusion/ [Accessed 16 July 2026].</w:t>
      </w:r>
    </w:p>
    <w:p w14:paraId="0D705B6D" w14:textId="77777777" w:rsidR="00E913A4" w:rsidRPr="00E913A4" w:rsidRDefault="00E913A4" w:rsidP="00E913A4">
      <w:pPr>
        <w:spacing w:line="360" w:lineRule="auto"/>
        <w:jc w:val="both"/>
        <w:rPr>
          <w:rFonts w:eastAsia="Times New Roman"/>
          <w:lang w:val="en-GB"/>
        </w:rPr>
      </w:pPr>
      <w:r w:rsidRPr="00E913A4">
        <w:rPr>
          <w:rFonts w:eastAsia="Times New Roman"/>
          <w:lang w:val="en-GB"/>
        </w:rPr>
        <w:t xml:space="preserve">Statista, (2020). </w:t>
      </w:r>
      <w:r w:rsidRPr="00E913A4">
        <w:rPr>
          <w:rFonts w:eastAsia="Times New Roman"/>
          <w:i/>
          <w:iCs/>
          <w:lang w:val="en-GB"/>
        </w:rPr>
        <w:t>Topic: Millennials in the UK</w:t>
      </w:r>
      <w:r w:rsidRPr="00E913A4">
        <w:rPr>
          <w:rFonts w:eastAsia="Times New Roman"/>
          <w:lang w:val="en-GB"/>
        </w:rPr>
        <w:t>. [online] Available at: https://www.statista.com/topics/11102/millennials-in-the-uk/?srsltid=AfmBOooemeMN75pfpn18FEIiZPBnNxrTasNJkYONON7zQpmrySJxCDtd#topicOverview [Accessed 14 July 2026].</w:t>
      </w:r>
    </w:p>
    <w:p w14:paraId="2A701B72" w14:textId="77777777" w:rsidR="00E913A4" w:rsidRPr="00E913A4" w:rsidRDefault="00E913A4" w:rsidP="00E913A4">
      <w:pPr>
        <w:spacing w:line="360" w:lineRule="auto"/>
        <w:jc w:val="both"/>
        <w:rPr>
          <w:rFonts w:eastAsia="Times New Roman"/>
          <w:lang w:val="en-GB"/>
        </w:rPr>
      </w:pPr>
      <w:r w:rsidRPr="00E913A4">
        <w:rPr>
          <w:rFonts w:eastAsia="Times New Roman"/>
          <w:lang w:val="en-GB"/>
        </w:rPr>
        <w:t xml:space="preserve">‌Tesco Careers, (2026). </w:t>
      </w:r>
      <w:r w:rsidRPr="00E913A4">
        <w:rPr>
          <w:rFonts w:eastAsia="Times New Roman"/>
          <w:i/>
          <w:iCs/>
          <w:lang w:val="en-GB"/>
        </w:rPr>
        <w:t>Career development and opportunities</w:t>
      </w:r>
      <w:r w:rsidRPr="00E913A4">
        <w:rPr>
          <w:rFonts w:eastAsia="Times New Roman"/>
          <w:lang w:val="en-GB"/>
        </w:rPr>
        <w:t>. [online] Available at: https://www.tesco.com/careers/en-IN/our-culture/why-work-here/career-development-opportunities?srsltid=AfmBOopztvkrVfX4_HxOtt-NZlk41Yts-Thj2RsMRbd8eST6LSCFrr1V [Accessed 16 July 2026].</w:t>
      </w:r>
    </w:p>
    <w:p w14:paraId="29D9BCC2" w14:textId="77777777" w:rsidR="00E913A4" w:rsidRPr="00E913A4" w:rsidRDefault="00E913A4" w:rsidP="00E913A4">
      <w:pPr>
        <w:spacing w:line="360" w:lineRule="auto"/>
        <w:jc w:val="both"/>
        <w:rPr>
          <w:rFonts w:eastAsia="Times New Roman"/>
          <w:lang w:val="en-GB"/>
        </w:rPr>
      </w:pPr>
      <w:r w:rsidRPr="00E913A4">
        <w:rPr>
          <w:rFonts w:eastAsia="Times New Roman"/>
          <w:lang w:val="en-GB"/>
        </w:rPr>
        <w:t xml:space="preserve">‌The Times, (2024). </w:t>
      </w:r>
      <w:r w:rsidRPr="00E913A4">
        <w:rPr>
          <w:rFonts w:eastAsia="Times New Roman"/>
          <w:i/>
          <w:iCs/>
          <w:lang w:val="en-GB"/>
        </w:rPr>
        <w:t>Shaping the future of work for people, purpose and performance</w:t>
      </w:r>
      <w:r w:rsidRPr="00E913A4">
        <w:rPr>
          <w:rFonts w:eastAsia="Times New Roman"/>
          <w:lang w:val="en-GB"/>
        </w:rPr>
        <w:t>. [online] Available at: https://www.thetimes.com/static/talent-flexible-working-managers-gen-z-adecco/ [Accessed 15 July 2026].</w:t>
      </w:r>
    </w:p>
    <w:p w14:paraId="212B17E0" w14:textId="77777777" w:rsidR="006C218C" w:rsidRPr="00EE0EA2" w:rsidRDefault="00712DAE" w:rsidP="00EE0EA2">
      <w:pPr>
        <w:spacing w:line="360" w:lineRule="auto"/>
        <w:jc w:val="both"/>
        <w:rPr>
          <w:rFonts w:eastAsia="Times New Roman"/>
          <w:lang w:val="en-GB"/>
        </w:rPr>
      </w:pPr>
      <w:r w:rsidRPr="00EE0EA2">
        <w:rPr>
          <w:rFonts w:eastAsia="Times New Roman"/>
          <w:lang w:val="en-GB"/>
        </w:rPr>
        <w:t>‌</w:t>
      </w:r>
    </w:p>
    <w:p w14:paraId="0D3FA519" w14:textId="77777777" w:rsidR="006C218C" w:rsidRPr="00EE0EA2" w:rsidRDefault="00712DAE" w:rsidP="00EE0EA2">
      <w:pPr>
        <w:spacing w:line="360" w:lineRule="auto"/>
        <w:jc w:val="both"/>
        <w:rPr>
          <w:rFonts w:eastAsia="Times New Roman"/>
          <w:lang w:val="en-GB"/>
        </w:rPr>
      </w:pPr>
      <w:r w:rsidRPr="00EE0EA2">
        <w:rPr>
          <w:rFonts w:eastAsia="Times New Roman"/>
          <w:lang w:val="en-GB"/>
        </w:rPr>
        <w:t xml:space="preserve"> </w:t>
      </w:r>
    </w:p>
    <w:p w14:paraId="5DAD76D0" w14:textId="77777777" w:rsidR="006C218C" w:rsidRPr="00EE0EA2" w:rsidRDefault="00712DAE" w:rsidP="00EE0EA2">
      <w:pPr>
        <w:spacing w:line="360" w:lineRule="auto"/>
        <w:jc w:val="both"/>
        <w:rPr>
          <w:rFonts w:eastAsia="Times New Roman"/>
          <w:lang w:val="en-GB"/>
        </w:rPr>
      </w:pPr>
      <w:r w:rsidRPr="00EE0EA2">
        <w:rPr>
          <w:rFonts w:eastAsia="Times New Roman"/>
          <w:lang w:val="en-GB"/>
        </w:rPr>
        <w:t xml:space="preserve"> </w:t>
      </w:r>
    </w:p>
    <w:p w14:paraId="62B3F562" w14:textId="77777777" w:rsidR="006C218C" w:rsidRPr="00EE0EA2" w:rsidRDefault="00712DAE" w:rsidP="00EE0EA2">
      <w:pPr>
        <w:spacing w:line="360" w:lineRule="auto"/>
        <w:jc w:val="both"/>
        <w:rPr>
          <w:rFonts w:eastAsia="Times New Roman"/>
          <w:lang w:val="en-GB"/>
        </w:rPr>
      </w:pPr>
      <w:r w:rsidRPr="00EE0EA2">
        <w:rPr>
          <w:rFonts w:eastAsia="Times New Roman"/>
          <w:lang w:val="en-GB"/>
        </w:rPr>
        <w:t xml:space="preserve"> </w:t>
      </w:r>
    </w:p>
    <w:p w14:paraId="2CD9990E" w14:textId="77777777" w:rsidR="006C218C" w:rsidRPr="00EE0EA2" w:rsidRDefault="00712DAE" w:rsidP="00EE0EA2">
      <w:pPr>
        <w:spacing w:line="360" w:lineRule="auto"/>
        <w:jc w:val="both"/>
        <w:rPr>
          <w:rFonts w:eastAsia="Times New Roman"/>
          <w:lang w:val="en-GB"/>
        </w:rPr>
      </w:pPr>
      <w:r w:rsidRPr="00EE0EA2">
        <w:rPr>
          <w:rFonts w:eastAsia="Times New Roman"/>
          <w:lang w:val="en-GB"/>
        </w:rPr>
        <w:t xml:space="preserve"> </w:t>
      </w:r>
    </w:p>
    <w:p w14:paraId="32D16981" w14:textId="77777777" w:rsidR="006C218C" w:rsidRPr="00EE0EA2" w:rsidRDefault="00712DAE" w:rsidP="00EE0EA2">
      <w:pPr>
        <w:spacing w:line="360" w:lineRule="auto"/>
        <w:jc w:val="both"/>
        <w:rPr>
          <w:rFonts w:eastAsia="Times New Roman"/>
          <w:lang w:val="en-GB"/>
        </w:rPr>
      </w:pPr>
      <w:r w:rsidRPr="00EE0EA2">
        <w:rPr>
          <w:rFonts w:eastAsia="Times New Roman"/>
          <w:lang w:val="en-GB"/>
        </w:rPr>
        <w:t xml:space="preserve"> </w:t>
      </w:r>
    </w:p>
    <w:p w14:paraId="26C95547" w14:textId="77777777" w:rsidR="006C218C" w:rsidRPr="00EE0EA2" w:rsidRDefault="00712DAE" w:rsidP="00EE0EA2">
      <w:pPr>
        <w:spacing w:line="360" w:lineRule="auto"/>
        <w:jc w:val="both"/>
        <w:rPr>
          <w:rFonts w:eastAsia="Times New Roman"/>
          <w:lang w:val="en-GB"/>
        </w:rPr>
      </w:pPr>
      <w:r w:rsidRPr="00EE0EA2">
        <w:rPr>
          <w:rFonts w:eastAsia="Times New Roman"/>
          <w:lang w:val="en-GB"/>
        </w:rPr>
        <w:t xml:space="preserve"> </w:t>
      </w:r>
    </w:p>
    <w:p w14:paraId="14D94F59" w14:textId="77777777" w:rsidR="006C218C" w:rsidRPr="00EE0EA2" w:rsidRDefault="00712DAE" w:rsidP="00EE0EA2">
      <w:pPr>
        <w:spacing w:line="360" w:lineRule="auto"/>
        <w:jc w:val="both"/>
        <w:rPr>
          <w:rFonts w:eastAsia="Times New Roman"/>
          <w:lang w:val="en-GB"/>
        </w:rPr>
      </w:pPr>
      <w:r w:rsidRPr="00EE0EA2">
        <w:rPr>
          <w:rFonts w:eastAsia="Times New Roman"/>
          <w:lang w:val="en-GB"/>
        </w:rPr>
        <w:t xml:space="preserve"> </w:t>
      </w:r>
    </w:p>
    <w:p w14:paraId="6FC5D8E7" w14:textId="77777777" w:rsidR="006C218C" w:rsidRPr="00EE0EA2" w:rsidRDefault="00712DAE" w:rsidP="00EE0EA2">
      <w:pPr>
        <w:spacing w:line="360" w:lineRule="auto"/>
        <w:jc w:val="both"/>
        <w:rPr>
          <w:rFonts w:eastAsia="Times New Roman"/>
          <w:lang w:val="en-GB"/>
        </w:rPr>
      </w:pPr>
      <w:r w:rsidRPr="00EE0EA2">
        <w:rPr>
          <w:rFonts w:eastAsia="Times New Roman"/>
          <w:lang w:val="en-GB"/>
        </w:rPr>
        <w:t xml:space="preserve"> </w:t>
      </w:r>
    </w:p>
    <w:p w14:paraId="141F1260" w14:textId="77777777" w:rsidR="006C218C" w:rsidRPr="00EE0EA2" w:rsidRDefault="00712DAE" w:rsidP="00EE0EA2">
      <w:pPr>
        <w:spacing w:line="360" w:lineRule="auto"/>
        <w:jc w:val="both"/>
        <w:rPr>
          <w:rFonts w:eastAsia="Times New Roman"/>
          <w:lang w:val="en-GB"/>
        </w:rPr>
      </w:pPr>
      <w:r w:rsidRPr="00EE0EA2">
        <w:rPr>
          <w:rFonts w:eastAsia="Times New Roman"/>
          <w:lang w:val="en-GB"/>
        </w:rPr>
        <w:t xml:space="preserve"> </w:t>
      </w:r>
    </w:p>
    <w:p w14:paraId="0710BB7B" w14:textId="77777777" w:rsidR="006C218C" w:rsidRPr="00EE0EA2" w:rsidRDefault="00712DAE" w:rsidP="00EE0EA2">
      <w:pPr>
        <w:spacing w:line="360" w:lineRule="auto"/>
        <w:jc w:val="both"/>
        <w:rPr>
          <w:rFonts w:eastAsia="Times New Roman"/>
          <w:lang w:val="en-GB"/>
        </w:rPr>
      </w:pPr>
      <w:r w:rsidRPr="00EE0EA2">
        <w:rPr>
          <w:rFonts w:eastAsia="Times New Roman"/>
          <w:b/>
          <w:bCs/>
          <w:lang w:val="en-GB"/>
        </w:rPr>
        <w:t xml:space="preserve"> </w:t>
      </w:r>
      <w:r w:rsidRPr="00EE0EA2">
        <w:rPr>
          <w:rFonts w:eastAsia="Times New Roman"/>
          <w:lang w:val="en-GB"/>
        </w:rPr>
        <w:t xml:space="preserve"> </w:t>
      </w:r>
    </w:p>
    <w:p w14:paraId="27F4FF8E" w14:textId="77777777" w:rsidR="006C218C" w:rsidRPr="00EE0EA2" w:rsidRDefault="006C218C" w:rsidP="00EE0EA2">
      <w:pPr>
        <w:spacing w:line="360" w:lineRule="auto"/>
        <w:jc w:val="both"/>
        <w:rPr>
          <w:rFonts w:eastAsia="Times New Roman"/>
          <w:b/>
          <w:bCs/>
          <w:lang w:val="en-GB"/>
        </w:rPr>
      </w:pPr>
    </w:p>
    <w:sectPr w:rsidR="006C218C" w:rsidRPr="00EE0EA2">
      <w:footerReference w:type="default" r:id="rId2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9879E3" w14:textId="77777777" w:rsidR="00A55B7D" w:rsidRDefault="00A55B7D" w:rsidP="00EE0EA2">
      <w:pPr>
        <w:spacing w:line="240" w:lineRule="auto"/>
      </w:pPr>
      <w:r>
        <w:separator/>
      </w:r>
    </w:p>
  </w:endnote>
  <w:endnote w:type="continuationSeparator" w:id="0">
    <w:p w14:paraId="0E6C9A02" w14:textId="77777777" w:rsidR="00A55B7D" w:rsidRDefault="00A55B7D" w:rsidP="00EE0E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AB5736C0-20D4-46E4-86C7-35AD7BC1D062}"/>
  </w:font>
  <w:font w:name="Calibri">
    <w:panose1 w:val="020F0502020204030204"/>
    <w:charset w:val="00"/>
    <w:family w:val="swiss"/>
    <w:pitch w:val="variable"/>
    <w:sig w:usb0="E4002EFF" w:usb1="C200247B" w:usb2="00000009" w:usb3="00000000" w:csb0="000001FF" w:csb1="00000000"/>
    <w:embedRegular r:id="rId2" w:fontKey="{4B4EE403-5E0D-4CF0-9993-D06DA50DE031}"/>
  </w:font>
  <w:font w:name="Cambria">
    <w:panose1 w:val="02040503050406030204"/>
    <w:charset w:val="00"/>
    <w:family w:val="roman"/>
    <w:pitch w:val="variable"/>
    <w:sig w:usb0="E00006FF" w:usb1="420024FF" w:usb2="02000000" w:usb3="00000000" w:csb0="0000019F" w:csb1="00000000"/>
    <w:embedRegular r:id="rId3" w:fontKey="{9C210A88-2BC3-4464-99FA-BAF2C07BFA6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000402"/>
      <w:docPartObj>
        <w:docPartGallery w:val="Page Numbers (Bottom of Page)"/>
        <w:docPartUnique/>
      </w:docPartObj>
    </w:sdtPr>
    <w:sdtEndPr>
      <w:rPr>
        <w:noProof/>
      </w:rPr>
    </w:sdtEndPr>
    <w:sdtContent>
      <w:p w14:paraId="54C48ECC" w14:textId="77777777" w:rsidR="00EE0EA2" w:rsidRDefault="00EE0EA2">
        <w:pPr>
          <w:pStyle w:val="Footer"/>
          <w:jc w:val="right"/>
        </w:pPr>
        <w:r>
          <w:fldChar w:fldCharType="begin"/>
        </w:r>
        <w:r>
          <w:instrText xml:space="preserve"> PAGE   \* MERGEFORMAT </w:instrText>
        </w:r>
        <w:r>
          <w:fldChar w:fldCharType="separate"/>
        </w:r>
        <w:r w:rsidR="00BA63F9">
          <w:rPr>
            <w:noProof/>
          </w:rPr>
          <w:t>18</w:t>
        </w:r>
        <w:r>
          <w:rPr>
            <w:noProof/>
          </w:rPr>
          <w:fldChar w:fldCharType="end"/>
        </w:r>
      </w:p>
    </w:sdtContent>
  </w:sdt>
  <w:p w14:paraId="13A70B05" w14:textId="77777777" w:rsidR="00EE0EA2" w:rsidRDefault="00EE0E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9A1B83" w14:textId="77777777" w:rsidR="00A55B7D" w:rsidRDefault="00A55B7D" w:rsidP="00EE0EA2">
      <w:pPr>
        <w:spacing w:line="240" w:lineRule="auto"/>
      </w:pPr>
      <w:r>
        <w:separator/>
      </w:r>
    </w:p>
  </w:footnote>
  <w:footnote w:type="continuationSeparator" w:id="0">
    <w:p w14:paraId="002071E9" w14:textId="77777777" w:rsidR="00A55B7D" w:rsidRDefault="00A55B7D" w:rsidP="00EE0EA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493A58"/>
    <w:multiLevelType w:val="hybridMultilevel"/>
    <w:tmpl w:val="0F047D0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429624B8"/>
    <w:multiLevelType w:val="hybridMultilevel"/>
    <w:tmpl w:val="C9BCDDD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785950A0"/>
    <w:multiLevelType w:val="hybridMultilevel"/>
    <w:tmpl w:val="F030FF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12156840">
    <w:abstractNumId w:val="0"/>
  </w:num>
  <w:num w:numId="2" w16cid:durableId="1570651009">
    <w:abstractNumId w:val="1"/>
  </w:num>
  <w:num w:numId="3" w16cid:durableId="7694715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218C"/>
    <w:rsid w:val="00056B4A"/>
    <w:rsid w:val="0008733A"/>
    <w:rsid w:val="00364257"/>
    <w:rsid w:val="003A7BF3"/>
    <w:rsid w:val="004170FA"/>
    <w:rsid w:val="004C4D3C"/>
    <w:rsid w:val="004D0676"/>
    <w:rsid w:val="00525EAC"/>
    <w:rsid w:val="005F0780"/>
    <w:rsid w:val="00651D5E"/>
    <w:rsid w:val="006B345E"/>
    <w:rsid w:val="006C218C"/>
    <w:rsid w:val="00712DAE"/>
    <w:rsid w:val="00745FE2"/>
    <w:rsid w:val="007D4769"/>
    <w:rsid w:val="00833A4D"/>
    <w:rsid w:val="00951922"/>
    <w:rsid w:val="00A55B7D"/>
    <w:rsid w:val="00A772AF"/>
    <w:rsid w:val="00B07EA0"/>
    <w:rsid w:val="00BA63F9"/>
    <w:rsid w:val="00C172F3"/>
    <w:rsid w:val="00CD4CDC"/>
    <w:rsid w:val="00CE60EE"/>
    <w:rsid w:val="00D44999"/>
    <w:rsid w:val="00D7748E"/>
    <w:rsid w:val="00E90D3B"/>
    <w:rsid w:val="00E913A4"/>
    <w:rsid w:val="00EE0EA2"/>
    <w:rsid w:val="00F6008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B76BB"/>
  <w15:docId w15:val="{3076E472-CD69-46E1-B2A2-AF2B69E53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rFonts w:ascii="Times New Roman" w:eastAsia="Times New Roman" w:hAnsi="Times New Roman" w:cs="Times New Roman"/>
      <w:b/>
      <w:bCs/>
      <w:sz w:val="24"/>
      <w:szCs w:val="24"/>
    </w:rPr>
  </w:style>
  <w:style w:type="paragraph" w:styleId="Heading2">
    <w:name w:val="heading 2"/>
    <w:basedOn w:val="Normal"/>
    <w:next w:val="Normal"/>
    <w:pPr>
      <w:keepNext/>
      <w:keepLines/>
      <w:spacing w:line="360" w:lineRule="auto"/>
      <w:jc w:val="both"/>
      <w:outlineLvl w:val="1"/>
    </w:pPr>
    <w:rPr>
      <w:rFonts w:ascii="Times New Roman" w:eastAsia="Times New Roman" w:hAnsi="Times New Roman" w:cs="Times New Roman"/>
      <w:b/>
      <w:bCs/>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EE0EA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0EA2"/>
    <w:rPr>
      <w:rFonts w:ascii="Segoe UI" w:hAnsi="Segoe UI" w:cs="Segoe UI"/>
      <w:sz w:val="18"/>
      <w:szCs w:val="18"/>
    </w:rPr>
  </w:style>
  <w:style w:type="paragraph" w:styleId="Header">
    <w:name w:val="header"/>
    <w:basedOn w:val="Normal"/>
    <w:link w:val="HeaderChar"/>
    <w:uiPriority w:val="99"/>
    <w:unhideWhenUsed/>
    <w:rsid w:val="00EE0EA2"/>
    <w:pPr>
      <w:tabs>
        <w:tab w:val="center" w:pos="4513"/>
        <w:tab w:val="right" w:pos="9026"/>
      </w:tabs>
      <w:spacing w:line="240" w:lineRule="auto"/>
    </w:pPr>
  </w:style>
  <w:style w:type="character" w:customStyle="1" w:styleId="HeaderChar">
    <w:name w:val="Header Char"/>
    <w:basedOn w:val="DefaultParagraphFont"/>
    <w:link w:val="Header"/>
    <w:uiPriority w:val="99"/>
    <w:rsid w:val="00EE0EA2"/>
  </w:style>
  <w:style w:type="paragraph" w:styleId="Footer">
    <w:name w:val="footer"/>
    <w:basedOn w:val="Normal"/>
    <w:link w:val="FooterChar"/>
    <w:uiPriority w:val="99"/>
    <w:unhideWhenUsed/>
    <w:rsid w:val="00EE0EA2"/>
    <w:pPr>
      <w:tabs>
        <w:tab w:val="center" w:pos="4513"/>
        <w:tab w:val="right" w:pos="9026"/>
      </w:tabs>
      <w:spacing w:line="240" w:lineRule="auto"/>
    </w:pPr>
  </w:style>
  <w:style w:type="character" w:customStyle="1" w:styleId="FooterChar">
    <w:name w:val="Footer Char"/>
    <w:basedOn w:val="DefaultParagraphFont"/>
    <w:link w:val="Footer"/>
    <w:uiPriority w:val="99"/>
    <w:rsid w:val="00EE0EA2"/>
  </w:style>
  <w:style w:type="paragraph" w:styleId="TOCHeading">
    <w:name w:val="TOC Heading"/>
    <w:basedOn w:val="Heading1"/>
    <w:next w:val="Normal"/>
    <w:uiPriority w:val="39"/>
    <w:unhideWhenUsed/>
    <w:qFormat/>
    <w:rsid w:val="003A7BF3"/>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3A7BF3"/>
    <w:pPr>
      <w:spacing w:after="100"/>
    </w:pPr>
  </w:style>
  <w:style w:type="paragraph" w:styleId="TOC2">
    <w:name w:val="toc 2"/>
    <w:basedOn w:val="Normal"/>
    <w:next w:val="Normal"/>
    <w:autoRedefine/>
    <w:uiPriority w:val="39"/>
    <w:unhideWhenUsed/>
    <w:rsid w:val="003A7BF3"/>
    <w:pPr>
      <w:spacing w:after="100"/>
      <w:ind w:left="220"/>
    </w:pPr>
  </w:style>
  <w:style w:type="character" w:styleId="Hyperlink">
    <w:name w:val="Hyperlink"/>
    <w:basedOn w:val="DefaultParagraphFont"/>
    <w:uiPriority w:val="99"/>
    <w:unhideWhenUsed/>
    <w:rsid w:val="003A7BF3"/>
    <w:rPr>
      <w:color w:val="0000FF" w:themeColor="hyperlink"/>
      <w:u w:val="single"/>
    </w:rPr>
  </w:style>
  <w:style w:type="paragraph" w:styleId="ListParagraph">
    <w:name w:val="List Paragraph"/>
    <w:basedOn w:val="Normal"/>
    <w:uiPriority w:val="34"/>
    <w:qFormat/>
    <w:rsid w:val="00E913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orporate.marksandspencer.com/sites/marksandspencer/files/marks-spencer/our-people/mns-people-principles.pdf" TargetMode="External"/><Relationship Id="rId18" Type="http://schemas.openxmlformats.org/officeDocument/2006/relationships/hyperlink" Target="https://repository.usd.ac.id/52321/1/12075_710_ijellacush_vol2_no1_feb2024_h69-80+(1).pdf"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lse.ac.uk/tii/assets/documents/When-Generations-Meet.pdf" TargetMode="External"/><Relationship Id="rId7" Type="http://schemas.openxmlformats.org/officeDocument/2006/relationships/endnotes" Target="endnotes.xml"/><Relationship Id="rId12" Type="http://schemas.openxmlformats.org/officeDocument/2006/relationships/hyperlink" Target="https://jdrra.sljol.info/en/articles/10.4038/jdrra.v3i2.84" TargetMode="External"/><Relationship Id="rId17" Type="http://schemas.openxmlformats.org/officeDocument/2006/relationships/hyperlink" Target="https://repository.usd.ac.id/52321/1/12075_710_ijellacush_vol2_no1_feb2024_h69-80+(1).pdf" TargetMode="External"/><Relationship Id="rId25" Type="http://schemas.openxmlformats.org/officeDocument/2006/relationships/hyperlink" Target="https://www.researchgate.net/profile/Dorcas-Mugo-3/publication/379310225_TOPICAL_ISSUES_IN_STRATEGIC_HUMAN_RESOURCE_MANAGEMENT/links/6603f37ca6d9fc55fd9aa09c/TOPICAL-ISSUES-IN-STRATEGIC-HUMAN-RESOURCE-MANAGEMENT.pdf" TargetMode="External"/><Relationship Id="rId2" Type="http://schemas.openxmlformats.org/officeDocument/2006/relationships/numbering" Target="numbering.xml"/><Relationship Id="rId16" Type="http://schemas.openxmlformats.org/officeDocument/2006/relationships/hyperlink" Target="https://www.sciencedirect.com/science/article/pii/S0191886923003914" TargetMode="External"/><Relationship Id="rId20" Type="http://schemas.openxmlformats.org/officeDocument/2006/relationships/hyperlink" Target="https://digitalcommons.liberty.edu/doctoral/426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drra.sljol.info/en/articles/10.4038/jdrra.v3i2.84" TargetMode="External"/><Relationship Id="rId24" Type="http://schemas.openxmlformats.org/officeDocument/2006/relationships/hyperlink" Target="https://www.researchgate.net/profile/Dorcas-Mugo-3/publication/379310225_TOPICAL_ISSUES_IN_STRATEGIC_HUMAN_RESOURCE_MANAGEMENT/links/6603f37ca6d9fc55fd9aa09c/TOPICAL-ISSUES-IN-STRATEGIC-HUMAN-RESOURCE-MANAGEMENT.pdf" TargetMode="External"/><Relationship Id="rId5" Type="http://schemas.openxmlformats.org/officeDocument/2006/relationships/webSettings" Target="webSettings.xml"/><Relationship Id="rId15" Type="http://schemas.openxmlformats.org/officeDocument/2006/relationships/hyperlink" Target="https://www.sciencedirect.com/science/article/pii/S0191886923003914" TargetMode="External"/><Relationship Id="rId23" Type="http://schemas.openxmlformats.org/officeDocument/2006/relationships/hyperlink" Target="https://access.heinonline.com/hol-cgi-bin/get_pdf.cgi?handle=hein.intyb/ecosdmw0112&amp;section=52"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digitalcommons.liberty.edu/doctoral/4267/"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orporate.marksandspencer.com/sites/marksandspencer/files/marks-spencer/our-people/mns-people-principles.pdf" TargetMode="External"/><Relationship Id="rId22" Type="http://schemas.openxmlformats.org/officeDocument/2006/relationships/hyperlink" Target="https://www.lse.ac.uk/tii/assets/documents/When-Generations-Meet.pdf" TargetMode="External"/><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14639F-058D-409A-941B-819AF1094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18</Pages>
  <Words>5348</Words>
  <Characters>30489</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Flavian George Raducu (2411676)</cp:lastModifiedBy>
  <cp:revision>33</cp:revision>
  <dcterms:created xsi:type="dcterms:W3CDTF">2026-07-16T11:53:00Z</dcterms:created>
  <dcterms:modified xsi:type="dcterms:W3CDTF">2026-08-02T08:45:00Z</dcterms:modified>
</cp:coreProperties>
</file>