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4CB01" w14:textId="77777777" w:rsidR="00355B3E" w:rsidRDefault="00355B3E" w:rsidP="00355B3E">
      <w:pPr>
        <w:spacing w:line="480" w:lineRule="auto"/>
        <w:rPr>
          <w:rFonts w:ascii="Arial" w:hAnsi="Arial" w:cs="Arial"/>
        </w:rPr>
      </w:pPr>
    </w:p>
    <w:p w14:paraId="3E016A4C" w14:textId="77777777" w:rsidR="00355B3E" w:rsidRDefault="00355B3E" w:rsidP="00355B3E">
      <w:pPr>
        <w:spacing w:line="480" w:lineRule="auto"/>
        <w:rPr>
          <w:rFonts w:ascii="Arial" w:hAnsi="Arial" w:cs="Arial"/>
        </w:rPr>
      </w:pPr>
    </w:p>
    <w:p w14:paraId="45023F5B" w14:textId="1D823650" w:rsidR="00355B3E" w:rsidRPr="00355B3E" w:rsidRDefault="00355B3E" w:rsidP="00355B3E">
      <w:pPr>
        <w:spacing w:line="240" w:lineRule="auto"/>
        <w:rPr>
          <w:rFonts w:ascii="Arial Black" w:hAnsi="Arial Black" w:cs="Arial"/>
        </w:rPr>
      </w:pPr>
      <w:r w:rsidRPr="00355B3E">
        <w:rPr>
          <w:rFonts w:ascii="Arial Black" w:hAnsi="Arial Black" w:cs="Arial"/>
          <w:noProof/>
        </w:rPr>
        <w:drawing>
          <wp:anchor distT="0" distB="0" distL="114300" distR="114300" simplePos="0" relativeHeight="251658240" behindDoc="1" locked="0" layoutInCell="1" allowOverlap="1" wp14:anchorId="5B3CA84C" wp14:editId="5313BCA9">
            <wp:simplePos x="0" y="0"/>
            <wp:positionH relativeFrom="column">
              <wp:posOffset>4068364</wp:posOffset>
            </wp:positionH>
            <wp:positionV relativeFrom="page">
              <wp:posOffset>596096</wp:posOffset>
            </wp:positionV>
            <wp:extent cx="1810385" cy="597535"/>
            <wp:effectExtent l="0" t="0" r="0" b="0"/>
            <wp:wrapTight wrapText="bothSides">
              <wp:wrapPolygon edited="0">
                <wp:start x="0" y="0"/>
                <wp:lineTo x="0" y="19282"/>
                <wp:lineTo x="8410" y="20659"/>
                <wp:lineTo x="9773" y="20659"/>
                <wp:lineTo x="21365" y="19282"/>
                <wp:lineTo x="21365" y="1377"/>
                <wp:lineTo x="15456" y="0"/>
                <wp:lineTo x="0" y="0"/>
              </wp:wrapPolygon>
            </wp:wrapTight>
            <wp:docPr id="825793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0385" cy="597535"/>
                    </a:xfrm>
                    <a:prstGeom prst="rect">
                      <a:avLst/>
                    </a:prstGeom>
                    <a:noFill/>
                  </pic:spPr>
                </pic:pic>
              </a:graphicData>
            </a:graphic>
          </wp:anchor>
        </w:drawing>
      </w:r>
      <w:r w:rsidRPr="00355B3E">
        <w:rPr>
          <w:rFonts w:ascii="Arial Black" w:hAnsi="Arial Black" w:cs="Arial"/>
        </w:rPr>
        <w:t>Student name:</w:t>
      </w:r>
      <w:r w:rsidRPr="00355B3E">
        <w:rPr>
          <w:rFonts w:ascii="Arial Black" w:hAnsi="Arial Black" w:cs="Arial"/>
        </w:rPr>
        <w:t xml:space="preserve"> Madalina Denisa Dumitru </w:t>
      </w:r>
      <w:r w:rsidRPr="00355B3E">
        <w:rPr>
          <w:rFonts w:ascii="Arial Black" w:hAnsi="Arial Black" w:cs="Arial"/>
        </w:rPr>
        <w:tab/>
        <w:t xml:space="preserve">     </w:t>
      </w:r>
    </w:p>
    <w:p w14:paraId="2FFFB41C" w14:textId="73B6DE94" w:rsidR="00355B3E" w:rsidRPr="00355B3E" w:rsidRDefault="00355B3E" w:rsidP="00355B3E">
      <w:pPr>
        <w:spacing w:line="240" w:lineRule="auto"/>
        <w:rPr>
          <w:rFonts w:ascii="Arial Black" w:hAnsi="Arial Black" w:cs="Arial"/>
        </w:rPr>
      </w:pPr>
      <w:r w:rsidRPr="00355B3E">
        <w:rPr>
          <w:rFonts w:ascii="Arial Black" w:hAnsi="Arial Black" w:cs="Arial"/>
        </w:rPr>
        <w:t>Student number: 2322892</w:t>
      </w:r>
    </w:p>
    <w:p w14:paraId="560F6ECA" w14:textId="68B54A61" w:rsidR="00355B3E" w:rsidRPr="00355B3E" w:rsidRDefault="00355B3E" w:rsidP="00355B3E">
      <w:pPr>
        <w:spacing w:line="240" w:lineRule="auto"/>
        <w:rPr>
          <w:rFonts w:ascii="Arial Black" w:hAnsi="Arial Black" w:cs="Arial"/>
        </w:rPr>
      </w:pPr>
      <w:r w:rsidRPr="00355B3E">
        <w:rPr>
          <w:rFonts w:ascii="Arial Black" w:hAnsi="Arial Black" w:cs="Arial"/>
        </w:rPr>
        <w:t>Programme:</w:t>
      </w:r>
      <w:r>
        <w:rPr>
          <w:rFonts w:ascii="Arial Black" w:hAnsi="Arial Black" w:cs="Arial"/>
        </w:rPr>
        <w:t xml:space="preserve"> </w:t>
      </w:r>
      <w:r w:rsidRPr="00355B3E">
        <w:rPr>
          <w:rFonts w:ascii="Arial Black" w:hAnsi="Arial Black" w:cs="Arial"/>
        </w:rPr>
        <w:t>BA (Hons) Business Management</w:t>
      </w:r>
    </w:p>
    <w:p w14:paraId="291A1F30" w14:textId="3C7DEB73" w:rsidR="00355B3E" w:rsidRPr="00355B3E" w:rsidRDefault="00355B3E" w:rsidP="00355B3E">
      <w:pPr>
        <w:spacing w:line="240" w:lineRule="auto"/>
        <w:rPr>
          <w:rFonts w:ascii="Arial Black" w:hAnsi="Arial Black" w:cs="Arial"/>
        </w:rPr>
      </w:pPr>
      <w:r w:rsidRPr="00355B3E">
        <w:rPr>
          <w:rFonts w:ascii="Arial Black" w:hAnsi="Arial Black" w:cs="Arial"/>
        </w:rPr>
        <w:t>Module:</w:t>
      </w:r>
      <w:r w:rsidRPr="00355B3E">
        <w:rPr>
          <w:rFonts w:ascii="Arial Black" w:hAnsi="Arial Black" w:cs="Arial"/>
        </w:rPr>
        <w:t xml:space="preserve"> </w:t>
      </w:r>
      <w:r w:rsidRPr="00355B3E">
        <w:rPr>
          <w:rFonts w:ascii="Arial Black" w:hAnsi="Arial Black" w:cs="Arial"/>
        </w:rPr>
        <w:t>People and Organisations</w:t>
      </w:r>
    </w:p>
    <w:p w14:paraId="6A2B4C2D" w14:textId="38081200" w:rsidR="00355B3E" w:rsidRPr="00355B3E" w:rsidRDefault="00355B3E" w:rsidP="00355B3E">
      <w:pPr>
        <w:spacing w:line="240" w:lineRule="auto"/>
        <w:rPr>
          <w:rFonts w:ascii="Arial Black" w:hAnsi="Arial Black" w:cs="Arial"/>
        </w:rPr>
      </w:pPr>
      <w:r w:rsidRPr="00355B3E">
        <w:rPr>
          <w:rFonts w:ascii="Arial Black" w:hAnsi="Arial Black" w:cs="Arial"/>
        </w:rPr>
        <w:t>Module code:</w:t>
      </w:r>
      <w:r w:rsidRPr="00355B3E">
        <w:rPr>
          <w:rFonts w:ascii="Arial Black" w:hAnsi="Arial Black" w:cs="Arial"/>
        </w:rPr>
        <w:t xml:space="preserve"> </w:t>
      </w:r>
      <w:r w:rsidRPr="00355B3E">
        <w:rPr>
          <w:rFonts w:ascii="Arial Black" w:hAnsi="Arial Black" w:cs="Arial"/>
        </w:rPr>
        <w:t>BMMB4006</w:t>
      </w:r>
    </w:p>
    <w:p w14:paraId="0E6110B5" w14:textId="37944D74" w:rsidR="00355B3E" w:rsidRPr="00355B3E" w:rsidRDefault="00355B3E" w:rsidP="00355B3E">
      <w:pPr>
        <w:spacing w:line="240" w:lineRule="auto"/>
        <w:rPr>
          <w:rFonts w:ascii="Arial Black" w:hAnsi="Arial Black" w:cs="Arial"/>
        </w:rPr>
      </w:pPr>
      <w:r w:rsidRPr="00355B3E">
        <w:rPr>
          <w:rFonts w:ascii="Arial Black" w:hAnsi="Arial Black" w:cs="Arial"/>
        </w:rPr>
        <w:t>Lecturer:</w:t>
      </w:r>
      <w:r w:rsidRPr="00355B3E">
        <w:rPr>
          <w:rFonts w:ascii="Arial Black" w:hAnsi="Arial Black" w:cs="Arial"/>
        </w:rPr>
        <w:t xml:space="preserve"> </w:t>
      </w:r>
      <w:r w:rsidRPr="00355B3E">
        <w:rPr>
          <w:rFonts w:ascii="Arial Black" w:hAnsi="Arial Black" w:cs="Arial"/>
        </w:rPr>
        <w:t>James Moore/Robyn Griffiths</w:t>
      </w:r>
    </w:p>
    <w:p w14:paraId="57827D9C" w14:textId="77777777" w:rsidR="00355B3E" w:rsidRDefault="00355B3E" w:rsidP="00355B3E">
      <w:pPr>
        <w:spacing w:line="480" w:lineRule="auto"/>
        <w:rPr>
          <w:rFonts w:ascii="Arial" w:hAnsi="Arial" w:cs="Arial"/>
        </w:rPr>
      </w:pPr>
    </w:p>
    <w:p w14:paraId="2A3D60C0" w14:textId="77777777" w:rsidR="00355B3E" w:rsidRDefault="00355B3E" w:rsidP="00355B3E">
      <w:pPr>
        <w:spacing w:line="480" w:lineRule="auto"/>
        <w:rPr>
          <w:rFonts w:ascii="Arial" w:hAnsi="Arial" w:cs="Arial"/>
        </w:rPr>
      </w:pPr>
    </w:p>
    <w:p w14:paraId="3E15563F" w14:textId="77777777" w:rsidR="00355B3E" w:rsidRDefault="00355B3E" w:rsidP="00355B3E">
      <w:pPr>
        <w:spacing w:line="480" w:lineRule="auto"/>
        <w:rPr>
          <w:rFonts w:ascii="Arial" w:hAnsi="Arial" w:cs="Arial"/>
        </w:rPr>
      </w:pPr>
    </w:p>
    <w:p w14:paraId="08F020DA" w14:textId="77777777" w:rsidR="00355B3E" w:rsidRPr="00355B3E" w:rsidRDefault="00355B3E" w:rsidP="00355B3E">
      <w:pPr>
        <w:spacing w:line="240" w:lineRule="auto"/>
        <w:jc w:val="center"/>
        <w:rPr>
          <w:rFonts w:ascii="Arial Black" w:hAnsi="Arial Black" w:cs="Arial"/>
          <w:sz w:val="72"/>
          <w:szCs w:val="72"/>
          <w:u w:val="dash"/>
        </w:rPr>
      </w:pPr>
      <w:r w:rsidRPr="00355B3E">
        <w:rPr>
          <w:rFonts w:ascii="Arial Black" w:hAnsi="Arial Black" w:cs="Arial"/>
          <w:sz w:val="72"/>
          <w:szCs w:val="72"/>
          <w:u w:val="dash"/>
        </w:rPr>
        <w:t>Assignment 1</w:t>
      </w:r>
    </w:p>
    <w:p w14:paraId="6B706E3F" w14:textId="7F290D81" w:rsidR="00355B3E" w:rsidRPr="00355B3E" w:rsidRDefault="00355B3E" w:rsidP="00355B3E">
      <w:pPr>
        <w:spacing w:line="240" w:lineRule="auto"/>
        <w:jc w:val="center"/>
        <w:rPr>
          <w:rFonts w:ascii="Arial Black" w:hAnsi="Arial Black" w:cs="Arial"/>
          <w:sz w:val="72"/>
          <w:szCs w:val="72"/>
          <w:u w:val="dash"/>
        </w:rPr>
      </w:pPr>
      <w:r w:rsidRPr="00355B3E">
        <w:rPr>
          <w:rFonts w:ascii="Arial Black" w:hAnsi="Arial Black" w:cs="Arial"/>
          <w:sz w:val="72"/>
          <w:szCs w:val="72"/>
          <w:u w:val="dash"/>
        </w:rPr>
        <w:t>Essay; StitchCo</w:t>
      </w:r>
    </w:p>
    <w:p w14:paraId="46F5C84F" w14:textId="77777777" w:rsidR="00355B3E" w:rsidRDefault="00355B3E">
      <w:pPr>
        <w:rPr>
          <w:rFonts w:ascii="Arial" w:hAnsi="Arial" w:cs="Arial"/>
        </w:rPr>
      </w:pPr>
      <w:r>
        <w:rPr>
          <w:rFonts w:ascii="Arial" w:hAnsi="Arial" w:cs="Arial"/>
        </w:rPr>
        <w:br w:type="page"/>
      </w:r>
    </w:p>
    <w:p w14:paraId="1166EC13" w14:textId="3CCAB104" w:rsidR="000951C6" w:rsidRPr="000951C6" w:rsidRDefault="000951C6" w:rsidP="000951C6">
      <w:pPr>
        <w:spacing w:line="480" w:lineRule="auto"/>
        <w:rPr>
          <w:rFonts w:ascii="Arial" w:hAnsi="Arial" w:cs="Arial"/>
        </w:rPr>
      </w:pPr>
      <w:r w:rsidRPr="000951C6">
        <w:rPr>
          <w:rFonts w:ascii="Arial" w:hAnsi="Arial" w:cs="Arial"/>
        </w:rPr>
        <w:lastRenderedPageBreak/>
        <w:t>The transition from a long-established Tayloristic management structure to one now defined by technology in manufacturing presents an additional set of challenges as StitchCo adapts to digital transformation, structural redesign and cultural renewal. Senior management realised the flexibility, improved production and lower costs associated with automation and data analytics; however, the lack of preparation for employee experiences has led to employee resistance, anxiety and decreased productivity. As a result, the company has approached change through a technical perspective; however, it must adopt a human-centred approach to improve employee readiness for change. To do so, StitchCo needs to cultivate transformational leadership, strengthen communication, reshape culture and develop systems that will provide assurance for employees adapting to change. The transformational leadership framework is centred on the vision, motivation, individual support and cultural development; therefore, it provides a complete backdrop for rebuilding employee trust and commitment while leveraging technology to achieve higher performance (</w:t>
      </w:r>
      <w:proofErr w:type="spellStart"/>
      <w:r w:rsidRPr="000951C6">
        <w:rPr>
          <w:rFonts w:ascii="Arial" w:hAnsi="Arial" w:cs="Arial"/>
        </w:rPr>
        <w:t>Ausat</w:t>
      </w:r>
      <w:proofErr w:type="spellEnd"/>
      <w:r w:rsidRPr="000951C6">
        <w:rPr>
          <w:rFonts w:ascii="Arial" w:hAnsi="Arial" w:cs="Arial"/>
        </w:rPr>
        <w:t xml:space="preserve"> et al., 2024; </w:t>
      </w:r>
      <w:proofErr w:type="spellStart"/>
      <w:r w:rsidRPr="000951C6">
        <w:rPr>
          <w:rFonts w:ascii="Arial" w:hAnsi="Arial" w:cs="Arial"/>
        </w:rPr>
        <w:t>Agazu</w:t>
      </w:r>
      <w:proofErr w:type="spellEnd"/>
      <w:r w:rsidRPr="000951C6">
        <w:rPr>
          <w:rFonts w:ascii="Arial" w:hAnsi="Arial" w:cs="Arial"/>
        </w:rPr>
        <w:t xml:space="preserve"> et al., 2025).</w:t>
      </w:r>
    </w:p>
    <w:p w14:paraId="347B5079" w14:textId="77777777" w:rsidR="000951C6" w:rsidRDefault="000951C6" w:rsidP="000951C6">
      <w:pPr>
        <w:spacing w:line="480" w:lineRule="auto"/>
        <w:rPr>
          <w:rFonts w:ascii="Arial" w:hAnsi="Arial" w:cs="Arial"/>
        </w:rPr>
      </w:pPr>
    </w:p>
    <w:p w14:paraId="1EA51D3E" w14:textId="77777777" w:rsidR="00355B3E" w:rsidRDefault="00355B3E" w:rsidP="000951C6">
      <w:pPr>
        <w:spacing w:line="480" w:lineRule="auto"/>
        <w:rPr>
          <w:rFonts w:ascii="Arial" w:hAnsi="Arial" w:cs="Arial"/>
        </w:rPr>
      </w:pPr>
    </w:p>
    <w:p w14:paraId="4F71952C" w14:textId="77777777" w:rsidR="00355B3E" w:rsidRDefault="00355B3E" w:rsidP="000951C6">
      <w:pPr>
        <w:spacing w:line="480" w:lineRule="auto"/>
        <w:rPr>
          <w:rFonts w:ascii="Arial" w:hAnsi="Arial" w:cs="Arial"/>
        </w:rPr>
      </w:pPr>
    </w:p>
    <w:p w14:paraId="38CD0A5D" w14:textId="77777777" w:rsidR="00355B3E" w:rsidRDefault="00355B3E" w:rsidP="000951C6">
      <w:pPr>
        <w:spacing w:line="480" w:lineRule="auto"/>
        <w:rPr>
          <w:rFonts w:ascii="Arial" w:hAnsi="Arial" w:cs="Arial"/>
        </w:rPr>
      </w:pPr>
    </w:p>
    <w:p w14:paraId="591B1894" w14:textId="77777777" w:rsidR="00355B3E" w:rsidRDefault="00355B3E" w:rsidP="000951C6">
      <w:pPr>
        <w:spacing w:line="480" w:lineRule="auto"/>
        <w:rPr>
          <w:rFonts w:ascii="Arial" w:hAnsi="Arial" w:cs="Arial"/>
        </w:rPr>
      </w:pPr>
    </w:p>
    <w:p w14:paraId="08FC6DF3" w14:textId="77777777" w:rsidR="00355B3E" w:rsidRDefault="00355B3E" w:rsidP="000951C6">
      <w:pPr>
        <w:spacing w:line="480" w:lineRule="auto"/>
        <w:rPr>
          <w:rFonts w:ascii="Arial" w:hAnsi="Arial" w:cs="Arial"/>
        </w:rPr>
      </w:pPr>
    </w:p>
    <w:p w14:paraId="2B3CA752" w14:textId="77777777" w:rsidR="00355B3E" w:rsidRDefault="00355B3E" w:rsidP="000951C6">
      <w:pPr>
        <w:spacing w:line="480" w:lineRule="auto"/>
        <w:rPr>
          <w:rFonts w:ascii="Arial" w:hAnsi="Arial" w:cs="Arial"/>
        </w:rPr>
      </w:pPr>
    </w:p>
    <w:p w14:paraId="7E88A901" w14:textId="77777777" w:rsidR="00355B3E" w:rsidRPr="000951C6" w:rsidRDefault="00355B3E" w:rsidP="000951C6">
      <w:pPr>
        <w:spacing w:line="480" w:lineRule="auto"/>
        <w:rPr>
          <w:rFonts w:ascii="Arial" w:hAnsi="Arial" w:cs="Arial"/>
        </w:rPr>
      </w:pPr>
    </w:p>
    <w:p w14:paraId="5FB629E6" w14:textId="77777777" w:rsidR="00556B1B" w:rsidRDefault="000951C6" w:rsidP="000951C6">
      <w:pPr>
        <w:spacing w:line="480" w:lineRule="auto"/>
        <w:rPr>
          <w:rFonts w:ascii="Arial" w:hAnsi="Arial" w:cs="Arial"/>
        </w:rPr>
      </w:pPr>
      <w:r w:rsidRPr="000951C6">
        <w:rPr>
          <w:rFonts w:ascii="Arial" w:hAnsi="Arial" w:cs="Arial"/>
        </w:rPr>
        <w:lastRenderedPageBreak/>
        <w:t xml:space="preserve">Transformational leadership is particularly well-suited for business environments characterised by rapid change; it provides an opportunity for employees to move beyond a passive state of compliance and to embrace innovative ideas. Transformational leadership consists of four elements: idealised influence, inspiring motivation, intellectual stimulation and individual consideration; all four elements are integral to supporting the challenges that StitchCo currently faces. As it relates to automation, employees must develop new skill sets, learn to use new/unfamiliar tools and rethink who they are as workers. Studies indicate that transformational leaders successfully assist their employees with both cognitive and emotional adjustment during times of organisational change by making a connection to a shared vision, encouraging collaborative behaviours and fostering cultures of learning (Kumar et al., 2024; </w:t>
      </w:r>
      <w:proofErr w:type="spellStart"/>
      <w:r w:rsidRPr="000951C6">
        <w:rPr>
          <w:rFonts w:ascii="Arial" w:hAnsi="Arial" w:cs="Arial"/>
        </w:rPr>
        <w:t>Yangailo</w:t>
      </w:r>
      <w:proofErr w:type="spellEnd"/>
      <w:r w:rsidRPr="000951C6">
        <w:rPr>
          <w:rFonts w:ascii="Arial" w:hAnsi="Arial" w:cs="Arial"/>
        </w:rPr>
        <w:t>, 2025). Unfortunately, the leadership at StitchCo has not done so</w:t>
      </w:r>
      <w:r w:rsidR="00556B1B">
        <w:rPr>
          <w:rFonts w:ascii="Arial" w:hAnsi="Arial" w:cs="Arial"/>
        </w:rPr>
        <w:t xml:space="preserve">. </w:t>
      </w:r>
      <w:r w:rsidRPr="000951C6">
        <w:rPr>
          <w:rFonts w:ascii="Arial" w:hAnsi="Arial" w:cs="Arial"/>
        </w:rPr>
        <w:t>StitchCo did not define a strong vision or define how this new technology would help keep jobs, increase quality, or provide benefits for employees in the long-term when it introduced advanced machinery. Managers need to communicate how innovation and technological development is necessary to remain competitive as market conditions are constantly changing; in addition, employee development is an essential component of this process. When organi</w:t>
      </w:r>
      <w:r w:rsidR="00556B1B">
        <w:rPr>
          <w:rFonts w:ascii="Arial" w:hAnsi="Arial" w:cs="Arial"/>
        </w:rPr>
        <w:t>s</w:t>
      </w:r>
      <w:r w:rsidRPr="000951C6">
        <w:rPr>
          <w:rFonts w:ascii="Arial" w:hAnsi="Arial" w:cs="Arial"/>
        </w:rPr>
        <w:t xml:space="preserve">ations define their transformational vision grounded in common values like pride in the work product and long-term job security, it makes employees feel more connected and less threatened by automation. (Kumar et al., 2024; </w:t>
      </w:r>
      <w:proofErr w:type="spellStart"/>
      <w:r w:rsidRPr="000951C6">
        <w:rPr>
          <w:rFonts w:ascii="Arial" w:hAnsi="Arial" w:cs="Arial"/>
        </w:rPr>
        <w:t>Agazu</w:t>
      </w:r>
      <w:proofErr w:type="spellEnd"/>
      <w:r w:rsidRPr="000951C6">
        <w:rPr>
          <w:rFonts w:ascii="Arial" w:hAnsi="Arial" w:cs="Arial"/>
        </w:rPr>
        <w:t xml:space="preserve"> et al., 2025)</w:t>
      </w:r>
    </w:p>
    <w:p w14:paraId="47450662" w14:textId="77777777" w:rsidR="00556B1B" w:rsidRDefault="000951C6" w:rsidP="000951C6">
      <w:pPr>
        <w:spacing w:line="480" w:lineRule="auto"/>
        <w:rPr>
          <w:rFonts w:ascii="Arial" w:hAnsi="Arial" w:cs="Arial"/>
        </w:rPr>
      </w:pPr>
      <w:r w:rsidRPr="000951C6">
        <w:rPr>
          <w:rFonts w:ascii="Arial" w:hAnsi="Arial" w:cs="Arial"/>
        </w:rPr>
        <w:t xml:space="preserve">The emergence of team conflict created a significant barrier to performance during this transformation period. When StitchCo transitioned from offering individual piecework incentives to requiring teams to achieve new pay targets, they did not </w:t>
      </w:r>
      <w:r w:rsidRPr="000951C6">
        <w:rPr>
          <w:rFonts w:ascii="Arial" w:hAnsi="Arial" w:cs="Arial"/>
        </w:rPr>
        <w:lastRenderedPageBreak/>
        <w:t xml:space="preserve">consider the impact on team dynamics. Because of increased competition among team members, teams were unwilling to support other teams in the production department, and the Production Manager was unwilling to intervene. Transformational leaders can play an important role in minimising destructive conflict and encouraging teamwork. According to Ye et al. (2020), leaders with a transformational approach to conflict encourage open communication and frame disagreements as opportunities to learn from conflict. Instead of letting teams "sort it out," StitchCo leaders should be facilitating discussions among teams about workload balance, fair share of responsibility, and shared goals. Transformational leadership will necessitate the redesign and continuous discussing of metrics focused on team performance measurements like reducing defects, increasing machine productivity, and overall productivity of production lines versus measuring individual contributions. </w:t>
      </w:r>
      <w:r w:rsidR="00556B1B" w:rsidRPr="000951C6">
        <w:rPr>
          <w:rFonts w:ascii="Arial" w:hAnsi="Arial" w:cs="Arial"/>
        </w:rPr>
        <w:t>For</w:t>
      </w:r>
      <w:r w:rsidRPr="000951C6">
        <w:rPr>
          <w:rFonts w:ascii="Arial" w:hAnsi="Arial" w:cs="Arial"/>
        </w:rPr>
        <w:t xml:space="preserve"> new manufacturing processes to be successful, it is critical that the company's incentive structure aligns with the desired culture and behaviours. (</w:t>
      </w:r>
      <w:proofErr w:type="spellStart"/>
      <w:r w:rsidRPr="000951C6">
        <w:rPr>
          <w:rFonts w:ascii="Arial" w:hAnsi="Arial" w:cs="Arial"/>
        </w:rPr>
        <w:t>Ayoko</w:t>
      </w:r>
      <w:proofErr w:type="spellEnd"/>
      <w:r w:rsidRPr="000951C6">
        <w:rPr>
          <w:rFonts w:ascii="Arial" w:hAnsi="Arial" w:cs="Arial"/>
        </w:rPr>
        <w:t xml:space="preserve"> &amp; Callan, 2010; Wang et al., 2014) </w:t>
      </w:r>
    </w:p>
    <w:p w14:paraId="79F024FB" w14:textId="77777777" w:rsidR="00556B1B" w:rsidRDefault="000951C6" w:rsidP="000951C6">
      <w:pPr>
        <w:spacing w:line="480" w:lineRule="auto"/>
        <w:rPr>
          <w:rFonts w:ascii="Arial" w:hAnsi="Arial" w:cs="Arial"/>
        </w:rPr>
      </w:pPr>
      <w:r w:rsidRPr="000951C6">
        <w:rPr>
          <w:rFonts w:ascii="Arial" w:hAnsi="Arial" w:cs="Arial"/>
        </w:rPr>
        <w:t>StitchCo's ineffective communication was a contributing factor to an increase in employee anxiety and resistance to the change.</w:t>
      </w:r>
      <w:r w:rsidR="00556B1B">
        <w:rPr>
          <w:rFonts w:ascii="Arial" w:hAnsi="Arial" w:cs="Arial"/>
        </w:rPr>
        <w:t xml:space="preserve"> </w:t>
      </w:r>
      <w:r w:rsidRPr="000951C6">
        <w:rPr>
          <w:rFonts w:ascii="Arial" w:hAnsi="Arial" w:cs="Arial"/>
        </w:rPr>
        <w:t>While some engagement with union representatives occurred, the communication between employees and StitchCo's management was not very frequent and lacked transparency. Unfortunately, employees were unable to determine how their performance ratings were derived, how machine malfunctions impacted their performance evaluation; nor did they understand if machinery automation made them replaceable. The two-way and ongoing clear dialogue between management and employees is a cornerstone of transformational leadership</w:t>
      </w:r>
      <w:r w:rsidR="00556B1B">
        <w:rPr>
          <w:rFonts w:ascii="Arial" w:hAnsi="Arial" w:cs="Arial"/>
        </w:rPr>
        <w:t>. I</w:t>
      </w:r>
      <w:r w:rsidRPr="000951C6">
        <w:rPr>
          <w:rFonts w:ascii="Arial" w:hAnsi="Arial" w:cs="Arial"/>
        </w:rPr>
        <w:t xml:space="preserve">f leaders communicate clearly and transparently about why change is required, and how they will provide support to employees during the </w:t>
      </w:r>
      <w:r w:rsidRPr="000951C6">
        <w:rPr>
          <w:rFonts w:ascii="Arial" w:hAnsi="Arial" w:cs="Arial"/>
        </w:rPr>
        <w:lastRenderedPageBreak/>
        <w:t>transition, they are likely to create a climate of greater acceptance for the change they wish to implement</w:t>
      </w:r>
      <w:r w:rsidR="00556B1B">
        <w:rPr>
          <w:rFonts w:ascii="Arial" w:hAnsi="Arial" w:cs="Arial"/>
        </w:rPr>
        <w:t xml:space="preserve"> (</w:t>
      </w:r>
      <w:r w:rsidR="00556B1B" w:rsidRPr="00556B1B">
        <w:rPr>
          <w:rFonts w:ascii="Arial" w:hAnsi="Arial" w:cs="Arial"/>
        </w:rPr>
        <w:t>Yue et al.</w:t>
      </w:r>
      <w:r w:rsidR="00556B1B">
        <w:rPr>
          <w:rFonts w:ascii="Arial" w:hAnsi="Arial" w:cs="Arial"/>
        </w:rPr>
        <w:t xml:space="preserve">, </w:t>
      </w:r>
      <w:r w:rsidR="00556B1B" w:rsidRPr="00556B1B">
        <w:rPr>
          <w:rFonts w:ascii="Arial" w:hAnsi="Arial" w:cs="Arial"/>
        </w:rPr>
        <w:t>2019)</w:t>
      </w:r>
      <w:r w:rsidR="00556B1B">
        <w:rPr>
          <w:rFonts w:ascii="Arial" w:hAnsi="Arial" w:cs="Arial"/>
        </w:rPr>
        <w:t>.</w:t>
      </w:r>
      <w:r w:rsidR="00556B1B" w:rsidRPr="00556B1B">
        <w:rPr>
          <w:rFonts w:ascii="Arial" w:hAnsi="Arial" w:cs="Arial"/>
        </w:rPr>
        <w:t xml:space="preserve"> </w:t>
      </w:r>
      <w:r w:rsidRPr="000951C6">
        <w:rPr>
          <w:rFonts w:ascii="Arial" w:hAnsi="Arial" w:cs="Arial"/>
        </w:rPr>
        <w:t xml:space="preserve">Therefore, StitchCo might consider the following types of structured communication plans between managers and employees: </w:t>
      </w:r>
      <w:r w:rsidR="00556B1B">
        <w:rPr>
          <w:rFonts w:ascii="Arial" w:hAnsi="Arial" w:cs="Arial"/>
        </w:rPr>
        <w:t>e</w:t>
      </w:r>
      <w:r w:rsidRPr="000951C6">
        <w:rPr>
          <w:rFonts w:ascii="Arial" w:hAnsi="Arial" w:cs="Arial"/>
        </w:rPr>
        <w:t>veryday briefings, anonymous surveys, FAQ forums and co-creation workshops with various union representative members to provide a broad opportunity for management to articulate employee expectations, solicit employee concerns and more importantly, modify/revise the plan based on employee feedback. Within transformational leadership, communication is viewed not as a one-way announcement but as a relational process needed to help build trusted relationships in difficult times. (Yue et al., 2019; Arnold, 2017)</w:t>
      </w:r>
    </w:p>
    <w:p w14:paraId="6CCD82E7" w14:textId="77777777" w:rsidR="00556B1B" w:rsidRDefault="000951C6" w:rsidP="000951C6">
      <w:pPr>
        <w:spacing w:line="480" w:lineRule="auto"/>
        <w:rPr>
          <w:rFonts w:ascii="Arial" w:hAnsi="Arial" w:cs="Arial"/>
        </w:rPr>
      </w:pPr>
      <w:r w:rsidRPr="000951C6">
        <w:rPr>
          <w:rFonts w:ascii="Arial" w:hAnsi="Arial" w:cs="Arial"/>
        </w:rPr>
        <w:t xml:space="preserve">The impact of Information Technology change creates emotional and psychological stress for employees. Many of StitchCo employees experienced a lack of confidence in the ability to successfully engage with new machinery, which only fostered the increased level of frustration them. </w:t>
      </w:r>
      <w:r w:rsidR="00556B1B">
        <w:rPr>
          <w:rFonts w:ascii="Arial" w:hAnsi="Arial" w:cs="Arial"/>
        </w:rPr>
        <w:t>T</w:t>
      </w:r>
      <w:r w:rsidRPr="000951C6">
        <w:rPr>
          <w:rFonts w:ascii="Arial" w:hAnsi="Arial" w:cs="Arial"/>
        </w:rPr>
        <w:t>he emotional and mental well-being of employees during an organisational change due to technological advancements directly contributes to the overall performance of these employees</w:t>
      </w:r>
      <w:r w:rsidR="00556B1B">
        <w:rPr>
          <w:rFonts w:ascii="Arial" w:hAnsi="Arial" w:cs="Arial"/>
        </w:rPr>
        <w:t xml:space="preserve"> (</w:t>
      </w:r>
      <w:r w:rsidR="00556B1B" w:rsidRPr="00556B1B">
        <w:rPr>
          <w:rFonts w:ascii="Arial" w:hAnsi="Arial" w:cs="Arial"/>
        </w:rPr>
        <w:t>Arnold</w:t>
      </w:r>
      <w:r w:rsidR="00556B1B">
        <w:rPr>
          <w:rFonts w:ascii="Arial" w:hAnsi="Arial" w:cs="Arial"/>
        </w:rPr>
        <w:t xml:space="preserve">, </w:t>
      </w:r>
      <w:r w:rsidR="00556B1B" w:rsidRPr="00556B1B">
        <w:rPr>
          <w:rFonts w:ascii="Arial" w:hAnsi="Arial" w:cs="Arial"/>
        </w:rPr>
        <w:t>2017)</w:t>
      </w:r>
      <w:r w:rsidR="00556B1B">
        <w:rPr>
          <w:rFonts w:ascii="Arial" w:hAnsi="Arial" w:cs="Arial"/>
        </w:rPr>
        <w:t>. T</w:t>
      </w:r>
      <w:r w:rsidRPr="000951C6">
        <w:rPr>
          <w:rFonts w:ascii="Arial" w:hAnsi="Arial" w:cs="Arial"/>
        </w:rPr>
        <w:t xml:space="preserve">ransformational leader behaviours can help alleviate levels of stress and burnout for employees during an organisational restructuring. </w:t>
      </w:r>
      <w:r w:rsidR="00556B1B" w:rsidRPr="000951C6">
        <w:rPr>
          <w:rFonts w:ascii="Arial" w:hAnsi="Arial" w:cs="Arial"/>
        </w:rPr>
        <w:t>Therefore,</w:t>
      </w:r>
      <w:r w:rsidRPr="000951C6">
        <w:rPr>
          <w:rFonts w:ascii="Arial" w:hAnsi="Arial" w:cs="Arial"/>
        </w:rPr>
        <w:t xml:space="preserve"> for management at StitchCo to support their employees, they should acknowledge the emotional burden placed on employees, allow for practice-time on the new equipment, provide coaching, and acknowledge/deliver recognition for achieving minor milestones such as overcoming operation-related fears in their new </w:t>
      </w:r>
      <w:r w:rsidR="00556B1B" w:rsidRPr="000951C6">
        <w:rPr>
          <w:rFonts w:ascii="Arial" w:hAnsi="Arial" w:cs="Arial"/>
        </w:rPr>
        <w:t>work</w:t>
      </w:r>
      <w:r w:rsidR="00556B1B">
        <w:rPr>
          <w:rFonts w:ascii="Arial" w:hAnsi="Arial" w:cs="Arial"/>
        </w:rPr>
        <w:t xml:space="preserve"> (</w:t>
      </w:r>
      <w:proofErr w:type="spellStart"/>
      <w:r w:rsidR="00556B1B" w:rsidRPr="00556B1B">
        <w:rPr>
          <w:rFonts w:ascii="Arial" w:hAnsi="Arial" w:cs="Arial"/>
        </w:rPr>
        <w:t>Ausat</w:t>
      </w:r>
      <w:proofErr w:type="spellEnd"/>
      <w:r w:rsidR="00556B1B" w:rsidRPr="00556B1B">
        <w:rPr>
          <w:rFonts w:ascii="Arial" w:hAnsi="Arial" w:cs="Arial"/>
        </w:rPr>
        <w:t xml:space="preserve"> et al.</w:t>
      </w:r>
      <w:r w:rsidR="00556B1B">
        <w:rPr>
          <w:rFonts w:ascii="Arial" w:hAnsi="Arial" w:cs="Arial"/>
        </w:rPr>
        <w:t xml:space="preserve">, </w:t>
      </w:r>
      <w:r w:rsidR="00556B1B" w:rsidRPr="00556B1B">
        <w:rPr>
          <w:rFonts w:ascii="Arial" w:hAnsi="Arial" w:cs="Arial"/>
        </w:rPr>
        <w:t>2024)</w:t>
      </w:r>
      <w:r w:rsidR="00556B1B">
        <w:rPr>
          <w:rFonts w:ascii="Arial" w:hAnsi="Arial" w:cs="Arial"/>
        </w:rPr>
        <w:t xml:space="preserve">. </w:t>
      </w:r>
      <w:r w:rsidR="00556B1B" w:rsidRPr="000951C6">
        <w:rPr>
          <w:rFonts w:ascii="Arial" w:hAnsi="Arial" w:cs="Arial"/>
        </w:rPr>
        <w:t>Employees</w:t>
      </w:r>
      <w:r w:rsidRPr="000951C6">
        <w:rPr>
          <w:rFonts w:ascii="Arial" w:hAnsi="Arial" w:cs="Arial"/>
        </w:rPr>
        <w:t xml:space="preserve"> who receive emotional support will have lower levels of absenteeism and turnover; this was clearly visible at StitchCo, where some employees indicated they </w:t>
      </w:r>
      <w:r w:rsidRPr="000951C6">
        <w:rPr>
          <w:rFonts w:ascii="Arial" w:hAnsi="Arial" w:cs="Arial"/>
        </w:rPr>
        <w:lastRenderedPageBreak/>
        <w:t xml:space="preserve">would leave if technology was not rolled back (Arnold, 2017; </w:t>
      </w:r>
      <w:proofErr w:type="spellStart"/>
      <w:r w:rsidRPr="000951C6">
        <w:rPr>
          <w:rFonts w:ascii="Arial" w:hAnsi="Arial" w:cs="Arial"/>
        </w:rPr>
        <w:t>Edonomokumor</w:t>
      </w:r>
      <w:proofErr w:type="spellEnd"/>
      <w:r w:rsidRPr="000951C6">
        <w:rPr>
          <w:rFonts w:ascii="Arial" w:hAnsi="Arial" w:cs="Arial"/>
        </w:rPr>
        <w:t xml:space="preserve"> et al., 2025).</w:t>
      </w:r>
    </w:p>
    <w:p w14:paraId="594961A5" w14:textId="77777777" w:rsidR="00556B1B" w:rsidRDefault="000951C6" w:rsidP="000951C6">
      <w:pPr>
        <w:spacing w:line="480" w:lineRule="auto"/>
        <w:rPr>
          <w:rFonts w:ascii="Arial" w:hAnsi="Arial" w:cs="Arial"/>
        </w:rPr>
      </w:pPr>
      <w:r w:rsidRPr="000951C6">
        <w:rPr>
          <w:rFonts w:ascii="Arial" w:hAnsi="Arial" w:cs="Arial"/>
        </w:rPr>
        <w:t xml:space="preserve">Another significant mistake made by StitchCo was the hasty rollout of distributed leadership. Distributed leadership enables employees across all levels of an organisation to participate in decision-making; however, it did not turn out that way at StitchCo. Instead, it resulted in leadership withdrawal, which created confusion and left employees feeling unsupported. Transformational leadership can support distributed leadership by keeping leaders involved in coaching, enabling and guiding employees. </w:t>
      </w:r>
      <w:r w:rsidR="00556B1B">
        <w:rPr>
          <w:rFonts w:ascii="Arial" w:hAnsi="Arial" w:cs="Arial"/>
        </w:rPr>
        <w:t>S</w:t>
      </w:r>
      <w:r w:rsidRPr="000951C6">
        <w:rPr>
          <w:rFonts w:ascii="Arial" w:hAnsi="Arial" w:cs="Arial"/>
        </w:rPr>
        <w:t>hared leadership leads to enhanced performance only when supported by trust, clarity and effective communication</w:t>
      </w:r>
      <w:r w:rsidR="00556B1B">
        <w:rPr>
          <w:rFonts w:ascii="Arial" w:hAnsi="Arial" w:cs="Arial"/>
        </w:rPr>
        <w:t xml:space="preserve"> (</w:t>
      </w:r>
      <w:r w:rsidR="00556B1B" w:rsidRPr="00556B1B">
        <w:rPr>
          <w:rFonts w:ascii="Arial" w:hAnsi="Arial" w:cs="Arial"/>
        </w:rPr>
        <w:t>Zhu et al.</w:t>
      </w:r>
      <w:r w:rsidR="00556B1B">
        <w:rPr>
          <w:rFonts w:ascii="Arial" w:hAnsi="Arial" w:cs="Arial"/>
        </w:rPr>
        <w:t xml:space="preserve">, </w:t>
      </w:r>
      <w:r w:rsidR="00556B1B" w:rsidRPr="00556B1B">
        <w:rPr>
          <w:rFonts w:ascii="Arial" w:hAnsi="Arial" w:cs="Arial"/>
        </w:rPr>
        <w:t>2018)</w:t>
      </w:r>
      <w:r w:rsidR="00556B1B">
        <w:rPr>
          <w:rFonts w:ascii="Arial" w:hAnsi="Arial" w:cs="Arial"/>
        </w:rPr>
        <w:t>.</w:t>
      </w:r>
      <w:r w:rsidR="00556B1B" w:rsidRPr="00556B1B">
        <w:rPr>
          <w:rFonts w:ascii="Arial" w:hAnsi="Arial" w:cs="Arial"/>
        </w:rPr>
        <w:t xml:space="preserve"> </w:t>
      </w:r>
      <w:r w:rsidRPr="000951C6">
        <w:rPr>
          <w:rFonts w:ascii="Arial" w:hAnsi="Arial" w:cs="Arial"/>
        </w:rPr>
        <w:t>Therefore, StitchCo's leaders should increase the amount of structure provided to empower employees by providing them training on decision-making, conflict resolution, and peer support. Such structured empowerment allows employees to progressively become responsible for improvements to technology and processes while still being guided by leaders (Zhu et al., 2018; Wang &amp; Shi, 2021).</w:t>
      </w:r>
    </w:p>
    <w:p w14:paraId="4CBA8F41" w14:textId="77777777" w:rsidR="00556B1B" w:rsidRDefault="000951C6" w:rsidP="000951C6">
      <w:pPr>
        <w:spacing w:line="480" w:lineRule="auto"/>
        <w:rPr>
          <w:rFonts w:ascii="Arial" w:hAnsi="Arial" w:cs="Arial"/>
        </w:rPr>
      </w:pPr>
      <w:r w:rsidRPr="000951C6">
        <w:rPr>
          <w:rFonts w:ascii="Arial" w:hAnsi="Arial" w:cs="Arial"/>
        </w:rPr>
        <w:t xml:space="preserve">Training is the other significant element in preparing employees to adapt to change. The training offered by StitchCo was short and, therefore, many employees did not know how to use or maintain their new equipment. The transformation of leadership via a continuous learning approach and intellectual stimulation is emphasised by Matsunaga (2024). Digital transformation can only be successful if the leaders support employees in enhancing their employability and growth (Matsunaga, 2024). StitchCo should implement a multi-layered training approach that incorporates classroom courses, supervised practice, peer mentoring, and refresher workshops. The leaders should also ensure that the reinforcement of the value of training and its connection to the reward structure for skills developed, career progression, and </w:t>
      </w:r>
      <w:r w:rsidRPr="000951C6">
        <w:rPr>
          <w:rFonts w:ascii="Arial" w:hAnsi="Arial" w:cs="Arial"/>
        </w:rPr>
        <w:lastRenderedPageBreak/>
        <w:t>recognition initiatives. This sends the message that the organisation views its employees as more than obsolete workers, but as partners in digital transformation (Matsunaga, 2024; Thomas &amp; Aurora, 2024).</w:t>
      </w:r>
    </w:p>
    <w:p w14:paraId="731E239F" w14:textId="77777777" w:rsidR="00556B1B" w:rsidRDefault="000951C6" w:rsidP="000951C6">
      <w:pPr>
        <w:spacing w:line="480" w:lineRule="auto"/>
        <w:rPr>
          <w:rFonts w:ascii="Arial" w:hAnsi="Arial" w:cs="Arial"/>
        </w:rPr>
      </w:pPr>
      <w:r w:rsidRPr="000951C6">
        <w:rPr>
          <w:rFonts w:ascii="Arial" w:hAnsi="Arial" w:cs="Arial"/>
        </w:rPr>
        <w:t>It is evident that when transformational leadership, communication, and culture come together, organisational performance is improved. The meta-analysis of Wang et al. (2014) indicates that shared and transformational leadership enhance team effectiveness, and Ofosu-Ampong and Adu-Ntim (2025) illustrate that transformational leadership moderates the performance of technology-focused projects. As such, if StitchCo implements transformational leadership it will increase engagement, decrease resistance and help convert technology investment into actual productivity gains. If transformational leadership is not implemented, technology will lead to greater anxiety, tension, and disruption in operations.</w:t>
      </w:r>
    </w:p>
    <w:p w14:paraId="5725A139" w14:textId="2B129B9E" w:rsidR="000951C6" w:rsidRDefault="00556B1B" w:rsidP="000951C6">
      <w:pPr>
        <w:spacing w:line="480" w:lineRule="auto"/>
        <w:rPr>
          <w:rFonts w:ascii="Arial" w:hAnsi="Arial" w:cs="Arial"/>
        </w:rPr>
      </w:pPr>
      <w:r>
        <w:rPr>
          <w:rFonts w:ascii="Arial" w:hAnsi="Arial" w:cs="Arial"/>
        </w:rPr>
        <w:t>To conclude</w:t>
      </w:r>
      <w:r w:rsidR="000951C6" w:rsidRPr="000951C6">
        <w:rPr>
          <w:rFonts w:ascii="Arial" w:hAnsi="Arial" w:cs="Arial"/>
        </w:rPr>
        <w:t>, the reasons for StitchCo's inability to adequately prepare its workforce for transformation are due to a technical-centric perspective of change and the absence of transformational leadership behaviours. To adequately prepare for the transition, StitchCo must outline a strong vision for its future state, communicate proactively and openly, resolve employee conflicts in a constructive manner, invest in an organised manner in a structured learning, and provide ongoing emotional support to its employees. By implementing transformational leadership practices, technology will be more of a catalyst than a hindrance for developing innovation and collaboration and for achieving longer-term success.</w:t>
      </w:r>
    </w:p>
    <w:p w14:paraId="16E2AEA9" w14:textId="77777777" w:rsidR="00556B1B" w:rsidRDefault="00556B1B" w:rsidP="000951C6">
      <w:pPr>
        <w:spacing w:line="480" w:lineRule="auto"/>
        <w:rPr>
          <w:rFonts w:ascii="Arial" w:hAnsi="Arial" w:cs="Arial"/>
        </w:rPr>
      </w:pPr>
    </w:p>
    <w:p w14:paraId="454C9AE7" w14:textId="77777777" w:rsidR="00556B1B" w:rsidRDefault="00556B1B" w:rsidP="000951C6">
      <w:pPr>
        <w:spacing w:line="480" w:lineRule="auto"/>
        <w:rPr>
          <w:rFonts w:ascii="Arial" w:hAnsi="Arial" w:cs="Arial"/>
        </w:rPr>
      </w:pPr>
    </w:p>
    <w:p w14:paraId="63AF8BBC" w14:textId="77777777" w:rsidR="00556B1B" w:rsidRDefault="00556B1B" w:rsidP="000951C6">
      <w:pPr>
        <w:spacing w:line="480" w:lineRule="auto"/>
        <w:rPr>
          <w:rFonts w:ascii="Arial" w:hAnsi="Arial" w:cs="Arial"/>
        </w:rPr>
      </w:pPr>
    </w:p>
    <w:p w14:paraId="24199856" w14:textId="016DCD47" w:rsidR="00556B1B" w:rsidRPr="005359DE" w:rsidRDefault="00556B1B" w:rsidP="000951C6">
      <w:pPr>
        <w:spacing w:line="480" w:lineRule="auto"/>
        <w:rPr>
          <w:rFonts w:ascii="Arial Black" w:hAnsi="Arial Black" w:cs="Arial"/>
        </w:rPr>
      </w:pPr>
      <w:r w:rsidRPr="005359DE">
        <w:rPr>
          <w:rFonts w:ascii="Arial Black" w:hAnsi="Arial Black" w:cs="Arial"/>
        </w:rPr>
        <w:lastRenderedPageBreak/>
        <w:t xml:space="preserve">References list in HARVARD style </w:t>
      </w:r>
    </w:p>
    <w:p w14:paraId="2802A1C0" w14:textId="77808A9F" w:rsidR="006360C0" w:rsidRDefault="006360C0" w:rsidP="000951C6">
      <w:pPr>
        <w:spacing w:line="480" w:lineRule="auto"/>
        <w:rPr>
          <w:rFonts w:ascii="Arial" w:hAnsi="Arial" w:cs="Arial"/>
        </w:rPr>
      </w:pPr>
      <w:proofErr w:type="spellStart"/>
      <w:r w:rsidRPr="006360C0">
        <w:rPr>
          <w:rFonts w:ascii="Arial" w:hAnsi="Arial" w:cs="Arial"/>
        </w:rPr>
        <w:t>Agazu</w:t>
      </w:r>
      <w:proofErr w:type="spellEnd"/>
      <w:r w:rsidRPr="006360C0">
        <w:rPr>
          <w:rFonts w:ascii="Arial" w:hAnsi="Arial" w:cs="Arial"/>
        </w:rPr>
        <w:t xml:space="preserve">, B.G., Kero, C.A. &amp; Debela, K.L. Transformational leadership and firm performance: a systematic literature review. </w:t>
      </w:r>
      <w:r w:rsidRPr="006360C0">
        <w:rPr>
          <w:rFonts w:ascii="Arial" w:hAnsi="Arial" w:cs="Arial"/>
          <w:i/>
          <w:iCs/>
        </w:rPr>
        <w:t xml:space="preserve">J </w:t>
      </w:r>
      <w:proofErr w:type="spellStart"/>
      <w:r w:rsidRPr="006360C0">
        <w:rPr>
          <w:rFonts w:ascii="Arial" w:hAnsi="Arial" w:cs="Arial"/>
          <w:i/>
          <w:iCs/>
        </w:rPr>
        <w:t>Innov</w:t>
      </w:r>
      <w:proofErr w:type="spellEnd"/>
      <w:r w:rsidRPr="006360C0">
        <w:rPr>
          <w:rFonts w:ascii="Arial" w:hAnsi="Arial" w:cs="Arial"/>
          <w:i/>
          <w:iCs/>
        </w:rPr>
        <w:t xml:space="preserve"> </w:t>
      </w:r>
      <w:proofErr w:type="spellStart"/>
      <w:r w:rsidRPr="006360C0">
        <w:rPr>
          <w:rFonts w:ascii="Arial" w:hAnsi="Arial" w:cs="Arial"/>
          <w:i/>
          <w:iCs/>
        </w:rPr>
        <w:t>Entrep</w:t>
      </w:r>
      <w:proofErr w:type="spellEnd"/>
      <w:r w:rsidRPr="006360C0">
        <w:rPr>
          <w:rFonts w:ascii="Arial" w:hAnsi="Arial" w:cs="Arial"/>
        </w:rPr>
        <w:t xml:space="preserve"> 14, 29 (2025). </w:t>
      </w:r>
      <w:hyperlink r:id="rId5" w:history="1">
        <w:r w:rsidRPr="00F90BF4">
          <w:rPr>
            <w:rStyle w:val="Hyperlink"/>
            <w:rFonts w:ascii="Arial" w:hAnsi="Arial" w:cs="Arial"/>
          </w:rPr>
          <w:t>https://doi.org/10.1186/s13731-025-00476-x</w:t>
        </w:r>
      </w:hyperlink>
      <w:r>
        <w:rPr>
          <w:rFonts w:ascii="Arial" w:hAnsi="Arial" w:cs="Arial"/>
        </w:rPr>
        <w:t xml:space="preserve"> </w:t>
      </w:r>
    </w:p>
    <w:p w14:paraId="1904377A" w14:textId="2F27E17F" w:rsidR="005D7C03" w:rsidRDefault="005D7C03" w:rsidP="000951C6">
      <w:pPr>
        <w:spacing w:line="480" w:lineRule="auto"/>
        <w:rPr>
          <w:rFonts w:ascii="Arial" w:hAnsi="Arial" w:cs="Arial"/>
        </w:rPr>
      </w:pPr>
      <w:proofErr w:type="spellStart"/>
      <w:r w:rsidRPr="005D7C03">
        <w:rPr>
          <w:rFonts w:ascii="Arial" w:hAnsi="Arial" w:cs="Arial"/>
        </w:rPr>
        <w:t>Alamimi</w:t>
      </w:r>
      <w:proofErr w:type="spellEnd"/>
      <w:r w:rsidRPr="005D7C03">
        <w:rPr>
          <w:rFonts w:ascii="Arial" w:hAnsi="Arial" w:cs="Arial"/>
        </w:rPr>
        <w:t xml:space="preserve">, M. and </w:t>
      </w:r>
      <w:proofErr w:type="spellStart"/>
      <w:r w:rsidRPr="005D7C03">
        <w:rPr>
          <w:rFonts w:ascii="Arial" w:hAnsi="Arial" w:cs="Arial"/>
        </w:rPr>
        <w:t>Nasaj</w:t>
      </w:r>
      <w:proofErr w:type="spellEnd"/>
      <w:r w:rsidRPr="005D7C03">
        <w:rPr>
          <w:rFonts w:ascii="Arial" w:hAnsi="Arial" w:cs="Arial"/>
        </w:rPr>
        <w:t xml:space="preserve">, M., 2025. Spiritual leadership in SMEs: unleashing innovation and knowledge-sharing through workplace spirituality. </w:t>
      </w:r>
      <w:r w:rsidRPr="005359DE">
        <w:rPr>
          <w:rFonts w:ascii="Arial" w:hAnsi="Arial" w:cs="Arial"/>
          <w:i/>
          <w:iCs/>
        </w:rPr>
        <w:t>VINE Journal of Information and Knowledge Management Systems</w:t>
      </w:r>
      <w:r w:rsidRPr="005D7C03">
        <w:rPr>
          <w:rFonts w:ascii="Arial" w:hAnsi="Arial" w:cs="Arial"/>
        </w:rPr>
        <w:t>, pp.1-23.</w:t>
      </w:r>
      <w:r>
        <w:rPr>
          <w:rFonts w:ascii="Arial" w:hAnsi="Arial" w:cs="Arial"/>
        </w:rPr>
        <w:t xml:space="preserve"> </w:t>
      </w:r>
    </w:p>
    <w:p w14:paraId="7D68F945" w14:textId="1A742ADA" w:rsidR="005D7C03" w:rsidRPr="005D7C03" w:rsidRDefault="005D7C03" w:rsidP="005D7C03">
      <w:pPr>
        <w:spacing w:line="480" w:lineRule="auto"/>
        <w:rPr>
          <w:rFonts w:ascii="Arial" w:hAnsi="Arial" w:cs="Arial"/>
        </w:rPr>
      </w:pPr>
      <w:r w:rsidRPr="005D7C03">
        <w:rPr>
          <w:rFonts w:ascii="Arial" w:hAnsi="Arial" w:cs="Arial"/>
        </w:rPr>
        <w:t xml:space="preserve">Ali, B. J., </w:t>
      </w:r>
      <w:r>
        <w:rPr>
          <w:rFonts w:ascii="Arial" w:hAnsi="Arial" w:cs="Arial"/>
        </w:rPr>
        <w:t>and</w:t>
      </w:r>
      <w:r w:rsidRPr="005D7C03">
        <w:rPr>
          <w:rFonts w:ascii="Arial" w:hAnsi="Arial" w:cs="Arial"/>
        </w:rPr>
        <w:t xml:space="preserve"> Anwar, G. (2021). An Empirical Study of Employees’ Motivation and its Influence Job Satisfaction</w:t>
      </w:r>
      <w:r w:rsidRPr="005359DE">
        <w:rPr>
          <w:rFonts w:ascii="Arial" w:hAnsi="Arial" w:cs="Arial"/>
          <w:i/>
          <w:iCs/>
        </w:rPr>
        <w:t>. International Journal of Engineering, Business and Management,</w:t>
      </w:r>
      <w:r w:rsidRPr="005D7C03">
        <w:rPr>
          <w:rFonts w:ascii="Arial" w:hAnsi="Arial" w:cs="Arial"/>
        </w:rPr>
        <w:t xml:space="preserve"> 5(2), 21–30. </w:t>
      </w:r>
      <w:hyperlink r:id="rId6" w:history="1">
        <w:r w:rsidRPr="00F90BF4">
          <w:rPr>
            <w:rStyle w:val="Hyperlink"/>
            <w:rFonts w:ascii="Arial" w:hAnsi="Arial" w:cs="Arial"/>
          </w:rPr>
          <w:t>https://doi.org/10.22161/ijebm.5.2.3</w:t>
        </w:r>
      </w:hyperlink>
      <w:r>
        <w:rPr>
          <w:rFonts w:ascii="Arial" w:hAnsi="Arial" w:cs="Arial"/>
        </w:rPr>
        <w:t xml:space="preserve"> </w:t>
      </w:r>
    </w:p>
    <w:p w14:paraId="278B6717" w14:textId="4BBF1F3F" w:rsidR="005D7C03" w:rsidRPr="005D7C03" w:rsidRDefault="005359DE" w:rsidP="005D7C03">
      <w:pPr>
        <w:spacing w:line="480" w:lineRule="auto"/>
        <w:rPr>
          <w:rFonts w:ascii="Arial" w:hAnsi="Arial" w:cs="Arial"/>
        </w:rPr>
      </w:pPr>
      <w:r w:rsidRPr="005359DE">
        <w:rPr>
          <w:rFonts w:ascii="Arial" w:hAnsi="Arial" w:cs="Arial"/>
        </w:rPr>
        <w:t xml:space="preserve">Babu, D. and Kushwaha, B.P., 2024. Does transformational leadership influence employees' innovativeness and mediate the role of organisational culture? Empirical evidence. Int. Res. J. </w:t>
      </w:r>
      <w:proofErr w:type="spellStart"/>
      <w:r w:rsidRPr="005359DE">
        <w:rPr>
          <w:rFonts w:ascii="Arial" w:hAnsi="Arial" w:cs="Arial"/>
        </w:rPr>
        <w:t>Multidiscip</w:t>
      </w:r>
      <w:proofErr w:type="spellEnd"/>
      <w:r w:rsidRPr="005359DE">
        <w:rPr>
          <w:rFonts w:ascii="Arial" w:hAnsi="Arial" w:cs="Arial"/>
        </w:rPr>
        <w:t xml:space="preserve">. </w:t>
      </w:r>
      <w:r w:rsidRPr="005359DE">
        <w:rPr>
          <w:rFonts w:ascii="Arial" w:hAnsi="Arial" w:cs="Arial"/>
          <w:i/>
          <w:iCs/>
        </w:rPr>
        <w:t>Scope</w:t>
      </w:r>
      <w:r w:rsidRPr="005359DE">
        <w:rPr>
          <w:rFonts w:ascii="Arial" w:hAnsi="Arial" w:cs="Arial"/>
        </w:rPr>
        <w:t>, 5(1), pp.428-440.</w:t>
      </w:r>
    </w:p>
    <w:p w14:paraId="270CA149" w14:textId="4E190648" w:rsidR="005D7C03" w:rsidRPr="005D7C03" w:rsidRDefault="005359DE" w:rsidP="005D7C03">
      <w:pPr>
        <w:spacing w:line="480" w:lineRule="auto"/>
        <w:rPr>
          <w:rFonts w:ascii="Arial" w:hAnsi="Arial" w:cs="Arial"/>
        </w:rPr>
      </w:pPr>
      <w:r w:rsidRPr="005359DE">
        <w:rPr>
          <w:rFonts w:ascii="Arial" w:hAnsi="Arial" w:cs="Arial"/>
        </w:rPr>
        <w:t xml:space="preserve">Chen, W., Luo, Y., Rao, M. and Zhang, P., 2025. </w:t>
      </w:r>
      <w:r w:rsidRPr="005359DE">
        <w:rPr>
          <w:rFonts w:ascii="Arial" w:hAnsi="Arial" w:cs="Arial"/>
          <w:i/>
          <w:iCs/>
        </w:rPr>
        <w:t>Too much teamwork? The effect of corporate collaboration culture on breakthrough innovation</w:t>
      </w:r>
      <w:r w:rsidRPr="005359DE">
        <w:rPr>
          <w:rFonts w:ascii="Arial" w:hAnsi="Arial" w:cs="Arial"/>
        </w:rPr>
        <w:t>. Finance Research Letters, 78, p.106913.</w:t>
      </w:r>
    </w:p>
    <w:p w14:paraId="02B65903" w14:textId="77777777" w:rsidR="005359DE" w:rsidRPr="005359DE" w:rsidRDefault="005359DE" w:rsidP="005359DE">
      <w:pPr>
        <w:spacing w:line="480" w:lineRule="auto"/>
        <w:rPr>
          <w:rFonts w:ascii="Arial" w:hAnsi="Arial" w:cs="Arial"/>
        </w:rPr>
      </w:pPr>
      <w:r w:rsidRPr="005359DE">
        <w:rPr>
          <w:rFonts w:ascii="Arial" w:hAnsi="Arial" w:cs="Arial"/>
        </w:rPr>
        <w:t xml:space="preserve">Costa, M.D. and Opare, S., 2025. Impact of corporate culture on environmental performance. </w:t>
      </w:r>
      <w:r w:rsidRPr="005359DE">
        <w:rPr>
          <w:rFonts w:ascii="Arial" w:hAnsi="Arial" w:cs="Arial"/>
          <w:i/>
          <w:iCs/>
        </w:rPr>
        <w:t>Journal of Business Ethics</w:t>
      </w:r>
      <w:r w:rsidRPr="005359DE">
        <w:rPr>
          <w:rFonts w:ascii="Arial" w:hAnsi="Arial" w:cs="Arial"/>
        </w:rPr>
        <w:t>, 196(1), pp.61-92.</w:t>
      </w:r>
    </w:p>
    <w:p w14:paraId="72843EAE" w14:textId="28818C47" w:rsidR="005D7C03" w:rsidRDefault="005359DE" w:rsidP="005359DE">
      <w:pPr>
        <w:spacing w:line="480" w:lineRule="auto"/>
        <w:rPr>
          <w:rFonts w:ascii="Arial" w:hAnsi="Arial" w:cs="Arial"/>
        </w:rPr>
      </w:pPr>
      <w:r w:rsidRPr="005359DE">
        <w:rPr>
          <w:rFonts w:ascii="Arial" w:hAnsi="Arial" w:cs="Arial"/>
        </w:rPr>
        <w:t xml:space="preserve">Doherty, T., Petrus, R., Land, S., Horwood, C., Filippi, V., Haskins, L., </w:t>
      </w:r>
      <w:proofErr w:type="spellStart"/>
      <w:r w:rsidRPr="005359DE">
        <w:rPr>
          <w:rFonts w:ascii="Arial" w:hAnsi="Arial" w:cs="Arial"/>
        </w:rPr>
        <w:t>Phewa</w:t>
      </w:r>
      <w:proofErr w:type="spellEnd"/>
      <w:r w:rsidRPr="005359DE">
        <w:rPr>
          <w:rFonts w:ascii="Arial" w:hAnsi="Arial" w:cs="Arial"/>
        </w:rPr>
        <w:t xml:space="preserve">, C., </w:t>
      </w:r>
      <w:proofErr w:type="spellStart"/>
      <w:r w:rsidRPr="005359DE">
        <w:rPr>
          <w:rFonts w:ascii="Arial" w:hAnsi="Arial" w:cs="Arial"/>
        </w:rPr>
        <w:t>Mapumulo</w:t>
      </w:r>
      <w:proofErr w:type="spellEnd"/>
      <w:r w:rsidRPr="005359DE">
        <w:rPr>
          <w:rFonts w:ascii="Arial" w:hAnsi="Arial" w:cs="Arial"/>
        </w:rPr>
        <w:t xml:space="preserve">, S., Luthuli, S. and John, V.M., 2025. Strengthening teamwork and respect (STAR) in maternity units: developing a health system intervention in South Africa. </w:t>
      </w:r>
      <w:r w:rsidRPr="005359DE">
        <w:rPr>
          <w:rFonts w:ascii="Arial" w:hAnsi="Arial" w:cs="Arial"/>
          <w:i/>
          <w:iCs/>
        </w:rPr>
        <w:t>Global health action</w:t>
      </w:r>
      <w:r w:rsidRPr="005359DE">
        <w:rPr>
          <w:rFonts w:ascii="Arial" w:hAnsi="Arial" w:cs="Arial"/>
        </w:rPr>
        <w:t>, 18(1), p.2440982.</w:t>
      </w:r>
    </w:p>
    <w:p w14:paraId="6AC83C71" w14:textId="44150A0E" w:rsidR="006360C0" w:rsidRDefault="006360C0" w:rsidP="005359DE">
      <w:pPr>
        <w:spacing w:line="480" w:lineRule="auto"/>
        <w:rPr>
          <w:rFonts w:ascii="Arial" w:hAnsi="Arial" w:cs="Arial"/>
        </w:rPr>
      </w:pPr>
      <w:proofErr w:type="spellStart"/>
      <w:r w:rsidRPr="006360C0">
        <w:rPr>
          <w:rFonts w:ascii="Arial" w:hAnsi="Arial" w:cs="Arial"/>
        </w:rPr>
        <w:lastRenderedPageBreak/>
        <w:t>Edonomokumor</w:t>
      </w:r>
      <w:proofErr w:type="spellEnd"/>
      <w:r w:rsidRPr="006360C0">
        <w:rPr>
          <w:rFonts w:ascii="Arial" w:hAnsi="Arial" w:cs="Arial"/>
        </w:rPr>
        <w:t xml:space="preserve">, T., </w:t>
      </w:r>
      <w:proofErr w:type="spellStart"/>
      <w:r w:rsidRPr="006360C0">
        <w:rPr>
          <w:rFonts w:ascii="Arial" w:hAnsi="Arial" w:cs="Arial"/>
        </w:rPr>
        <w:t>Arhinful</w:t>
      </w:r>
      <w:proofErr w:type="spellEnd"/>
      <w:r w:rsidRPr="006360C0">
        <w:rPr>
          <w:rFonts w:ascii="Arial" w:hAnsi="Arial" w:cs="Arial"/>
        </w:rPr>
        <w:t xml:space="preserve">, R., Mensah, L. et al. The mediating role of creative </w:t>
      </w:r>
      <w:proofErr w:type="spellStart"/>
      <w:r w:rsidRPr="006360C0">
        <w:rPr>
          <w:rFonts w:ascii="Arial" w:hAnsi="Arial" w:cs="Arial"/>
        </w:rPr>
        <w:t>behavior</w:t>
      </w:r>
      <w:proofErr w:type="spellEnd"/>
      <w:r w:rsidRPr="006360C0">
        <w:rPr>
          <w:rFonts w:ascii="Arial" w:hAnsi="Arial" w:cs="Arial"/>
        </w:rPr>
        <w:t xml:space="preserve"> in the relationship between transformational leadership and turnover intention. </w:t>
      </w:r>
      <w:proofErr w:type="spellStart"/>
      <w:r w:rsidRPr="006360C0">
        <w:rPr>
          <w:rFonts w:ascii="Arial" w:hAnsi="Arial" w:cs="Arial"/>
          <w:i/>
          <w:iCs/>
        </w:rPr>
        <w:t>Futur</w:t>
      </w:r>
      <w:proofErr w:type="spellEnd"/>
      <w:r w:rsidRPr="006360C0">
        <w:rPr>
          <w:rFonts w:ascii="Arial" w:hAnsi="Arial" w:cs="Arial"/>
          <w:i/>
          <w:iCs/>
        </w:rPr>
        <w:t xml:space="preserve"> Bus J 11</w:t>
      </w:r>
      <w:r w:rsidRPr="006360C0">
        <w:rPr>
          <w:rFonts w:ascii="Arial" w:hAnsi="Arial" w:cs="Arial"/>
        </w:rPr>
        <w:t xml:space="preserve">, 139 (2025). </w:t>
      </w:r>
      <w:hyperlink r:id="rId7" w:history="1">
        <w:r w:rsidRPr="00F90BF4">
          <w:rPr>
            <w:rStyle w:val="Hyperlink"/>
            <w:rFonts w:ascii="Arial" w:hAnsi="Arial" w:cs="Arial"/>
          </w:rPr>
          <w:t>https://doi.org/10.1186/s43093-025-00563-1</w:t>
        </w:r>
      </w:hyperlink>
      <w:r>
        <w:rPr>
          <w:rFonts w:ascii="Arial" w:hAnsi="Arial" w:cs="Arial"/>
        </w:rPr>
        <w:t xml:space="preserve"> </w:t>
      </w:r>
    </w:p>
    <w:p w14:paraId="17D2C686" w14:textId="0ED60968" w:rsidR="005359DE" w:rsidRPr="005D7C03" w:rsidRDefault="005359DE" w:rsidP="005359DE">
      <w:pPr>
        <w:spacing w:line="480" w:lineRule="auto"/>
        <w:rPr>
          <w:rFonts w:ascii="Arial" w:hAnsi="Arial" w:cs="Arial"/>
        </w:rPr>
      </w:pPr>
      <w:r w:rsidRPr="005359DE">
        <w:rPr>
          <w:rFonts w:ascii="Arial" w:hAnsi="Arial" w:cs="Arial"/>
        </w:rPr>
        <w:t>Fern</w:t>
      </w:r>
      <w:r>
        <w:rPr>
          <w:rFonts w:ascii="Arial" w:hAnsi="Arial" w:cs="Arial"/>
        </w:rPr>
        <w:t>a</w:t>
      </w:r>
      <w:r w:rsidRPr="005359DE">
        <w:rPr>
          <w:rFonts w:ascii="Arial" w:hAnsi="Arial" w:cs="Arial"/>
        </w:rPr>
        <w:t xml:space="preserve">ndez-Portillo, A., Ramos-Vecino, N., Ramos-Mariño, A. and </w:t>
      </w:r>
      <w:proofErr w:type="spellStart"/>
      <w:r w:rsidRPr="005359DE">
        <w:rPr>
          <w:rFonts w:ascii="Arial" w:hAnsi="Arial" w:cs="Arial"/>
        </w:rPr>
        <w:t>Cachón</w:t>
      </w:r>
      <w:proofErr w:type="spellEnd"/>
      <w:r w:rsidRPr="005359DE">
        <w:rPr>
          <w:rFonts w:ascii="Arial" w:hAnsi="Arial" w:cs="Arial"/>
        </w:rPr>
        <w:t xml:space="preserve">-Rodríguez, G., 2024. How the digital business ecosystem affects stakeholder satisfaction: its impact on business performance. </w:t>
      </w:r>
      <w:r w:rsidRPr="005359DE">
        <w:rPr>
          <w:rFonts w:ascii="Arial" w:hAnsi="Arial" w:cs="Arial"/>
          <w:i/>
          <w:iCs/>
        </w:rPr>
        <w:t>Review of Managerial Science</w:t>
      </w:r>
      <w:r w:rsidRPr="005359DE">
        <w:rPr>
          <w:rFonts w:ascii="Arial" w:hAnsi="Arial" w:cs="Arial"/>
        </w:rPr>
        <w:t>, 18(9), pp.2643-2662.</w:t>
      </w:r>
    </w:p>
    <w:p w14:paraId="50AD42F2" w14:textId="77777777" w:rsidR="005359DE" w:rsidRDefault="005D7C03" w:rsidP="005D7C03">
      <w:pPr>
        <w:spacing w:line="480" w:lineRule="auto"/>
        <w:rPr>
          <w:rFonts w:ascii="Arial" w:hAnsi="Arial" w:cs="Arial"/>
        </w:rPr>
      </w:pPr>
      <w:proofErr w:type="spellStart"/>
      <w:r w:rsidRPr="005D7C03">
        <w:rPr>
          <w:rFonts w:ascii="Arial" w:hAnsi="Arial" w:cs="Arial"/>
        </w:rPr>
        <w:t>Gistituati</w:t>
      </w:r>
      <w:proofErr w:type="spellEnd"/>
      <w:r w:rsidRPr="005D7C03">
        <w:rPr>
          <w:rFonts w:ascii="Arial" w:hAnsi="Arial" w:cs="Arial"/>
        </w:rPr>
        <w:t xml:space="preserve">, N., 2025. The relevance of transformational leadership in educational organisations. </w:t>
      </w:r>
      <w:r w:rsidRPr="005359DE">
        <w:rPr>
          <w:rFonts w:ascii="Arial" w:hAnsi="Arial" w:cs="Arial"/>
          <w:i/>
          <w:iCs/>
        </w:rPr>
        <w:t xml:space="preserve">Mudir: </w:t>
      </w:r>
      <w:proofErr w:type="spellStart"/>
      <w:r w:rsidRPr="005359DE">
        <w:rPr>
          <w:rFonts w:ascii="Arial" w:hAnsi="Arial" w:cs="Arial"/>
          <w:i/>
          <w:iCs/>
        </w:rPr>
        <w:t>Jurnal</w:t>
      </w:r>
      <w:proofErr w:type="spellEnd"/>
      <w:r w:rsidRPr="005359DE">
        <w:rPr>
          <w:rFonts w:ascii="Arial" w:hAnsi="Arial" w:cs="Arial"/>
          <w:i/>
          <w:iCs/>
        </w:rPr>
        <w:t xml:space="preserve"> </w:t>
      </w:r>
      <w:proofErr w:type="spellStart"/>
      <w:r w:rsidRPr="005359DE">
        <w:rPr>
          <w:rFonts w:ascii="Arial" w:hAnsi="Arial" w:cs="Arial"/>
          <w:i/>
          <w:iCs/>
        </w:rPr>
        <w:t>Manajemen</w:t>
      </w:r>
      <w:proofErr w:type="spellEnd"/>
      <w:r w:rsidRPr="005359DE">
        <w:rPr>
          <w:rFonts w:ascii="Arial" w:hAnsi="Arial" w:cs="Arial"/>
          <w:i/>
          <w:iCs/>
        </w:rPr>
        <w:t xml:space="preserve"> Pendidikan</w:t>
      </w:r>
      <w:r w:rsidRPr="005D7C03">
        <w:rPr>
          <w:rFonts w:ascii="Arial" w:hAnsi="Arial" w:cs="Arial"/>
        </w:rPr>
        <w:t>, 7(2), pp.145–160.</w:t>
      </w:r>
    </w:p>
    <w:p w14:paraId="6F6A41FB" w14:textId="513DF357" w:rsidR="005D7C03" w:rsidRPr="005D7C03" w:rsidRDefault="005D7C03" w:rsidP="005D7C03">
      <w:pPr>
        <w:spacing w:line="480" w:lineRule="auto"/>
        <w:rPr>
          <w:rFonts w:ascii="Arial" w:hAnsi="Arial" w:cs="Arial"/>
        </w:rPr>
      </w:pPr>
      <w:proofErr w:type="spellStart"/>
      <w:r w:rsidRPr="005D7C03">
        <w:rPr>
          <w:rFonts w:ascii="Arial" w:hAnsi="Arial" w:cs="Arial"/>
        </w:rPr>
        <w:t>Hansamali</w:t>
      </w:r>
      <w:proofErr w:type="spellEnd"/>
      <w:r w:rsidRPr="005D7C03">
        <w:rPr>
          <w:rFonts w:ascii="Arial" w:hAnsi="Arial" w:cs="Arial"/>
        </w:rPr>
        <w:t xml:space="preserve">, H.G.C., Francis, S.J., </w:t>
      </w:r>
      <w:proofErr w:type="spellStart"/>
      <w:r w:rsidRPr="005D7C03">
        <w:rPr>
          <w:rFonts w:ascii="Arial" w:hAnsi="Arial" w:cs="Arial"/>
        </w:rPr>
        <w:t>Sirikumar</w:t>
      </w:r>
      <w:proofErr w:type="spellEnd"/>
      <w:r w:rsidRPr="005D7C03">
        <w:rPr>
          <w:rFonts w:ascii="Arial" w:hAnsi="Arial" w:cs="Arial"/>
        </w:rPr>
        <w:t xml:space="preserve">, T. and </w:t>
      </w:r>
      <w:proofErr w:type="spellStart"/>
      <w:r w:rsidRPr="005D7C03">
        <w:rPr>
          <w:rFonts w:ascii="Arial" w:hAnsi="Arial" w:cs="Arial"/>
        </w:rPr>
        <w:t>Ganeshamoorthy</w:t>
      </w:r>
      <w:proofErr w:type="spellEnd"/>
      <w:r w:rsidRPr="005D7C03">
        <w:rPr>
          <w:rFonts w:ascii="Arial" w:hAnsi="Arial" w:cs="Arial"/>
        </w:rPr>
        <w:t xml:space="preserve">, S., 2024. Impact of rewards systems on employee performance. </w:t>
      </w:r>
      <w:r w:rsidRPr="005359DE">
        <w:rPr>
          <w:rFonts w:ascii="Arial" w:hAnsi="Arial" w:cs="Arial"/>
          <w:i/>
          <w:iCs/>
        </w:rPr>
        <w:t>Journal of Human Resource Studies,</w:t>
      </w:r>
      <w:r w:rsidRPr="005D7C03">
        <w:rPr>
          <w:rFonts w:ascii="Arial" w:hAnsi="Arial" w:cs="Arial"/>
        </w:rPr>
        <w:t xml:space="preserve"> 12(4), pp.45–59.</w:t>
      </w:r>
    </w:p>
    <w:p w14:paraId="21D7C8E1" w14:textId="4A9C9150" w:rsidR="005D7C03" w:rsidRPr="005D7C03" w:rsidRDefault="005359DE" w:rsidP="005D7C03">
      <w:pPr>
        <w:spacing w:line="480" w:lineRule="auto"/>
        <w:rPr>
          <w:rFonts w:ascii="Arial" w:hAnsi="Arial" w:cs="Arial"/>
        </w:rPr>
      </w:pPr>
      <w:proofErr w:type="spellStart"/>
      <w:r w:rsidRPr="005359DE">
        <w:rPr>
          <w:rFonts w:ascii="Arial" w:hAnsi="Arial" w:cs="Arial"/>
        </w:rPr>
        <w:t>Kaminsa</w:t>
      </w:r>
      <w:proofErr w:type="spellEnd"/>
      <w:r w:rsidRPr="005359DE">
        <w:rPr>
          <w:rFonts w:ascii="Arial" w:hAnsi="Arial" w:cs="Arial"/>
        </w:rPr>
        <w:t xml:space="preserve">, M., 2022. </w:t>
      </w:r>
      <w:r w:rsidRPr="005359DE">
        <w:rPr>
          <w:rFonts w:ascii="Arial" w:hAnsi="Arial" w:cs="Arial"/>
          <w:i/>
          <w:iCs/>
        </w:rPr>
        <w:t>The effect of training and developing employees on the performance of an organisation.</w:t>
      </w:r>
      <w:r w:rsidRPr="005359DE">
        <w:rPr>
          <w:rFonts w:ascii="Arial" w:hAnsi="Arial" w:cs="Arial"/>
        </w:rPr>
        <w:t xml:space="preserve"> </w:t>
      </w:r>
      <w:proofErr w:type="spellStart"/>
      <w:r w:rsidRPr="005359DE">
        <w:rPr>
          <w:rFonts w:ascii="Arial" w:hAnsi="Arial" w:cs="Arial"/>
        </w:rPr>
        <w:t>Zenodo</w:t>
      </w:r>
      <w:proofErr w:type="spellEnd"/>
      <w:r w:rsidRPr="005359DE">
        <w:rPr>
          <w:rFonts w:ascii="Arial" w:hAnsi="Arial" w:cs="Arial"/>
        </w:rPr>
        <w:t xml:space="preserve"> (CERN European Organi</w:t>
      </w:r>
      <w:r>
        <w:rPr>
          <w:rFonts w:ascii="Arial" w:hAnsi="Arial" w:cs="Arial"/>
        </w:rPr>
        <w:t>s</w:t>
      </w:r>
      <w:r w:rsidRPr="005359DE">
        <w:rPr>
          <w:rFonts w:ascii="Arial" w:hAnsi="Arial" w:cs="Arial"/>
        </w:rPr>
        <w:t xml:space="preserve">ation for Nuclear Research). </w:t>
      </w:r>
      <w:hyperlink r:id="rId8" w:history="1">
        <w:r w:rsidRPr="00F90BF4">
          <w:rPr>
            <w:rStyle w:val="Hyperlink"/>
            <w:rFonts w:ascii="Arial" w:hAnsi="Arial" w:cs="Arial"/>
          </w:rPr>
          <w:t>https://doi.org/10.5281/zenodo.7057335</w:t>
        </w:r>
      </w:hyperlink>
      <w:r>
        <w:rPr>
          <w:rFonts w:ascii="Arial" w:hAnsi="Arial" w:cs="Arial"/>
        </w:rPr>
        <w:t xml:space="preserve"> </w:t>
      </w:r>
    </w:p>
    <w:p w14:paraId="6E422FFC" w14:textId="77777777" w:rsidR="005D7C03" w:rsidRPr="005D7C03" w:rsidRDefault="005D7C03" w:rsidP="005D7C03">
      <w:pPr>
        <w:spacing w:line="480" w:lineRule="auto"/>
        <w:rPr>
          <w:rFonts w:ascii="Arial" w:hAnsi="Arial" w:cs="Arial"/>
        </w:rPr>
      </w:pPr>
      <w:r w:rsidRPr="005D7C03">
        <w:rPr>
          <w:rFonts w:ascii="Arial" w:hAnsi="Arial" w:cs="Arial"/>
        </w:rPr>
        <w:t xml:space="preserve">Kim, T., Kim, M. and Lee, S., 2021. Supervision of technology-mediated work. </w:t>
      </w:r>
      <w:r w:rsidRPr="005359DE">
        <w:rPr>
          <w:rFonts w:ascii="Arial" w:hAnsi="Arial" w:cs="Arial"/>
          <w:i/>
          <w:iCs/>
        </w:rPr>
        <w:t>American Review of Public Administration</w:t>
      </w:r>
      <w:r w:rsidRPr="005D7C03">
        <w:rPr>
          <w:rFonts w:ascii="Arial" w:hAnsi="Arial" w:cs="Arial"/>
        </w:rPr>
        <w:t>, 51(4), pp.247–264.</w:t>
      </w:r>
    </w:p>
    <w:p w14:paraId="028D143A" w14:textId="34901FCA" w:rsidR="005D7C03" w:rsidRPr="005D7C03" w:rsidRDefault="005D7C03" w:rsidP="005D7C03">
      <w:pPr>
        <w:spacing w:line="480" w:lineRule="auto"/>
        <w:rPr>
          <w:rFonts w:ascii="Arial" w:hAnsi="Arial" w:cs="Arial"/>
        </w:rPr>
      </w:pPr>
      <w:r w:rsidRPr="005D7C03">
        <w:rPr>
          <w:rFonts w:ascii="Arial" w:hAnsi="Arial" w:cs="Arial"/>
        </w:rPr>
        <w:t xml:space="preserve">Latham, G.P., 2023. </w:t>
      </w:r>
      <w:r w:rsidRPr="005359DE">
        <w:rPr>
          <w:rFonts w:ascii="Arial" w:hAnsi="Arial" w:cs="Arial"/>
          <w:i/>
          <w:iCs/>
        </w:rPr>
        <w:t>Goal setting</w:t>
      </w:r>
      <w:r w:rsidRPr="005359DE">
        <w:rPr>
          <w:rFonts w:ascii="Arial" w:hAnsi="Arial" w:cs="Arial"/>
          <w:i/>
          <w:iCs/>
        </w:rPr>
        <w:t xml:space="preserve"> and employee performance. In Handbook of Evidence-Based Management</w:t>
      </w:r>
      <w:r w:rsidRPr="005D7C03">
        <w:rPr>
          <w:rFonts w:ascii="Arial" w:hAnsi="Arial" w:cs="Arial"/>
        </w:rPr>
        <w:t>. Oxford: Oxford University Press.</w:t>
      </w:r>
    </w:p>
    <w:p w14:paraId="3233E0F3" w14:textId="77777777" w:rsidR="005D7C03" w:rsidRDefault="005D7C03" w:rsidP="005D7C03">
      <w:pPr>
        <w:spacing w:line="480" w:lineRule="auto"/>
        <w:rPr>
          <w:rFonts w:ascii="Arial" w:hAnsi="Arial" w:cs="Arial"/>
        </w:rPr>
      </w:pPr>
      <w:r w:rsidRPr="005D7C03">
        <w:rPr>
          <w:rFonts w:ascii="Arial" w:hAnsi="Arial" w:cs="Arial"/>
        </w:rPr>
        <w:t xml:space="preserve">Mullins, L.J., 2019. </w:t>
      </w:r>
      <w:r w:rsidRPr="005359DE">
        <w:rPr>
          <w:rFonts w:ascii="Arial" w:hAnsi="Arial" w:cs="Arial"/>
          <w:i/>
          <w:iCs/>
        </w:rPr>
        <w:t>Organisational Behaviour in the Workplace</w:t>
      </w:r>
      <w:r w:rsidRPr="005D7C03">
        <w:rPr>
          <w:rFonts w:ascii="Arial" w:hAnsi="Arial" w:cs="Arial"/>
        </w:rPr>
        <w:t>. Harlow: Pearson.</w:t>
      </w:r>
    </w:p>
    <w:p w14:paraId="518D7D72" w14:textId="0635ABD5" w:rsidR="006360C0" w:rsidRPr="005D7C03" w:rsidRDefault="006360C0" w:rsidP="005D7C03">
      <w:pPr>
        <w:spacing w:line="480" w:lineRule="auto"/>
        <w:rPr>
          <w:rFonts w:ascii="Arial" w:hAnsi="Arial" w:cs="Arial"/>
        </w:rPr>
      </w:pPr>
      <w:r w:rsidRPr="006360C0">
        <w:rPr>
          <w:rFonts w:ascii="Arial" w:hAnsi="Arial" w:cs="Arial"/>
        </w:rPr>
        <w:t xml:space="preserve">Ofosu-Ampong, K., Adu-Ntim, J. </w:t>
      </w:r>
      <w:r w:rsidRPr="006360C0">
        <w:rPr>
          <w:rFonts w:ascii="Arial" w:hAnsi="Arial" w:cs="Arial"/>
          <w:i/>
          <w:iCs/>
        </w:rPr>
        <w:t>Transformational Leadership, AI Competitiveness, and Project Performance: A Moderation Analysis</w:t>
      </w:r>
      <w:r w:rsidRPr="006360C0">
        <w:rPr>
          <w:rFonts w:ascii="Arial" w:hAnsi="Arial" w:cs="Arial"/>
        </w:rPr>
        <w:t xml:space="preserve">. JGBC 20, 67–79 (2025). </w:t>
      </w:r>
      <w:hyperlink r:id="rId9" w:history="1">
        <w:r w:rsidRPr="00F90BF4">
          <w:rPr>
            <w:rStyle w:val="Hyperlink"/>
            <w:rFonts w:ascii="Arial" w:hAnsi="Arial" w:cs="Arial"/>
          </w:rPr>
          <w:t>https://doi.org/10.1007/s42943-025-00124-x</w:t>
        </w:r>
      </w:hyperlink>
      <w:r>
        <w:rPr>
          <w:rFonts w:ascii="Arial" w:hAnsi="Arial" w:cs="Arial"/>
        </w:rPr>
        <w:t xml:space="preserve"> </w:t>
      </w:r>
    </w:p>
    <w:p w14:paraId="229A2B0A" w14:textId="77777777" w:rsidR="005D7C03" w:rsidRPr="005D7C03" w:rsidRDefault="005D7C03" w:rsidP="005D7C03">
      <w:pPr>
        <w:spacing w:line="480" w:lineRule="auto"/>
        <w:rPr>
          <w:rFonts w:ascii="Arial" w:hAnsi="Arial" w:cs="Arial"/>
        </w:rPr>
      </w:pPr>
      <w:proofErr w:type="spellStart"/>
      <w:r w:rsidRPr="005D7C03">
        <w:rPr>
          <w:rFonts w:ascii="Arial" w:hAnsi="Arial" w:cs="Arial"/>
        </w:rPr>
        <w:lastRenderedPageBreak/>
        <w:t>Peramatzis</w:t>
      </w:r>
      <w:proofErr w:type="spellEnd"/>
      <w:r w:rsidRPr="005D7C03">
        <w:rPr>
          <w:rFonts w:ascii="Arial" w:hAnsi="Arial" w:cs="Arial"/>
        </w:rPr>
        <w:t xml:space="preserve">, G. and Galanakis, M., 2022. Herzberg’s motivation theory in the workplace. </w:t>
      </w:r>
      <w:r w:rsidRPr="005359DE">
        <w:rPr>
          <w:rFonts w:ascii="Arial" w:hAnsi="Arial" w:cs="Arial"/>
          <w:i/>
          <w:iCs/>
        </w:rPr>
        <w:t>Psychology</w:t>
      </w:r>
      <w:r w:rsidRPr="005D7C03">
        <w:rPr>
          <w:rFonts w:ascii="Arial" w:hAnsi="Arial" w:cs="Arial"/>
        </w:rPr>
        <w:t>, 12(12), pp.1953–1968.</w:t>
      </w:r>
    </w:p>
    <w:p w14:paraId="1EA7360D" w14:textId="77777777" w:rsidR="005D7C03" w:rsidRPr="005D7C03" w:rsidRDefault="005D7C03" w:rsidP="005D7C03">
      <w:pPr>
        <w:spacing w:line="480" w:lineRule="auto"/>
        <w:rPr>
          <w:rFonts w:ascii="Arial" w:hAnsi="Arial" w:cs="Arial"/>
        </w:rPr>
      </w:pPr>
      <w:proofErr w:type="spellStart"/>
      <w:r w:rsidRPr="005D7C03">
        <w:rPr>
          <w:rFonts w:ascii="Arial" w:hAnsi="Arial" w:cs="Arial"/>
        </w:rPr>
        <w:t>Rachmad</w:t>
      </w:r>
      <w:proofErr w:type="spellEnd"/>
      <w:r w:rsidRPr="005D7C03">
        <w:rPr>
          <w:rFonts w:ascii="Arial" w:hAnsi="Arial" w:cs="Arial"/>
        </w:rPr>
        <w:t xml:space="preserve">, Y.E., 2024. Motivation in Communication Theory. </w:t>
      </w:r>
      <w:r w:rsidRPr="005359DE">
        <w:rPr>
          <w:rFonts w:ascii="Arial" w:hAnsi="Arial" w:cs="Arial"/>
          <w:i/>
          <w:iCs/>
        </w:rPr>
        <w:t>International Journal of Communication,</w:t>
      </w:r>
      <w:r w:rsidRPr="005D7C03">
        <w:rPr>
          <w:rFonts w:ascii="Arial" w:hAnsi="Arial" w:cs="Arial"/>
        </w:rPr>
        <w:t xml:space="preserve"> 18(2), pp.77–94.</w:t>
      </w:r>
    </w:p>
    <w:p w14:paraId="6CAB4524" w14:textId="6B79DB74" w:rsidR="005D7C03" w:rsidRDefault="005D7C03" w:rsidP="005D7C03">
      <w:pPr>
        <w:spacing w:line="480" w:lineRule="auto"/>
        <w:rPr>
          <w:rFonts w:ascii="Arial" w:hAnsi="Arial" w:cs="Arial"/>
        </w:rPr>
      </w:pPr>
      <w:r w:rsidRPr="005D7C03">
        <w:rPr>
          <w:rFonts w:ascii="Arial" w:hAnsi="Arial" w:cs="Arial"/>
        </w:rPr>
        <w:t xml:space="preserve">Weber, E., Staub, N., Schmeisser, B. and Windler, K., 2022. How to take employees on the digital transformation journey. </w:t>
      </w:r>
      <w:r w:rsidRPr="005359DE">
        <w:rPr>
          <w:rFonts w:ascii="Arial" w:hAnsi="Arial" w:cs="Arial"/>
          <w:i/>
          <w:iCs/>
        </w:rPr>
        <w:t>Journal of Business Research</w:t>
      </w:r>
      <w:r w:rsidRPr="005D7C03">
        <w:rPr>
          <w:rFonts w:ascii="Arial" w:hAnsi="Arial" w:cs="Arial"/>
        </w:rPr>
        <w:t>, 143, pp.270–280.</w:t>
      </w:r>
    </w:p>
    <w:p w14:paraId="0978765C" w14:textId="77777777" w:rsidR="00556B1B" w:rsidRPr="000951C6" w:rsidRDefault="00556B1B" w:rsidP="000951C6">
      <w:pPr>
        <w:spacing w:line="480" w:lineRule="auto"/>
        <w:rPr>
          <w:rFonts w:ascii="Arial" w:hAnsi="Arial" w:cs="Arial"/>
        </w:rPr>
      </w:pPr>
    </w:p>
    <w:sectPr w:rsidR="00556B1B" w:rsidRPr="000951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1C6"/>
    <w:rsid w:val="000951C6"/>
    <w:rsid w:val="00355B3E"/>
    <w:rsid w:val="005359DE"/>
    <w:rsid w:val="00556B1B"/>
    <w:rsid w:val="005D7C03"/>
    <w:rsid w:val="006360C0"/>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0E589"/>
  <w15:chartTrackingRefBased/>
  <w15:docId w15:val="{DB89FD50-5840-44D4-963E-0E015B076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1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51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51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51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51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51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1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1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1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1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51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51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51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51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51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1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1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1C6"/>
    <w:rPr>
      <w:rFonts w:eastAsiaTheme="majorEastAsia" w:cstheme="majorBidi"/>
      <w:color w:val="272727" w:themeColor="text1" w:themeTint="D8"/>
    </w:rPr>
  </w:style>
  <w:style w:type="paragraph" w:styleId="Title">
    <w:name w:val="Title"/>
    <w:basedOn w:val="Normal"/>
    <w:next w:val="Normal"/>
    <w:link w:val="TitleChar"/>
    <w:uiPriority w:val="10"/>
    <w:qFormat/>
    <w:rsid w:val="000951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1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1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1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1C6"/>
    <w:pPr>
      <w:spacing w:before="160"/>
      <w:jc w:val="center"/>
    </w:pPr>
    <w:rPr>
      <w:i/>
      <w:iCs/>
      <w:color w:val="404040" w:themeColor="text1" w:themeTint="BF"/>
    </w:rPr>
  </w:style>
  <w:style w:type="character" w:customStyle="1" w:styleId="QuoteChar">
    <w:name w:val="Quote Char"/>
    <w:basedOn w:val="DefaultParagraphFont"/>
    <w:link w:val="Quote"/>
    <w:uiPriority w:val="29"/>
    <w:rsid w:val="000951C6"/>
    <w:rPr>
      <w:i/>
      <w:iCs/>
      <w:color w:val="404040" w:themeColor="text1" w:themeTint="BF"/>
    </w:rPr>
  </w:style>
  <w:style w:type="paragraph" w:styleId="ListParagraph">
    <w:name w:val="List Paragraph"/>
    <w:basedOn w:val="Normal"/>
    <w:uiPriority w:val="34"/>
    <w:qFormat/>
    <w:rsid w:val="000951C6"/>
    <w:pPr>
      <w:ind w:left="720"/>
      <w:contextualSpacing/>
    </w:pPr>
  </w:style>
  <w:style w:type="character" w:styleId="IntenseEmphasis">
    <w:name w:val="Intense Emphasis"/>
    <w:basedOn w:val="DefaultParagraphFont"/>
    <w:uiPriority w:val="21"/>
    <w:qFormat/>
    <w:rsid w:val="000951C6"/>
    <w:rPr>
      <w:i/>
      <w:iCs/>
      <w:color w:val="0F4761" w:themeColor="accent1" w:themeShade="BF"/>
    </w:rPr>
  </w:style>
  <w:style w:type="paragraph" w:styleId="IntenseQuote">
    <w:name w:val="Intense Quote"/>
    <w:basedOn w:val="Normal"/>
    <w:next w:val="Normal"/>
    <w:link w:val="IntenseQuoteChar"/>
    <w:uiPriority w:val="30"/>
    <w:qFormat/>
    <w:rsid w:val="000951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1C6"/>
    <w:rPr>
      <w:i/>
      <w:iCs/>
      <w:color w:val="0F4761" w:themeColor="accent1" w:themeShade="BF"/>
    </w:rPr>
  </w:style>
  <w:style w:type="character" w:styleId="IntenseReference">
    <w:name w:val="Intense Reference"/>
    <w:basedOn w:val="DefaultParagraphFont"/>
    <w:uiPriority w:val="32"/>
    <w:qFormat/>
    <w:rsid w:val="000951C6"/>
    <w:rPr>
      <w:b/>
      <w:bCs/>
      <w:smallCaps/>
      <w:color w:val="0F4761" w:themeColor="accent1" w:themeShade="BF"/>
      <w:spacing w:val="5"/>
    </w:rPr>
  </w:style>
  <w:style w:type="character" w:styleId="Hyperlink">
    <w:name w:val="Hyperlink"/>
    <w:basedOn w:val="DefaultParagraphFont"/>
    <w:uiPriority w:val="99"/>
    <w:unhideWhenUsed/>
    <w:rsid w:val="005D7C03"/>
    <w:rPr>
      <w:color w:val="467886" w:themeColor="hyperlink"/>
      <w:u w:val="single"/>
    </w:rPr>
  </w:style>
  <w:style w:type="character" w:styleId="UnresolvedMention">
    <w:name w:val="Unresolved Mention"/>
    <w:basedOn w:val="DefaultParagraphFont"/>
    <w:uiPriority w:val="99"/>
    <w:semiHidden/>
    <w:unhideWhenUsed/>
    <w:rsid w:val="005D7C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281/zenodo.7057335" TargetMode="External"/><Relationship Id="rId3" Type="http://schemas.openxmlformats.org/officeDocument/2006/relationships/webSettings" Target="webSettings.xml"/><Relationship Id="rId7" Type="http://schemas.openxmlformats.org/officeDocument/2006/relationships/hyperlink" Target="https://doi.org/10.1186/s43093-025-00563-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22161/ijebm.5.2.3" TargetMode="External"/><Relationship Id="rId11" Type="http://schemas.openxmlformats.org/officeDocument/2006/relationships/theme" Target="theme/theme1.xml"/><Relationship Id="rId5" Type="http://schemas.openxmlformats.org/officeDocument/2006/relationships/hyperlink" Target="https://doi.org/10.1186/s13731-025-00476-x"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doi.org/10.1007/s42943-025-00124-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10</Pages>
  <Words>2164</Words>
  <Characters>12339</Characters>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2025-12-05T06:02:00Z</dcterms:created>
  <dcterms:modified xsi:type="dcterms:W3CDTF">2025-12-05T07:25:00Z</dcterms:modified>
</cp:coreProperties>
</file>