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AFA" w:rsidRPr="004E64CE" w:rsidRDefault="004B4AFA" w:rsidP="004F2FFE">
      <w:pPr>
        <w:jc w:val="both"/>
        <w:rPr>
          <w:sz w:val="28"/>
          <w:szCs w:val="28"/>
        </w:rPr>
      </w:pPr>
      <w:proofErr w:type="gramStart"/>
      <w:r w:rsidRPr="004E64CE">
        <w:rPr>
          <w:sz w:val="28"/>
          <w:szCs w:val="28"/>
        </w:rPr>
        <w:t>Formative Assignment two.</w:t>
      </w:r>
      <w:proofErr w:type="gramEnd"/>
      <w:r w:rsidRPr="004E64CE">
        <w:rPr>
          <w:sz w:val="28"/>
          <w:szCs w:val="28"/>
        </w:rPr>
        <w:t xml:space="preserve"> Past Peoples, Present Societies: Research Methods and Skills </w:t>
      </w:r>
    </w:p>
    <w:p w:rsidR="004B4AFA" w:rsidRPr="00E14BC0" w:rsidRDefault="004B4AFA" w:rsidP="004F2FFE">
      <w:pPr>
        <w:jc w:val="both"/>
        <w:rPr>
          <w:b/>
          <w:sz w:val="28"/>
          <w:szCs w:val="28"/>
          <w:u w:val="single"/>
        </w:rPr>
      </w:pPr>
      <w:r w:rsidRPr="00E14BC0">
        <w:rPr>
          <w:b/>
          <w:sz w:val="28"/>
          <w:szCs w:val="28"/>
          <w:u w:val="single"/>
        </w:rPr>
        <w:t xml:space="preserve">Location </w:t>
      </w:r>
    </w:p>
    <w:p w:rsidR="004B4AFA" w:rsidRDefault="004F2FFE" w:rsidP="004F2FFE">
      <w:pPr>
        <w:jc w:val="both"/>
        <w:rPr>
          <w:sz w:val="28"/>
          <w:szCs w:val="28"/>
        </w:rPr>
      </w:pPr>
      <w:r>
        <w:rPr>
          <w:sz w:val="28"/>
          <w:szCs w:val="28"/>
        </w:rPr>
        <w:t xml:space="preserve">Rowena Cottage, </w:t>
      </w:r>
      <w:proofErr w:type="spellStart"/>
      <w:r>
        <w:rPr>
          <w:sz w:val="28"/>
          <w:szCs w:val="28"/>
        </w:rPr>
        <w:t>Pembridge</w:t>
      </w:r>
      <w:proofErr w:type="spellEnd"/>
      <w:r>
        <w:rPr>
          <w:sz w:val="28"/>
          <w:szCs w:val="28"/>
        </w:rPr>
        <w:t>, Herefordshire UK</w:t>
      </w:r>
    </w:p>
    <w:p w:rsidR="005D1683" w:rsidRDefault="005D1683" w:rsidP="004F2FFE">
      <w:pPr>
        <w:jc w:val="both"/>
        <w:rPr>
          <w:sz w:val="28"/>
          <w:szCs w:val="28"/>
        </w:rPr>
      </w:pPr>
      <w:r w:rsidRPr="005D1683">
        <w:rPr>
          <w:noProof/>
          <w:sz w:val="28"/>
          <w:szCs w:val="28"/>
          <w:lang w:eastAsia="en-GB"/>
        </w:rPr>
        <w:drawing>
          <wp:inline distT="0" distB="0" distL="0" distR="0">
            <wp:extent cx="2390808" cy="1771650"/>
            <wp:effectExtent l="19050" t="0" r="9492" b="0"/>
            <wp:docPr id="6" name="Picture 6" descr="C:\Users\user\Desktop\Pembridge display photos\IMG_0003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Pembridge display photos\IMG_0003_NEW.jpg"/>
                    <pic:cNvPicPr>
                      <a:picLocks noChangeAspect="1" noChangeArrowheads="1"/>
                    </pic:cNvPicPr>
                  </pic:nvPicPr>
                  <pic:blipFill>
                    <a:blip r:embed="rId5" cstate="print"/>
                    <a:srcRect/>
                    <a:stretch>
                      <a:fillRect/>
                    </a:stretch>
                  </pic:blipFill>
                  <pic:spPr bwMode="auto">
                    <a:xfrm>
                      <a:off x="0" y="0"/>
                      <a:ext cx="2390808" cy="1771650"/>
                    </a:xfrm>
                    <a:prstGeom prst="rect">
                      <a:avLst/>
                    </a:prstGeom>
                    <a:noFill/>
                    <a:ln w="9525">
                      <a:noFill/>
                      <a:miter lim="800000"/>
                      <a:headEnd/>
                      <a:tailEnd/>
                    </a:ln>
                  </pic:spPr>
                </pic:pic>
              </a:graphicData>
            </a:graphic>
          </wp:inline>
        </w:drawing>
      </w:r>
      <w:r>
        <w:rPr>
          <w:sz w:val="28"/>
          <w:szCs w:val="28"/>
        </w:rPr>
        <w:t xml:space="preserve">                     </w:t>
      </w:r>
      <w:r w:rsidRPr="005D1683">
        <w:rPr>
          <w:noProof/>
          <w:sz w:val="28"/>
          <w:szCs w:val="28"/>
          <w:lang w:eastAsia="en-GB"/>
        </w:rPr>
        <w:drawing>
          <wp:inline distT="0" distB="0" distL="0" distR="0">
            <wp:extent cx="2391410" cy="1793838"/>
            <wp:effectExtent l="19050" t="0" r="8890" b="0"/>
            <wp:docPr id="7" name="Picture 7" descr="C:\Users\user\Desktop\Pembridge display photos\pembridge display photos modern\IMG_4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Pembridge display photos\pembridge display photos modern\IMG_4564.JPG"/>
                    <pic:cNvPicPr>
                      <a:picLocks noChangeAspect="1" noChangeArrowheads="1"/>
                    </pic:cNvPicPr>
                  </pic:nvPicPr>
                  <pic:blipFill>
                    <a:blip r:embed="rId6" cstate="print"/>
                    <a:srcRect/>
                    <a:stretch>
                      <a:fillRect/>
                    </a:stretch>
                  </pic:blipFill>
                  <pic:spPr bwMode="auto">
                    <a:xfrm>
                      <a:off x="0" y="0"/>
                      <a:ext cx="2393375" cy="1795312"/>
                    </a:xfrm>
                    <a:prstGeom prst="rect">
                      <a:avLst/>
                    </a:prstGeom>
                    <a:noFill/>
                    <a:ln w="9525">
                      <a:noFill/>
                      <a:miter lim="800000"/>
                      <a:headEnd/>
                      <a:tailEnd/>
                    </a:ln>
                  </pic:spPr>
                </pic:pic>
              </a:graphicData>
            </a:graphic>
          </wp:inline>
        </w:drawing>
      </w:r>
    </w:p>
    <w:p w:rsidR="00E14BC0" w:rsidRDefault="00E14BC0" w:rsidP="004F2FFE">
      <w:pPr>
        <w:jc w:val="both"/>
        <w:rPr>
          <w:b/>
          <w:sz w:val="28"/>
          <w:szCs w:val="28"/>
          <w:u w:val="single"/>
        </w:rPr>
      </w:pPr>
      <w:r w:rsidRPr="00E14BC0">
        <w:rPr>
          <w:b/>
          <w:sz w:val="28"/>
          <w:szCs w:val="28"/>
          <w:u w:val="single"/>
        </w:rPr>
        <w:t>Intention</w:t>
      </w:r>
    </w:p>
    <w:p w:rsidR="00E14BC0" w:rsidRPr="00E14BC0" w:rsidRDefault="00E14BC0" w:rsidP="00E14BC0">
      <w:pPr>
        <w:pStyle w:val="ListParagraph"/>
        <w:numPr>
          <w:ilvl w:val="0"/>
          <w:numId w:val="1"/>
        </w:numPr>
        <w:jc w:val="both"/>
        <w:rPr>
          <w:sz w:val="28"/>
          <w:szCs w:val="28"/>
        </w:rPr>
      </w:pPr>
      <w:r w:rsidRPr="00E14BC0">
        <w:rPr>
          <w:sz w:val="28"/>
          <w:szCs w:val="28"/>
        </w:rPr>
        <w:t xml:space="preserve">To investigate and record the history of Rowena Cottage, </w:t>
      </w:r>
      <w:proofErr w:type="spellStart"/>
      <w:r w:rsidRPr="00E14BC0">
        <w:rPr>
          <w:sz w:val="28"/>
          <w:szCs w:val="28"/>
        </w:rPr>
        <w:t>Pembridge</w:t>
      </w:r>
      <w:proofErr w:type="spellEnd"/>
      <w:r w:rsidRPr="00E14BC0">
        <w:rPr>
          <w:sz w:val="28"/>
          <w:szCs w:val="28"/>
        </w:rPr>
        <w:t xml:space="preserve">, Herefordshire UK. </w:t>
      </w:r>
    </w:p>
    <w:p w:rsidR="00E14BC0" w:rsidRPr="00E14BC0" w:rsidRDefault="00E14BC0" w:rsidP="00E14BC0">
      <w:pPr>
        <w:pStyle w:val="ListParagraph"/>
        <w:numPr>
          <w:ilvl w:val="0"/>
          <w:numId w:val="1"/>
        </w:numPr>
        <w:jc w:val="both"/>
        <w:rPr>
          <w:sz w:val="28"/>
          <w:szCs w:val="28"/>
        </w:rPr>
      </w:pPr>
      <w:r w:rsidRPr="00E14BC0">
        <w:rPr>
          <w:sz w:val="28"/>
          <w:szCs w:val="28"/>
        </w:rPr>
        <w:t xml:space="preserve">To ascertain its age, status, context within the built environment of </w:t>
      </w:r>
      <w:proofErr w:type="spellStart"/>
      <w:r w:rsidRPr="00E14BC0">
        <w:rPr>
          <w:sz w:val="28"/>
          <w:szCs w:val="28"/>
        </w:rPr>
        <w:t>Pembridge</w:t>
      </w:r>
      <w:proofErr w:type="spellEnd"/>
      <w:r w:rsidRPr="00E14BC0">
        <w:rPr>
          <w:sz w:val="28"/>
          <w:szCs w:val="28"/>
        </w:rPr>
        <w:t xml:space="preserve">. Its relationship to the surrounding buildings and to the social fabric of the village. </w:t>
      </w:r>
    </w:p>
    <w:p w:rsidR="00E14BC0" w:rsidRPr="00E14BC0" w:rsidRDefault="00E14BC0" w:rsidP="00E14BC0">
      <w:pPr>
        <w:pStyle w:val="ListParagraph"/>
        <w:numPr>
          <w:ilvl w:val="0"/>
          <w:numId w:val="1"/>
        </w:numPr>
        <w:jc w:val="both"/>
        <w:rPr>
          <w:sz w:val="28"/>
          <w:szCs w:val="28"/>
        </w:rPr>
      </w:pPr>
      <w:r w:rsidRPr="00E14BC0">
        <w:rPr>
          <w:sz w:val="28"/>
          <w:szCs w:val="28"/>
        </w:rPr>
        <w:t xml:space="preserve">To explore the changing nature of the building through an exploration of its construction style and how this has affected the relationship between it, its occupiers and the evolving social dynamics of the area. </w:t>
      </w:r>
    </w:p>
    <w:p w:rsidR="004B4AFA" w:rsidRPr="00E14BC0" w:rsidRDefault="004B4AFA" w:rsidP="004F2FFE">
      <w:pPr>
        <w:jc w:val="both"/>
        <w:rPr>
          <w:b/>
          <w:sz w:val="28"/>
          <w:szCs w:val="28"/>
          <w:u w:val="single"/>
        </w:rPr>
      </w:pPr>
      <w:r w:rsidRPr="00E14BC0">
        <w:rPr>
          <w:b/>
          <w:sz w:val="28"/>
          <w:szCs w:val="28"/>
          <w:u w:val="single"/>
        </w:rPr>
        <w:t>Methodology</w:t>
      </w:r>
    </w:p>
    <w:p w:rsidR="001B13F7" w:rsidRDefault="00E14BC0" w:rsidP="005D1683">
      <w:pPr>
        <w:jc w:val="both"/>
        <w:rPr>
          <w:sz w:val="28"/>
          <w:szCs w:val="28"/>
        </w:rPr>
      </w:pPr>
      <w:r>
        <w:rPr>
          <w:sz w:val="28"/>
          <w:szCs w:val="28"/>
        </w:rPr>
        <w:t>Although stylistic dating</w:t>
      </w:r>
      <w:r w:rsidR="005D1683">
        <w:rPr>
          <w:sz w:val="28"/>
          <w:szCs w:val="28"/>
        </w:rPr>
        <w:t xml:space="preserve"> of the building will give us an approximate build date of the mid to late 16</w:t>
      </w:r>
      <w:r w:rsidR="005D1683" w:rsidRPr="005D1683">
        <w:rPr>
          <w:sz w:val="28"/>
          <w:szCs w:val="28"/>
          <w:vertAlign w:val="superscript"/>
        </w:rPr>
        <w:t>th</w:t>
      </w:r>
      <w:r w:rsidR="005D1683">
        <w:rPr>
          <w:sz w:val="28"/>
          <w:szCs w:val="28"/>
        </w:rPr>
        <w:t xml:space="preserve"> century this is a very contentious ass</w:t>
      </w:r>
      <w:r w:rsidR="00430865">
        <w:rPr>
          <w:sz w:val="28"/>
          <w:szCs w:val="28"/>
        </w:rPr>
        <w:t>umption. A</w:t>
      </w:r>
      <w:r w:rsidR="000004E5">
        <w:rPr>
          <w:sz w:val="28"/>
          <w:szCs w:val="28"/>
        </w:rPr>
        <w:t>rchival records will be examined along with national collections</w:t>
      </w:r>
      <w:r w:rsidR="00430865">
        <w:rPr>
          <w:sz w:val="28"/>
          <w:szCs w:val="28"/>
        </w:rPr>
        <w:t xml:space="preserve"> in respect of the building type, location and its context</w:t>
      </w:r>
      <w:r w:rsidR="000004E5">
        <w:rPr>
          <w:sz w:val="28"/>
          <w:szCs w:val="28"/>
        </w:rPr>
        <w:t xml:space="preserve">. Online searches of documents held locally will require physical examination due to a lack of digitization of records. </w:t>
      </w:r>
    </w:p>
    <w:p w:rsidR="000004E5" w:rsidRDefault="000004E5" w:rsidP="005D1683">
      <w:pPr>
        <w:jc w:val="both"/>
        <w:rPr>
          <w:sz w:val="28"/>
          <w:szCs w:val="28"/>
        </w:rPr>
      </w:pPr>
      <w:r>
        <w:rPr>
          <w:sz w:val="28"/>
          <w:szCs w:val="28"/>
        </w:rPr>
        <w:t xml:space="preserve">The property is such that when it was built it was for an occupier drawn from the lower </w:t>
      </w:r>
      <w:proofErr w:type="gramStart"/>
      <w:r>
        <w:rPr>
          <w:sz w:val="28"/>
          <w:szCs w:val="28"/>
        </w:rPr>
        <w:t>classes,</w:t>
      </w:r>
      <w:proofErr w:type="gramEnd"/>
      <w:r>
        <w:rPr>
          <w:sz w:val="28"/>
          <w:szCs w:val="28"/>
        </w:rPr>
        <w:t xml:space="preserve"> this is ascertained due to its size and position. As such it may well be under-represented in the documentary records; ho</w:t>
      </w:r>
      <w:r w:rsidR="00430865">
        <w:rPr>
          <w:sz w:val="28"/>
          <w:szCs w:val="28"/>
        </w:rPr>
        <w:t xml:space="preserve">wever it is located alongside </w:t>
      </w:r>
      <w:r>
        <w:rPr>
          <w:sz w:val="28"/>
          <w:szCs w:val="28"/>
        </w:rPr>
        <w:t>higher status buildings which will furnish the investigator with ‘book ends’ for enquiries.</w:t>
      </w:r>
      <w:r w:rsidR="001B13F7">
        <w:rPr>
          <w:sz w:val="28"/>
          <w:szCs w:val="28"/>
        </w:rPr>
        <w:t xml:space="preserve"> </w:t>
      </w:r>
    </w:p>
    <w:p w:rsidR="000004E5" w:rsidRPr="001B13F7" w:rsidRDefault="000004E5" w:rsidP="005D1683">
      <w:pPr>
        <w:jc w:val="both"/>
        <w:rPr>
          <w:b/>
          <w:sz w:val="28"/>
          <w:szCs w:val="28"/>
          <w:u w:val="single"/>
        </w:rPr>
      </w:pPr>
      <w:r w:rsidRPr="001B13F7">
        <w:rPr>
          <w:b/>
          <w:sz w:val="28"/>
          <w:szCs w:val="28"/>
          <w:u w:val="single"/>
        </w:rPr>
        <w:lastRenderedPageBreak/>
        <w:t>Archival Sources</w:t>
      </w:r>
    </w:p>
    <w:p w:rsidR="001B13F7" w:rsidRPr="00EA4DF1" w:rsidRDefault="000004E5" w:rsidP="005D1683">
      <w:pPr>
        <w:jc w:val="both"/>
        <w:rPr>
          <w:sz w:val="28"/>
          <w:szCs w:val="28"/>
          <w:u w:val="single"/>
        </w:rPr>
      </w:pPr>
      <w:r w:rsidRPr="00EA4DF1">
        <w:rPr>
          <w:sz w:val="28"/>
          <w:szCs w:val="28"/>
          <w:u w:val="single"/>
        </w:rPr>
        <w:t>Francis Frith collection</w:t>
      </w:r>
      <w:r w:rsidR="001B13F7" w:rsidRPr="00EA4DF1">
        <w:rPr>
          <w:sz w:val="28"/>
          <w:szCs w:val="28"/>
          <w:u w:val="single"/>
        </w:rPr>
        <w:t xml:space="preserve"> </w:t>
      </w:r>
      <w:r w:rsidRPr="00EA4DF1">
        <w:rPr>
          <w:sz w:val="28"/>
          <w:szCs w:val="28"/>
          <w:u w:val="single"/>
        </w:rPr>
        <w:t xml:space="preserve"> </w:t>
      </w:r>
    </w:p>
    <w:p w:rsidR="000004E5" w:rsidRDefault="008B21F2" w:rsidP="005D1683">
      <w:pPr>
        <w:jc w:val="both"/>
        <w:rPr>
          <w:sz w:val="28"/>
          <w:szCs w:val="28"/>
        </w:rPr>
      </w:pPr>
      <w:hyperlink r:id="rId7" w:history="1">
        <w:r w:rsidR="001B13F7" w:rsidRPr="00617398">
          <w:rPr>
            <w:rStyle w:val="Hyperlink"/>
            <w:sz w:val="28"/>
            <w:szCs w:val="28"/>
          </w:rPr>
          <w:t>https://www.francisfrith.com/uk/search</w:t>
        </w:r>
      </w:hyperlink>
    </w:p>
    <w:p w:rsidR="001B13F7" w:rsidRDefault="001B13F7" w:rsidP="005D1683">
      <w:pPr>
        <w:jc w:val="both"/>
        <w:rPr>
          <w:sz w:val="28"/>
          <w:szCs w:val="28"/>
        </w:rPr>
      </w:pPr>
      <w:proofErr w:type="gramStart"/>
      <w:r>
        <w:rPr>
          <w:sz w:val="28"/>
          <w:szCs w:val="28"/>
        </w:rPr>
        <w:t>An online Archive of photographs from the UK and ROW.</w:t>
      </w:r>
      <w:proofErr w:type="gramEnd"/>
      <w:r>
        <w:rPr>
          <w:sz w:val="28"/>
          <w:szCs w:val="28"/>
        </w:rPr>
        <w:t xml:space="preserve"> This provides a valuable insight in to the changing nature of the building back to the late 19</w:t>
      </w:r>
      <w:r w:rsidRPr="001B13F7">
        <w:rPr>
          <w:sz w:val="28"/>
          <w:szCs w:val="28"/>
          <w:vertAlign w:val="superscript"/>
        </w:rPr>
        <w:t>th</w:t>
      </w:r>
      <w:r>
        <w:rPr>
          <w:sz w:val="28"/>
          <w:szCs w:val="28"/>
        </w:rPr>
        <w:t xml:space="preserve"> century. </w:t>
      </w:r>
      <w:r w:rsidR="00424213">
        <w:rPr>
          <w:sz w:val="28"/>
          <w:szCs w:val="28"/>
        </w:rPr>
        <w:t>The photographs held, and for sale, come from private collections since 1860.</w:t>
      </w:r>
    </w:p>
    <w:p w:rsidR="001B13F7" w:rsidRPr="00EA4DF1" w:rsidRDefault="00EA4DF1" w:rsidP="005D1683">
      <w:pPr>
        <w:jc w:val="both"/>
        <w:rPr>
          <w:sz w:val="28"/>
          <w:szCs w:val="28"/>
          <w:u w:val="single"/>
        </w:rPr>
      </w:pPr>
      <w:r w:rsidRPr="00EA4DF1">
        <w:rPr>
          <w:sz w:val="28"/>
          <w:szCs w:val="28"/>
          <w:u w:val="single"/>
        </w:rPr>
        <w:t>The National Archives</w:t>
      </w:r>
    </w:p>
    <w:p w:rsidR="00EA4DF1" w:rsidRDefault="00EA4DF1" w:rsidP="005D1683">
      <w:pPr>
        <w:jc w:val="both"/>
        <w:rPr>
          <w:sz w:val="28"/>
          <w:szCs w:val="28"/>
        </w:rPr>
      </w:pPr>
      <w:proofErr w:type="spellStart"/>
      <w:r>
        <w:rPr>
          <w:sz w:val="28"/>
          <w:szCs w:val="28"/>
        </w:rPr>
        <w:t>London</w:t>
      </w:r>
      <w:proofErr w:type="gramStart"/>
      <w:r>
        <w:rPr>
          <w:sz w:val="28"/>
          <w:szCs w:val="28"/>
        </w:rPr>
        <w:t>,Kew</w:t>
      </w:r>
      <w:proofErr w:type="spellEnd"/>
      <w:proofErr w:type="gramEnd"/>
      <w:r>
        <w:rPr>
          <w:sz w:val="28"/>
          <w:szCs w:val="28"/>
        </w:rPr>
        <w:t>, The National Archives, Census records 1841-1911</w:t>
      </w:r>
      <w:r w:rsidR="000E69D2">
        <w:rPr>
          <w:sz w:val="28"/>
          <w:szCs w:val="28"/>
        </w:rPr>
        <w:t>, accessible through Ancestry.com</w:t>
      </w:r>
    </w:p>
    <w:p w:rsidR="000E69D2" w:rsidRDefault="00424213" w:rsidP="005D1683">
      <w:pPr>
        <w:jc w:val="both"/>
        <w:rPr>
          <w:sz w:val="28"/>
          <w:szCs w:val="28"/>
        </w:rPr>
      </w:pPr>
      <w:r>
        <w:rPr>
          <w:sz w:val="28"/>
          <w:szCs w:val="28"/>
        </w:rPr>
        <w:t xml:space="preserve">Census records provide granular detail of the occupiers and their occupations. Individuals movements can be traced across the intervals of a decade, for instance from living in this house to moving to the Almshouses at the end of the street. </w:t>
      </w:r>
      <w:proofErr w:type="gramStart"/>
      <w:r>
        <w:rPr>
          <w:sz w:val="28"/>
          <w:szCs w:val="28"/>
        </w:rPr>
        <w:t xml:space="preserve">Social elevation or </w:t>
      </w:r>
      <w:proofErr w:type="spellStart"/>
      <w:r>
        <w:rPr>
          <w:sz w:val="28"/>
          <w:szCs w:val="28"/>
        </w:rPr>
        <w:t>degredation</w:t>
      </w:r>
      <w:proofErr w:type="spellEnd"/>
      <w:r>
        <w:rPr>
          <w:sz w:val="28"/>
          <w:szCs w:val="28"/>
        </w:rPr>
        <w:t xml:space="preserve"> through physical movement.</w:t>
      </w:r>
      <w:proofErr w:type="gramEnd"/>
      <w:r>
        <w:rPr>
          <w:sz w:val="28"/>
          <w:szCs w:val="28"/>
        </w:rPr>
        <w:t xml:space="preserve"> </w:t>
      </w:r>
    </w:p>
    <w:p w:rsidR="000E69D2" w:rsidRPr="000E69D2" w:rsidRDefault="000E69D2" w:rsidP="005D1683">
      <w:pPr>
        <w:jc w:val="both"/>
        <w:rPr>
          <w:sz w:val="28"/>
          <w:szCs w:val="28"/>
          <w:u w:val="single"/>
        </w:rPr>
      </w:pPr>
      <w:r w:rsidRPr="000E69D2">
        <w:rPr>
          <w:sz w:val="28"/>
          <w:szCs w:val="28"/>
          <w:u w:val="single"/>
        </w:rPr>
        <w:t xml:space="preserve">The </w:t>
      </w:r>
      <w:proofErr w:type="spellStart"/>
      <w:r w:rsidRPr="000E69D2">
        <w:rPr>
          <w:sz w:val="28"/>
          <w:szCs w:val="28"/>
          <w:u w:val="single"/>
        </w:rPr>
        <w:t>Woolhope</w:t>
      </w:r>
      <w:proofErr w:type="spellEnd"/>
      <w:r w:rsidRPr="000E69D2">
        <w:rPr>
          <w:sz w:val="28"/>
          <w:szCs w:val="28"/>
          <w:u w:val="single"/>
        </w:rPr>
        <w:t xml:space="preserve"> Club</w:t>
      </w:r>
    </w:p>
    <w:p w:rsidR="000E69D2" w:rsidRDefault="000E69D2" w:rsidP="005D1683">
      <w:pPr>
        <w:jc w:val="both"/>
        <w:rPr>
          <w:sz w:val="28"/>
          <w:szCs w:val="28"/>
        </w:rPr>
      </w:pPr>
      <w:proofErr w:type="gramStart"/>
      <w:r>
        <w:rPr>
          <w:sz w:val="28"/>
          <w:szCs w:val="28"/>
        </w:rPr>
        <w:t xml:space="preserve">Hereford, The </w:t>
      </w:r>
      <w:proofErr w:type="spellStart"/>
      <w:r>
        <w:rPr>
          <w:sz w:val="28"/>
          <w:szCs w:val="28"/>
        </w:rPr>
        <w:t>Woolhope</w:t>
      </w:r>
      <w:proofErr w:type="spellEnd"/>
      <w:r>
        <w:rPr>
          <w:sz w:val="28"/>
          <w:szCs w:val="28"/>
        </w:rPr>
        <w:t xml:space="preserve"> Naturalist’s Field Club, Transactions and collections.</w:t>
      </w:r>
      <w:proofErr w:type="gramEnd"/>
      <w:r>
        <w:rPr>
          <w:sz w:val="28"/>
          <w:szCs w:val="28"/>
        </w:rPr>
        <w:t xml:space="preserve"> </w:t>
      </w:r>
    </w:p>
    <w:p w:rsidR="00424213" w:rsidRDefault="00424213" w:rsidP="005D1683">
      <w:pPr>
        <w:jc w:val="both"/>
        <w:rPr>
          <w:sz w:val="28"/>
          <w:szCs w:val="28"/>
        </w:rPr>
      </w:pPr>
      <w:r>
        <w:rPr>
          <w:sz w:val="28"/>
          <w:szCs w:val="28"/>
        </w:rPr>
        <w:t xml:space="preserve">An invaluable source of local amateur and professional </w:t>
      </w:r>
      <w:proofErr w:type="gramStart"/>
      <w:r>
        <w:rPr>
          <w:sz w:val="28"/>
          <w:szCs w:val="28"/>
        </w:rPr>
        <w:t>historians</w:t>
      </w:r>
      <w:proofErr w:type="gramEnd"/>
      <w:r>
        <w:rPr>
          <w:sz w:val="28"/>
          <w:szCs w:val="28"/>
        </w:rPr>
        <w:t xml:space="preserve"> observations of the area since 1852. Collections include maps and local history recollections and records. </w:t>
      </w:r>
    </w:p>
    <w:p w:rsidR="00424213" w:rsidRDefault="0079402F" w:rsidP="005D1683">
      <w:pPr>
        <w:jc w:val="both"/>
        <w:rPr>
          <w:sz w:val="28"/>
          <w:szCs w:val="28"/>
          <w:u w:val="single"/>
        </w:rPr>
      </w:pPr>
      <w:r w:rsidRPr="0079402F">
        <w:rPr>
          <w:sz w:val="28"/>
          <w:szCs w:val="28"/>
          <w:u w:val="single"/>
        </w:rPr>
        <w:t>Hereford Archive and Records Centre</w:t>
      </w:r>
    </w:p>
    <w:p w:rsidR="0079402F" w:rsidRDefault="0079402F" w:rsidP="0079402F">
      <w:pPr>
        <w:jc w:val="both"/>
        <w:rPr>
          <w:sz w:val="28"/>
          <w:szCs w:val="28"/>
        </w:rPr>
      </w:pPr>
      <w:r w:rsidRPr="0079402F">
        <w:rPr>
          <w:sz w:val="28"/>
          <w:szCs w:val="28"/>
        </w:rPr>
        <w:t>Hereford, Hereford Archive and Records Centre</w:t>
      </w:r>
      <w:r>
        <w:rPr>
          <w:sz w:val="28"/>
          <w:szCs w:val="28"/>
        </w:rPr>
        <w:t xml:space="preserve">, </w:t>
      </w:r>
    </w:p>
    <w:p w:rsidR="0079402F" w:rsidRDefault="0079402F" w:rsidP="0079402F">
      <w:pPr>
        <w:jc w:val="both"/>
        <w:rPr>
          <w:sz w:val="28"/>
          <w:szCs w:val="28"/>
        </w:rPr>
      </w:pPr>
      <w:r>
        <w:rPr>
          <w:sz w:val="28"/>
          <w:szCs w:val="28"/>
        </w:rPr>
        <w:t>Voters records, rate books, tithe maps, P</w:t>
      </w:r>
      <w:r w:rsidR="002F3FE5">
        <w:rPr>
          <w:sz w:val="28"/>
          <w:szCs w:val="28"/>
        </w:rPr>
        <w:t>arish Records, Probate records, Hearth tax etc</w:t>
      </w:r>
    </w:p>
    <w:p w:rsidR="00430865" w:rsidRDefault="00430865" w:rsidP="0079402F">
      <w:pPr>
        <w:jc w:val="both"/>
        <w:rPr>
          <w:sz w:val="28"/>
          <w:szCs w:val="28"/>
        </w:rPr>
      </w:pPr>
    </w:p>
    <w:p w:rsidR="0079402F" w:rsidRPr="0079402F" w:rsidRDefault="0079402F" w:rsidP="0079402F">
      <w:pPr>
        <w:jc w:val="both"/>
        <w:rPr>
          <w:sz w:val="28"/>
          <w:szCs w:val="28"/>
        </w:rPr>
      </w:pPr>
    </w:p>
    <w:p w:rsidR="0079402F" w:rsidRPr="0079402F" w:rsidRDefault="0079402F" w:rsidP="005D1683">
      <w:pPr>
        <w:jc w:val="both"/>
        <w:rPr>
          <w:sz w:val="28"/>
          <w:szCs w:val="28"/>
          <w:u w:val="single"/>
        </w:rPr>
      </w:pPr>
    </w:p>
    <w:p w:rsidR="000E69D2" w:rsidRDefault="000E69D2" w:rsidP="005D1683">
      <w:pPr>
        <w:jc w:val="both"/>
        <w:rPr>
          <w:sz w:val="28"/>
          <w:szCs w:val="28"/>
        </w:rPr>
      </w:pPr>
    </w:p>
    <w:p w:rsidR="00EA4DF1" w:rsidRDefault="00EA4DF1" w:rsidP="005D1683">
      <w:pPr>
        <w:jc w:val="both"/>
        <w:rPr>
          <w:sz w:val="28"/>
          <w:szCs w:val="28"/>
          <w:u w:val="single"/>
        </w:rPr>
      </w:pPr>
    </w:p>
    <w:p w:rsidR="000E69D2" w:rsidRDefault="000E69D2" w:rsidP="005D1683">
      <w:pPr>
        <w:jc w:val="both"/>
        <w:rPr>
          <w:sz w:val="28"/>
          <w:szCs w:val="28"/>
          <w:u w:val="single"/>
        </w:rPr>
      </w:pPr>
    </w:p>
    <w:p w:rsidR="00EA4DF1" w:rsidRPr="00EA4DF1" w:rsidRDefault="00EA4DF1" w:rsidP="005D1683">
      <w:pPr>
        <w:jc w:val="both"/>
        <w:rPr>
          <w:sz w:val="28"/>
          <w:szCs w:val="28"/>
          <w:u w:val="single"/>
        </w:rPr>
      </w:pPr>
    </w:p>
    <w:p w:rsidR="00EA4DF1" w:rsidRDefault="00EA4DF1" w:rsidP="005D1683">
      <w:pPr>
        <w:jc w:val="both"/>
        <w:rPr>
          <w:sz w:val="28"/>
          <w:szCs w:val="28"/>
        </w:rPr>
      </w:pPr>
    </w:p>
    <w:p w:rsidR="000004E5" w:rsidRPr="005D1683" w:rsidRDefault="000004E5" w:rsidP="005D1683">
      <w:pPr>
        <w:jc w:val="both"/>
        <w:rPr>
          <w:sz w:val="28"/>
          <w:szCs w:val="28"/>
        </w:rPr>
      </w:pPr>
    </w:p>
    <w:sectPr w:rsidR="000004E5" w:rsidRPr="005D1683" w:rsidSect="0001459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E6897"/>
    <w:multiLevelType w:val="hybridMultilevel"/>
    <w:tmpl w:val="79448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B4AFA"/>
    <w:rsid w:val="000004E5"/>
    <w:rsid w:val="0001459A"/>
    <w:rsid w:val="000E69D2"/>
    <w:rsid w:val="001B13F7"/>
    <w:rsid w:val="002F3FE5"/>
    <w:rsid w:val="00424213"/>
    <w:rsid w:val="00430865"/>
    <w:rsid w:val="004B4AFA"/>
    <w:rsid w:val="004E64CE"/>
    <w:rsid w:val="004F2FFE"/>
    <w:rsid w:val="005B1292"/>
    <w:rsid w:val="005D1683"/>
    <w:rsid w:val="0079402F"/>
    <w:rsid w:val="008B21F2"/>
    <w:rsid w:val="00E14BC0"/>
    <w:rsid w:val="00EA4DF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5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4BC0"/>
    <w:pPr>
      <w:ind w:left="720"/>
      <w:contextualSpacing/>
    </w:pPr>
  </w:style>
  <w:style w:type="paragraph" w:styleId="BalloonText">
    <w:name w:val="Balloon Text"/>
    <w:basedOn w:val="Normal"/>
    <w:link w:val="BalloonTextChar"/>
    <w:uiPriority w:val="99"/>
    <w:semiHidden/>
    <w:unhideWhenUsed/>
    <w:rsid w:val="005D16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1683"/>
    <w:rPr>
      <w:rFonts w:ascii="Tahoma" w:hAnsi="Tahoma" w:cs="Tahoma"/>
      <w:sz w:val="16"/>
      <w:szCs w:val="16"/>
    </w:rPr>
  </w:style>
  <w:style w:type="character" w:styleId="Hyperlink">
    <w:name w:val="Hyperlink"/>
    <w:basedOn w:val="DefaultParagraphFont"/>
    <w:uiPriority w:val="99"/>
    <w:unhideWhenUsed/>
    <w:rsid w:val="001B13F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rancisfrith.com/uk/sear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3</Pages>
  <Words>393</Words>
  <Characters>2243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admin1</cp:lastModifiedBy>
  <cp:revision>3</cp:revision>
  <dcterms:created xsi:type="dcterms:W3CDTF">2020-10-19T13:16:00Z</dcterms:created>
  <dcterms:modified xsi:type="dcterms:W3CDTF">2020-10-20T07:12:00Z</dcterms:modified>
</cp:coreProperties>
</file>