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08029" w14:textId="4AA5FC74" w:rsidR="00A96784" w:rsidRDefault="00A96784" w:rsidP="00E21FC3">
      <w:pPr>
        <w:rPr>
          <w:rFonts w:ascii="Times New Roman" w:hAnsi="Times New Roman" w:cs="Times New Roman"/>
        </w:rPr>
      </w:pPr>
    </w:p>
    <w:p w14:paraId="5CD2CCA0" w14:textId="77777777" w:rsidR="00E21FC3" w:rsidRDefault="00E21FC3" w:rsidP="00E21FC3">
      <w:r>
        <w:rPr>
          <w:noProof/>
        </w:rPr>
        <w:drawing>
          <wp:inline distT="0" distB="0" distL="0" distR="0" wp14:anchorId="639B13D8" wp14:editId="03CEC5F3">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E00F1D7" w14:textId="77777777" w:rsidR="00E21FC3" w:rsidRDefault="00E21FC3" w:rsidP="00E21FC3"/>
    <w:p w14:paraId="254A852C" w14:textId="77777777" w:rsidR="00E21FC3" w:rsidRDefault="00E21FC3" w:rsidP="00E21FC3"/>
    <w:p w14:paraId="36E3A813" w14:textId="77777777" w:rsidR="00E21FC3" w:rsidRDefault="00E21FC3" w:rsidP="00E21FC3"/>
    <w:p w14:paraId="56B3B87E" w14:textId="77777777" w:rsidR="00E21FC3" w:rsidRDefault="00E21FC3" w:rsidP="00E21FC3"/>
    <w:p w14:paraId="47B9A093" w14:textId="77777777" w:rsidR="00E21FC3" w:rsidRDefault="00E21FC3" w:rsidP="00E21FC3"/>
    <w:p w14:paraId="37520956" w14:textId="253114D3" w:rsidR="00E21FC3" w:rsidRDefault="00E21FC3" w:rsidP="00E21FC3">
      <w:pPr>
        <w:jc w:val="both"/>
        <w:rPr>
          <w:rFonts w:asciiTheme="minorBidi" w:hAnsiTheme="minorBidi"/>
          <w:sz w:val="28"/>
          <w:szCs w:val="28"/>
        </w:rPr>
      </w:pPr>
      <w:r>
        <w:rPr>
          <w:rFonts w:asciiTheme="minorBidi" w:hAnsiTheme="minorBidi"/>
          <w:sz w:val="28"/>
          <w:szCs w:val="28"/>
        </w:rPr>
        <w:t xml:space="preserve">Name: </w:t>
      </w:r>
      <w:r>
        <w:rPr>
          <w:rFonts w:asciiTheme="minorBidi" w:hAnsiTheme="minorBidi"/>
          <w:sz w:val="28"/>
          <w:szCs w:val="28"/>
        </w:rPr>
        <w:t>Oksana Lazdovska</w:t>
      </w:r>
    </w:p>
    <w:p w14:paraId="613CEB3A" w14:textId="791D620A" w:rsidR="00E21FC3" w:rsidRDefault="00E21FC3" w:rsidP="00E21FC3">
      <w:pPr>
        <w:jc w:val="both"/>
        <w:rPr>
          <w:rFonts w:asciiTheme="minorBidi" w:hAnsiTheme="minorBidi"/>
          <w:sz w:val="28"/>
          <w:szCs w:val="28"/>
        </w:rPr>
      </w:pPr>
      <w:r>
        <w:rPr>
          <w:rFonts w:asciiTheme="minorBidi" w:hAnsiTheme="minorBidi"/>
          <w:sz w:val="28"/>
          <w:szCs w:val="28"/>
        </w:rPr>
        <w:t xml:space="preserve">Student ID: </w:t>
      </w:r>
      <w:r>
        <w:rPr>
          <w:rFonts w:asciiTheme="minorBidi" w:hAnsiTheme="minorBidi"/>
          <w:sz w:val="28"/>
          <w:szCs w:val="28"/>
        </w:rPr>
        <w:t>2511190</w:t>
      </w:r>
    </w:p>
    <w:p w14:paraId="7918F8BE" w14:textId="2686B7C7" w:rsidR="00E21FC3" w:rsidRDefault="00E21FC3" w:rsidP="00E21FC3">
      <w:pPr>
        <w:jc w:val="both"/>
        <w:rPr>
          <w:rFonts w:asciiTheme="minorBidi" w:hAnsiTheme="minorBidi"/>
          <w:sz w:val="28"/>
          <w:szCs w:val="28"/>
        </w:rPr>
      </w:pPr>
      <w:r>
        <w:rPr>
          <w:rFonts w:asciiTheme="minorBidi" w:hAnsiTheme="minorBidi"/>
          <w:sz w:val="28"/>
          <w:szCs w:val="28"/>
        </w:rPr>
        <w:t xml:space="preserve">Module Code: </w:t>
      </w:r>
      <w:r>
        <w:rPr>
          <w:rFonts w:asciiTheme="minorBidi" w:hAnsiTheme="minorBidi"/>
          <w:sz w:val="28"/>
          <w:szCs w:val="28"/>
        </w:rPr>
        <w:t>LCHS4007</w:t>
      </w:r>
    </w:p>
    <w:p w14:paraId="4E0B87B6" w14:textId="770D090F" w:rsidR="00E21FC3" w:rsidRDefault="00E21FC3" w:rsidP="00E21FC3">
      <w:pPr>
        <w:jc w:val="both"/>
        <w:rPr>
          <w:rFonts w:asciiTheme="minorBidi" w:hAnsiTheme="minorBidi"/>
          <w:sz w:val="28"/>
          <w:szCs w:val="28"/>
        </w:rPr>
      </w:pPr>
      <w:r>
        <w:rPr>
          <w:rFonts w:asciiTheme="minorBidi" w:hAnsiTheme="minorBidi"/>
          <w:sz w:val="28"/>
          <w:szCs w:val="28"/>
        </w:rPr>
        <w:t xml:space="preserve">Module: </w:t>
      </w:r>
      <w:r>
        <w:rPr>
          <w:rFonts w:asciiTheme="minorBidi" w:hAnsiTheme="minorBidi"/>
          <w:sz w:val="28"/>
          <w:szCs w:val="28"/>
        </w:rPr>
        <w:t>Digital Skills and Research Methods</w:t>
      </w:r>
    </w:p>
    <w:p w14:paraId="2B62202B" w14:textId="469E6838" w:rsidR="00E21FC3" w:rsidRDefault="00E21FC3" w:rsidP="00E21FC3">
      <w:pPr>
        <w:jc w:val="both"/>
        <w:rPr>
          <w:rFonts w:asciiTheme="minorBidi" w:hAnsiTheme="minorBidi"/>
          <w:sz w:val="28"/>
          <w:szCs w:val="28"/>
        </w:rPr>
      </w:pPr>
      <w:r>
        <w:rPr>
          <w:rFonts w:asciiTheme="minorBidi" w:hAnsiTheme="minorBidi"/>
          <w:sz w:val="28"/>
          <w:szCs w:val="28"/>
        </w:rPr>
        <w:t xml:space="preserve">Lecturer: </w:t>
      </w:r>
      <w:r>
        <w:rPr>
          <w:rFonts w:asciiTheme="minorBidi" w:hAnsiTheme="minorBidi"/>
          <w:sz w:val="28"/>
          <w:szCs w:val="28"/>
        </w:rPr>
        <w:t>Paul Clayton</w:t>
      </w:r>
    </w:p>
    <w:p w14:paraId="6E78DD4C" w14:textId="77777777" w:rsidR="00E21FC3" w:rsidRDefault="00E21FC3" w:rsidP="00E21FC3">
      <w:pPr>
        <w:jc w:val="both"/>
        <w:rPr>
          <w:rFonts w:asciiTheme="minorBidi" w:hAnsiTheme="minorBidi"/>
          <w:sz w:val="28"/>
          <w:szCs w:val="28"/>
        </w:rPr>
      </w:pPr>
    </w:p>
    <w:p w14:paraId="39588087" w14:textId="5D3FED3C" w:rsidR="00E21FC3" w:rsidRDefault="00E21FC3" w:rsidP="00E21FC3">
      <w:pPr>
        <w:jc w:val="both"/>
        <w:rPr>
          <w:rFonts w:asciiTheme="minorBidi" w:hAnsiTheme="minorBidi"/>
          <w:sz w:val="28"/>
          <w:szCs w:val="28"/>
        </w:rPr>
      </w:pPr>
      <w:r>
        <w:rPr>
          <w:rFonts w:asciiTheme="minorBidi" w:hAnsiTheme="minorBidi"/>
          <w:sz w:val="28"/>
          <w:szCs w:val="28"/>
        </w:rPr>
        <w:t xml:space="preserve"> Submitted on:  </w:t>
      </w:r>
      <w:r>
        <w:rPr>
          <w:rFonts w:asciiTheme="minorBidi" w:hAnsiTheme="minorBidi"/>
          <w:sz w:val="28"/>
          <w:szCs w:val="28"/>
        </w:rPr>
        <w:t>Turnitin</w:t>
      </w:r>
    </w:p>
    <w:p w14:paraId="13479064" w14:textId="77777777" w:rsidR="00E21FC3" w:rsidRDefault="00E21FC3" w:rsidP="00E21FC3">
      <w:pPr>
        <w:jc w:val="both"/>
        <w:rPr>
          <w:rFonts w:asciiTheme="minorBidi" w:hAnsiTheme="minorBidi"/>
          <w:sz w:val="28"/>
          <w:szCs w:val="28"/>
        </w:rPr>
      </w:pPr>
    </w:p>
    <w:p w14:paraId="3B7AFB89" w14:textId="77777777" w:rsidR="00E21FC3" w:rsidRDefault="00E21FC3" w:rsidP="00E21FC3">
      <w:pPr>
        <w:jc w:val="both"/>
        <w:rPr>
          <w:rFonts w:asciiTheme="minorBidi" w:hAnsiTheme="minorBidi"/>
          <w:sz w:val="28"/>
          <w:szCs w:val="28"/>
        </w:rPr>
      </w:pPr>
    </w:p>
    <w:p w14:paraId="78107AE0" w14:textId="77777777" w:rsidR="00E21FC3" w:rsidRDefault="00E21FC3" w:rsidP="00E21FC3">
      <w:pPr>
        <w:jc w:val="both"/>
        <w:rPr>
          <w:rFonts w:asciiTheme="minorBidi" w:hAnsiTheme="minorBidi"/>
          <w:sz w:val="28"/>
          <w:szCs w:val="28"/>
        </w:rPr>
      </w:pPr>
    </w:p>
    <w:p w14:paraId="2B46E7DA" w14:textId="77777777" w:rsidR="00E21FC3" w:rsidRDefault="00E21FC3" w:rsidP="00E21FC3">
      <w:pPr>
        <w:jc w:val="both"/>
        <w:rPr>
          <w:rFonts w:asciiTheme="minorBidi" w:hAnsiTheme="minorBidi"/>
          <w:sz w:val="28"/>
          <w:szCs w:val="28"/>
        </w:rPr>
      </w:pPr>
    </w:p>
    <w:p w14:paraId="5A394F11" w14:textId="77777777" w:rsidR="00E21FC3" w:rsidRDefault="00E21FC3" w:rsidP="00E21FC3">
      <w:pPr>
        <w:jc w:val="both"/>
        <w:rPr>
          <w:rFonts w:asciiTheme="minorBidi" w:hAnsiTheme="minorBidi"/>
          <w:sz w:val="28"/>
          <w:szCs w:val="28"/>
        </w:rPr>
      </w:pPr>
    </w:p>
    <w:p w14:paraId="704D7C9E" w14:textId="5BCD3BC1" w:rsidR="004136B6" w:rsidRDefault="004136B6" w:rsidP="004136B6">
      <w:pPr>
        <w:spacing w:after="0" w:line="480" w:lineRule="auto"/>
        <w:contextualSpacing/>
        <w:jc w:val="center"/>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b/>
          <w:bCs/>
          <w:color w:val="auto"/>
          <w:kern w:val="2"/>
          <w:sz w:val="24"/>
          <w:szCs w:val="24"/>
          <w14:ligatures w14:val="standardContextual"/>
        </w:rPr>
        <w:id w:val="-185984801"/>
        <w:docPartObj>
          <w:docPartGallery w:val="Table of Contents"/>
          <w:docPartUnique/>
        </w:docPartObj>
      </w:sdtPr>
      <w:sdtEndPr>
        <w:rPr>
          <w:noProof/>
        </w:rPr>
      </w:sdtEndPr>
      <w:sdtContent>
        <w:p w14:paraId="686FEFBC" w14:textId="332E788F" w:rsidR="004136B6" w:rsidRPr="004136B6" w:rsidRDefault="004136B6" w:rsidP="004136B6">
          <w:pPr>
            <w:pStyle w:val="TOCHeading"/>
            <w:spacing w:before="0" w:line="360" w:lineRule="auto"/>
            <w:contextualSpacing/>
            <w:jc w:val="center"/>
            <w:rPr>
              <w:rFonts w:ascii="Times New Roman" w:hAnsi="Times New Roman" w:cs="Times New Roman"/>
              <w:b/>
              <w:bCs/>
              <w:color w:val="auto"/>
              <w:sz w:val="24"/>
              <w:szCs w:val="24"/>
            </w:rPr>
          </w:pPr>
          <w:r w:rsidRPr="004136B6">
            <w:rPr>
              <w:rFonts w:ascii="Times New Roman" w:hAnsi="Times New Roman" w:cs="Times New Roman"/>
              <w:b/>
              <w:bCs/>
              <w:color w:val="auto"/>
              <w:sz w:val="24"/>
              <w:szCs w:val="24"/>
            </w:rPr>
            <w:t>Table of Contents</w:t>
          </w:r>
        </w:p>
        <w:p w14:paraId="12B424C2" w14:textId="5242C187" w:rsidR="004136B6" w:rsidRPr="004136B6" w:rsidRDefault="004136B6" w:rsidP="004136B6">
          <w:pPr>
            <w:pStyle w:val="TOC1"/>
            <w:tabs>
              <w:tab w:val="right" w:leader="dot" w:pos="9350"/>
            </w:tabs>
            <w:spacing w:after="0" w:line="360" w:lineRule="auto"/>
            <w:contextualSpacing/>
            <w:rPr>
              <w:rFonts w:ascii="Times New Roman" w:hAnsi="Times New Roman" w:cs="Times New Roman"/>
              <w:noProof/>
            </w:rPr>
          </w:pPr>
          <w:r w:rsidRPr="004136B6">
            <w:rPr>
              <w:rFonts w:ascii="Times New Roman" w:hAnsi="Times New Roman" w:cs="Times New Roman"/>
            </w:rPr>
            <w:fldChar w:fldCharType="begin"/>
          </w:r>
          <w:r w:rsidRPr="004136B6">
            <w:rPr>
              <w:rFonts w:ascii="Times New Roman" w:hAnsi="Times New Roman" w:cs="Times New Roman"/>
            </w:rPr>
            <w:instrText xml:space="preserve"> TOC \o "1-3" \h \z \u </w:instrText>
          </w:r>
          <w:r w:rsidRPr="004136B6">
            <w:rPr>
              <w:rFonts w:ascii="Times New Roman" w:hAnsi="Times New Roman" w:cs="Times New Roman"/>
            </w:rPr>
            <w:fldChar w:fldCharType="separate"/>
          </w:r>
          <w:hyperlink w:anchor="_Toc223299513" w:history="1">
            <w:r w:rsidRPr="004136B6">
              <w:rPr>
                <w:rStyle w:val="Hyperlink"/>
                <w:rFonts w:ascii="Times New Roman" w:hAnsi="Times New Roman" w:cs="Times New Roman"/>
                <w:noProof/>
              </w:rPr>
              <w:t>Introduction</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_Toc223299513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Pr>
                <w:rFonts w:ascii="Times New Roman" w:hAnsi="Times New Roman" w:cs="Times New Roman"/>
                <w:noProof/>
                <w:webHidden/>
              </w:rPr>
              <w:t>3</w:t>
            </w:r>
            <w:r w:rsidRPr="004136B6">
              <w:rPr>
                <w:rFonts w:ascii="Times New Roman" w:hAnsi="Times New Roman" w:cs="Times New Roman"/>
                <w:noProof/>
                <w:webHidden/>
              </w:rPr>
              <w:fldChar w:fldCharType="end"/>
            </w:r>
          </w:hyperlink>
        </w:p>
        <w:p w14:paraId="23F2E891" w14:textId="3F6761E0" w:rsidR="004136B6" w:rsidRPr="004136B6" w:rsidRDefault="004136B6" w:rsidP="004136B6">
          <w:pPr>
            <w:pStyle w:val="TOC1"/>
            <w:tabs>
              <w:tab w:val="right" w:leader="dot" w:pos="9350"/>
            </w:tabs>
            <w:spacing w:after="0" w:line="360" w:lineRule="auto"/>
            <w:contextualSpacing/>
            <w:rPr>
              <w:rFonts w:ascii="Times New Roman" w:hAnsi="Times New Roman" w:cs="Times New Roman"/>
              <w:noProof/>
            </w:rPr>
          </w:pPr>
          <w:hyperlink w:anchor="_Toc223299514" w:history="1">
            <w:r w:rsidRPr="004136B6">
              <w:rPr>
                <w:rStyle w:val="Hyperlink"/>
                <w:rFonts w:ascii="Times New Roman" w:hAnsi="Times New Roman" w:cs="Times New Roman"/>
                <w:noProof/>
              </w:rPr>
              <w:t>Task 1: Selection of the Research Topic</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_Toc223299514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Pr>
                <w:rFonts w:ascii="Times New Roman" w:hAnsi="Times New Roman" w:cs="Times New Roman"/>
                <w:noProof/>
                <w:webHidden/>
              </w:rPr>
              <w:t>3</w:t>
            </w:r>
            <w:r w:rsidRPr="004136B6">
              <w:rPr>
                <w:rFonts w:ascii="Times New Roman" w:hAnsi="Times New Roman" w:cs="Times New Roman"/>
                <w:noProof/>
                <w:webHidden/>
              </w:rPr>
              <w:fldChar w:fldCharType="end"/>
            </w:r>
          </w:hyperlink>
        </w:p>
        <w:p w14:paraId="38D0BE18" w14:textId="5690EF30" w:rsidR="004136B6" w:rsidRPr="004136B6" w:rsidRDefault="004136B6" w:rsidP="004136B6">
          <w:pPr>
            <w:pStyle w:val="TOC1"/>
            <w:tabs>
              <w:tab w:val="right" w:leader="dot" w:pos="9350"/>
            </w:tabs>
            <w:spacing w:after="0" w:line="360" w:lineRule="auto"/>
            <w:contextualSpacing/>
            <w:rPr>
              <w:rFonts w:ascii="Times New Roman" w:hAnsi="Times New Roman" w:cs="Times New Roman"/>
              <w:noProof/>
            </w:rPr>
          </w:pPr>
          <w:hyperlink w:anchor="_Toc223299515" w:history="1">
            <w:r w:rsidRPr="004136B6">
              <w:rPr>
                <w:rStyle w:val="Hyperlink"/>
                <w:rFonts w:ascii="Times New Roman" w:hAnsi="Times New Roman" w:cs="Times New Roman"/>
                <w:noProof/>
              </w:rPr>
              <w:t>Task 2: Evaluating Information Sources</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_Toc223299515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Pr>
                <w:rFonts w:ascii="Times New Roman" w:hAnsi="Times New Roman" w:cs="Times New Roman"/>
                <w:noProof/>
                <w:webHidden/>
              </w:rPr>
              <w:t>4</w:t>
            </w:r>
            <w:r w:rsidRPr="004136B6">
              <w:rPr>
                <w:rFonts w:ascii="Times New Roman" w:hAnsi="Times New Roman" w:cs="Times New Roman"/>
                <w:noProof/>
                <w:webHidden/>
              </w:rPr>
              <w:fldChar w:fldCharType="end"/>
            </w:r>
          </w:hyperlink>
        </w:p>
        <w:p w14:paraId="3B197A22" w14:textId="375977C6" w:rsidR="004136B6" w:rsidRPr="004136B6" w:rsidRDefault="004136B6" w:rsidP="004136B6">
          <w:pPr>
            <w:pStyle w:val="TOC1"/>
            <w:tabs>
              <w:tab w:val="right" w:leader="dot" w:pos="9350"/>
            </w:tabs>
            <w:spacing w:after="0" w:line="360" w:lineRule="auto"/>
            <w:contextualSpacing/>
            <w:rPr>
              <w:rFonts w:ascii="Times New Roman" w:hAnsi="Times New Roman" w:cs="Times New Roman"/>
              <w:noProof/>
            </w:rPr>
          </w:pPr>
          <w:hyperlink w:anchor="_Toc223299516" w:history="1">
            <w:r w:rsidRPr="004136B6">
              <w:rPr>
                <w:rStyle w:val="Hyperlink"/>
                <w:rFonts w:ascii="Times New Roman" w:hAnsi="Times New Roman" w:cs="Times New Roman"/>
                <w:noProof/>
              </w:rPr>
              <w:t>Task 3: Research Methodologies</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_Toc223299516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Pr>
                <w:rFonts w:ascii="Times New Roman" w:hAnsi="Times New Roman" w:cs="Times New Roman"/>
                <w:noProof/>
                <w:webHidden/>
              </w:rPr>
              <w:t>6</w:t>
            </w:r>
            <w:r w:rsidRPr="004136B6">
              <w:rPr>
                <w:rFonts w:ascii="Times New Roman" w:hAnsi="Times New Roman" w:cs="Times New Roman"/>
                <w:noProof/>
                <w:webHidden/>
              </w:rPr>
              <w:fldChar w:fldCharType="end"/>
            </w:r>
          </w:hyperlink>
        </w:p>
        <w:p w14:paraId="5B6F34E7" w14:textId="10A882F4" w:rsidR="004136B6" w:rsidRPr="004136B6" w:rsidRDefault="004136B6" w:rsidP="004136B6">
          <w:pPr>
            <w:pStyle w:val="TOC1"/>
            <w:tabs>
              <w:tab w:val="right" w:leader="dot" w:pos="9350"/>
            </w:tabs>
            <w:spacing w:after="0" w:line="360" w:lineRule="auto"/>
            <w:contextualSpacing/>
            <w:rPr>
              <w:rFonts w:ascii="Times New Roman" w:hAnsi="Times New Roman" w:cs="Times New Roman"/>
              <w:noProof/>
            </w:rPr>
          </w:pPr>
          <w:hyperlink w:anchor="_Toc223299517" w:history="1">
            <w:r w:rsidRPr="004136B6">
              <w:rPr>
                <w:rStyle w:val="Hyperlink"/>
                <w:rFonts w:ascii="Times New Roman" w:hAnsi="Times New Roman" w:cs="Times New Roman"/>
                <w:noProof/>
              </w:rPr>
              <w:t>Task 4: Data Collection</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_Toc223299517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Pr>
                <w:rFonts w:ascii="Times New Roman" w:hAnsi="Times New Roman" w:cs="Times New Roman"/>
                <w:noProof/>
                <w:webHidden/>
              </w:rPr>
              <w:t>7</w:t>
            </w:r>
            <w:r w:rsidRPr="004136B6">
              <w:rPr>
                <w:rFonts w:ascii="Times New Roman" w:hAnsi="Times New Roman" w:cs="Times New Roman"/>
                <w:noProof/>
                <w:webHidden/>
              </w:rPr>
              <w:fldChar w:fldCharType="end"/>
            </w:r>
          </w:hyperlink>
        </w:p>
        <w:p w14:paraId="544D77DB" w14:textId="480C02EA" w:rsidR="004136B6" w:rsidRPr="004136B6" w:rsidRDefault="004136B6" w:rsidP="004136B6">
          <w:pPr>
            <w:pStyle w:val="TOC1"/>
            <w:tabs>
              <w:tab w:val="right" w:leader="dot" w:pos="9350"/>
            </w:tabs>
            <w:spacing w:after="0" w:line="360" w:lineRule="auto"/>
            <w:contextualSpacing/>
            <w:rPr>
              <w:rFonts w:ascii="Times New Roman" w:hAnsi="Times New Roman" w:cs="Times New Roman"/>
              <w:noProof/>
            </w:rPr>
          </w:pPr>
          <w:hyperlink w:anchor="_Toc223299518" w:history="1">
            <w:r w:rsidRPr="004136B6">
              <w:rPr>
                <w:rStyle w:val="Hyperlink"/>
                <w:rFonts w:ascii="Times New Roman" w:hAnsi="Times New Roman" w:cs="Times New Roman"/>
                <w:noProof/>
              </w:rPr>
              <w:t>Conclusion</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_Toc223299518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Pr>
                <w:rFonts w:ascii="Times New Roman" w:hAnsi="Times New Roman" w:cs="Times New Roman"/>
                <w:noProof/>
                <w:webHidden/>
              </w:rPr>
              <w:t>8</w:t>
            </w:r>
            <w:r w:rsidRPr="004136B6">
              <w:rPr>
                <w:rFonts w:ascii="Times New Roman" w:hAnsi="Times New Roman" w:cs="Times New Roman"/>
                <w:noProof/>
                <w:webHidden/>
              </w:rPr>
              <w:fldChar w:fldCharType="end"/>
            </w:r>
          </w:hyperlink>
        </w:p>
        <w:p w14:paraId="3AFBE2A7" w14:textId="0344C103" w:rsidR="004136B6" w:rsidRPr="004136B6" w:rsidRDefault="004136B6" w:rsidP="004136B6">
          <w:pPr>
            <w:pStyle w:val="TOC1"/>
            <w:tabs>
              <w:tab w:val="right" w:leader="dot" w:pos="9350"/>
            </w:tabs>
            <w:spacing w:after="0" w:line="360" w:lineRule="auto"/>
            <w:contextualSpacing/>
            <w:rPr>
              <w:rFonts w:ascii="Times New Roman" w:hAnsi="Times New Roman" w:cs="Times New Roman"/>
              <w:noProof/>
            </w:rPr>
          </w:pPr>
          <w:hyperlink w:anchor="_Toc223299519" w:history="1">
            <w:r w:rsidRPr="004136B6">
              <w:rPr>
                <w:rStyle w:val="Hyperlink"/>
                <w:rFonts w:ascii="Times New Roman" w:hAnsi="Times New Roman" w:cs="Times New Roman"/>
                <w:noProof/>
              </w:rPr>
              <w:t>References</w:t>
            </w:r>
            <w:r w:rsidRPr="004136B6">
              <w:rPr>
                <w:rFonts w:ascii="Times New Roman" w:hAnsi="Times New Roman" w:cs="Times New Roman"/>
                <w:noProof/>
                <w:webHidden/>
              </w:rPr>
              <w:tab/>
            </w:r>
            <w:r w:rsidRPr="004136B6">
              <w:rPr>
                <w:rFonts w:ascii="Times New Roman" w:hAnsi="Times New Roman" w:cs="Times New Roman"/>
                <w:noProof/>
                <w:webHidden/>
              </w:rPr>
              <w:fldChar w:fldCharType="begin"/>
            </w:r>
            <w:r w:rsidRPr="004136B6">
              <w:rPr>
                <w:rFonts w:ascii="Times New Roman" w:hAnsi="Times New Roman" w:cs="Times New Roman"/>
                <w:noProof/>
                <w:webHidden/>
              </w:rPr>
              <w:instrText xml:space="preserve"> PAGEREF _Toc223299519 \h </w:instrText>
            </w:r>
            <w:r w:rsidRPr="004136B6">
              <w:rPr>
                <w:rFonts w:ascii="Times New Roman" w:hAnsi="Times New Roman" w:cs="Times New Roman"/>
                <w:noProof/>
                <w:webHidden/>
              </w:rPr>
            </w:r>
            <w:r w:rsidRPr="004136B6">
              <w:rPr>
                <w:rFonts w:ascii="Times New Roman" w:hAnsi="Times New Roman" w:cs="Times New Roman"/>
                <w:noProof/>
                <w:webHidden/>
              </w:rPr>
              <w:fldChar w:fldCharType="separate"/>
            </w:r>
            <w:r w:rsidRPr="004136B6">
              <w:rPr>
                <w:rFonts w:ascii="Times New Roman" w:hAnsi="Times New Roman" w:cs="Times New Roman"/>
                <w:noProof/>
                <w:webHidden/>
              </w:rPr>
              <w:t>9</w:t>
            </w:r>
            <w:r w:rsidRPr="004136B6">
              <w:rPr>
                <w:rFonts w:ascii="Times New Roman" w:hAnsi="Times New Roman" w:cs="Times New Roman"/>
                <w:noProof/>
                <w:webHidden/>
              </w:rPr>
              <w:fldChar w:fldCharType="end"/>
            </w:r>
          </w:hyperlink>
        </w:p>
        <w:p w14:paraId="294CE221" w14:textId="7FAD3746" w:rsidR="004136B6" w:rsidRDefault="004136B6" w:rsidP="004136B6">
          <w:pPr>
            <w:spacing w:after="0" w:line="360" w:lineRule="auto"/>
            <w:contextualSpacing/>
          </w:pPr>
          <w:r w:rsidRPr="004136B6">
            <w:rPr>
              <w:rFonts w:ascii="Times New Roman" w:hAnsi="Times New Roman" w:cs="Times New Roman"/>
              <w:b/>
              <w:bCs/>
              <w:noProof/>
            </w:rPr>
            <w:fldChar w:fldCharType="end"/>
          </w:r>
        </w:p>
      </w:sdtContent>
    </w:sdt>
    <w:p w14:paraId="4EC657D9" w14:textId="77777777" w:rsidR="004136B6" w:rsidRPr="00E21FC3" w:rsidRDefault="004136B6">
      <w:pPr>
        <w:rPr>
          <w:rFonts w:ascii="Arial" w:hAnsi="Arial" w:cs="Arial"/>
          <w:sz w:val="22"/>
          <w:szCs w:val="22"/>
        </w:rPr>
      </w:pPr>
      <w:r w:rsidRPr="00E21FC3">
        <w:rPr>
          <w:rFonts w:ascii="Arial" w:hAnsi="Arial" w:cs="Arial"/>
          <w:sz w:val="22"/>
          <w:szCs w:val="22"/>
        </w:rPr>
        <w:br w:type="page"/>
      </w:r>
    </w:p>
    <w:p w14:paraId="72554E29" w14:textId="67B2BB3F" w:rsidR="008C007D" w:rsidRPr="00E21FC3" w:rsidRDefault="008C007D" w:rsidP="004136B6">
      <w:pPr>
        <w:spacing w:after="0" w:line="480" w:lineRule="auto"/>
        <w:contextualSpacing/>
        <w:jc w:val="center"/>
        <w:rPr>
          <w:rFonts w:ascii="Arial" w:hAnsi="Arial" w:cs="Arial"/>
          <w:sz w:val="22"/>
          <w:szCs w:val="22"/>
        </w:rPr>
      </w:pPr>
      <w:r w:rsidRPr="00E21FC3">
        <w:rPr>
          <w:rFonts w:ascii="Arial" w:hAnsi="Arial" w:cs="Arial"/>
          <w:sz w:val="22"/>
          <w:szCs w:val="22"/>
        </w:rPr>
        <w:lastRenderedPageBreak/>
        <w:t>Digital Exclusion Among</w:t>
      </w:r>
      <w:r w:rsidR="004136B6" w:rsidRPr="00E21FC3">
        <w:rPr>
          <w:rFonts w:ascii="Arial" w:hAnsi="Arial" w:cs="Arial"/>
          <w:sz w:val="22"/>
          <w:szCs w:val="22"/>
        </w:rPr>
        <w:t>st</w:t>
      </w:r>
      <w:r w:rsidRPr="00E21FC3">
        <w:rPr>
          <w:rFonts w:ascii="Arial" w:hAnsi="Arial" w:cs="Arial"/>
          <w:sz w:val="22"/>
          <w:szCs w:val="22"/>
        </w:rPr>
        <w:t xml:space="preserve"> Older Adults in UK Health and Social Care</w:t>
      </w:r>
    </w:p>
    <w:p w14:paraId="4DA48031" w14:textId="77777777" w:rsidR="008C007D" w:rsidRPr="00E21FC3" w:rsidRDefault="008C007D" w:rsidP="004136B6">
      <w:pPr>
        <w:pStyle w:val="Heading1"/>
        <w:spacing w:before="0" w:after="0" w:line="480" w:lineRule="auto"/>
        <w:contextualSpacing/>
        <w:rPr>
          <w:rFonts w:ascii="Arial" w:hAnsi="Arial" w:cs="Arial"/>
          <w:b w:val="0"/>
          <w:bCs w:val="0"/>
          <w:i w:val="0"/>
          <w:iCs w:val="0"/>
          <w:sz w:val="22"/>
          <w:szCs w:val="22"/>
        </w:rPr>
      </w:pPr>
      <w:bookmarkStart w:id="0" w:name="_Toc223299513"/>
      <w:r w:rsidRPr="00E21FC3">
        <w:rPr>
          <w:rFonts w:ascii="Arial" w:hAnsi="Arial" w:cs="Arial"/>
          <w:b w:val="0"/>
          <w:bCs w:val="0"/>
          <w:i w:val="0"/>
          <w:iCs w:val="0"/>
          <w:sz w:val="22"/>
          <w:szCs w:val="22"/>
        </w:rPr>
        <w:t>Introduction</w:t>
      </w:r>
      <w:bookmarkEnd w:id="0"/>
    </w:p>
    <w:p w14:paraId="40BEC510" w14:textId="4F233551"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Online technology has </w:t>
      </w:r>
      <w:r w:rsidR="00E21FC3" w:rsidRPr="00E21FC3">
        <w:rPr>
          <w:rFonts w:ascii="Arial" w:hAnsi="Arial" w:cs="Arial"/>
          <w:sz w:val="22"/>
          <w:szCs w:val="22"/>
        </w:rPr>
        <w:t>become central</w:t>
      </w:r>
      <w:r w:rsidRPr="00E21FC3">
        <w:rPr>
          <w:rFonts w:ascii="Arial" w:hAnsi="Arial" w:cs="Arial"/>
          <w:sz w:val="22"/>
          <w:szCs w:val="22"/>
        </w:rPr>
        <w:t xml:space="preserve"> stage in </w:t>
      </w:r>
      <w:r w:rsidR="00E21FC3" w:rsidRPr="00E21FC3">
        <w:rPr>
          <w:rFonts w:ascii="Arial" w:hAnsi="Arial" w:cs="Arial"/>
          <w:sz w:val="22"/>
          <w:szCs w:val="22"/>
        </w:rPr>
        <w:t>providing health</w:t>
      </w:r>
      <w:r w:rsidRPr="00E21FC3">
        <w:rPr>
          <w:rFonts w:ascii="Arial" w:hAnsi="Arial" w:cs="Arial"/>
          <w:sz w:val="22"/>
          <w:szCs w:val="22"/>
        </w:rPr>
        <w:t xml:space="preserve"> and social care</w:t>
      </w:r>
      <w:r w:rsidR="00E21FC3" w:rsidRPr="00E21FC3">
        <w:rPr>
          <w:rFonts w:ascii="Arial" w:hAnsi="Arial" w:cs="Arial"/>
          <w:sz w:val="22"/>
          <w:szCs w:val="22"/>
        </w:rPr>
        <w:t xml:space="preserve"> </w:t>
      </w:r>
      <w:r w:rsidRPr="00E21FC3">
        <w:rPr>
          <w:rFonts w:ascii="Arial" w:hAnsi="Arial" w:cs="Arial"/>
          <w:sz w:val="22"/>
          <w:szCs w:val="22"/>
        </w:rPr>
        <w:t>services in the UK. Online GP consultations, appointment systems</w:t>
      </w:r>
      <w:r w:rsidR="00E21FC3" w:rsidRPr="00E21FC3">
        <w:rPr>
          <w:rFonts w:ascii="Arial" w:hAnsi="Arial" w:cs="Arial"/>
          <w:sz w:val="22"/>
          <w:szCs w:val="22"/>
        </w:rPr>
        <w:t>,</w:t>
      </w:r>
      <w:r w:rsidRPr="00E21FC3">
        <w:rPr>
          <w:rFonts w:ascii="Arial" w:hAnsi="Arial" w:cs="Arial"/>
          <w:sz w:val="22"/>
          <w:szCs w:val="22"/>
        </w:rPr>
        <w:t xml:space="preserve"> and remote monitoring </w:t>
      </w:r>
      <w:r w:rsidR="00E21FC3" w:rsidRPr="00E21FC3">
        <w:rPr>
          <w:rFonts w:ascii="Arial" w:hAnsi="Arial" w:cs="Arial"/>
          <w:sz w:val="22"/>
          <w:szCs w:val="22"/>
        </w:rPr>
        <w:t xml:space="preserve">are </w:t>
      </w:r>
      <w:r w:rsidRPr="00E21FC3">
        <w:rPr>
          <w:rFonts w:ascii="Arial" w:hAnsi="Arial" w:cs="Arial"/>
          <w:sz w:val="22"/>
          <w:szCs w:val="22"/>
        </w:rPr>
        <w:t xml:space="preserve">now the norm. </w:t>
      </w:r>
      <w:r w:rsidR="00E21FC3" w:rsidRPr="00E21FC3">
        <w:rPr>
          <w:rFonts w:ascii="Arial" w:hAnsi="Arial" w:cs="Arial"/>
          <w:sz w:val="22"/>
          <w:szCs w:val="22"/>
        </w:rPr>
        <w:t>While</w:t>
      </w:r>
      <w:r w:rsidRPr="00E21FC3">
        <w:rPr>
          <w:rFonts w:ascii="Arial" w:hAnsi="Arial" w:cs="Arial"/>
          <w:sz w:val="22"/>
          <w:szCs w:val="22"/>
        </w:rPr>
        <w:t xml:space="preserve"> these developments a</w:t>
      </w:r>
      <w:r w:rsidR="00E21FC3" w:rsidRPr="00E21FC3">
        <w:rPr>
          <w:rFonts w:ascii="Arial" w:hAnsi="Arial" w:cs="Arial"/>
          <w:sz w:val="22"/>
          <w:szCs w:val="22"/>
        </w:rPr>
        <w:t>im to improve efficiency and access, they have also raised concern about digital exclusion, especially among older adults.</w:t>
      </w:r>
      <w:r w:rsidRPr="00E21FC3">
        <w:rPr>
          <w:rFonts w:ascii="Arial" w:hAnsi="Arial" w:cs="Arial"/>
          <w:sz w:val="22"/>
          <w:szCs w:val="22"/>
        </w:rPr>
        <w:t xml:space="preserve"> Digital exclusion is defined as a </w:t>
      </w:r>
      <w:r w:rsidR="00E21FC3" w:rsidRPr="00E21FC3">
        <w:rPr>
          <w:rFonts w:ascii="Arial" w:hAnsi="Arial" w:cs="Arial"/>
          <w:sz w:val="22"/>
          <w:szCs w:val="22"/>
        </w:rPr>
        <w:t>limited</w:t>
      </w:r>
      <w:r w:rsidRPr="00E21FC3">
        <w:rPr>
          <w:rFonts w:ascii="Arial" w:hAnsi="Arial" w:cs="Arial"/>
          <w:sz w:val="22"/>
          <w:szCs w:val="22"/>
        </w:rPr>
        <w:t xml:space="preserve"> access to devices, the </w:t>
      </w:r>
      <w:r w:rsidR="00E21FC3" w:rsidRPr="00E21FC3">
        <w:rPr>
          <w:rFonts w:ascii="Arial" w:hAnsi="Arial" w:cs="Arial"/>
          <w:sz w:val="22"/>
          <w:szCs w:val="22"/>
        </w:rPr>
        <w:t xml:space="preserve">internet, or the skills required to use online </w:t>
      </w:r>
      <w:proofErr w:type="spellStart"/>
      <w:r w:rsidR="00E21FC3" w:rsidRPr="00E21FC3">
        <w:rPr>
          <w:rFonts w:ascii="Arial" w:hAnsi="Arial" w:cs="Arial"/>
          <w:sz w:val="22"/>
          <w:szCs w:val="22"/>
        </w:rPr>
        <w:t>services.</w:t>
      </w:r>
      <w:r w:rsidRPr="00E21FC3">
        <w:rPr>
          <w:rFonts w:ascii="Arial" w:hAnsi="Arial" w:cs="Arial"/>
          <w:sz w:val="22"/>
          <w:szCs w:val="22"/>
        </w:rPr>
        <w:t>Th</w:t>
      </w:r>
      <w:r w:rsidR="00E21FC3" w:rsidRPr="00E21FC3">
        <w:rPr>
          <w:rFonts w:ascii="Arial" w:hAnsi="Arial" w:cs="Arial"/>
          <w:sz w:val="22"/>
          <w:szCs w:val="22"/>
        </w:rPr>
        <w:t>is</w:t>
      </w:r>
      <w:proofErr w:type="spellEnd"/>
      <w:r w:rsidR="00E21FC3" w:rsidRPr="00E21FC3">
        <w:rPr>
          <w:rFonts w:ascii="Arial" w:hAnsi="Arial" w:cs="Arial"/>
          <w:sz w:val="22"/>
          <w:szCs w:val="22"/>
        </w:rPr>
        <w:t xml:space="preserve"> </w:t>
      </w:r>
      <w:r w:rsidRPr="00E21FC3">
        <w:rPr>
          <w:rFonts w:ascii="Arial" w:hAnsi="Arial" w:cs="Arial"/>
          <w:sz w:val="22"/>
          <w:szCs w:val="22"/>
        </w:rPr>
        <w:t>report reflects on the concept of digital exclusion by older people in the UK, assesses selected scholarly sources by using direct and indirect narrative in-text citations, and also puts forth a secondary qualitative research design to explore the problem further.</w:t>
      </w:r>
    </w:p>
    <w:p w14:paraId="747E0D70" w14:textId="77777777" w:rsidR="004136B6" w:rsidRPr="00E21FC3" w:rsidRDefault="004136B6" w:rsidP="004136B6">
      <w:pPr>
        <w:spacing w:after="0" w:line="480" w:lineRule="auto"/>
        <w:ind w:firstLine="720"/>
        <w:contextualSpacing/>
        <w:rPr>
          <w:rFonts w:ascii="Arial" w:hAnsi="Arial" w:cs="Arial"/>
          <w:sz w:val="22"/>
          <w:szCs w:val="22"/>
        </w:rPr>
      </w:pPr>
    </w:p>
    <w:p w14:paraId="798AEC25" w14:textId="719AD4FF" w:rsidR="008C007D" w:rsidRPr="00E21FC3" w:rsidRDefault="008C007D" w:rsidP="004136B6">
      <w:pPr>
        <w:pStyle w:val="Heading1"/>
        <w:spacing w:before="0" w:after="0" w:line="480" w:lineRule="auto"/>
        <w:contextualSpacing/>
        <w:rPr>
          <w:rFonts w:ascii="Arial" w:hAnsi="Arial" w:cs="Arial"/>
          <w:b w:val="0"/>
          <w:bCs w:val="0"/>
          <w:i w:val="0"/>
          <w:iCs w:val="0"/>
          <w:sz w:val="22"/>
          <w:szCs w:val="22"/>
        </w:rPr>
      </w:pPr>
      <w:bookmarkStart w:id="1" w:name="_Toc223299514"/>
      <w:r w:rsidRPr="00E21FC3">
        <w:rPr>
          <w:rFonts w:ascii="Arial" w:hAnsi="Arial" w:cs="Arial"/>
          <w:b w:val="0"/>
          <w:bCs w:val="0"/>
          <w:i w:val="0"/>
          <w:iCs w:val="0"/>
          <w:sz w:val="22"/>
          <w:szCs w:val="22"/>
        </w:rPr>
        <w:t>Task 1: Selection of the Research Topic</w:t>
      </w:r>
      <w:bookmarkEnd w:id="1"/>
    </w:p>
    <w:p w14:paraId="4233B971" w14:textId="225670EB"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Older adults are facing a high level of digital exclusion possibly after the sudden occurrence of </w:t>
      </w:r>
      <w:r w:rsidR="00351B36" w:rsidRPr="00E21FC3">
        <w:rPr>
          <w:rFonts w:ascii="Arial" w:hAnsi="Arial" w:cs="Arial"/>
          <w:sz w:val="22"/>
          <w:szCs w:val="22"/>
        </w:rPr>
        <w:t>digitalization</w:t>
      </w:r>
      <w:r w:rsidRPr="00E21FC3">
        <w:rPr>
          <w:rFonts w:ascii="Arial" w:hAnsi="Arial" w:cs="Arial"/>
          <w:sz w:val="22"/>
          <w:szCs w:val="22"/>
        </w:rPr>
        <w:t xml:space="preserve"> of services due to the COVID-19 pandemic. Seifert (2020) states that the pandemic increased the transition to online health and social care, yet not all older people were ready to change. As explained by Seifert (2020), the exclusion of the digital during the COVID-19 era resulted in the emergence of new vulnerabilities and older people in need of face-to-face services.</w:t>
      </w:r>
    </w:p>
    <w:p w14:paraId="0ADF13B3" w14:textId="2E8D1A15"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Likewise, Seifert, Cotten and Xie (2021) refer to such a scenario as the process of the dual burden of exclusion since older people had to face social isolation and digital exclusion simultaneously. Through their analysis, they revealed that in the event of social interaction being shifted online, those who were not digitally </w:t>
      </w:r>
      <w:r w:rsidR="00E21FC3" w:rsidRPr="00E21FC3">
        <w:rPr>
          <w:rFonts w:ascii="Arial" w:hAnsi="Arial" w:cs="Arial"/>
          <w:sz w:val="22"/>
          <w:szCs w:val="22"/>
        </w:rPr>
        <w:t xml:space="preserve">connected become </w:t>
      </w:r>
      <w:r w:rsidRPr="00E21FC3">
        <w:rPr>
          <w:rFonts w:ascii="Arial" w:hAnsi="Arial" w:cs="Arial"/>
          <w:sz w:val="22"/>
          <w:szCs w:val="22"/>
        </w:rPr>
        <w:t>even more</w:t>
      </w:r>
      <w:r w:rsidR="00E21FC3" w:rsidRPr="00E21FC3">
        <w:rPr>
          <w:rFonts w:ascii="Arial" w:hAnsi="Arial" w:cs="Arial"/>
          <w:sz w:val="22"/>
          <w:szCs w:val="22"/>
        </w:rPr>
        <w:t xml:space="preserve"> socially excluded</w:t>
      </w:r>
      <w:r w:rsidRPr="00E21FC3">
        <w:rPr>
          <w:rFonts w:ascii="Arial" w:hAnsi="Arial" w:cs="Arial"/>
          <w:sz w:val="22"/>
          <w:szCs w:val="22"/>
        </w:rPr>
        <w:t xml:space="preserve">. This goes to show that digital exclusion is not </w:t>
      </w:r>
      <w:r w:rsidR="00E21FC3" w:rsidRPr="00E21FC3">
        <w:rPr>
          <w:rFonts w:ascii="Arial" w:hAnsi="Arial" w:cs="Arial"/>
          <w:sz w:val="22"/>
          <w:szCs w:val="22"/>
        </w:rPr>
        <w:t>only</w:t>
      </w:r>
      <w:r w:rsidRPr="00E21FC3">
        <w:rPr>
          <w:rFonts w:ascii="Arial" w:hAnsi="Arial" w:cs="Arial"/>
          <w:sz w:val="22"/>
          <w:szCs w:val="22"/>
        </w:rPr>
        <w:t xml:space="preserve"> a structured technological concern but also a sociocultural and health-related problem.</w:t>
      </w:r>
    </w:p>
    <w:p w14:paraId="3C167D2D" w14:textId="77777777"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Digital exclusion is also associated with poor functional health. Lu, Yao and Jin (2022) discovered that digital exclusion had a positive relationship with the functional dependence of </w:t>
      </w:r>
      <w:r w:rsidRPr="00E21FC3">
        <w:rPr>
          <w:rFonts w:ascii="Arial" w:hAnsi="Arial" w:cs="Arial"/>
          <w:sz w:val="22"/>
          <w:szCs w:val="22"/>
        </w:rPr>
        <w:lastRenderedPageBreak/>
        <w:t xml:space="preserve">older adults in five longitudinal cohort studies. This implies that inability to be digital can be one of the factors leading to worse health management and less independence. Moreover, Mubarak and Suomi (2022) focus on the increasing so-called grey digital divide and </w:t>
      </w:r>
      <w:proofErr w:type="gramStart"/>
      <w:r w:rsidRPr="00E21FC3">
        <w:rPr>
          <w:rFonts w:ascii="Arial" w:hAnsi="Arial" w:cs="Arial"/>
          <w:sz w:val="22"/>
          <w:szCs w:val="22"/>
        </w:rPr>
        <w:t>it is clear that older</w:t>
      </w:r>
      <w:proofErr w:type="gramEnd"/>
      <w:r w:rsidRPr="00E21FC3">
        <w:rPr>
          <w:rFonts w:ascii="Arial" w:hAnsi="Arial" w:cs="Arial"/>
          <w:sz w:val="22"/>
          <w:szCs w:val="22"/>
        </w:rPr>
        <w:t xml:space="preserve"> people are not represented equally in the information age.</w:t>
      </w:r>
    </w:p>
    <w:p w14:paraId="6E396B96" w14:textId="77777777"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This problem is not only related to older service users but also to care </w:t>
      </w:r>
      <w:proofErr w:type="spellStart"/>
      <w:r w:rsidRPr="00E21FC3">
        <w:rPr>
          <w:rFonts w:ascii="Arial" w:hAnsi="Arial" w:cs="Arial"/>
          <w:sz w:val="22"/>
          <w:szCs w:val="22"/>
        </w:rPr>
        <w:t>organisations</w:t>
      </w:r>
      <w:proofErr w:type="spellEnd"/>
      <w:r w:rsidRPr="00E21FC3">
        <w:rPr>
          <w:rFonts w:ascii="Arial" w:hAnsi="Arial" w:cs="Arial"/>
          <w:sz w:val="22"/>
          <w:szCs w:val="22"/>
        </w:rPr>
        <w:t xml:space="preserve">. In their umbrella review, </w:t>
      </w:r>
      <w:proofErr w:type="spellStart"/>
      <w:r w:rsidRPr="00E21FC3">
        <w:rPr>
          <w:rFonts w:ascii="Arial" w:hAnsi="Arial" w:cs="Arial"/>
          <w:sz w:val="22"/>
          <w:szCs w:val="22"/>
        </w:rPr>
        <w:t>Kunonga</w:t>
      </w:r>
      <w:proofErr w:type="spellEnd"/>
      <w:r w:rsidRPr="00E21FC3">
        <w:rPr>
          <w:rFonts w:ascii="Arial" w:hAnsi="Arial" w:cs="Arial"/>
          <w:sz w:val="22"/>
          <w:szCs w:val="22"/>
        </w:rPr>
        <w:t xml:space="preserve"> et al. (2021) have detected that digital technologies have the potential to enhance care access among some older adults, although it is possible only in the cases when the corresponding support systems are in position. Such support is necessary otherwise </w:t>
      </w:r>
      <w:proofErr w:type="spellStart"/>
      <w:r w:rsidRPr="00E21FC3">
        <w:rPr>
          <w:rFonts w:ascii="Arial" w:hAnsi="Arial" w:cs="Arial"/>
          <w:sz w:val="22"/>
          <w:szCs w:val="22"/>
        </w:rPr>
        <w:t>digitalisation</w:t>
      </w:r>
      <w:proofErr w:type="spellEnd"/>
      <w:r w:rsidRPr="00E21FC3">
        <w:rPr>
          <w:rFonts w:ascii="Arial" w:hAnsi="Arial" w:cs="Arial"/>
          <w:sz w:val="22"/>
          <w:szCs w:val="22"/>
        </w:rPr>
        <w:t xml:space="preserve"> will expand health inequalities. Digital exclusion is thus relevant since it has a direct effect on the access to health, disparities, and health service efficacy in the UK.</w:t>
      </w:r>
    </w:p>
    <w:p w14:paraId="4D50891B" w14:textId="052A2FCB"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I selected th</w:t>
      </w:r>
      <w:r w:rsidR="00E21FC3" w:rsidRPr="00E21FC3">
        <w:rPr>
          <w:rFonts w:ascii="Arial" w:hAnsi="Arial" w:cs="Arial"/>
          <w:sz w:val="22"/>
          <w:szCs w:val="22"/>
        </w:rPr>
        <w:t xml:space="preserve">is </w:t>
      </w:r>
      <w:r w:rsidRPr="00E21FC3">
        <w:rPr>
          <w:rFonts w:ascii="Arial" w:hAnsi="Arial" w:cs="Arial"/>
          <w:sz w:val="22"/>
          <w:szCs w:val="22"/>
        </w:rPr>
        <w:t xml:space="preserve">topic </w:t>
      </w:r>
      <w:r w:rsidR="00E21FC3" w:rsidRPr="00E21FC3">
        <w:rPr>
          <w:rFonts w:ascii="Arial" w:hAnsi="Arial" w:cs="Arial"/>
          <w:sz w:val="22"/>
          <w:szCs w:val="22"/>
        </w:rPr>
        <w:t>because the future</w:t>
      </w:r>
      <w:r w:rsidRPr="00E21FC3">
        <w:rPr>
          <w:rFonts w:ascii="Arial" w:hAnsi="Arial" w:cs="Arial"/>
          <w:sz w:val="22"/>
          <w:szCs w:val="22"/>
        </w:rPr>
        <w:t xml:space="preserve"> of healthcare is</w:t>
      </w:r>
      <w:r w:rsidR="00E21FC3" w:rsidRPr="00E21FC3">
        <w:rPr>
          <w:rFonts w:ascii="Arial" w:hAnsi="Arial" w:cs="Arial"/>
          <w:sz w:val="22"/>
          <w:szCs w:val="22"/>
        </w:rPr>
        <w:t xml:space="preserve"> increasingly shaped</w:t>
      </w:r>
      <w:r w:rsidRPr="00E21FC3">
        <w:rPr>
          <w:rFonts w:ascii="Arial" w:hAnsi="Arial" w:cs="Arial"/>
          <w:sz w:val="22"/>
          <w:szCs w:val="22"/>
        </w:rPr>
        <w:t xml:space="preserve"> by digital </w:t>
      </w:r>
      <w:r w:rsidR="00E21FC3" w:rsidRPr="00E21FC3">
        <w:rPr>
          <w:rFonts w:ascii="Arial" w:hAnsi="Arial" w:cs="Arial"/>
          <w:sz w:val="22"/>
          <w:szCs w:val="22"/>
        </w:rPr>
        <w:t>transformation, and understanding its unintended consequences is essential for developing inclusive health services and reducing inequalities in care delivery.</w:t>
      </w:r>
    </w:p>
    <w:p w14:paraId="164E071A" w14:textId="77777777" w:rsidR="004136B6" w:rsidRPr="00E21FC3" w:rsidRDefault="004136B6" w:rsidP="004136B6">
      <w:pPr>
        <w:spacing w:after="0" w:line="480" w:lineRule="auto"/>
        <w:ind w:firstLine="720"/>
        <w:contextualSpacing/>
        <w:rPr>
          <w:rFonts w:ascii="Arial" w:hAnsi="Arial" w:cs="Arial"/>
          <w:sz w:val="22"/>
          <w:szCs w:val="22"/>
        </w:rPr>
      </w:pPr>
    </w:p>
    <w:p w14:paraId="20C6FE53" w14:textId="77777777" w:rsidR="008C007D" w:rsidRPr="00E21FC3" w:rsidRDefault="008C007D" w:rsidP="004136B6">
      <w:pPr>
        <w:pStyle w:val="Heading1"/>
        <w:spacing w:before="0" w:after="0" w:line="480" w:lineRule="auto"/>
        <w:contextualSpacing/>
        <w:rPr>
          <w:rFonts w:ascii="Arial" w:hAnsi="Arial" w:cs="Arial"/>
          <w:b w:val="0"/>
          <w:bCs w:val="0"/>
          <w:i w:val="0"/>
          <w:iCs w:val="0"/>
          <w:sz w:val="22"/>
          <w:szCs w:val="22"/>
        </w:rPr>
      </w:pPr>
      <w:bookmarkStart w:id="2" w:name="_Toc223299515"/>
      <w:r w:rsidRPr="00E21FC3">
        <w:rPr>
          <w:rFonts w:ascii="Arial" w:hAnsi="Arial" w:cs="Arial"/>
          <w:b w:val="0"/>
          <w:bCs w:val="0"/>
          <w:i w:val="0"/>
          <w:iCs w:val="0"/>
          <w:sz w:val="22"/>
          <w:szCs w:val="22"/>
        </w:rPr>
        <w:t>Task 2: Evaluating Information Sources</w:t>
      </w:r>
      <w:bookmarkEnd w:id="2"/>
    </w:p>
    <w:p w14:paraId="6BBA4E79" w14:textId="7FA52120" w:rsidR="008C007D" w:rsidRPr="00E21FC3" w:rsidRDefault="00E21FC3" w:rsidP="004136B6">
      <w:pPr>
        <w:spacing w:after="0" w:line="480" w:lineRule="auto"/>
        <w:ind w:firstLine="720"/>
        <w:contextualSpacing/>
        <w:rPr>
          <w:rFonts w:ascii="Arial" w:hAnsi="Arial" w:cs="Arial"/>
          <w:sz w:val="22"/>
          <w:szCs w:val="22"/>
        </w:rPr>
      </w:pPr>
      <w:r w:rsidRPr="00E21FC3">
        <w:rPr>
          <w:rFonts w:ascii="Arial" w:hAnsi="Arial" w:cs="Arial"/>
          <w:sz w:val="22"/>
          <w:szCs w:val="22"/>
        </w:rPr>
        <w:t>P</w:t>
      </w:r>
      <w:r w:rsidR="008C007D" w:rsidRPr="00E21FC3">
        <w:rPr>
          <w:rFonts w:ascii="Arial" w:hAnsi="Arial" w:cs="Arial"/>
          <w:sz w:val="22"/>
          <w:szCs w:val="22"/>
        </w:rPr>
        <w:t xml:space="preserve">eer-reviewed research offers solid evidence on technology exclusion among the aged adults. Ge et al. (2025) carried out a scoping review of the problem of digital exclusion among older adults, which is conducted on an international level. Ge et al. (2025) pinpoint such barriers as poor digital literacy, lack of confidence, financial issues, and physical disabilities. Their contribution is useful since it combines findings in various studies to provide an oversimplified idea of structural and individual components that result in exclusion. Nevertheless, through its comprehensiveness it is not </w:t>
      </w:r>
      <w:r w:rsidRPr="00E21FC3">
        <w:rPr>
          <w:rFonts w:ascii="Arial" w:hAnsi="Arial" w:cs="Arial"/>
          <w:sz w:val="22"/>
          <w:szCs w:val="22"/>
        </w:rPr>
        <w:t>specialized</w:t>
      </w:r>
      <w:r w:rsidR="008C007D" w:rsidRPr="00E21FC3">
        <w:rPr>
          <w:rFonts w:ascii="Arial" w:hAnsi="Arial" w:cs="Arial"/>
          <w:sz w:val="22"/>
          <w:szCs w:val="22"/>
        </w:rPr>
        <w:t xml:space="preserve"> in the context of UK health and social care settings which is a gap in its context.</w:t>
      </w:r>
    </w:p>
    <w:p w14:paraId="788FA83D" w14:textId="77777777"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Wale et al. (2025) conducted a rapid review that examined the effectiveness of interventions that can be used </w:t>
      </w:r>
      <w:proofErr w:type="gramStart"/>
      <w:r w:rsidRPr="00E21FC3">
        <w:rPr>
          <w:rFonts w:ascii="Arial" w:hAnsi="Arial" w:cs="Arial"/>
          <w:sz w:val="22"/>
          <w:szCs w:val="22"/>
        </w:rPr>
        <w:t>in the area of</w:t>
      </w:r>
      <w:proofErr w:type="gramEnd"/>
      <w:r w:rsidRPr="00E21FC3">
        <w:rPr>
          <w:rFonts w:ascii="Arial" w:hAnsi="Arial" w:cs="Arial"/>
          <w:sz w:val="22"/>
          <w:szCs w:val="22"/>
        </w:rPr>
        <w:t xml:space="preserve"> social care to tackle the problem of digital exclusion. Wale et al. (2025) note that the results of interventions include training in digital skills, </w:t>
      </w:r>
      <w:r w:rsidRPr="00E21FC3">
        <w:rPr>
          <w:rFonts w:ascii="Arial" w:hAnsi="Arial" w:cs="Arial"/>
          <w:sz w:val="22"/>
          <w:szCs w:val="22"/>
        </w:rPr>
        <w:lastRenderedPageBreak/>
        <w:t>supplying the devices, and community-based assistance, which demonstrate promising effects, yet the amount of evidence is still low in quality and quantity. The source comes in handy since it goes beyond presenting the issue but weighing the possible solutions. Nevertheless, the authors note that there are methodological gaps in the current literature which means that more demanding qualitative and longitudinal studies are necessary.</w:t>
      </w:r>
    </w:p>
    <w:p w14:paraId="36DAB54A" w14:textId="77777777"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A previous quick review by Wale et al. (2024) also finds similar results that interventions may be used to enhance digital confidence but there is an absence of evidence on long-term sustainability. According to Wale et al. (2024), the strategies should be person-</w:t>
      </w:r>
      <w:proofErr w:type="spellStart"/>
      <w:r w:rsidRPr="00E21FC3">
        <w:rPr>
          <w:rFonts w:ascii="Arial" w:hAnsi="Arial" w:cs="Arial"/>
          <w:sz w:val="22"/>
          <w:szCs w:val="22"/>
        </w:rPr>
        <w:t>centred</w:t>
      </w:r>
      <w:proofErr w:type="spellEnd"/>
      <w:r w:rsidRPr="00E21FC3">
        <w:rPr>
          <w:rFonts w:ascii="Arial" w:hAnsi="Arial" w:cs="Arial"/>
          <w:sz w:val="22"/>
          <w:szCs w:val="22"/>
        </w:rPr>
        <w:t xml:space="preserve"> </w:t>
      </w:r>
      <w:proofErr w:type="gramStart"/>
      <w:r w:rsidRPr="00E21FC3">
        <w:rPr>
          <w:rFonts w:ascii="Arial" w:hAnsi="Arial" w:cs="Arial"/>
          <w:sz w:val="22"/>
          <w:szCs w:val="22"/>
        </w:rPr>
        <w:t>in order to</w:t>
      </w:r>
      <w:proofErr w:type="gramEnd"/>
      <w:r w:rsidRPr="00E21FC3">
        <w:rPr>
          <w:rFonts w:ascii="Arial" w:hAnsi="Arial" w:cs="Arial"/>
          <w:sz w:val="22"/>
          <w:szCs w:val="22"/>
        </w:rPr>
        <w:t xml:space="preserve"> address the needs of older adults. The similarity of the findings in the 2024 and 2025 reviews increases the validity of the findings.</w:t>
      </w:r>
    </w:p>
    <w:p w14:paraId="0AC9FCFB" w14:textId="4900982C"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Tomczyk et al. (2023) extend the analysis of digital inclusion barriers further and claim that intergenerational learning programs can be used to decrease the exclusion. According to Tomczyk et al. (2023), elderly individuals need to have an organized chance to build digital competences instead of thinking that the skills will emerge without additional interventions. This school of thought emphasizes on the role of education and social support systems.</w:t>
      </w:r>
    </w:p>
    <w:p w14:paraId="01FADCE3" w14:textId="77777777"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Zapletal et al. (2023) present the term of triple exclusion, which means technological barriers, limited digital literacy, and social isolations during COVID-19. These factors combined, as explained by </w:t>
      </w:r>
      <w:proofErr w:type="spellStart"/>
      <w:r w:rsidRPr="00E21FC3">
        <w:rPr>
          <w:rFonts w:ascii="Arial" w:hAnsi="Arial" w:cs="Arial"/>
          <w:sz w:val="22"/>
          <w:szCs w:val="22"/>
        </w:rPr>
        <w:t>Zaplatal</w:t>
      </w:r>
      <w:proofErr w:type="spellEnd"/>
      <w:r w:rsidRPr="00E21FC3">
        <w:rPr>
          <w:rFonts w:ascii="Arial" w:hAnsi="Arial" w:cs="Arial"/>
          <w:sz w:val="22"/>
          <w:szCs w:val="22"/>
        </w:rPr>
        <w:t xml:space="preserve"> et al. (2023) increased inequalities in the case of older adults. This is an especially relevant analysis as it combines both social and technological levels of exclusion.</w:t>
      </w:r>
    </w:p>
    <w:p w14:paraId="0FF8B0AF" w14:textId="77777777" w:rsidR="008C007D" w:rsidRPr="00E21FC3" w:rsidRDefault="008C007D" w:rsidP="004136B6">
      <w:pPr>
        <w:spacing w:after="0" w:line="480" w:lineRule="auto"/>
        <w:ind w:firstLine="720"/>
        <w:contextualSpacing/>
        <w:rPr>
          <w:rFonts w:ascii="Arial" w:hAnsi="Arial" w:cs="Arial"/>
          <w:sz w:val="22"/>
          <w:szCs w:val="22"/>
        </w:rPr>
      </w:pPr>
      <w:proofErr w:type="spellStart"/>
      <w:r w:rsidRPr="00E21FC3">
        <w:rPr>
          <w:rFonts w:ascii="Arial" w:hAnsi="Arial" w:cs="Arial"/>
          <w:sz w:val="22"/>
          <w:szCs w:val="22"/>
        </w:rPr>
        <w:t>Kunonga</w:t>
      </w:r>
      <w:proofErr w:type="spellEnd"/>
      <w:r w:rsidRPr="00E21FC3">
        <w:rPr>
          <w:rFonts w:ascii="Arial" w:hAnsi="Arial" w:cs="Arial"/>
          <w:sz w:val="22"/>
          <w:szCs w:val="22"/>
        </w:rPr>
        <w:t xml:space="preserve"> and colleagues (2021) present a literature review of how older people have access to care through digital technologies. </w:t>
      </w:r>
      <w:proofErr w:type="spellStart"/>
      <w:r w:rsidRPr="00E21FC3">
        <w:rPr>
          <w:rFonts w:ascii="Arial" w:hAnsi="Arial" w:cs="Arial"/>
          <w:sz w:val="22"/>
          <w:szCs w:val="22"/>
        </w:rPr>
        <w:t>Kunonga</w:t>
      </w:r>
      <w:proofErr w:type="spellEnd"/>
      <w:r w:rsidRPr="00E21FC3">
        <w:rPr>
          <w:rFonts w:ascii="Arial" w:hAnsi="Arial" w:cs="Arial"/>
          <w:sz w:val="22"/>
          <w:szCs w:val="22"/>
        </w:rPr>
        <w:t xml:space="preserve"> et al. (2021) </w:t>
      </w:r>
      <w:proofErr w:type="gramStart"/>
      <w:r w:rsidRPr="00E21FC3">
        <w:rPr>
          <w:rFonts w:ascii="Arial" w:hAnsi="Arial" w:cs="Arial"/>
          <w:sz w:val="22"/>
          <w:szCs w:val="22"/>
        </w:rPr>
        <w:t>come to the conclusion</w:t>
      </w:r>
      <w:proofErr w:type="gramEnd"/>
      <w:r w:rsidRPr="00E21FC3">
        <w:rPr>
          <w:rFonts w:ascii="Arial" w:hAnsi="Arial" w:cs="Arial"/>
          <w:sz w:val="22"/>
          <w:szCs w:val="22"/>
        </w:rPr>
        <w:t xml:space="preserve"> that the use of digital tools has the potential to improve service delivery but can equally isolate vulnerable populations in the absence of specific policies. This objective approach can be helpful in the process of estimating both threats and opportunities.</w:t>
      </w:r>
    </w:p>
    <w:p w14:paraId="73A91D01" w14:textId="5C9D1885"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Although these are some of the existing </w:t>
      </w:r>
      <w:r w:rsidR="004136B6" w:rsidRPr="00E21FC3">
        <w:rPr>
          <w:rFonts w:ascii="Arial" w:hAnsi="Arial" w:cs="Arial"/>
          <w:sz w:val="22"/>
          <w:szCs w:val="22"/>
        </w:rPr>
        <w:t>literatures</w:t>
      </w:r>
      <w:r w:rsidRPr="00E21FC3">
        <w:rPr>
          <w:rFonts w:ascii="Arial" w:hAnsi="Arial" w:cs="Arial"/>
          <w:sz w:val="22"/>
          <w:szCs w:val="22"/>
        </w:rPr>
        <w:t xml:space="preserve">, there still exist gaps. A substantial number of studies are aimed at pinpointing obstacles as opposed to discussing the lived </w:t>
      </w:r>
      <w:r w:rsidRPr="00E21FC3">
        <w:rPr>
          <w:rFonts w:ascii="Arial" w:hAnsi="Arial" w:cs="Arial"/>
          <w:sz w:val="22"/>
          <w:szCs w:val="22"/>
        </w:rPr>
        <w:lastRenderedPageBreak/>
        <w:t>experiences in certain UK localities. Besides, though intervention reviews like Wale et al. (2025) offer valuable information, little has been done in the qualitative investigation of how older adults understand such interventions. This gap substantiates the necessity of conducting more qualitative studies based on the existing evidence on the subject to deepen the study of the experiences and contextual influences.</w:t>
      </w:r>
    </w:p>
    <w:p w14:paraId="3E1C0792" w14:textId="77777777" w:rsidR="004136B6" w:rsidRPr="00E21FC3" w:rsidRDefault="004136B6" w:rsidP="004136B6">
      <w:pPr>
        <w:spacing w:after="0" w:line="480" w:lineRule="auto"/>
        <w:ind w:firstLine="720"/>
        <w:contextualSpacing/>
        <w:rPr>
          <w:rFonts w:ascii="Arial" w:hAnsi="Arial" w:cs="Arial"/>
          <w:sz w:val="22"/>
          <w:szCs w:val="22"/>
        </w:rPr>
      </w:pPr>
    </w:p>
    <w:p w14:paraId="6EE2AB96" w14:textId="77777777" w:rsidR="008C007D" w:rsidRPr="00E21FC3" w:rsidRDefault="008C007D" w:rsidP="004136B6">
      <w:pPr>
        <w:pStyle w:val="Heading1"/>
        <w:spacing w:before="0" w:after="0" w:line="480" w:lineRule="auto"/>
        <w:contextualSpacing/>
        <w:rPr>
          <w:rFonts w:ascii="Arial" w:hAnsi="Arial" w:cs="Arial"/>
          <w:b w:val="0"/>
          <w:bCs w:val="0"/>
          <w:i w:val="0"/>
          <w:iCs w:val="0"/>
          <w:sz w:val="22"/>
          <w:szCs w:val="22"/>
        </w:rPr>
      </w:pPr>
      <w:bookmarkStart w:id="3" w:name="_Toc223299516"/>
      <w:r w:rsidRPr="00E21FC3">
        <w:rPr>
          <w:rFonts w:ascii="Arial" w:hAnsi="Arial" w:cs="Arial"/>
          <w:b w:val="0"/>
          <w:bCs w:val="0"/>
          <w:i w:val="0"/>
          <w:iCs w:val="0"/>
          <w:sz w:val="22"/>
          <w:szCs w:val="22"/>
        </w:rPr>
        <w:t>Task 3: Research Methodologies</w:t>
      </w:r>
      <w:bookmarkEnd w:id="3"/>
    </w:p>
    <w:p w14:paraId="561709C4" w14:textId="7B1800D2"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Research methodology is </w:t>
      </w:r>
      <w:r w:rsidR="00E21FC3" w:rsidRPr="00E21FC3">
        <w:rPr>
          <w:rFonts w:ascii="Arial" w:hAnsi="Arial" w:cs="Arial"/>
          <w:sz w:val="22"/>
          <w:szCs w:val="22"/>
        </w:rPr>
        <w:t xml:space="preserve">a </w:t>
      </w:r>
      <w:r w:rsidRPr="00E21FC3">
        <w:rPr>
          <w:rFonts w:ascii="Arial" w:hAnsi="Arial" w:cs="Arial"/>
          <w:sz w:val="22"/>
          <w:szCs w:val="22"/>
        </w:rPr>
        <w:t xml:space="preserve">systematic </w:t>
      </w:r>
      <w:r w:rsidR="00E21FC3" w:rsidRPr="00E21FC3">
        <w:rPr>
          <w:rFonts w:ascii="Arial" w:hAnsi="Arial" w:cs="Arial"/>
          <w:sz w:val="22"/>
          <w:szCs w:val="22"/>
        </w:rPr>
        <w:t xml:space="preserve">way </w:t>
      </w:r>
      <w:r w:rsidRPr="00E21FC3">
        <w:rPr>
          <w:rFonts w:ascii="Arial" w:hAnsi="Arial" w:cs="Arial"/>
          <w:sz w:val="22"/>
          <w:szCs w:val="22"/>
        </w:rPr>
        <w:t>of studying a problem. Quantitative research is the assembling of numerical data and statistical processing. To illustrate, quantitative research would be in terms of surveys on the level of digitally excluded older adults. Quantitative methods, like longitudinal cohort studies like that by Lu, Yao and Jin (2022), provide an example of analysis by examining statistical relationships between digital exclusion and functional dependence.</w:t>
      </w:r>
    </w:p>
    <w:p w14:paraId="4CDE7B1F" w14:textId="7A5155EB"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The qualitative research </w:t>
      </w:r>
      <w:r w:rsidR="00E21FC3" w:rsidRPr="00E21FC3">
        <w:rPr>
          <w:rFonts w:ascii="Arial" w:hAnsi="Arial" w:cs="Arial"/>
          <w:sz w:val="22"/>
          <w:szCs w:val="22"/>
        </w:rPr>
        <w:t xml:space="preserve">focuses </w:t>
      </w:r>
      <w:r w:rsidRPr="00E21FC3">
        <w:rPr>
          <w:rFonts w:ascii="Arial" w:hAnsi="Arial" w:cs="Arial"/>
          <w:sz w:val="22"/>
          <w:szCs w:val="22"/>
        </w:rPr>
        <w:t xml:space="preserve">on non-numerical data, </w:t>
      </w:r>
      <w:r w:rsidR="00E21FC3" w:rsidRPr="00E21FC3">
        <w:rPr>
          <w:rFonts w:ascii="Arial" w:hAnsi="Arial" w:cs="Arial"/>
          <w:sz w:val="22"/>
          <w:szCs w:val="22"/>
        </w:rPr>
        <w:t xml:space="preserve">such as </w:t>
      </w:r>
      <w:r w:rsidRPr="00E21FC3">
        <w:rPr>
          <w:rFonts w:ascii="Arial" w:hAnsi="Arial" w:cs="Arial"/>
          <w:sz w:val="22"/>
          <w:szCs w:val="22"/>
        </w:rPr>
        <w:t xml:space="preserve">interviews, stories, text </w:t>
      </w:r>
      <w:r w:rsidR="00E21FC3" w:rsidRPr="00E21FC3">
        <w:rPr>
          <w:rFonts w:ascii="Arial" w:hAnsi="Arial" w:cs="Arial"/>
          <w:sz w:val="22"/>
          <w:szCs w:val="22"/>
        </w:rPr>
        <w:t xml:space="preserve">analysis, exploring </w:t>
      </w:r>
      <w:r w:rsidRPr="00E21FC3">
        <w:rPr>
          <w:rFonts w:ascii="Arial" w:hAnsi="Arial" w:cs="Arial"/>
          <w:sz w:val="22"/>
          <w:szCs w:val="22"/>
        </w:rPr>
        <w:t xml:space="preserve">experiences, perceptions, and senses. As the example, conducting the analysis of the Senior-citizens characters of the obstacles to digital healthcare would be qualitative research. Seifert (2020) gives qualitative insights into </w:t>
      </w:r>
      <w:r w:rsidR="00E21FC3" w:rsidRPr="00E21FC3">
        <w:rPr>
          <w:rFonts w:ascii="Arial" w:hAnsi="Arial" w:cs="Arial"/>
          <w:sz w:val="22"/>
          <w:szCs w:val="22"/>
        </w:rPr>
        <w:t xml:space="preserve">how </w:t>
      </w:r>
      <w:r w:rsidRPr="00E21FC3">
        <w:rPr>
          <w:rFonts w:ascii="Arial" w:hAnsi="Arial" w:cs="Arial"/>
          <w:sz w:val="22"/>
          <w:szCs w:val="22"/>
        </w:rPr>
        <w:t>older people were digitally excluded during the pandemic.</w:t>
      </w:r>
    </w:p>
    <w:p w14:paraId="0E2622B7" w14:textId="7095AB4F"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Mixed methods </w:t>
      </w:r>
      <w:r w:rsidR="00E21FC3" w:rsidRPr="00E21FC3">
        <w:rPr>
          <w:rFonts w:ascii="Arial" w:hAnsi="Arial" w:cs="Arial"/>
          <w:sz w:val="22"/>
          <w:szCs w:val="22"/>
        </w:rPr>
        <w:t xml:space="preserve">combine </w:t>
      </w:r>
      <w:r w:rsidRPr="00E21FC3">
        <w:rPr>
          <w:rFonts w:ascii="Arial" w:hAnsi="Arial" w:cs="Arial"/>
          <w:sz w:val="22"/>
          <w:szCs w:val="22"/>
        </w:rPr>
        <w:t xml:space="preserve">quantitative and qualitative </w:t>
      </w:r>
      <w:r w:rsidR="00E21FC3" w:rsidRPr="00E21FC3">
        <w:rPr>
          <w:rFonts w:ascii="Arial" w:hAnsi="Arial" w:cs="Arial"/>
          <w:sz w:val="22"/>
          <w:szCs w:val="22"/>
        </w:rPr>
        <w:t>data</w:t>
      </w:r>
      <w:r w:rsidRPr="00E21FC3">
        <w:rPr>
          <w:rFonts w:ascii="Arial" w:hAnsi="Arial" w:cs="Arial"/>
          <w:sz w:val="22"/>
          <w:szCs w:val="22"/>
        </w:rPr>
        <w:t xml:space="preserve">. </w:t>
      </w:r>
      <w:r w:rsidR="00E21FC3" w:rsidRPr="00E21FC3">
        <w:rPr>
          <w:rFonts w:ascii="Arial" w:hAnsi="Arial" w:cs="Arial"/>
          <w:sz w:val="22"/>
          <w:szCs w:val="22"/>
        </w:rPr>
        <w:t>E</w:t>
      </w:r>
      <w:r w:rsidRPr="00E21FC3">
        <w:rPr>
          <w:rFonts w:ascii="Arial" w:hAnsi="Arial" w:cs="Arial"/>
          <w:sz w:val="22"/>
          <w:szCs w:val="22"/>
        </w:rPr>
        <w:t>xtract</w:t>
      </w:r>
      <w:r w:rsidR="00E21FC3" w:rsidRPr="00E21FC3">
        <w:rPr>
          <w:rFonts w:ascii="Arial" w:hAnsi="Arial" w:cs="Arial"/>
          <w:sz w:val="22"/>
          <w:szCs w:val="22"/>
        </w:rPr>
        <w:t xml:space="preserve">ing </w:t>
      </w:r>
      <w:proofErr w:type="gramStart"/>
      <w:r w:rsidRPr="00E21FC3">
        <w:rPr>
          <w:rFonts w:ascii="Arial" w:hAnsi="Arial" w:cs="Arial"/>
          <w:sz w:val="22"/>
          <w:szCs w:val="22"/>
        </w:rPr>
        <w:t xml:space="preserve">patterns </w:t>
      </w:r>
      <w:r w:rsidR="00E21FC3" w:rsidRPr="00E21FC3">
        <w:rPr>
          <w:rFonts w:ascii="Arial" w:hAnsi="Arial" w:cs="Arial"/>
          <w:sz w:val="22"/>
          <w:szCs w:val="22"/>
        </w:rPr>
        <w:t xml:space="preserve"> from</w:t>
      </w:r>
      <w:proofErr w:type="gramEnd"/>
      <w:r w:rsidR="00E21FC3" w:rsidRPr="00E21FC3">
        <w:rPr>
          <w:rFonts w:ascii="Arial" w:hAnsi="Arial" w:cs="Arial"/>
          <w:sz w:val="22"/>
          <w:szCs w:val="22"/>
        </w:rPr>
        <w:t xml:space="preserve"> </w:t>
      </w:r>
      <w:proofErr w:type="gramStart"/>
      <w:r w:rsidRPr="00E21FC3">
        <w:rPr>
          <w:rFonts w:ascii="Arial" w:hAnsi="Arial" w:cs="Arial"/>
          <w:sz w:val="22"/>
          <w:szCs w:val="22"/>
        </w:rPr>
        <w:t>survey  and</w:t>
      </w:r>
      <w:proofErr w:type="gramEnd"/>
      <w:r w:rsidRPr="00E21FC3">
        <w:rPr>
          <w:rFonts w:ascii="Arial" w:hAnsi="Arial" w:cs="Arial"/>
          <w:sz w:val="22"/>
          <w:szCs w:val="22"/>
        </w:rPr>
        <w:t xml:space="preserve"> </w:t>
      </w:r>
      <w:r w:rsidR="00E21FC3" w:rsidRPr="00E21FC3">
        <w:rPr>
          <w:rFonts w:ascii="Arial" w:hAnsi="Arial" w:cs="Arial"/>
          <w:sz w:val="22"/>
          <w:szCs w:val="22"/>
        </w:rPr>
        <w:t>using interviews to explore individual experiences</w:t>
      </w:r>
      <w:r w:rsidRPr="00E21FC3">
        <w:rPr>
          <w:rFonts w:ascii="Arial" w:hAnsi="Arial" w:cs="Arial"/>
          <w:sz w:val="22"/>
          <w:szCs w:val="22"/>
        </w:rPr>
        <w:t>.</w:t>
      </w:r>
    </w:p>
    <w:p w14:paraId="00CEB401" w14:textId="680E80C6"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The second method that suits best in this proposed study is the qualitative methodology of secondary data analysis. This is to learn the impact of digital exclusion on older people in the UK health and social care. Attitudes, fears and perceived barriers can be explored more deeply using qualitative research. Secondary qualitative analysis would be conducted through reviewing of the existing peer-reviewed articles, reports on policy, and published results of </w:t>
      </w:r>
      <w:r w:rsidRPr="00E21FC3">
        <w:rPr>
          <w:rFonts w:ascii="Arial" w:hAnsi="Arial" w:cs="Arial"/>
          <w:sz w:val="22"/>
          <w:szCs w:val="22"/>
        </w:rPr>
        <w:lastRenderedPageBreak/>
        <w:t>interviews. The methodology is compliant with the academic demands, allowing discussing the existing evidence critically with the ethical issues of primary data gathering that are not involved.</w:t>
      </w:r>
    </w:p>
    <w:p w14:paraId="4C527D62" w14:textId="77777777" w:rsidR="004136B6" w:rsidRPr="00E21FC3" w:rsidRDefault="004136B6" w:rsidP="004136B6">
      <w:pPr>
        <w:spacing w:after="0" w:line="480" w:lineRule="auto"/>
        <w:ind w:firstLine="720"/>
        <w:contextualSpacing/>
        <w:rPr>
          <w:rFonts w:ascii="Arial" w:hAnsi="Arial" w:cs="Arial"/>
          <w:sz w:val="22"/>
          <w:szCs w:val="22"/>
        </w:rPr>
      </w:pPr>
    </w:p>
    <w:p w14:paraId="466DBE36" w14:textId="77777777" w:rsidR="008C007D" w:rsidRPr="00E21FC3" w:rsidRDefault="008C007D" w:rsidP="004136B6">
      <w:pPr>
        <w:pStyle w:val="Heading1"/>
        <w:spacing w:before="0" w:after="0" w:line="480" w:lineRule="auto"/>
        <w:contextualSpacing/>
        <w:rPr>
          <w:rFonts w:ascii="Arial" w:hAnsi="Arial" w:cs="Arial"/>
          <w:b w:val="0"/>
          <w:bCs w:val="0"/>
          <w:i w:val="0"/>
          <w:iCs w:val="0"/>
          <w:sz w:val="22"/>
          <w:szCs w:val="22"/>
        </w:rPr>
      </w:pPr>
      <w:bookmarkStart w:id="4" w:name="_Toc223299517"/>
      <w:r w:rsidRPr="00E21FC3">
        <w:rPr>
          <w:rFonts w:ascii="Arial" w:hAnsi="Arial" w:cs="Arial"/>
          <w:b w:val="0"/>
          <w:bCs w:val="0"/>
          <w:i w:val="0"/>
          <w:iCs w:val="0"/>
          <w:sz w:val="22"/>
          <w:szCs w:val="22"/>
        </w:rPr>
        <w:t>Task 4: Data Collection</w:t>
      </w:r>
      <w:bookmarkEnd w:id="4"/>
    </w:p>
    <w:p w14:paraId="41912C53" w14:textId="77777777"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There are two methods of data collection namely primary and secondary methods. Primary data deals with gathering new data </w:t>
      </w:r>
      <w:proofErr w:type="gramStart"/>
      <w:r w:rsidRPr="00E21FC3">
        <w:rPr>
          <w:rFonts w:ascii="Arial" w:hAnsi="Arial" w:cs="Arial"/>
          <w:sz w:val="22"/>
          <w:szCs w:val="22"/>
        </w:rPr>
        <w:t>first hand</w:t>
      </w:r>
      <w:proofErr w:type="gramEnd"/>
      <w:r w:rsidRPr="00E21FC3">
        <w:rPr>
          <w:rFonts w:ascii="Arial" w:hAnsi="Arial" w:cs="Arial"/>
          <w:sz w:val="22"/>
          <w:szCs w:val="22"/>
        </w:rPr>
        <w:t xml:space="preserve"> by means of interviewing, surveys or by observation. The secondary data entails the study of information that is already gathered and published.</w:t>
      </w:r>
    </w:p>
    <w:p w14:paraId="795E4983" w14:textId="77777777"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In this research, the use of secondary data collection is the most appropriate one. The study would use peer-reviewed papers; Ge et al. (2025), Wale et al. (2025), and Zapletal et al. (2023), policy papers and pre-existing qualitative findings as a source of material. With secondary qualitative data, thematic analysis can be performed in a thorough way on several opinions in varied settings.</w:t>
      </w:r>
    </w:p>
    <w:p w14:paraId="69655E4F" w14:textId="23252C55" w:rsidR="008C007D" w:rsidRPr="00E21FC3" w:rsidRDefault="008C007D" w:rsidP="004136B6">
      <w:pPr>
        <w:spacing w:after="0" w:line="480" w:lineRule="auto"/>
        <w:ind w:firstLine="720"/>
        <w:contextualSpacing/>
        <w:rPr>
          <w:rFonts w:ascii="Arial" w:hAnsi="Arial" w:cs="Arial"/>
          <w:sz w:val="22"/>
          <w:szCs w:val="22"/>
        </w:rPr>
      </w:pPr>
      <w:r w:rsidRPr="00E21FC3">
        <w:rPr>
          <w:rFonts w:ascii="Arial" w:hAnsi="Arial" w:cs="Arial"/>
          <w:sz w:val="22"/>
          <w:szCs w:val="22"/>
        </w:rPr>
        <w:t xml:space="preserve">The benefit of secondary data is that it is inexpensive and readily </w:t>
      </w:r>
      <w:proofErr w:type="gramStart"/>
      <w:r w:rsidRPr="00E21FC3">
        <w:rPr>
          <w:rFonts w:ascii="Arial" w:hAnsi="Arial" w:cs="Arial"/>
          <w:sz w:val="22"/>
          <w:szCs w:val="22"/>
        </w:rPr>
        <w:t>available</w:t>
      </w:r>
      <w:proofErr w:type="gramEnd"/>
      <w:r w:rsidRPr="00E21FC3">
        <w:rPr>
          <w:rFonts w:ascii="Arial" w:hAnsi="Arial" w:cs="Arial"/>
          <w:sz w:val="22"/>
          <w:szCs w:val="22"/>
        </w:rPr>
        <w:t xml:space="preserve"> and it is also able to draw comparisons between the studies. It helps the researchers to develop on the existing evidence. Nevertheless, there are such issues as low control over the way in which data was initially collected and possible differences in methodological quality. To solve this, only credentials, peer reviewed sources would be </w:t>
      </w:r>
      <w:proofErr w:type="gramStart"/>
      <w:r w:rsidRPr="00E21FC3">
        <w:rPr>
          <w:rFonts w:ascii="Arial" w:hAnsi="Arial" w:cs="Arial"/>
          <w:sz w:val="22"/>
          <w:szCs w:val="22"/>
        </w:rPr>
        <w:t>used</w:t>
      </w:r>
      <w:proofErr w:type="gramEnd"/>
      <w:r w:rsidRPr="00E21FC3">
        <w:rPr>
          <w:rFonts w:ascii="Arial" w:hAnsi="Arial" w:cs="Arial"/>
          <w:sz w:val="22"/>
          <w:szCs w:val="22"/>
        </w:rPr>
        <w:t xml:space="preserve"> and critical appraisal techniques would be </w:t>
      </w:r>
      <w:proofErr w:type="spellStart"/>
      <w:r w:rsidRPr="00E21FC3">
        <w:rPr>
          <w:rFonts w:ascii="Arial" w:hAnsi="Arial" w:cs="Arial"/>
          <w:sz w:val="22"/>
          <w:szCs w:val="22"/>
        </w:rPr>
        <w:t>utili</w:t>
      </w:r>
      <w:r w:rsidR="004136B6" w:rsidRPr="00E21FC3">
        <w:rPr>
          <w:rFonts w:ascii="Arial" w:hAnsi="Arial" w:cs="Arial"/>
          <w:sz w:val="22"/>
          <w:szCs w:val="22"/>
        </w:rPr>
        <w:t>s</w:t>
      </w:r>
      <w:r w:rsidRPr="00E21FC3">
        <w:rPr>
          <w:rFonts w:ascii="Arial" w:hAnsi="Arial" w:cs="Arial"/>
          <w:sz w:val="22"/>
          <w:szCs w:val="22"/>
        </w:rPr>
        <w:t>ed</w:t>
      </w:r>
      <w:proofErr w:type="spellEnd"/>
      <w:r w:rsidRPr="00E21FC3">
        <w:rPr>
          <w:rFonts w:ascii="Arial" w:hAnsi="Arial" w:cs="Arial"/>
          <w:sz w:val="22"/>
          <w:szCs w:val="22"/>
        </w:rPr>
        <w:t>.</w:t>
      </w:r>
    </w:p>
    <w:p w14:paraId="1BEADF76" w14:textId="77777777" w:rsidR="004136B6" w:rsidRPr="00E21FC3" w:rsidRDefault="004136B6" w:rsidP="004136B6">
      <w:pPr>
        <w:spacing w:after="0" w:line="480" w:lineRule="auto"/>
        <w:ind w:firstLine="720"/>
        <w:contextualSpacing/>
        <w:rPr>
          <w:rFonts w:ascii="Arial" w:hAnsi="Arial" w:cs="Arial"/>
          <w:sz w:val="22"/>
          <w:szCs w:val="22"/>
        </w:rPr>
      </w:pPr>
    </w:p>
    <w:p w14:paraId="11195486" w14:textId="77777777" w:rsidR="008C007D" w:rsidRPr="00E21FC3" w:rsidRDefault="008C007D" w:rsidP="004136B6">
      <w:pPr>
        <w:pStyle w:val="Heading1"/>
        <w:spacing w:before="0" w:after="0" w:line="480" w:lineRule="auto"/>
        <w:contextualSpacing/>
        <w:rPr>
          <w:rFonts w:ascii="Arial" w:hAnsi="Arial" w:cs="Arial"/>
          <w:b w:val="0"/>
          <w:bCs w:val="0"/>
          <w:i w:val="0"/>
          <w:iCs w:val="0"/>
          <w:sz w:val="22"/>
          <w:szCs w:val="22"/>
        </w:rPr>
      </w:pPr>
      <w:bookmarkStart w:id="5" w:name="_Toc223299518"/>
      <w:r w:rsidRPr="00E21FC3">
        <w:rPr>
          <w:rFonts w:ascii="Arial" w:hAnsi="Arial" w:cs="Arial"/>
          <w:b w:val="0"/>
          <w:bCs w:val="0"/>
          <w:i w:val="0"/>
          <w:iCs w:val="0"/>
          <w:sz w:val="22"/>
          <w:szCs w:val="22"/>
        </w:rPr>
        <w:t>Conclusion</w:t>
      </w:r>
      <w:bookmarkEnd w:id="5"/>
    </w:p>
    <w:p w14:paraId="39E8F648" w14:textId="7C53B48E" w:rsidR="008C007D" w:rsidRPr="004136B6" w:rsidRDefault="00E21FC3" w:rsidP="004136B6">
      <w:pPr>
        <w:spacing w:after="0" w:line="480" w:lineRule="auto"/>
        <w:ind w:firstLine="720"/>
        <w:contextualSpacing/>
        <w:rPr>
          <w:rFonts w:ascii="Times New Roman" w:hAnsi="Times New Roman" w:cs="Times New Roman"/>
        </w:rPr>
      </w:pPr>
      <w:r w:rsidRPr="00E21FC3">
        <w:rPr>
          <w:rFonts w:ascii="Arial" w:hAnsi="Arial" w:cs="Arial"/>
          <w:sz w:val="22"/>
          <w:szCs w:val="22"/>
        </w:rPr>
        <w:t xml:space="preserve">The </w:t>
      </w:r>
      <w:r w:rsidR="008C007D" w:rsidRPr="00E21FC3">
        <w:rPr>
          <w:rFonts w:ascii="Arial" w:hAnsi="Arial" w:cs="Arial"/>
          <w:sz w:val="22"/>
          <w:szCs w:val="22"/>
        </w:rPr>
        <w:t xml:space="preserve">problem of digital exclusion among older adults </w:t>
      </w:r>
      <w:r w:rsidRPr="00E21FC3">
        <w:rPr>
          <w:rFonts w:ascii="Arial" w:hAnsi="Arial" w:cs="Arial"/>
          <w:sz w:val="22"/>
          <w:szCs w:val="22"/>
        </w:rPr>
        <w:t>remains acute</w:t>
      </w:r>
      <w:r w:rsidR="008C007D" w:rsidRPr="00E21FC3">
        <w:rPr>
          <w:rFonts w:ascii="Arial" w:hAnsi="Arial" w:cs="Arial"/>
          <w:sz w:val="22"/>
          <w:szCs w:val="22"/>
        </w:rPr>
        <w:t xml:space="preserve"> in the UK</w:t>
      </w:r>
      <w:r w:rsidRPr="00E21FC3">
        <w:rPr>
          <w:rFonts w:ascii="Arial" w:hAnsi="Arial" w:cs="Arial"/>
          <w:sz w:val="22"/>
          <w:szCs w:val="22"/>
        </w:rPr>
        <w:t xml:space="preserve"> and social care sector. Studies show that lack of digital access and skills contributes to health </w:t>
      </w:r>
      <w:proofErr w:type="gramStart"/>
      <w:r w:rsidRPr="00E21FC3">
        <w:rPr>
          <w:rFonts w:ascii="Arial" w:hAnsi="Arial" w:cs="Arial"/>
          <w:sz w:val="22"/>
          <w:szCs w:val="22"/>
        </w:rPr>
        <w:t>disparities</w:t>
      </w:r>
      <w:r w:rsidR="008C007D" w:rsidRPr="00E21FC3">
        <w:rPr>
          <w:rFonts w:ascii="Arial" w:hAnsi="Arial" w:cs="Arial"/>
          <w:sz w:val="22"/>
          <w:szCs w:val="22"/>
        </w:rPr>
        <w:t xml:space="preserve"> ,functional</w:t>
      </w:r>
      <w:proofErr w:type="gramEnd"/>
      <w:r w:rsidR="008C007D" w:rsidRPr="00E21FC3">
        <w:rPr>
          <w:rFonts w:ascii="Arial" w:hAnsi="Arial" w:cs="Arial"/>
          <w:sz w:val="22"/>
          <w:szCs w:val="22"/>
        </w:rPr>
        <w:t xml:space="preserve"> dependence, and social isolation. The literature available demonstrates both the obstacles to older adults' lives and the possible strategies of intervention to decrease the exclusion, but gaps in the literature about insights into different context-specific realities of older </w:t>
      </w:r>
      <w:r w:rsidR="008C007D" w:rsidRPr="00E21FC3">
        <w:rPr>
          <w:rFonts w:ascii="Arial" w:hAnsi="Arial" w:cs="Arial"/>
          <w:sz w:val="22"/>
          <w:szCs w:val="22"/>
        </w:rPr>
        <w:lastRenderedPageBreak/>
        <w:t xml:space="preserve">people in the UK still occur. The secondary qualitative research study would be the right way to access these issues deeper. Digital exclusion is a crucial challenge to consider </w:t>
      </w:r>
      <w:proofErr w:type="gramStart"/>
      <w:r w:rsidR="008C007D" w:rsidRPr="00E21FC3">
        <w:rPr>
          <w:rFonts w:ascii="Arial" w:hAnsi="Arial" w:cs="Arial"/>
          <w:sz w:val="22"/>
          <w:szCs w:val="22"/>
        </w:rPr>
        <w:t>to make sure</w:t>
      </w:r>
      <w:proofErr w:type="gramEnd"/>
      <w:r w:rsidR="008C007D" w:rsidRPr="00E21FC3">
        <w:rPr>
          <w:rFonts w:ascii="Arial" w:hAnsi="Arial" w:cs="Arial"/>
          <w:sz w:val="22"/>
          <w:szCs w:val="22"/>
        </w:rPr>
        <w:t xml:space="preserve"> the concept of digital transformation in health and social care facilitates equality instead of increasing inequity.</w:t>
      </w:r>
      <w:r w:rsidR="008C007D" w:rsidRPr="004136B6">
        <w:rPr>
          <w:rFonts w:ascii="Times New Roman" w:hAnsi="Times New Roman" w:cs="Times New Roman"/>
        </w:rPr>
        <w:br w:type="page"/>
      </w:r>
    </w:p>
    <w:p w14:paraId="3C83D1D4" w14:textId="52CAEC34" w:rsidR="004136B6" w:rsidRPr="004136B6" w:rsidRDefault="004136B6" w:rsidP="004136B6">
      <w:pPr>
        <w:pStyle w:val="Heading1"/>
        <w:spacing w:before="0" w:after="0" w:line="480" w:lineRule="auto"/>
        <w:contextualSpacing/>
      </w:pPr>
      <w:bookmarkStart w:id="6" w:name="_Toc223299519"/>
      <w:r w:rsidRPr="004136B6">
        <w:lastRenderedPageBreak/>
        <w:t>References</w:t>
      </w:r>
      <w:bookmarkEnd w:id="6"/>
    </w:p>
    <w:p w14:paraId="73A726A3" w14:textId="77777777" w:rsidR="004136B6" w:rsidRPr="004136B6" w:rsidRDefault="004136B6" w:rsidP="004136B6">
      <w:pPr>
        <w:spacing w:after="0" w:line="480" w:lineRule="auto"/>
        <w:ind w:left="720" w:hanging="720"/>
        <w:contextualSpacing/>
        <w:rPr>
          <w:rFonts w:ascii="Times New Roman" w:hAnsi="Times New Roman" w:cs="Times New Roman"/>
        </w:rPr>
      </w:pPr>
    </w:p>
    <w:p w14:paraId="6E823EA3"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Ge, H., Li, J., Hu, H., Feng, T. and Wu, X., 2025. Digital exclusion in older adults: A scoping review. </w:t>
      </w:r>
      <w:r w:rsidRPr="004136B6">
        <w:rPr>
          <w:rFonts w:ascii="Times New Roman" w:hAnsi="Times New Roman" w:cs="Times New Roman"/>
          <w:i/>
          <w:iCs/>
        </w:rPr>
        <w:t>International Journal of Nursing Studies</w:t>
      </w:r>
      <w:r w:rsidRPr="004136B6">
        <w:rPr>
          <w:rFonts w:ascii="Times New Roman" w:hAnsi="Times New Roman" w:cs="Times New Roman"/>
        </w:rPr>
        <w:t>, </w:t>
      </w:r>
      <w:r w:rsidRPr="004136B6">
        <w:rPr>
          <w:rFonts w:ascii="Times New Roman" w:hAnsi="Times New Roman" w:cs="Times New Roman"/>
          <w:i/>
          <w:iCs/>
        </w:rPr>
        <w:t>168</w:t>
      </w:r>
      <w:r w:rsidRPr="004136B6">
        <w:rPr>
          <w:rFonts w:ascii="Times New Roman" w:hAnsi="Times New Roman" w:cs="Times New Roman"/>
        </w:rPr>
        <w:t>, p.105082.</w:t>
      </w:r>
    </w:p>
    <w:p w14:paraId="15A9E422" w14:textId="77777777" w:rsidR="004136B6" w:rsidRPr="004136B6" w:rsidRDefault="004136B6" w:rsidP="004136B6">
      <w:pPr>
        <w:spacing w:after="0" w:line="480" w:lineRule="auto"/>
        <w:ind w:left="720" w:hanging="720"/>
        <w:contextualSpacing/>
        <w:rPr>
          <w:rFonts w:ascii="Times New Roman" w:hAnsi="Times New Roman" w:cs="Times New Roman"/>
        </w:rPr>
      </w:pPr>
      <w:proofErr w:type="spellStart"/>
      <w:r w:rsidRPr="004136B6">
        <w:rPr>
          <w:rFonts w:ascii="Times New Roman" w:hAnsi="Times New Roman" w:cs="Times New Roman"/>
        </w:rPr>
        <w:t>Kunonga</w:t>
      </w:r>
      <w:proofErr w:type="spellEnd"/>
      <w:r w:rsidRPr="004136B6">
        <w:rPr>
          <w:rFonts w:ascii="Times New Roman" w:hAnsi="Times New Roman" w:cs="Times New Roman"/>
        </w:rPr>
        <w:t>, T.P., Spiers, G.F., Beyer, F.R., Hanratty, B., Boulton, E., Hall, A., Bower, P., Todd, C. and Craig, D., 2021. Effects of digital technologies on older people’s access to health and social care: umbrella review. </w:t>
      </w:r>
      <w:r w:rsidRPr="004136B6">
        <w:rPr>
          <w:rFonts w:ascii="Times New Roman" w:hAnsi="Times New Roman" w:cs="Times New Roman"/>
          <w:i/>
          <w:iCs/>
        </w:rPr>
        <w:t>Journal of medical Internet research</w:t>
      </w:r>
      <w:r w:rsidRPr="004136B6">
        <w:rPr>
          <w:rFonts w:ascii="Times New Roman" w:hAnsi="Times New Roman" w:cs="Times New Roman"/>
        </w:rPr>
        <w:t>, </w:t>
      </w:r>
      <w:r w:rsidRPr="004136B6">
        <w:rPr>
          <w:rFonts w:ascii="Times New Roman" w:hAnsi="Times New Roman" w:cs="Times New Roman"/>
          <w:i/>
          <w:iCs/>
        </w:rPr>
        <w:t>23</w:t>
      </w:r>
      <w:r w:rsidRPr="004136B6">
        <w:rPr>
          <w:rFonts w:ascii="Times New Roman" w:hAnsi="Times New Roman" w:cs="Times New Roman"/>
        </w:rPr>
        <w:t>(11), p.e25887.</w:t>
      </w:r>
    </w:p>
    <w:p w14:paraId="31A1BC00"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Lu, X., Yao, Y. and Jin, Y., 2022. Digital exclusion and functional dependence in older people: findings from five longitudinal cohort studies. </w:t>
      </w:r>
      <w:proofErr w:type="spellStart"/>
      <w:r w:rsidRPr="004136B6">
        <w:rPr>
          <w:rFonts w:ascii="Times New Roman" w:hAnsi="Times New Roman" w:cs="Times New Roman"/>
          <w:i/>
          <w:iCs/>
        </w:rPr>
        <w:t>EClinicalMedicine</w:t>
      </w:r>
      <w:proofErr w:type="spellEnd"/>
      <w:r w:rsidRPr="004136B6">
        <w:rPr>
          <w:rFonts w:ascii="Times New Roman" w:hAnsi="Times New Roman" w:cs="Times New Roman"/>
        </w:rPr>
        <w:t>, </w:t>
      </w:r>
      <w:r w:rsidRPr="004136B6">
        <w:rPr>
          <w:rFonts w:ascii="Times New Roman" w:hAnsi="Times New Roman" w:cs="Times New Roman"/>
          <w:i/>
          <w:iCs/>
        </w:rPr>
        <w:t>54</w:t>
      </w:r>
      <w:r w:rsidRPr="004136B6">
        <w:rPr>
          <w:rFonts w:ascii="Times New Roman" w:hAnsi="Times New Roman" w:cs="Times New Roman"/>
        </w:rPr>
        <w:t>.</w:t>
      </w:r>
    </w:p>
    <w:p w14:paraId="24B62910"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Mubarak, F. and Suomi, R., 2022. Elderly forgotten? Digital exclusion in the information age and the rising grey digital divide. </w:t>
      </w:r>
      <w:r w:rsidRPr="004136B6">
        <w:rPr>
          <w:rFonts w:ascii="Times New Roman" w:hAnsi="Times New Roman" w:cs="Times New Roman"/>
          <w:i/>
          <w:iCs/>
        </w:rPr>
        <w:t>INQUIRY: The Journal of Health Care Organization, Provision, and Financing</w:t>
      </w:r>
      <w:r w:rsidRPr="004136B6">
        <w:rPr>
          <w:rFonts w:ascii="Times New Roman" w:hAnsi="Times New Roman" w:cs="Times New Roman"/>
        </w:rPr>
        <w:t>, </w:t>
      </w:r>
      <w:r w:rsidRPr="004136B6">
        <w:rPr>
          <w:rFonts w:ascii="Times New Roman" w:hAnsi="Times New Roman" w:cs="Times New Roman"/>
          <w:i/>
          <w:iCs/>
        </w:rPr>
        <w:t>59</w:t>
      </w:r>
      <w:r w:rsidRPr="004136B6">
        <w:rPr>
          <w:rFonts w:ascii="Times New Roman" w:hAnsi="Times New Roman" w:cs="Times New Roman"/>
        </w:rPr>
        <w:t>, p.00469580221096272.</w:t>
      </w:r>
    </w:p>
    <w:p w14:paraId="7B521537"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Seifert, A., 2020. The digital exclusion of older adults during the COVID-19 pandemic. </w:t>
      </w:r>
      <w:r w:rsidRPr="004136B6">
        <w:rPr>
          <w:rFonts w:ascii="Times New Roman" w:hAnsi="Times New Roman" w:cs="Times New Roman"/>
          <w:i/>
          <w:iCs/>
        </w:rPr>
        <w:t>Journal of gerontological social work</w:t>
      </w:r>
      <w:r w:rsidRPr="004136B6">
        <w:rPr>
          <w:rFonts w:ascii="Times New Roman" w:hAnsi="Times New Roman" w:cs="Times New Roman"/>
        </w:rPr>
        <w:t>, </w:t>
      </w:r>
      <w:r w:rsidRPr="004136B6">
        <w:rPr>
          <w:rFonts w:ascii="Times New Roman" w:hAnsi="Times New Roman" w:cs="Times New Roman"/>
          <w:i/>
          <w:iCs/>
        </w:rPr>
        <w:t>63</w:t>
      </w:r>
      <w:r w:rsidRPr="004136B6">
        <w:rPr>
          <w:rFonts w:ascii="Times New Roman" w:hAnsi="Times New Roman" w:cs="Times New Roman"/>
        </w:rPr>
        <w:t>(6-7), pp.674-676.</w:t>
      </w:r>
    </w:p>
    <w:p w14:paraId="1704C6FC"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Seifert, A., Cotten, S.R. and Xie, B., 2021. A double burden of exclusion? Digital and social exclusion of older adults in times of COVID-19. </w:t>
      </w:r>
      <w:r w:rsidRPr="004136B6">
        <w:rPr>
          <w:rFonts w:ascii="Times New Roman" w:hAnsi="Times New Roman" w:cs="Times New Roman"/>
          <w:i/>
          <w:iCs/>
        </w:rPr>
        <w:t>The Journals of Gerontology: Series B</w:t>
      </w:r>
      <w:r w:rsidRPr="004136B6">
        <w:rPr>
          <w:rFonts w:ascii="Times New Roman" w:hAnsi="Times New Roman" w:cs="Times New Roman"/>
        </w:rPr>
        <w:t>, </w:t>
      </w:r>
      <w:r w:rsidRPr="004136B6">
        <w:rPr>
          <w:rFonts w:ascii="Times New Roman" w:hAnsi="Times New Roman" w:cs="Times New Roman"/>
          <w:i/>
          <w:iCs/>
        </w:rPr>
        <w:t>76</w:t>
      </w:r>
      <w:r w:rsidRPr="004136B6">
        <w:rPr>
          <w:rFonts w:ascii="Times New Roman" w:hAnsi="Times New Roman" w:cs="Times New Roman"/>
        </w:rPr>
        <w:t xml:space="preserve">(3), </w:t>
      </w:r>
      <w:proofErr w:type="gramStart"/>
      <w:r w:rsidRPr="004136B6">
        <w:rPr>
          <w:rFonts w:ascii="Times New Roman" w:hAnsi="Times New Roman" w:cs="Times New Roman"/>
        </w:rPr>
        <w:t>pp.e</w:t>
      </w:r>
      <w:proofErr w:type="gramEnd"/>
      <w:r w:rsidRPr="004136B6">
        <w:rPr>
          <w:rFonts w:ascii="Times New Roman" w:hAnsi="Times New Roman" w:cs="Times New Roman"/>
        </w:rPr>
        <w:t>99-e103.</w:t>
      </w:r>
    </w:p>
    <w:p w14:paraId="2D526985"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 xml:space="preserve">Tomczyk, L., Mascia, M.L., Gierszewski, D. and Walker, C., 2023. Barriers to digital inclusion among older people: </w:t>
      </w:r>
      <w:proofErr w:type="gramStart"/>
      <w:r w:rsidRPr="004136B6">
        <w:rPr>
          <w:rFonts w:ascii="Times New Roman" w:hAnsi="Times New Roman" w:cs="Times New Roman"/>
        </w:rPr>
        <w:t>a</w:t>
      </w:r>
      <w:proofErr w:type="gramEnd"/>
      <w:r w:rsidRPr="004136B6">
        <w:rPr>
          <w:rFonts w:ascii="Times New Roman" w:hAnsi="Times New Roman" w:cs="Times New Roman"/>
        </w:rPr>
        <w:t xml:space="preserve"> intergenerational reflection on the need to develop digital competences for the group with the highest level of digital exclusion. </w:t>
      </w:r>
      <w:proofErr w:type="spellStart"/>
      <w:r w:rsidRPr="004136B6">
        <w:rPr>
          <w:rFonts w:ascii="Times New Roman" w:hAnsi="Times New Roman" w:cs="Times New Roman"/>
          <w:i/>
          <w:iCs/>
        </w:rPr>
        <w:t>Innoeduca</w:t>
      </w:r>
      <w:proofErr w:type="spellEnd"/>
      <w:r w:rsidRPr="004136B6">
        <w:rPr>
          <w:rFonts w:ascii="Times New Roman" w:hAnsi="Times New Roman" w:cs="Times New Roman"/>
          <w:i/>
          <w:iCs/>
        </w:rPr>
        <w:t>. International Journal of Technology and Educational Innovation</w:t>
      </w:r>
      <w:r w:rsidRPr="004136B6">
        <w:rPr>
          <w:rFonts w:ascii="Times New Roman" w:hAnsi="Times New Roman" w:cs="Times New Roman"/>
        </w:rPr>
        <w:t>, </w:t>
      </w:r>
      <w:r w:rsidRPr="004136B6">
        <w:rPr>
          <w:rFonts w:ascii="Times New Roman" w:hAnsi="Times New Roman" w:cs="Times New Roman"/>
          <w:i/>
          <w:iCs/>
        </w:rPr>
        <w:t>9</w:t>
      </w:r>
      <w:r w:rsidRPr="004136B6">
        <w:rPr>
          <w:rFonts w:ascii="Times New Roman" w:hAnsi="Times New Roman" w:cs="Times New Roman"/>
        </w:rPr>
        <w:t>(1), pp.5-26.</w:t>
      </w:r>
    </w:p>
    <w:p w14:paraId="4DA6E117"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lastRenderedPageBreak/>
        <w:t>Wale, A., Everitt, J., Ayres, T., Okolie, C., Morgan, H., Shaw, H., Edwards, R.T., Davies, J., Lewis, R., Cooper, A. and Edwards, A., 2024. A rapid review of the effectiveness of interventions for addressing digital exclusion in older adults. </w:t>
      </w:r>
      <w:proofErr w:type="spellStart"/>
      <w:r w:rsidRPr="004136B6">
        <w:rPr>
          <w:rFonts w:ascii="Times New Roman" w:hAnsi="Times New Roman" w:cs="Times New Roman"/>
          <w:i/>
          <w:iCs/>
        </w:rPr>
        <w:t>medRxiv</w:t>
      </w:r>
      <w:proofErr w:type="spellEnd"/>
      <w:r w:rsidRPr="004136B6">
        <w:rPr>
          <w:rFonts w:ascii="Times New Roman" w:hAnsi="Times New Roman" w:cs="Times New Roman"/>
        </w:rPr>
        <w:t>, pp.2024-03.</w:t>
      </w:r>
    </w:p>
    <w:p w14:paraId="16161E07"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Wale, A., Everitt, J., Ayres, T., Okolie, C., Morgan, H.E., Shaw, H., Cooper, A., Edwards, A. and Lewis, R., 2025. Effectiveness of interventions for addressing digital exclusion in older adults in the social care domain: rapid review. </w:t>
      </w:r>
      <w:r w:rsidRPr="004136B6">
        <w:rPr>
          <w:rFonts w:ascii="Times New Roman" w:hAnsi="Times New Roman" w:cs="Times New Roman"/>
          <w:i/>
          <w:iCs/>
        </w:rPr>
        <w:t>JMIR aging</w:t>
      </w:r>
      <w:r w:rsidRPr="004136B6">
        <w:rPr>
          <w:rFonts w:ascii="Times New Roman" w:hAnsi="Times New Roman" w:cs="Times New Roman"/>
        </w:rPr>
        <w:t>, </w:t>
      </w:r>
      <w:r w:rsidRPr="004136B6">
        <w:rPr>
          <w:rFonts w:ascii="Times New Roman" w:hAnsi="Times New Roman" w:cs="Times New Roman"/>
          <w:i/>
          <w:iCs/>
        </w:rPr>
        <w:t>8</w:t>
      </w:r>
      <w:r w:rsidRPr="004136B6">
        <w:rPr>
          <w:rFonts w:ascii="Times New Roman" w:hAnsi="Times New Roman" w:cs="Times New Roman"/>
        </w:rPr>
        <w:t>, p.e70377.</w:t>
      </w:r>
    </w:p>
    <w:p w14:paraId="698AB0E2" w14:textId="77777777" w:rsidR="004136B6" w:rsidRPr="004136B6" w:rsidRDefault="004136B6" w:rsidP="004136B6">
      <w:pPr>
        <w:spacing w:after="0" w:line="480" w:lineRule="auto"/>
        <w:ind w:left="720" w:hanging="720"/>
        <w:contextualSpacing/>
        <w:rPr>
          <w:rFonts w:ascii="Times New Roman" w:hAnsi="Times New Roman" w:cs="Times New Roman"/>
        </w:rPr>
      </w:pPr>
      <w:r w:rsidRPr="004136B6">
        <w:rPr>
          <w:rFonts w:ascii="Times New Roman" w:hAnsi="Times New Roman" w:cs="Times New Roman"/>
        </w:rPr>
        <w:t>Zapletal, A., Wells, T., Russell, E. and Skinner, M.W., 2023. On the triple exclusion of older adults during COVID-19: technology, digital literacy and social isolation. </w:t>
      </w:r>
      <w:r w:rsidRPr="004136B6">
        <w:rPr>
          <w:rFonts w:ascii="Times New Roman" w:hAnsi="Times New Roman" w:cs="Times New Roman"/>
          <w:i/>
          <w:iCs/>
        </w:rPr>
        <w:t>Social Sciences &amp; Humanities Open</w:t>
      </w:r>
      <w:r w:rsidRPr="004136B6">
        <w:rPr>
          <w:rFonts w:ascii="Times New Roman" w:hAnsi="Times New Roman" w:cs="Times New Roman"/>
        </w:rPr>
        <w:t>, </w:t>
      </w:r>
      <w:r w:rsidRPr="004136B6">
        <w:rPr>
          <w:rFonts w:ascii="Times New Roman" w:hAnsi="Times New Roman" w:cs="Times New Roman"/>
          <w:i/>
          <w:iCs/>
        </w:rPr>
        <w:t>8</w:t>
      </w:r>
      <w:r w:rsidRPr="004136B6">
        <w:rPr>
          <w:rFonts w:ascii="Times New Roman" w:hAnsi="Times New Roman" w:cs="Times New Roman"/>
        </w:rPr>
        <w:t>(1), p.100511.</w:t>
      </w:r>
    </w:p>
    <w:sectPr w:rsidR="004136B6" w:rsidRPr="004136B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582E8F" w14:textId="77777777" w:rsidR="006D53CF" w:rsidRDefault="006D53CF" w:rsidP="008C007D">
      <w:pPr>
        <w:spacing w:after="0" w:line="240" w:lineRule="auto"/>
      </w:pPr>
      <w:r>
        <w:separator/>
      </w:r>
    </w:p>
  </w:endnote>
  <w:endnote w:type="continuationSeparator" w:id="0">
    <w:p w14:paraId="5D502E9C" w14:textId="77777777" w:rsidR="006D53CF" w:rsidRDefault="006D53CF" w:rsidP="008C0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A4565" w14:textId="77777777" w:rsidR="006D53CF" w:rsidRDefault="006D53CF" w:rsidP="008C007D">
      <w:pPr>
        <w:spacing w:after="0" w:line="240" w:lineRule="auto"/>
      </w:pPr>
      <w:r>
        <w:separator/>
      </w:r>
    </w:p>
  </w:footnote>
  <w:footnote w:type="continuationSeparator" w:id="0">
    <w:p w14:paraId="11527809" w14:textId="77777777" w:rsidR="006D53CF" w:rsidRDefault="006D53CF" w:rsidP="008C00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7D"/>
    <w:rsid w:val="00073015"/>
    <w:rsid w:val="000F0C0C"/>
    <w:rsid w:val="00154353"/>
    <w:rsid w:val="00351B36"/>
    <w:rsid w:val="003F4960"/>
    <w:rsid w:val="004136B6"/>
    <w:rsid w:val="004B6E5A"/>
    <w:rsid w:val="005E7E8B"/>
    <w:rsid w:val="006D53CF"/>
    <w:rsid w:val="00876804"/>
    <w:rsid w:val="008C007D"/>
    <w:rsid w:val="00A96784"/>
    <w:rsid w:val="00BF208A"/>
    <w:rsid w:val="00DF58D5"/>
    <w:rsid w:val="00E21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AF47F"/>
  <w15:chartTrackingRefBased/>
  <w15:docId w15:val="{A7808D11-8524-4FD3-9264-C8E305982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6B6"/>
    <w:pPr>
      <w:keepNext/>
      <w:keepLines/>
      <w:spacing w:before="360" w:after="80"/>
      <w:outlineLvl w:val="0"/>
    </w:pPr>
    <w:rPr>
      <w:rFonts w:ascii="Times New Roman" w:eastAsiaTheme="majorEastAsia" w:hAnsi="Times New Roman" w:cs="Times New Roman"/>
      <w:b/>
      <w:bCs/>
      <w:i/>
      <w:iCs/>
    </w:rPr>
  </w:style>
  <w:style w:type="paragraph" w:styleId="Heading2">
    <w:name w:val="heading 2"/>
    <w:basedOn w:val="Normal"/>
    <w:next w:val="Normal"/>
    <w:link w:val="Heading2Char"/>
    <w:uiPriority w:val="9"/>
    <w:semiHidden/>
    <w:unhideWhenUsed/>
    <w:qFormat/>
    <w:rsid w:val="008C00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6B6"/>
    <w:rPr>
      <w:rFonts w:ascii="Times New Roman" w:eastAsiaTheme="majorEastAsia" w:hAnsi="Times New Roman" w:cs="Times New Roman"/>
      <w:b/>
      <w:bCs/>
      <w:i/>
      <w:iCs/>
    </w:rPr>
  </w:style>
  <w:style w:type="character" w:customStyle="1" w:styleId="Heading2Char">
    <w:name w:val="Heading 2 Char"/>
    <w:basedOn w:val="DefaultParagraphFont"/>
    <w:link w:val="Heading2"/>
    <w:uiPriority w:val="9"/>
    <w:semiHidden/>
    <w:rsid w:val="008C0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07D"/>
    <w:rPr>
      <w:rFonts w:eastAsiaTheme="majorEastAsia" w:cstheme="majorBidi"/>
      <w:color w:val="272727" w:themeColor="text1" w:themeTint="D8"/>
    </w:rPr>
  </w:style>
  <w:style w:type="paragraph" w:styleId="Title">
    <w:name w:val="Title"/>
    <w:basedOn w:val="Normal"/>
    <w:next w:val="Normal"/>
    <w:link w:val="TitleChar"/>
    <w:uiPriority w:val="10"/>
    <w:qFormat/>
    <w:rsid w:val="008C0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7D"/>
    <w:pPr>
      <w:spacing w:before="160"/>
      <w:jc w:val="center"/>
    </w:pPr>
    <w:rPr>
      <w:i/>
      <w:iCs/>
      <w:color w:val="404040" w:themeColor="text1" w:themeTint="BF"/>
    </w:rPr>
  </w:style>
  <w:style w:type="character" w:customStyle="1" w:styleId="QuoteChar">
    <w:name w:val="Quote Char"/>
    <w:basedOn w:val="DefaultParagraphFont"/>
    <w:link w:val="Quote"/>
    <w:uiPriority w:val="29"/>
    <w:rsid w:val="008C007D"/>
    <w:rPr>
      <w:i/>
      <w:iCs/>
      <w:color w:val="404040" w:themeColor="text1" w:themeTint="BF"/>
    </w:rPr>
  </w:style>
  <w:style w:type="paragraph" w:styleId="ListParagraph">
    <w:name w:val="List Paragraph"/>
    <w:basedOn w:val="Normal"/>
    <w:uiPriority w:val="34"/>
    <w:qFormat/>
    <w:rsid w:val="008C007D"/>
    <w:pPr>
      <w:ind w:left="720"/>
      <w:contextualSpacing/>
    </w:pPr>
  </w:style>
  <w:style w:type="character" w:styleId="IntenseEmphasis">
    <w:name w:val="Intense Emphasis"/>
    <w:basedOn w:val="DefaultParagraphFont"/>
    <w:uiPriority w:val="21"/>
    <w:qFormat/>
    <w:rsid w:val="008C007D"/>
    <w:rPr>
      <w:i/>
      <w:iCs/>
      <w:color w:val="0F4761" w:themeColor="accent1" w:themeShade="BF"/>
    </w:rPr>
  </w:style>
  <w:style w:type="paragraph" w:styleId="IntenseQuote">
    <w:name w:val="Intense Quote"/>
    <w:basedOn w:val="Normal"/>
    <w:next w:val="Normal"/>
    <w:link w:val="IntenseQuoteChar"/>
    <w:uiPriority w:val="30"/>
    <w:qFormat/>
    <w:rsid w:val="008C0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07D"/>
    <w:rPr>
      <w:i/>
      <w:iCs/>
      <w:color w:val="0F4761" w:themeColor="accent1" w:themeShade="BF"/>
    </w:rPr>
  </w:style>
  <w:style w:type="character" w:styleId="IntenseReference">
    <w:name w:val="Intense Reference"/>
    <w:basedOn w:val="DefaultParagraphFont"/>
    <w:uiPriority w:val="32"/>
    <w:qFormat/>
    <w:rsid w:val="008C007D"/>
    <w:rPr>
      <w:b/>
      <w:bCs/>
      <w:smallCaps/>
      <w:color w:val="0F4761" w:themeColor="accent1" w:themeShade="BF"/>
      <w:spacing w:val="5"/>
    </w:rPr>
  </w:style>
  <w:style w:type="paragraph" w:styleId="Header">
    <w:name w:val="header"/>
    <w:basedOn w:val="Normal"/>
    <w:link w:val="HeaderChar"/>
    <w:uiPriority w:val="99"/>
    <w:unhideWhenUsed/>
    <w:rsid w:val="008C00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007D"/>
  </w:style>
  <w:style w:type="paragraph" w:styleId="Footer">
    <w:name w:val="footer"/>
    <w:basedOn w:val="Normal"/>
    <w:link w:val="FooterChar"/>
    <w:uiPriority w:val="99"/>
    <w:unhideWhenUsed/>
    <w:rsid w:val="008C00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007D"/>
  </w:style>
  <w:style w:type="paragraph" w:styleId="TOCHeading">
    <w:name w:val="TOC Heading"/>
    <w:basedOn w:val="Heading1"/>
    <w:next w:val="Normal"/>
    <w:uiPriority w:val="39"/>
    <w:unhideWhenUsed/>
    <w:qFormat/>
    <w:rsid w:val="004136B6"/>
    <w:pPr>
      <w:spacing w:before="240" w:after="0" w:line="259" w:lineRule="auto"/>
      <w:outlineLvl w:val="9"/>
    </w:pPr>
    <w:rPr>
      <w:rFonts w:asciiTheme="majorHAnsi" w:hAnsiTheme="majorHAnsi" w:cstheme="majorBidi"/>
      <w:b w:val="0"/>
      <w:bCs w:val="0"/>
      <w:i w:val="0"/>
      <w:i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4136B6"/>
    <w:pPr>
      <w:spacing w:after="100"/>
    </w:pPr>
  </w:style>
  <w:style w:type="character" w:styleId="Hyperlink">
    <w:name w:val="Hyperlink"/>
    <w:basedOn w:val="DefaultParagraphFont"/>
    <w:uiPriority w:val="99"/>
    <w:unhideWhenUsed/>
    <w:rsid w:val="004136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C4CFF-5963-4E3C-99CA-8C897A4C8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3766</TotalTime>
  <Pages>10</Pages>
  <Words>2051</Words>
  <Characters>11695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Savaiz Kamran</dc:creator>
  <cp:keywords/>
  <dc:description/>
  <cp:lastModifiedBy>Oksana Lazdovska (2511190)</cp:lastModifiedBy>
  <cp:revision>3</cp:revision>
  <dcterms:created xsi:type="dcterms:W3CDTF">2026-03-01T21:17:00Z</dcterms:created>
  <dcterms:modified xsi:type="dcterms:W3CDTF">2026-03-14T21:41:00Z</dcterms:modified>
</cp:coreProperties>
</file>