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D7141" w14:textId="713D1D2E" w:rsidR="00521C59" w:rsidRDefault="00095293" w:rsidP="00822E70">
      <w:pPr>
        <w:spacing w:line="360" w:lineRule="auto"/>
        <w:rPr>
          <w:b/>
          <w:bCs/>
          <w:u w:val="single"/>
        </w:rPr>
      </w:pPr>
      <w:r w:rsidRPr="00095293">
        <w:rPr>
          <w:b/>
          <w:bCs/>
          <w:u w:val="single"/>
        </w:rPr>
        <w:t xml:space="preserve">5C001 – Organisational </w:t>
      </w:r>
      <w:r w:rsidR="00E13B57">
        <w:rPr>
          <w:b/>
          <w:bCs/>
          <w:u w:val="single"/>
        </w:rPr>
        <w:t>P</w:t>
      </w:r>
      <w:r w:rsidRPr="00095293">
        <w:rPr>
          <w:b/>
          <w:bCs/>
          <w:u w:val="single"/>
        </w:rPr>
        <w:t xml:space="preserve">erformance and </w:t>
      </w:r>
      <w:r w:rsidR="00E13B57">
        <w:rPr>
          <w:b/>
          <w:bCs/>
          <w:u w:val="single"/>
        </w:rPr>
        <w:t>C</w:t>
      </w:r>
      <w:r w:rsidRPr="00095293">
        <w:rPr>
          <w:b/>
          <w:bCs/>
          <w:u w:val="single"/>
        </w:rPr>
        <w:t xml:space="preserve">ulture in </w:t>
      </w:r>
      <w:r w:rsidR="00E13B57">
        <w:rPr>
          <w:b/>
          <w:bCs/>
          <w:u w:val="single"/>
        </w:rPr>
        <w:t>P</w:t>
      </w:r>
      <w:r w:rsidRPr="00095293">
        <w:rPr>
          <w:b/>
          <w:bCs/>
          <w:u w:val="single"/>
        </w:rPr>
        <w:t>ractice</w:t>
      </w:r>
    </w:p>
    <w:p w14:paraId="1A0E8D4D" w14:textId="77777777" w:rsidR="00521C59" w:rsidRPr="00861D0A" w:rsidRDefault="00521C59" w:rsidP="00861D0A">
      <w:pPr>
        <w:spacing w:after="0" w:line="360" w:lineRule="auto"/>
        <w:contextualSpacing/>
        <w:jc w:val="both"/>
        <w:rPr>
          <w:rFonts w:eastAsia="Arial" w:cs="Times New Roman"/>
          <w:b/>
          <w:bCs/>
        </w:rPr>
      </w:pPr>
      <w:r w:rsidRPr="00861D0A">
        <w:rPr>
          <w:rFonts w:eastAsia="Arial" w:cs="Times New Roman"/>
          <w:b/>
          <w:bCs/>
        </w:rPr>
        <w:t>Evaluate the advantages and disadvantages of both a divisional structure and a matrix structure. Within the evaluation, you should include the reasons underpinning each structure. (AC 1.1)</w:t>
      </w:r>
    </w:p>
    <w:p w14:paraId="78A111BC" w14:textId="162CD422" w:rsidR="00B56764" w:rsidRPr="00861D0A" w:rsidRDefault="00424285" w:rsidP="00861D0A">
      <w:pPr>
        <w:spacing w:line="360" w:lineRule="auto"/>
        <w:jc w:val="both"/>
      </w:pPr>
      <w:r w:rsidRPr="00861D0A">
        <w:t>A divisional structure organises teams around products, markets or geographical areas and is highly departmentalised</w:t>
      </w:r>
      <w:r w:rsidR="002C5A2A" w:rsidRPr="00861D0A">
        <w:t xml:space="preserve"> </w:t>
      </w:r>
      <w:r w:rsidRPr="00861D0A">
        <w:t>(</w:t>
      </w:r>
      <w:r w:rsidR="002D2F68" w:rsidRPr="00861D0A">
        <w:t xml:space="preserve">Robbins and Judge, 2017). In this structure, each division operates as a semi-autonomous unit, focusing on its own area, such as a product line or region, with </w:t>
      </w:r>
      <w:r w:rsidR="002C5A2A" w:rsidRPr="00861D0A">
        <w:t xml:space="preserve">their own management team and </w:t>
      </w:r>
      <w:r w:rsidR="002D2F68" w:rsidRPr="00861D0A">
        <w:t xml:space="preserve">dedicated business functions like HR or IT. </w:t>
      </w:r>
      <w:r w:rsidR="002C5A2A" w:rsidRPr="00861D0A">
        <w:t xml:space="preserve">An advantage of a divisional structure is that is offers accountability and more effective decision making, making it easier to meet deadlines, budget goals and adapt to local markets (Robbins and Judge, 2017). </w:t>
      </w:r>
      <w:r w:rsidR="00E13BFA" w:rsidRPr="00861D0A">
        <w:t>Another advantage, as outlined by Ellis (2023), is that a divisional structure helps improve focus and efficiency by providing clear direction, aligning teams with a shared mission and allowing them to concentrate on their core strengths.</w:t>
      </w:r>
      <w:r w:rsidR="002C5A2A" w:rsidRPr="00861D0A">
        <w:t xml:space="preserve"> </w:t>
      </w:r>
      <w:r w:rsidR="00B56764" w:rsidRPr="00861D0A">
        <w:t>However, a downfall to this structure, as explained by Robbins and Judge (2017), is that the duplication of functions across divisions can increase costs, as similar roles are performed independently in each unit. It can also encourage silo working with reduced collaboration between divisions.</w:t>
      </w:r>
    </w:p>
    <w:p w14:paraId="4FE1ADE2" w14:textId="4D2EEEAD" w:rsidR="00521C59" w:rsidRPr="00861D0A" w:rsidRDefault="00F70C3F" w:rsidP="00861D0A">
      <w:pPr>
        <w:spacing w:line="360" w:lineRule="auto"/>
        <w:jc w:val="both"/>
      </w:pPr>
      <w:r w:rsidRPr="00861D0A">
        <w:t>A matrix structure combines functional and project-based structures, where employees report to multiple managers: a functional manager and a product or project manager</w:t>
      </w:r>
      <w:proofErr w:type="gramStart"/>
      <w:r w:rsidRPr="00861D0A">
        <w:t xml:space="preserve">. </w:t>
      </w:r>
      <w:r w:rsidR="00B56764" w:rsidRPr="00861D0A">
        <w:t xml:space="preserve"> </w:t>
      </w:r>
      <w:proofErr w:type="gramEnd"/>
      <w:r w:rsidRPr="00861D0A">
        <w:t xml:space="preserve">A strength of a matrix structure is that it encourages cross-functional teamwork and maximises the use of specialised skills, which is particularly advantageous for complex, dynamic environments like aerospace or R&amp;D, improving problem-solving and innovation (Robbins and Judge, 2017). </w:t>
      </w:r>
      <w:r w:rsidR="008936B4" w:rsidRPr="00861D0A">
        <w:t xml:space="preserve">It also improves resource efficiency by pooling specialists across projects, ensuring the right expertise is applied effectively, therefore is more cost effective than building a specific project team (Gaille, 2020). However, the dual-reporting system can cause role confusion, slower decision-making, and increased stress for employees (Robbins and Judge, 2017). </w:t>
      </w:r>
      <w:r w:rsidR="004C403C" w:rsidRPr="00861D0A">
        <w:t>A matrix structure can also create tension and power struggles between functional and product managers due to uncertainty about reporting lines and authority.</w:t>
      </w:r>
    </w:p>
    <w:p w14:paraId="3A1E1DB2" w14:textId="77777777" w:rsidR="00F7639D" w:rsidRDefault="00F7639D" w:rsidP="00861D0A">
      <w:pPr>
        <w:spacing w:after="0" w:line="360" w:lineRule="auto"/>
        <w:jc w:val="both"/>
        <w:rPr>
          <w:rFonts w:eastAsia="Arial" w:cs="Times New Roman"/>
          <w:b/>
          <w:bCs/>
        </w:rPr>
      </w:pPr>
    </w:p>
    <w:p w14:paraId="7D99B971" w14:textId="52CA68AA" w:rsidR="004D6E99" w:rsidRPr="00861D0A" w:rsidRDefault="004D6E99" w:rsidP="00861D0A">
      <w:pPr>
        <w:spacing w:after="0" w:line="360" w:lineRule="auto"/>
        <w:jc w:val="both"/>
        <w:rPr>
          <w:rFonts w:eastAsia="Arial" w:cs="Times New Roman"/>
          <w:b/>
          <w:bCs/>
        </w:rPr>
      </w:pPr>
      <w:r w:rsidRPr="00861D0A">
        <w:rPr>
          <w:rFonts w:eastAsia="Arial" w:cs="Times New Roman"/>
          <w:b/>
          <w:bCs/>
        </w:rPr>
        <w:t>Analyse the extent to which the organisational strategy in your organisation (or an organisation with which you are familiar) helps to ensure products or services meet customers’ needs. (AC 1.2)</w:t>
      </w:r>
    </w:p>
    <w:p w14:paraId="4E63B5E4" w14:textId="744B3DE7" w:rsidR="00353054" w:rsidRPr="00861D0A" w:rsidRDefault="00DB71F2" w:rsidP="00861D0A">
      <w:pPr>
        <w:spacing w:after="0" w:line="360" w:lineRule="auto"/>
        <w:jc w:val="both"/>
        <w:rPr>
          <w:rFonts w:eastAsia="Arial" w:cs="Times New Roman"/>
        </w:rPr>
      </w:pPr>
      <w:r w:rsidRPr="00861D0A">
        <w:rPr>
          <w:rFonts w:eastAsia="Arial" w:cs="Times New Roman"/>
        </w:rPr>
        <w:t xml:space="preserve">Strategy, as defined by Johnson (2013), is a long-term plan that guides an organisation's direction to achieve its goals and secure a competitive advantage. It involves understanding the external </w:t>
      </w:r>
      <w:r w:rsidRPr="00861D0A">
        <w:rPr>
          <w:rFonts w:eastAsia="Arial" w:cs="Times New Roman"/>
        </w:rPr>
        <w:lastRenderedPageBreak/>
        <w:t>environment, setting clear objectives, and aligning internal resources to meet those objectives effectively. Organisational strategy typically includes three key stages: strategy analysis, strategy development, and strategy implementation.</w:t>
      </w:r>
    </w:p>
    <w:p w14:paraId="1651FB5D" w14:textId="77777777" w:rsidR="00DB71F2" w:rsidRPr="00861D0A" w:rsidRDefault="00DB71F2" w:rsidP="00861D0A">
      <w:pPr>
        <w:spacing w:after="0" w:line="360" w:lineRule="auto"/>
        <w:jc w:val="both"/>
        <w:rPr>
          <w:rFonts w:eastAsia="Arial" w:cs="Times New Roman"/>
        </w:rPr>
      </w:pPr>
    </w:p>
    <w:p w14:paraId="026FFCE7" w14:textId="76F00FDD" w:rsidR="00353054" w:rsidRPr="00861D0A" w:rsidRDefault="00353054" w:rsidP="00861D0A">
      <w:pPr>
        <w:spacing w:after="0" w:line="360" w:lineRule="auto"/>
        <w:jc w:val="both"/>
        <w:rPr>
          <w:rFonts w:eastAsia="Arial" w:cs="Times New Roman"/>
        </w:rPr>
      </w:pPr>
      <w:r w:rsidRPr="00861D0A">
        <w:rPr>
          <w:rFonts w:eastAsia="Arial" w:cs="Times New Roman"/>
        </w:rPr>
        <w:t>Within my organisation, our goal for 2024 is to achieve a yearly sales revenue of £464,000</w:t>
      </w:r>
      <w:r w:rsidR="00DB71F2" w:rsidRPr="00861D0A">
        <w:rPr>
          <w:rFonts w:eastAsia="Arial" w:cs="Times New Roman"/>
        </w:rPr>
        <w:t xml:space="preserve">. </w:t>
      </w:r>
      <w:proofErr w:type="gramStart"/>
      <w:r w:rsidR="00DB71F2" w:rsidRPr="00861D0A">
        <w:rPr>
          <w:rFonts w:eastAsia="Arial" w:cs="Times New Roman"/>
        </w:rPr>
        <w:t>In order to</w:t>
      </w:r>
      <w:proofErr w:type="gramEnd"/>
      <w:r w:rsidR="00DB71F2" w:rsidRPr="00861D0A">
        <w:rPr>
          <w:rFonts w:eastAsia="Arial" w:cs="Times New Roman"/>
        </w:rPr>
        <w:t xml:space="preserve"> do this, we have developed a business development</w:t>
      </w:r>
      <w:r w:rsidR="00EB5719" w:rsidRPr="00861D0A">
        <w:rPr>
          <w:rFonts w:eastAsia="Arial" w:cs="Times New Roman"/>
        </w:rPr>
        <w:t xml:space="preserve"> strategy </w:t>
      </w:r>
      <w:r w:rsidR="00DB71F2" w:rsidRPr="00861D0A">
        <w:rPr>
          <w:rFonts w:eastAsia="Arial" w:cs="Times New Roman"/>
        </w:rPr>
        <w:t xml:space="preserve">which </w:t>
      </w:r>
      <w:r w:rsidR="00EB5719" w:rsidRPr="00861D0A">
        <w:rPr>
          <w:rFonts w:eastAsia="Arial" w:cs="Times New Roman"/>
        </w:rPr>
        <w:t xml:space="preserve">is </w:t>
      </w:r>
      <w:r w:rsidR="00DB71F2" w:rsidRPr="00861D0A">
        <w:rPr>
          <w:rFonts w:eastAsia="Arial" w:cs="Times New Roman"/>
        </w:rPr>
        <w:t>focused on</w:t>
      </w:r>
      <w:r w:rsidR="00EB5719" w:rsidRPr="00861D0A">
        <w:rPr>
          <w:rFonts w:eastAsia="Arial" w:cs="Times New Roman"/>
        </w:rPr>
        <w:t xml:space="preserve"> build</w:t>
      </w:r>
      <w:r w:rsidR="00DB71F2" w:rsidRPr="00861D0A">
        <w:rPr>
          <w:rFonts w:eastAsia="Arial" w:cs="Times New Roman"/>
        </w:rPr>
        <w:t>ing</w:t>
      </w:r>
      <w:r w:rsidR="00EB5719" w:rsidRPr="00861D0A">
        <w:rPr>
          <w:rFonts w:eastAsia="Arial" w:cs="Times New Roman"/>
        </w:rPr>
        <w:t xml:space="preserve"> partnerships with businesses that share our values, such as sustainability and social responsibility.</w:t>
      </w:r>
    </w:p>
    <w:p w14:paraId="6AD81C9F" w14:textId="77777777" w:rsidR="00B33735" w:rsidRPr="00861D0A" w:rsidRDefault="00B33735" w:rsidP="00861D0A">
      <w:pPr>
        <w:spacing w:after="0" w:line="360" w:lineRule="auto"/>
        <w:jc w:val="both"/>
        <w:rPr>
          <w:rFonts w:eastAsia="Arial" w:cs="Times New Roman"/>
        </w:rPr>
      </w:pPr>
    </w:p>
    <w:p w14:paraId="3FAF418C" w14:textId="18BA8E61" w:rsidR="00B33735" w:rsidRPr="00861D0A" w:rsidRDefault="00B33735" w:rsidP="00861D0A">
      <w:pPr>
        <w:spacing w:after="0" w:line="360" w:lineRule="auto"/>
        <w:jc w:val="both"/>
        <w:rPr>
          <w:rFonts w:eastAsia="Arial" w:cs="Times New Roman"/>
        </w:rPr>
      </w:pPr>
      <w:r w:rsidRPr="00861D0A">
        <w:rPr>
          <w:rFonts w:eastAsia="Arial" w:cs="Times New Roman"/>
        </w:rPr>
        <w:t>The strategy analysis stage involves understanding the organisations internal and external factors, such as market trends, competition, and available resources</w:t>
      </w:r>
      <w:r w:rsidR="00232307" w:rsidRPr="00861D0A">
        <w:rPr>
          <w:rFonts w:eastAsia="Arial" w:cs="Times New Roman"/>
        </w:rPr>
        <w:t xml:space="preserve">, using tools such as SWOT, </w:t>
      </w:r>
      <w:proofErr w:type="gramStart"/>
      <w:r w:rsidR="00232307" w:rsidRPr="00861D0A">
        <w:rPr>
          <w:rFonts w:eastAsia="Arial" w:cs="Times New Roman"/>
        </w:rPr>
        <w:t>PESTLE</w:t>
      </w:r>
      <w:proofErr w:type="gramEnd"/>
      <w:r w:rsidR="00232307" w:rsidRPr="00861D0A">
        <w:rPr>
          <w:rFonts w:eastAsia="Arial" w:cs="Times New Roman"/>
        </w:rPr>
        <w:t xml:space="preserve"> or Porters Five Forces</w:t>
      </w:r>
      <w:r w:rsidRPr="00861D0A">
        <w:rPr>
          <w:rFonts w:eastAsia="Arial" w:cs="Times New Roman"/>
        </w:rPr>
        <w:t xml:space="preserve"> (Johnson et al, 2013). Data is analysed to make informed predictions about the future, considering risks and potential flaws in the strateg</w:t>
      </w:r>
      <w:r w:rsidR="00232307" w:rsidRPr="00861D0A">
        <w:rPr>
          <w:rFonts w:eastAsia="Arial" w:cs="Times New Roman"/>
        </w:rPr>
        <w:t>y</w:t>
      </w:r>
      <w:r w:rsidRPr="00861D0A">
        <w:rPr>
          <w:rFonts w:eastAsia="Arial" w:cs="Times New Roman"/>
        </w:rPr>
        <w:t>.</w:t>
      </w:r>
      <w:r w:rsidR="00CB17D9" w:rsidRPr="00861D0A">
        <w:rPr>
          <w:rFonts w:eastAsia="Arial" w:cs="Times New Roman"/>
        </w:rPr>
        <w:t xml:space="preserve"> </w:t>
      </w:r>
      <w:r w:rsidR="00353054" w:rsidRPr="00861D0A">
        <w:rPr>
          <w:rFonts w:eastAsia="Arial" w:cs="Times New Roman"/>
        </w:rPr>
        <w:t xml:space="preserve">Within Moxie, we began with understanding the alignment of </w:t>
      </w:r>
      <w:r w:rsidR="00692E97" w:rsidRPr="00861D0A">
        <w:rPr>
          <w:rFonts w:eastAsia="Arial" w:cs="Times New Roman"/>
        </w:rPr>
        <w:t xml:space="preserve">Moxie </w:t>
      </w:r>
      <w:r w:rsidR="00353054" w:rsidRPr="00861D0A">
        <w:rPr>
          <w:rFonts w:eastAsia="Arial" w:cs="Times New Roman"/>
        </w:rPr>
        <w:t xml:space="preserve">with businesses prioritising sustainability, social responsibility and community engagement and identifying companies that share similar values. </w:t>
      </w:r>
      <w:r w:rsidR="001C6377" w:rsidRPr="00861D0A">
        <w:rPr>
          <w:rFonts w:eastAsia="Arial" w:cs="Times New Roman"/>
        </w:rPr>
        <w:t>The external environment, including market trends and competitor strategies, w</w:t>
      </w:r>
      <w:r w:rsidR="004B1868">
        <w:rPr>
          <w:rFonts w:eastAsia="Arial" w:cs="Times New Roman"/>
        </w:rPr>
        <w:t xml:space="preserve">ere </w:t>
      </w:r>
      <w:r w:rsidR="001C6377" w:rsidRPr="00861D0A">
        <w:rPr>
          <w:rFonts w:eastAsia="Arial" w:cs="Times New Roman"/>
        </w:rPr>
        <w:t>evaluated alongside Moxie’s internal strengths, such as its expertise in recruitment and commitment to sustainable services.</w:t>
      </w:r>
    </w:p>
    <w:p w14:paraId="18B3DEF0" w14:textId="77777777" w:rsidR="00226ED4" w:rsidRPr="00861D0A" w:rsidRDefault="00226ED4" w:rsidP="00861D0A">
      <w:pPr>
        <w:spacing w:after="0" w:line="360" w:lineRule="auto"/>
        <w:jc w:val="both"/>
        <w:rPr>
          <w:rFonts w:eastAsia="Arial" w:cs="Times New Roman"/>
          <w:b/>
          <w:bCs/>
        </w:rPr>
      </w:pPr>
    </w:p>
    <w:p w14:paraId="20402A66" w14:textId="13C28E65" w:rsidR="001C6377" w:rsidRPr="001C6377" w:rsidRDefault="001C6377" w:rsidP="00861D0A">
      <w:pPr>
        <w:spacing w:after="0" w:line="360" w:lineRule="auto"/>
        <w:jc w:val="both"/>
        <w:rPr>
          <w:rFonts w:eastAsia="Arial" w:cs="Times New Roman"/>
        </w:rPr>
      </w:pPr>
      <w:r w:rsidRPr="00861D0A">
        <w:rPr>
          <w:rFonts w:eastAsia="Arial" w:cs="Times New Roman"/>
        </w:rPr>
        <w:t xml:space="preserve">The development stage of strategy involves management evaluating </w:t>
      </w:r>
      <w:proofErr w:type="gramStart"/>
      <w:r w:rsidRPr="00861D0A">
        <w:rPr>
          <w:rFonts w:eastAsia="Arial" w:cs="Times New Roman"/>
        </w:rPr>
        <w:t>various options</w:t>
      </w:r>
      <w:proofErr w:type="gramEnd"/>
      <w:r w:rsidRPr="00861D0A">
        <w:rPr>
          <w:rFonts w:eastAsia="Arial" w:cs="Times New Roman"/>
        </w:rPr>
        <w:t xml:space="preserve"> based on the analysis phase to create strategies that align with the organisation’s goals (Johnson et al., 2013). Managers must actively shape and implement the strategy, ensuring that teams are committed to executing it effectively </w:t>
      </w:r>
      <w:proofErr w:type="gramStart"/>
      <w:r w:rsidRPr="00861D0A">
        <w:rPr>
          <w:rFonts w:eastAsia="Arial" w:cs="Times New Roman"/>
        </w:rPr>
        <w:t>on a daily basis</w:t>
      </w:r>
      <w:proofErr w:type="gramEnd"/>
      <w:r w:rsidRPr="00861D0A">
        <w:rPr>
          <w:rFonts w:eastAsia="Arial" w:cs="Times New Roman"/>
        </w:rPr>
        <w:t xml:space="preserve"> (CMI, 2014).</w:t>
      </w:r>
      <w:r w:rsidR="00861D0A">
        <w:rPr>
          <w:rFonts w:eastAsia="Arial" w:cs="Times New Roman"/>
        </w:rPr>
        <w:t xml:space="preserve"> </w:t>
      </w:r>
      <w:r w:rsidRPr="001C6377">
        <w:rPr>
          <w:rFonts w:eastAsia="Arial" w:cs="Times New Roman"/>
        </w:rPr>
        <w:t xml:space="preserve">At Moxie, the development phase focuses on integrating our recruitment services, Moxie Foundation grants, and Working Wardrobe services to support businesses’ social and environmental goals. This strategy helps spark conversations beyond just recruitment and builds long-term, trust-based relationships. By aligning our services with client values, we aim to create mutual value, ensuring sustained partnerships that go beyond immediate recruitment needs, </w:t>
      </w:r>
      <w:r w:rsidRPr="00861D0A">
        <w:rPr>
          <w:rFonts w:eastAsia="Arial" w:cs="Times New Roman"/>
        </w:rPr>
        <w:t>but</w:t>
      </w:r>
      <w:r w:rsidRPr="001C6377">
        <w:rPr>
          <w:rFonts w:eastAsia="Arial" w:cs="Times New Roman"/>
        </w:rPr>
        <w:t xml:space="preserve"> a broader impact on the business and community.</w:t>
      </w:r>
    </w:p>
    <w:p w14:paraId="62D893A6" w14:textId="77777777" w:rsidR="001C6377" w:rsidRPr="00861D0A" w:rsidRDefault="001C6377" w:rsidP="00861D0A">
      <w:pPr>
        <w:spacing w:after="0" w:line="360" w:lineRule="auto"/>
        <w:jc w:val="both"/>
        <w:rPr>
          <w:rFonts w:eastAsia="Arial" w:cs="Times New Roman"/>
        </w:rPr>
      </w:pPr>
    </w:p>
    <w:p w14:paraId="1183512F" w14:textId="45108181" w:rsidR="001C6377" w:rsidRPr="001C6377" w:rsidRDefault="001C6377" w:rsidP="00861D0A">
      <w:pPr>
        <w:spacing w:after="0" w:line="360" w:lineRule="auto"/>
        <w:jc w:val="both"/>
        <w:rPr>
          <w:rFonts w:eastAsia="Arial" w:cs="Times New Roman"/>
        </w:rPr>
      </w:pPr>
      <w:r w:rsidRPr="001C6377">
        <w:rPr>
          <w:rFonts w:eastAsia="Arial" w:cs="Times New Roman"/>
        </w:rPr>
        <w:t>The implementation phase focuses on executing the developed strategy by aligning resources, structures</w:t>
      </w:r>
      <w:r w:rsidR="00890A1E" w:rsidRPr="00861D0A">
        <w:rPr>
          <w:rFonts w:eastAsia="Arial" w:cs="Times New Roman"/>
        </w:rPr>
        <w:t>,</w:t>
      </w:r>
      <w:r w:rsidRPr="001C6377">
        <w:rPr>
          <w:rFonts w:eastAsia="Arial" w:cs="Times New Roman"/>
        </w:rPr>
        <w:t xml:space="preserve"> and processes, with clear communication and strong leadership to motivate teams (Johnson et al, 2013). Ongoing assessment and flexibility are essential to adapt the strategy as needed and ensure everyone understands their role.</w:t>
      </w:r>
      <w:r w:rsidR="00861D0A">
        <w:rPr>
          <w:rFonts w:eastAsia="Arial" w:cs="Times New Roman"/>
        </w:rPr>
        <w:t xml:space="preserve"> </w:t>
      </w:r>
      <w:r w:rsidRPr="001C6377">
        <w:rPr>
          <w:rFonts w:eastAsia="Arial" w:cs="Times New Roman"/>
        </w:rPr>
        <w:t xml:space="preserve">At Moxie, we engage with clients through </w:t>
      </w:r>
      <w:r w:rsidRPr="001C6377">
        <w:rPr>
          <w:rFonts w:eastAsia="Arial" w:cs="Times New Roman"/>
        </w:rPr>
        <w:lastRenderedPageBreak/>
        <w:t xml:space="preserve">targeted campaigns, networking, events, and direct outreach. </w:t>
      </w:r>
      <w:r w:rsidR="00890A1E" w:rsidRPr="00861D0A">
        <w:rPr>
          <w:rFonts w:eastAsia="Arial" w:cs="Times New Roman"/>
        </w:rPr>
        <w:t xml:space="preserve">We have a business development plan to </w:t>
      </w:r>
      <w:r w:rsidR="004B1868" w:rsidRPr="00861D0A">
        <w:rPr>
          <w:rFonts w:eastAsia="Arial" w:cs="Times New Roman"/>
        </w:rPr>
        <w:t>follow,</w:t>
      </w:r>
      <w:r w:rsidR="00890A1E" w:rsidRPr="00861D0A">
        <w:rPr>
          <w:rFonts w:eastAsia="Arial" w:cs="Times New Roman"/>
        </w:rPr>
        <w:t xml:space="preserve"> and o</w:t>
      </w:r>
      <w:r w:rsidRPr="001C6377">
        <w:rPr>
          <w:rFonts w:eastAsia="Arial" w:cs="Times New Roman"/>
        </w:rPr>
        <w:t>ur consultants have weekly</w:t>
      </w:r>
      <w:r w:rsidR="00890A1E" w:rsidRPr="00861D0A">
        <w:rPr>
          <w:rFonts w:eastAsia="Arial" w:cs="Times New Roman"/>
        </w:rPr>
        <w:t>/monthly</w:t>
      </w:r>
      <w:r w:rsidRPr="001C6377">
        <w:rPr>
          <w:rFonts w:eastAsia="Arial" w:cs="Times New Roman"/>
        </w:rPr>
        <w:t xml:space="preserve"> KPIs</w:t>
      </w:r>
      <w:r w:rsidR="00890A1E" w:rsidRPr="00861D0A">
        <w:rPr>
          <w:rFonts w:eastAsia="Arial" w:cs="Times New Roman"/>
        </w:rPr>
        <w:t>. W</w:t>
      </w:r>
      <w:r w:rsidRPr="001C6377">
        <w:rPr>
          <w:rFonts w:eastAsia="Arial" w:cs="Times New Roman"/>
        </w:rPr>
        <w:t>e hold regular 1:1s and team sessions to review progress, address challenges, and adjust the strategy</w:t>
      </w:r>
      <w:r w:rsidR="00890A1E" w:rsidRPr="00861D0A">
        <w:rPr>
          <w:rFonts w:eastAsia="Arial" w:cs="Times New Roman"/>
        </w:rPr>
        <w:t xml:space="preserve"> if necessarily </w:t>
      </w:r>
      <w:proofErr w:type="gramStart"/>
      <w:r w:rsidR="00890A1E" w:rsidRPr="00861D0A">
        <w:rPr>
          <w:rFonts w:eastAsia="Arial" w:cs="Times New Roman"/>
        </w:rPr>
        <w:t xml:space="preserve">in order </w:t>
      </w:r>
      <w:r w:rsidRPr="001C6377">
        <w:rPr>
          <w:rFonts w:eastAsia="Arial" w:cs="Times New Roman"/>
        </w:rPr>
        <w:t>to</w:t>
      </w:r>
      <w:proofErr w:type="gramEnd"/>
      <w:r w:rsidRPr="001C6377">
        <w:rPr>
          <w:rFonts w:eastAsia="Arial" w:cs="Times New Roman"/>
        </w:rPr>
        <w:t xml:space="preserve"> meet our annual revenue target.</w:t>
      </w:r>
    </w:p>
    <w:p w14:paraId="58401AD2" w14:textId="2736A1E9" w:rsidR="00232307" w:rsidRPr="00861D0A" w:rsidRDefault="00232307" w:rsidP="00861D0A">
      <w:pPr>
        <w:spacing w:after="0" w:line="360" w:lineRule="auto"/>
        <w:jc w:val="both"/>
        <w:rPr>
          <w:rFonts w:eastAsia="Arial" w:cs="Times New Roman"/>
        </w:rPr>
      </w:pPr>
    </w:p>
    <w:p w14:paraId="2F55BCC9" w14:textId="6D586EF2" w:rsidR="00B06D2B" w:rsidRPr="00861D0A" w:rsidRDefault="00B06D2B" w:rsidP="00861D0A">
      <w:pPr>
        <w:spacing w:after="0" w:line="360" w:lineRule="auto"/>
        <w:contextualSpacing/>
        <w:jc w:val="both"/>
        <w:rPr>
          <w:rFonts w:eastAsia="Arial" w:cs="Times New Roman"/>
          <w:b/>
          <w:bCs/>
        </w:rPr>
      </w:pPr>
      <w:r w:rsidRPr="00861D0A">
        <w:rPr>
          <w:rFonts w:eastAsia="Arial" w:cs="Times New Roman"/>
          <w:b/>
          <w:bCs/>
        </w:rPr>
        <w:t>Analyse the current impact of interest rates, inflation and one other external factor on your organisation (or one with which you are familiar). Identify organisational priorities arising from your analysis. (AC 1.3)</w:t>
      </w:r>
    </w:p>
    <w:p w14:paraId="7BBD13A7" w14:textId="69DF16BA" w:rsidR="00596D2C" w:rsidRPr="00596D2C" w:rsidRDefault="00596D2C" w:rsidP="00861D0A">
      <w:pPr>
        <w:spacing w:line="360" w:lineRule="auto"/>
        <w:jc w:val="both"/>
      </w:pPr>
      <w:r w:rsidRPr="00596D2C">
        <w:t>External factors such as interest rates, inflation, and technological advancements significantly impact the recruitment industry, and we must adapt our processes when changes occur outside of our control. A PESTLE analysis looks at six major external factors—Political, Economic, Social, Technological, Legal, and Environmental—that affect an organisation, helping HR professionals and senior leaders make informed decisions and plan strategically (Battista, 2024).</w:t>
      </w:r>
    </w:p>
    <w:p w14:paraId="1FA7F571" w14:textId="77777777" w:rsidR="00596D2C" w:rsidRPr="00596D2C" w:rsidRDefault="00596D2C" w:rsidP="00861D0A">
      <w:pPr>
        <w:spacing w:line="360" w:lineRule="auto"/>
        <w:jc w:val="both"/>
      </w:pPr>
      <w:r w:rsidRPr="00596D2C">
        <w:t xml:space="preserve">The Recruitment &amp; Employment Confederation (2023) report highlights that high interest rates, which peaked in 2023 after a 15-year high, have increased borrowing costs for businesses, limiting their capacity to invest in long-term hiring plans. For Moxie People, whose clients </w:t>
      </w:r>
      <w:proofErr w:type="gramStart"/>
      <w:r w:rsidRPr="00596D2C">
        <w:t>predominantly operate</w:t>
      </w:r>
      <w:proofErr w:type="gramEnd"/>
      <w:r w:rsidRPr="00596D2C">
        <w:t xml:space="preserve"> in the housing and charity sectors, industries already sensitive to funding pressures, this has meant tighter recruitment budgets, recruitment freezes, and a shift towards temporary placements rather than permanent hires. As a result, we have adapted our service offerings to focus more on temporary staffing and flexible recruitment solutions to align with our clients' short-term workforce needs.</w:t>
      </w:r>
    </w:p>
    <w:p w14:paraId="097FA8A0" w14:textId="77777777" w:rsidR="00596D2C" w:rsidRPr="00596D2C" w:rsidRDefault="00596D2C" w:rsidP="00861D0A">
      <w:pPr>
        <w:spacing w:line="360" w:lineRule="auto"/>
        <w:jc w:val="both"/>
      </w:pPr>
      <w:r w:rsidRPr="00596D2C">
        <w:t xml:space="preserve">Inflation has also driven up operational costs and tightened profit margins. According to the REC report (2023), 70% of recruitment businesses have faced higher non-labour costs, and 61% reported squeezed margins. For Moxie People, these rising expenses and reduced client budgets make careful </w:t>
      </w:r>
      <w:proofErr w:type="gramStart"/>
      <w:r w:rsidRPr="00596D2C">
        <w:t>financial management</w:t>
      </w:r>
      <w:proofErr w:type="gramEnd"/>
      <w:r w:rsidRPr="00596D2C">
        <w:t xml:space="preserve"> essential. Clients in the housing and charity sectors, who already have limited budgets, are now seeking more affordable recruitment solutions. This has made it critical for us to offer cost-effective, efficient services. At the same time, candidates are asking for higher salaries due to the rising cost of living, which adds complexity to recruitment. We must manage expectations on both sides to ensure that we find mutually beneficial solutions for clients and candidates.</w:t>
      </w:r>
    </w:p>
    <w:p w14:paraId="0174BAED" w14:textId="1B1D27FA" w:rsidR="00596D2C" w:rsidRPr="00596D2C" w:rsidRDefault="00596D2C" w:rsidP="00861D0A">
      <w:pPr>
        <w:spacing w:line="360" w:lineRule="auto"/>
        <w:jc w:val="both"/>
      </w:pPr>
      <w:r w:rsidRPr="00596D2C">
        <w:t>The role of technology is another external factor reshaping the recruitment industry. The REC report</w:t>
      </w:r>
      <w:r w:rsidRPr="00861D0A">
        <w:t xml:space="preserve"> (2023)</w:t>
      </w:r>
      <w:r w:rsidRPr="00596D2C">
        <w:t xml:space="preserve"> notes that 41% of recruitment agencies are adopting automation to manage costs and enhance efficiency. At Moxie, we have invested in new software that helps us streamline </w:t>
      </w:r>
      <w:r w:rsidRPr="00596D2C">
        <w:lastRenderedPageBreak/>
        <w:t>administrative duties, improve candidate sourcing, and enhance both our candidate and client experience. For a small business like Moxie People, leveraging technology helps level the playing field against larger competitors by simplifying tasks and providing faster, more efficient services. For example, automating routine tasks frees up time for us to focus on relationship-building, which is essential in the current recruitment market.</w:t>
      </w:r>
    </w:p>
    <w:p w14:paraId="27E0526E" w14:textId="0E12F9C3" w:rsidR="00596D2C" w:rsidRPr="00861D0A" w:rsidRDefault="008B3B8F" w:rsidP="00861D0A">
      <w:pPr>
        <w:spacing w:line="360" w:lineRule="auto"/>
        <w:jc w:val="both"/>
      </w:pPr>
      <w:r w:rsidRPr="00861D0A">
        <w:t>To remain profitable and competitive during these external challenges, Moxie must continuously adapt to economic pressures by adjusting our strategies to meet client needs, such as offering temporary solutions. Additionally, ongoing investment in technology is crucial to enhance our competitiveness in the market.</w:t>
      </w:r>
    </w:p>
    <w:p w14:paraId="038B1CAB" w14:textId="77777777" w:rsidR="0077223C" w:rsidRDefault="0077223C" w:rsidP="00861D0A">
      <w:pPr>
        <w:spacing w:after="0" w:line="360" w:lineRule="auto"/>
        <w:contextualSpacing/>
        <w:jc w:val="both"/>
        <w:rPr>
          <w:rFonts w:eastAsia="Arial" w:cs="Times New Roman"/>
          <w:b/>
          <w:bCs/>
        </w:rPr>
      </w:pPr>
      <w:r w:rsidRPr="00861D0A">
        <w:rPr>
          <w:rFonts w:eastAsia="Arial" w:cs="Times New Roman"/>
          <w:b/>
          <w:bCs/>
        </w:rPr>
        <w:t>In February 2024,</w:t>
      </w:r>
      <w:r w:rsidRPr="00861D0A">
        <w:rPr>
          <w:b/>
          <w:bCs/>
        </w:rPr>
        <w:t xml:space="preserve"> </w:t>
      </w:r>
      <w:r w:rsidRPr="00861D0A">
        <w:rPr>
          <w:rFonts w:eastAsia="Arial" w:cs="Times New Roman"/>
          <w:b/>
          <w:bCs/>
        </w:rPr>
        <w:t>Peter Cheese, current CEO of CIPD stated, “</w:t>
      </w:r>
      <w:r w:rsidRPr="00861D0A">
        <w:rPr>
          <w:rFonts w:eastAsia="Arial" w:cs="Times New Roman"/>
          <w:b/>
          <w:bCs/>
          <w:i/>
          <w:iCs/>
        </w:rPr>
        <w:t xml:space="preserve">AI is transforming jobs, </w:t>
      </w:r>
      <w:proofErr w:type="gramStart"/>
      <w:r w:rsidRPr="00861D0A">
        <w:rPr>
          <w:rFonts w:eastAsia="Arial" w:cs="Times New Roman"/>
          <w:b/>
          <w:bCs/>
          <w:i/>
          <w:iCs/>
        </w:rPr>
        <w:t>careers</w:t>
      </w:r>
      <w:proofErr w:type="gramEnd"/>
      <w:r w:rsidRPr="00861D0A">
        <w:rPr>
          <w:rFonts w:eastAsia="Arial" w:cs="Times New Roman"/>
          <w:b/>
          <w:bCs/>
          <w:i/>
          <w:iCs/>
        </w:rPr>
        <w:t xml:space="preserve"> and workplaces. People professionals have a key role to play in encouraging safe experimentation and rapid learning, so that we can reap the benefits and mitigate the risks</w:t>
      </w:r>
      <w:r w:rsidRPr="00861D0A">
        <w:rPr>
          <w:rFonts w:eastAsia="Arial" w:cs="Times New Roman"/>
          <w:b/>
          <w:bCs/>
        </w:rPr>
        <w:t>.” Assess the extent that AI is, or could be, used in your organisation (or an organisation with which you are familiar) and assess how AI impacts work. (AC 1.4)</w:t>
      </w:r>
    </w:p>
    <w:p w14:paraId="1E7F2D4F" w14:textId="77777777" w:rsidR="007E48F7" w:rsidRPr="007E48F7" w:rsidRDefault="007E48F7" w:rsidP="00861D0A">
      <w:pPr>
        <w:spacing w:line="360" w:lineRule="auto"/>
        <w:jc w:val="both"/>
        <w:rPr>
          <w:rFonts w:eastAsia="Arial" w:cs="Times New Roman"/>
        </w:rPr>
      </w:pPr>
      <w:r w:rsidRPr="007E48F7">
        <w:rPr>
          <w:rFonts w:eastAsia="Arial" w:cs="Times New Roman"/>
        </w:rPr>
        <w:t xml:space="preserve">Artificial intelligence (AI) is revolutionising the way businesses operate, particularly in recruitment. Rather than simply replacing tasks, AI transforms how work is done by enabling faster decision-making, enhancing capabilities, and allowing remote completion of tasks (CIPD, 2024). In recruitment, AI technologies like ChatGPT are increasingly playing a key role in daily activities such as drafting job descriptions and screening candidates. However, while AI offers tremendous potential to boost productivity, it also presents risks, including the spread of misinformation and bias, especially when </w:t>
      </w:r>
      <w:proofErr w:type="gramStart"/>
      <w:r w:rsidRPr="007E48F7">
        <w:rPr>
          <w:rFonts w:eastAsia="Arial" w:cs="Times New Roman"/>
        </w:rPr>
        <w:t>handling</w:t>
      </w:r>
      <w:proofErr w:type="gramEnd"/>
      <w:r w:rsidRPr="007E48F7">
        <w:rPr>
          <w:rFonts w:eastAsia="Arial" w:cs="Times New Roman"/>
        </w:rPr>
        <w:t xml:space="preserve"> sensitive data (CIPD, 2024).</w:t>
      </w:r>
    </w:p>
    <w:p w14:paraId="0FF9DF95" w14:textId="77777777" w:rsidR="007E48F7" w:rsidRPr="007E48F7" w:rsidRDefault="007E48F7" w:rsidP="00861D0A">
      <w:pPr>
        <w:spacing w:line="360" w:lineRule="auto"/>
        <w:jc w:val="both"/>
        <w:rPr>
          <w:rFonts w:eastAsia="Arial" w:cs="Times New Roman"/>
        </w:rPr>
      </w:pPr>
      <w:r w:rsidRPr="007E48F7">
        <w:rPr>
          <w:rFonts w:eastAsia="Arial" w:cs="Times New Roman"/>
        </w:rPr>
        <w:t xml:space="preserve">At Moxie People, we are actively exploring how AI can improve our recruitment processes, though its application is still evolving. AI significantly enhances efficiency in areas like candidate sourcing, where we can quickly scan large databases, match CVs to job descriptions, and predict the best-fit candidates for specific roles (Fritts &amp; Cabrera, 2021). For example, </w:t>
      </w:r>
      <w:proofErr w:type="gramStart"/>
      <w:r w:rsidRPr="007E48F7">
        <w:rPr>
          <w:rFonts w:eastAsia="Arial" w:cs="Times New Roman"/>
        </w:rPr>
        <w:t>we’ve</w:t>
      </w:r>
      <w:proofErr w:type="gramEnd"/>
      <w:r w:rsidRPr="007E48F7">
        <w:rPr>
          <w:rFonts w:eastAsia="Arial" w:cs="Times New Roman"/>
        </w:rPr>
        <w:t xml:space="preserve"> invested in ‘Loxo’, a recruitment software that integrates AI tools, allowing us to perform targeted searches and access candidate pools that align with specific job requirements. Similarly, job boards and LinkedIn now incorporate AI, further streamlining the recruitment process. AI helps us reduce the time and effort needed to identify suitable candidates while improving the accuracy of the selection process (Albassam, 2023). Moreover, AI enhances the candidate experience by personalising communication, making the recruitment process smoother and more engaging. For instance, our software tailors job recommendations based on candidate preferences and previous interactions, offering a more relevant and individualised experience.</w:t>
      </w:r>
    </w:p>
    <w:p w14:paraId="00030D3B" w14:textId="63240362" w:rsidR="007E48F7" w:rsidRPr="007E48F7" w:rsidRDefault="007E48F7" w:rsidP="00861D0A">
      <w:pPr>
        <w:spacing w:line="360" w:lineRule="auto"/>
        <w:jc w:val="both"/>
        <w:rPr>
          <w:rFonts w:eastAsia="Arial" w:cs="Times New Roman"/>
        </w:rPr>
      </w:pPr>
      <w:r w:rsidRPr="007E48F7">
        <w:rPr>
          <w:rFonts w:eastAsia="Arial" w:cs="Times New Roman"/>
        </w:rPr>
        <w:lastRenderedPageBreak/>
        <w:t>One area of AI we have not yet integrated at Moxie, which is widely used across the recruitment industry, is the use of chatbots. Chatbots can be integrated across various communication channels, such as our website, LinkedIn, and email, offering benefits like 24/7 support, real-time query responses, and guidance throughout the application process (Albassam, 2023).</w:t>
      </w:r>
    </w:p>
    <w:p w14:paraId="101F4975" w14:textId="5149AAB0" w:rsidR="007E48F7" w:rsidRPr="007E48F7" w:rsidRDefault="007E48F7" w:rsidP="00861D0A">
      <w:pPr>
        <w:spacing w:line="360" w:lineRule="auto"/>
        <w:jc w:val="both"/>
        <w:rPr>
          <w:rFonts w:eastAsia="Arial" w:cs="Times New Roman"/>
        </w:rPr>
      </w:pPr>
      <w:r w:rsidRPr="007E48F7">
        <w:rPr>
          <w:rFonts w:eastAsia="Arial" w:cs="Times New Roman"/>
        </w:rPr>
        <w:t xml:space="preserve">Despite these advantages, AI also raises challenges, especially regarding bias and fairness. AI algorithms are only as effective as the data they are trained on, and if not carefully managed, they can </w:t>
      </w:r>
      <w:r w:rsidRPr="00861D0A">
        <w:rPr>
          <w:rFonts w:eastAsia="Arial" w:cs="Times New Roman"/>
        </w:rPr>
        <w:t>enable</w:t>
      </w:r>
      <w:r w:rsidRPr="007E48F7">
        <w:rPr>
          <w:rFonts w:eastAsia="Arial" w:cs="Times New Roman"/>
        </w:rPr>
        <w:t xml:space="preserve"> bias in hiring decisions (Knowles, 2024). The CIPD (2024) highlights that AI systems can unintentionally amplify biases present in historical data, leading to unfair treatment of certain candidate groups. This is particularly concerning in recruitment, where fairness and diversity are essential. Additionally, while AI improves efficiency and engagement, it cannot replace the human touch that is critical to recruitment (Albassam, 2023).</w:t>
      </w:r>
    </w:p>
    <w:p w14:paraId="1B51C9C0" w14:textId="76361E10" w:rsidR="007E48F7" w:rsidRPr="007E48F7" w:rsidRDefault="007E48F7" w:rsidP="00861D0A">
      <w:pPr>
        <w:spacing w:line="360" w:lineRule="auto"/>
        <w:jc w:val="both"/>
        <w:rPr>
          <w:rFonts w:eastAsia="Arial" w:cs="Times New Roman"/>
        </w:rPr>
      </w:pPr>
      <w:r w:rsidRPr="007E48F7">
        <w:rPr>
          <w:rFonts w:eastAsia="Arial" w:cs="Times New Roman"/>
        </w:rPr>
        <w:t>AI has impacted our work as recruiters by automating time-consuming tasks, freeing up time for more strategic, human-focused aspects of the recruitment process, such as building relationships with candidates and clients and offering tailored, in-depth advice throughout. The CIPD (2024) stresses the need for people professionals to upskill and understand the ethical and legal implications of AI to make informed decisions and implement it responsibly. By carefully considering the risks and testing new AI tools in a controlled way, we can use AI effectively at Moxie People without losing the personal, values-driven approach that defines who we are.</w:t>
      </w:r>
    </w:p>
    <w:p w14:paraId="79DE841C" w14:textId="77777777" w:rsidR="00F7639D" w:rsidRDefault="00F7639D" w:rsidP="00F7639D">
      <w:pPr>
        <w:spacing w:after="0" w:line="360" w:lineRule="auto"/>
        <w:contextualSpacing/>
        <w:jc w:val="both"/>
      </w:pPr>
    </w:p>
    <w:p w14:paraId="07231587" w14:textId="16A2AD49" w:rsidR="00095293" w:rsidRPr="00F7639D" w:rsidRDefault="001756F3" w:rsidP="00F7639D">
      <w:pPr>
        <w:spacing w:after="0" w:line="360" w:lineRule="auto"/>
        <w:contextualSpacing/>
        <w:jc w:val="both"/>
        <w:rPr>
          <w:rFonts w:eastAsia="Arial" w:cs="Times New Roman"/>
          <w:b/>
          <w:bCs/>
        </w:rPr>
      </w:pPr>
      <w:r w:rsidRPr="00861D0A">
        <w:rPr>
          <w:rFonts w:eastAsia="Arial" w:cs="Times New Roman"/>
          <w:b/>
          <w:bCs/>
        </w:rPr>
        <w:t>Explain Charles Handy’s model of organisational culture and explain David Rock’s SCARF theory. (AC 2.1)</w:t>
      </w:r>
    </w:p>
    <w:p w14:paraId="2B170E63" w14:textId="2E8FAF8D" w:rsidR="00A161ED" w:rsidRPr="00861D0A" w:rsidRDefault="00A161ED" w:rsidP="00861D0A">
      <w:pPr>
        <w:spacing w:line="360" w:lineRule="auto"/>
        <w:jc w:val="both"/>
      </w:pPr>
      <w:r w:rsidRPr="00861D0A">
        <w:t>There are various theories and models of organisational culture, one of which is Charles Handy's model. This framework identifies four distinct types of organisational cultures: power, task, person, role.</w:t>
      </w:r>
    </w:p>
    <w:p w14:paraId="5D9541F3" w14:textId="7ECC016D" w:rsidR="009E4872" w:rsidRPr="00861D0A" w:rsidRDefault="00247272" w:rsidP="00861D0A">
      <w:pPr>
        <w:spacing w:line="360" w:lineRule="auto"/>
        <w:jc w:val="both"/>
      </w:pPr>
      <w:r w:rsidRPr="00861D0A">
        <w:t xml:space="preserve">Within a power culture, </w:t>
      </w:r>
      <w:r w:rsidR="005D3D86" w:rsidRPr="00861D0A">
        <w:t>key decision-making lies with one person or a small group who hold authority and delegate tasks (Handy, 1995). Common in smaller organisations, it enables quick decisions but may reduce flexibility and innovation from employees (Personnel Today, 2023).</w:t>
      </w:r>
      <w:r w:rsidR="00CE3A9B" w:rsidRPr="00861D0A">
        <w:t xml:space="preserve"> </w:t>
      </w:r>
      <w:r w:rsidR="00A161ED" w:rsidRPr="00861D0A">
        <w:t>Withi</w:t>
      </w:r>
      <w:r w:rsidR="005D3D86" w:rsidRPr="00861D0A">
        <w:t>n role cultures, employees have specific responsibilities based on their skills, with clear hierarchies and structures in place (Handy, 1995). Found in larger organisations, this culture offers defined career paths, where each person’s role comes with accountability and increases in authority with seniority (HRC Online, 2024).</w:t>
      </w:r>
    </w:p>
    <w:p w14:paraId="42C2A73B" w14:textId="1FD743F8" w:rsidR="00F03F96" w:rsidRPr="00861D0A" w:rsidRDefault="00F03F96" w:rsidP="00861D0A">
      <w:pPr>
        <w:spacing w:line="360" w:lineRule="auto"/>
        <w:jc w:val="both"/>
      </w:pPr>
      <w:r w:rsidRPr="00861D0A">
        <w:lastRenderedPageBreak/>
        <w:t>Task culture centres around project-based teams, which are formed to address specific issues or challenges. Collaboration and accountability within this</w:t>
      </w:r>
      <w:r w:rsidR="005D3D86" w:rsidRPr="00861D0A">
        <w:t xml:space="preserve"> culture</w:t>
      </w:r>
      <w:r w:rsidRPr="00861D0A">
        <w:t xml:space="preserve"> are key, and team objectives take precedence over individual goals (HRC Online, 2024).</w:t>
      </w:r>
      <w:r w:rsidR="00CE3A9B" w:rsidRPr="00861D0A">
        <w:t xml:space="preserve"> </w:t>
      </w:r>
      <w:r w:rsidRPr="00861D0A">
        <w:t>Person culture has an emphasis on individual expertise and autonomy,</w:t>
      </w:r>
      <w:r w:rsidR="005D3D86" w:rsidRPr="00861D0A">
        <w:t xml:space="preserve"> lacking organisation loyalty</w:t>
      </w:r>
      <w:r w:rsidRPr="00861D0A">
        <w:t xml:space="preserve"> (Handy, 1995). </w:t>
      </w:r>
      <w:proofErr w:type="gramStart"/>
      <w:r w:rsidRPr="00861D0A">
        <w:t>It’s</w:t>
      </w:r>
      <w:proofErr w:type="gramEnd"/>
      <w:r w:rsidRPr="00861D0A">
        <w:t xml:space="preserve"> often seen in professional services where certain employees feel they are </w:t>
      </w:r>
      <w:r w:rsidR="005D3D86" w:rsidRPr="00861D0A">
        <w:t>more</w:t>
      </w:r>
      <w:r w:rsidRPr="00861D0A">
        <w:t xml:space="preserve"> important as the organisation itself</w:t>
      </w:r>
      <w:r w:rsidR="005D3D86" w:rsidRPr="00861D0A">
        <w:t>. Organisations with a people culture tend to have</w:t>
      </w:r>
      <w:r w:rsidRPr="00861D0A">
        <w:t xml:space="preserve"> minimal structure or management</w:t>
      </w:r>
      <w:r w:rsidR="005D3D86" w:rsidRPr="00861D0A">
        <w:t xml:space="preserve"> (Personnel Today, 2024). </w:t>
      </w:r>
    </w:p>
    <w:p w14:paraId="23D99AF6" w14:textId="10DF2B02" w:rsidR="005D3D86" w:rsidRPr="00861D0A" w:rsidRDefault="00E1596A" w:rsidP="00861D0A">
      <w:pPr>
        <w:spacing w:line="360" w:lineRule="auto"/>
        <w:jc w:val="both"/>
      </w:pPr>
      <w:r w:rsidRPr="00861D0A">
        <w:t xml:space="preserve">Organisations that fit into one of the four cultures is rare, as </w:t>
      </w:r>
      <w:proofErr w:type="gramStart"/>
      <w:r w:rsidRPr="00861D0A">
        <w:t>many</w:t>
      </w:r>
      <w:proofErr w:type="gramEnd"/>
      <w:r w:rsidRPr="00861D0A">
        <w:t xml:space="preserve"> incorporate elements of all four cultures (Hardy, 1976, cited in Raškaj, 2023). </w:t>
      </w:r>
      <w:r w:rsidR="00A161ED" w:rsidRPr="00861D0A">
        <w:t xml:space="preserve">Different teams tend to have </w:t>
      </w:r>
      <w:proofErr w:type="gramStart"/>
      <w:r w:rsidR="00A161ED" w:rsidRPr="00861D0A">
        <w:t>different cultures</w:t>
      </w:r>
      <w:proofErr w:type="gramEnd"/>
      <w:r w:rsidR="00A161ED" w:rsidRPr="00861D0A">
        <w:t xml:space="preserve">. </w:t>
      </w:r>
      <w:r w:rsidR="00880ACC" w:rsidRPr="00861D0A">
        <w:t>Managers need to adapt their style to the type of culture in which they are operating. Managers For example, a top-down, controlling style may work in a power-driven culture</w:t>
      </w:r>
      <w:r w:rsidR="00861D0A" w:rsidRPr="00861D0A">
        <w:t xml:space="preserve"> </w:t>
      </w:r>
      <w:r w:rsidR="00880ACC" w:rsidRPr="00861D0A">
        <w:t xml:space="preserve">but would </w:t>
      </w:r>
      <w:proofErr w:type="gramStart"/>
      <w:r w:rsidR="00880ACC" w:rsidRPr="00861D0A">
        <w:t>likely be</w:t>
      </w:r>
      <w:proofErr w:type="gramEnd"/>
      <w:r w:rsidR="00880ACC" w:rsidRPr="00861D0A">
        <w:t xml:space="preserve"> ineffective in a person culture, where a more supportive or empowering approach is needed.</w:t>
      </w:r>
    </w:p>
    <w:p w14:paraId="7FA5B500" w14:textId="2508C286" w:rsidR="000428F2" w:rsidRPr="00861D0A" w:rsidRDefault="00CE3A9B" w:rsidP="00861D0A">
      <w:pPr>
        <w:spacing w:line="360" w:lineRule="auto"/>
        <w:jc w:val="both"/>
      </w:pPr>
      <w:r w:rsidRPr="00861D0A">
        <w:t>Another</w:t>
      </w:r>
      <w:r w:rsidR="000428F2" w:rsidRPr="00861D0A">
        <w:t xml:space="preserve"> theory is David Rock’s SCARF model, which is based on neuroscience studies and is a framework for understanding and analysing the social domains that trigger either a reward or threat response in the human brain. According to Rock (2008), there are five domains of human social experience: status, certainty, autonomy, </w:t>
      </w:r>
      <w:proofErr w:type="gramStart"/>
      <w:r w:rsidR="000428F2" w:rsidRPr="00861D0A">
        <w:t>relatedness</w:t>
      </w:r>
      <w:proofErr w:type="gramEnd"/>
      <w:r w:rsidR="000428F2" w:rsidRPr="00861D0A">
        <w:t xml:space="preserve"> and fairness. </w:t>
      </w:r>
    </w:p>
    <w:p w14:paraId="1338CC12" w14:textId="6BE6776B" w:rsidR="0045611B" w:rsidRPr="00861D0A" w:rsidRDefault="0045611B" w:rsidP="00861D0A">
      <w:pPr>
        <w:spacing w:line="360" w:lineRule="auto"/>
        <w:jc w:val="both"/>
      </w:pPr>
      <w:r w:rsidRPr="00861D0A">
        <w:t>Status relates to how we view our importance compared to others; threats to our status can lead to stress, while recognition boosts confidence and engagement.</w:t>
      </w:r>
      <w:r w:rsidRPr="00861D0A">
        <w:rPr>
          <w:b/>
          <w:bCs/>
        </w:rPr>
        <w:t xml:space="preserve"> </w:t>
      </w:r>
      <w:r w:rsidRPr="00861D0A">
        <w:t xml:space="preserve">Certainty refers to our ability to predict </w:t>
      </w:r>
      <w:proofErr w:type="gramStart"/>
      <w:r w:rsidRPr="00861D0A">
        <w:t>what’s</w:t>
      </w:r>
      <w:proofErr w:type="gramEnd"/>
      <w:r w:rsidRPr="00861D0A">
        <w:t xml:space="preserve"> coming next; uncertainty creates anxiety, whereas clear expectations provide a sense of security and focus.</w:t>
      </w:r>
      <w:r w:rsidRPr="00861D0A">
        <w:rPr>
          <w:b/>
          <w:bCs/>
        </w:rPr>
        <w:t xml:space="preserve"> </w:t>
      </w:r>
      <w:r w:rsidRPr="00861D0A">
        <w:t xml:space="preserve">Autonomy gives us a sense of control over our actions; when we feel in control, we are more motivated and less stressed. </w:t>
      </w:r>
      <w:r w:rsidR="00F17333" w:rsidRPr="00861D0A">
        <w:t xml:space="preserve">Relatedness is about feeling safe with others, building safe connections, whereas isolation can lead to tension. Fairness involves equal treatment and interactions; when we feel treated fairly, it encourages trust and positive morale. </w:t>
      </w:r>
    </w:p>
    <w:p w14:paraId="72FF0AC8" w14:textId="0CE4D9FC" w:rsidR="007F2595" w:rsidRPr="00861D0A" w:rsidRDefault="007F2595" w:rsidP="00861D0A">
      <w:pPr>
        <w:spacing w:line="360" w:lineRule="auto"/>
        <w:jc w:val="both"/>
      </w:pPr>
      <w:r w:rsidRPr="00861D0A">
        <w:t>Understanding these five</w:t>
      </w:r>
      <w:r w:rsidR="00E11FC8" w:rsidRPr="00861D0A">
        <w:t xml:space="preserve"> domains can be</w:t>
      </w:r>
      <w:r w:rsidRPr="00861D0A">
        <w:t xml:space="preserve"> highly valuable for HR, leaders, and organisations. </w:t>
      </w:r>
      <w:r w:rsidR="00E11FC8" w:rsidRPr="00861D0A">
        <w:t>y applying the SCARF model, people practitioners can enhance practices</w:t>
      </w:r>
      <w:r w:rsidRPr="00861D0A">
        <w:t xml:space="preserve"> and tailor strategies to </w:t>
      </w:r>
      <w:r w:rsidR="00E11FC8" w:rsidRPr="00861D0A">
        <w:t>create</w:t>
      </w:r>
      <w:r w:rsidRPr="00861D0A">
        <w:t xml:space="preserve"> a more positive</w:t>
      </w:r>
      <w:r w:rsidR="00E11FC8" w:rsidRPr="00861D0A">
        <w:t xml:space="preserve"> </w:t>
      </w:r>
      <w:r w:rsidRPr="00861D0A">
        <w:t xml:space="preserve">workplace, </w:t>
      </w:r>
      <w:proofErr w:type="gramStart"/>
      <w:r w:rsidRPr="00861D0A">
        <w:t>ultimately boosting</w:t>
      </w:r>
      <w:proofErr w:type="gramEnd"/>
      <w:r w:rsidRPr="00861D0A">
        <w:t xml:space="preserve"> employee satisfaction and engagement</w:t>
      </w:r>
      <w:r w:rsidR="00E11FC8" w:rsidRPr="00861D0A">
        <w:t xml:space="preserve"> (Rock, 2008). </w:t>
      </w:r>
      <w:r w:rsidRPr="00861D0A">
        <w:t xml:space="preserve"> </w:t>
      </w:r>
    </w:p>
    <w:p w14:paraId="45C71344" w14:textId="77777777" w:rsidR="00F7639D" w:rsidRDefault="00F7639D" w:rsidP="00861D0A">
      <w:pPr>
        <w:spacing w:after="0" w:line="360" w:lineRule="auto"/>
        <w:contextualSpacing/>
        <w:jc w:val="both"/>
      </w:pPr>
    </w:p>
    <w:p w14:paraId="7DC9BAC7" w14:textId="013AF3F2" w:rsidR="00AF1459" w:rsidRPr="00861D0A" w:rsidRDefault="00193DBC" w:rsidP="00861D0A">
      <w:pPr>
        <w:spacing w:after="0" w:line="360" w:lineRule="auto"/>
        <w:contextualSpacing/>
        <w:jc w:val="both"/>
        <w:rPr>
          <w:rFonts w:eastAsia="Arial" w:cs="Times New Roman"/>
          <w:b/>
          <w:bCs/>
        </w:rPr>
      </w:pPr>
      <w:r w:rsidRPr="00861D0A">
        <w:rPr>
          <w:rFonts w:eastAsia="Arial" w:cs="Times New Roman"/>
          <w:b/>
          <w:bCs/>
        </w:rPr>
        <w:t>Assess how employee selection or employee development impacts organisational culture and behaviour in your organisation (or one with which you are familiar). (AC 2.2)</w:t>
      </w:r>
    </w:p>
    <w:p w14:paraId="36E22242" w14:textId="6288E4F6" w:rsidR="00E1596A" w:rsidRPr="00861D0A" w:rsidRDefault="00AF1459" w:rsidP="00861D0A">
      <w:pPr>
        <w:spacing w:line="360" w:lineRule="auto"/>
        <w:jc w:val="both"/>
      </w:pPr>
      <w:r w:rsidRPr="00861D0A">
        <w:t xml:space="preserve">Employee selection is a powerful influence on organisational culture, particularly when recruitment practices are aligned with the organisation's core values (Shapiro, 2023). There are </w:t>
      </w:r>
      <w:r w:rsidRPr="00861D0A">
        <w:lastRenderedPageBreak/>
        <w:t xml:space="preserve">two main stages when it comes to employee </w:t>
      </w:r>
      <w:r w:rsidR="004B1868" w:rsidRPr="00861D0A">
        <w:t>selection:</w:t>
      </w:r>
      <w:r w:rsidRPr="00861D0A">
        <w:t xml:space="preserve"> shortlisting and assessment.</w:t>
      </w:r>
      <w:r w:rsidR="00B82462" w:rsidRPr="00861D0A">
        <w:t xml:space="preserve"> </w:t>
      </w:r>
      <w:r w:rsidR="00C8171D" w:rsidRPr="00861D0A">
        <w:t>Effective recruitment must ensure that each stage of the process is fair, free from discrimination or bias, and focused solely on the candidate’s ability to perform the role and their alignment with the organisation’s values and culture (McCartney, 2024)</w:t>
      </w:r>
      <w:proofErr w:type="gramStart"/>
      <w:r w:rsidR="00C8171D" w:rsidRPr="00861D0A">
        <w:t xml:space="preserve">.  </w:t>
      </w:r>
      <w:proofErr w:type="gramEnd"/>
    </w:p>
    <w:p w14:paraId="63003779" w14:textId="1EA76DD4" w:rsidR="00160E5A" w:rsidRPr="00861D0A" w:rsidRDefault="00C8171D" w:rsidP="00861D0A">
      <w:pPr>
        <w:spacing w:line="360" w:lineRule="auto"/>
        <w:jc w:val="both"/>
      </w:pPr>
      <w:r w:rsidRPr="00861D0A">
        <w:t xml:space="preserve">At Moxie, our focus is on supporting organisations within the charity, social impact, and housing sectors, where cultural fit </w:t>
      </w:r>
      <w:r w:rsidR="00A052EE" w:rsidRPr="00861D0A">
        <w:t xml:space="preserve">and inclusivity </w:t>
      </w:r>
      <w:r w:rsidRPr="00861D0A">
        <w:t xml:space="preserve">is </w:t>
      </w:r>
      <w:r w:rsidR="00160E5A" w:rsidRPr="00861D0A">
        <w:t>essential</w:t>
      </w:r>
      <w:r w:rsidRPr="00861D0A">
        <w:t xml:space="preserve">. By </w:t>
      </w:r>
      <w:r w:rsidR="00160E5A" w:rsidRPr="00861D0A">
        <w:t>helping</w:t>
      </w:r>
      <w:r w:rsidRPr="00861D0A">
        <w:t xml:space="preserve"> clients adopt a values-led, inclusive recruitment </w:t>
      </w:r>
      <w:r w:rsidR="0096684A" w:rsidRPr="00861D0A">
        <w:t xml:space="preserve">and selection </w:t>
      </w:r>
      <w:r w:rsidRPr="00861D0A">
        <w:t xml:space="preserve">process, we contribute to building diverse and mission-driven teams. </w:t>
      </w:r>
    </w:p>
    <w:p w14:paraId="7C3FF470" w14:textId="5C0BC591" w:rsidR="00914916" w:rsidRPr="00861D0A" w:rsidRDefault="00914916" w:rsidP="00861D0A">
      <w:pPr>
        <w:spacing w:line="360" w:lineRule="auto"/>
        <w:jc w:val="both"/>
      </w:pPr>
      <w:r w:rsidRPr="00861D0A">
        <w:t>One of our clients, a values-based housing association committed to neuroinclusivity, has seen the positive impact of tailoring their recruitment practices to be genuinely inclusive. Since updating their selection process</w:t>
      </w:r>
      <w:r w:rsidR="00C13735" w:rsidRPr="00861D0A">
        <w:t xml:space="preserve"> - </w:t>
      </w:r>
      <w:r w:rsidRPr="00861D0A">
        <w:t>including offering accessible application formats, using blind hiring practices, providing clear recruitment guidelines and timescales, and offering reasonable adjustments at the interview</w:t>
      </w:r>
      <w:r w:rsidR="00C13735" w:rsidRPr="00861D0A">
        <w:t xml:space="preserve"> - </w:t>
      </w:r>
      <w:proofErr w:type="gramStart"/>
      <w:r w:rsidRPr="00861D0A">
        <w:t>they’ve</w:t>
      </w:r>
      <w:proofErr w:type="gramEnd"/>
      <w:r w:rsidRPr="00861D0A">
        <w:t xml:space="preserve"> reported a 0.9-point rise in their happiness index score and significant improvements in employee retention since 2021. Their values, which emphasise bringing your whole self to work, are reflected throughout their process. They share structured interview questions 4-7 days in advance, and provide a visual guide to the interview location, including parking and signing-in instructions, showing respect and care to those who do have neurodivergent limitations. These practices, supported by the CIPD (2024), highlight the importance of a fair, inclusive recruitment process in shaping a positive organisational culture.</w:t>
      </w:r>
    </w:p>
    <w:p w14:paraId="3CBBFD31" w14:textId="6E3FE0E8" w:rsidR="008161DF" w:rsidRPr="00861D0A" w:rsidRDefault="00914916" w:rsidP="00861D0A">
      <w:pPr>
        <w:spacing w:line="360" w:lineRule="auto"/>
        <w:jc w:val="both"/>
      </w:pPr>
      <w:r w:rsidRPr="00861D0A">
        <w:t>Adopting an inclusive, non-biased recruitment process directly influences organisational culture and performance. By embedding inclusivity into hiring, organisations create a psychologically safe environment where employees feel respected and valued. This, in turn, creates innovation, enhances engagement, and builds resilience, all of which contribute to a high-performing and positive workplace culture (Österlind and Lindgren, 2018).</w:t>
      </w:r>
    </w:p>
    <w:p w14:paraId="7E5B5828" w14:textId="77777777" w:rsidR="00E252B4" w:rsidRPr="00861D0A" w:rsidRDefault="00E252B4" w:rsidP="00861D0A">
      <w:pPr>
        <w:spacing w:after="0" w:line="360" w:lineRule="auto"/>
        <w:contextualSpacing/>
        <w:jc w:val="both"/>
      </w:pPr>
    </w:p>
    <w:p w14:paraId="4A07629E" w14:textId="75E57235" w:rsidR="00E252B4" w:rsidRPr="00861D0A" w:rsidRDefault="00E252B4" w:rsidP="00861D0A">
      <w:pPr>
        <w:spacing w:after="0" w:line="360" w:lineRule="auto"/>
        <w:contextualSpacing/>
        <w:jc w:val="both"/>
        <w:rPr>
          <w:rFonts w:eastAsia="Arial" w:cs="Times New Roman"/>
          <w:b/>
          <w:bCs/>
        </w:rPr>
      </w:pPr>
      <w:r w:rsidRPr="00861D0A">
        <w:rPr>
          <w:rFonts w:eastAsia="Arial" w:cs="Times New Roman"/>
          <w:b/>
          <w:bCs/>
        </w:rPr>
        <w:t xml:space="preserve">An organisation is planning a change relating to hybrid working. </w:t>
      </w:r>
      <w:proofErr w:type="gramStart"/>
      <w:r w:rsidRPr="00861D0A">
        <w:rPr>
          <w:rFonts w:eastAsia="Arial" w:cs="Times New Roman"/>
          <w:b/>
          <w:bCs/>
        </w:rPr>
        <w:t>Many</w:t>
      </w:r>
      <w:proofErr w:type="gramEnd"/>
      <w:r w:rsidRPr="00861D0A">
        <w:rPr>
          <w:rFonts w:eastAsia="Arial" w:cs="Times New Roman"/>
          <w:b/>
          <w:bCs/>
        </w:rPr>
        <w:t xml:space="preserve"> employees moved to home working during the Covid-19 pandemic. Whilst this approach worked well at the time, the organisation now wants all employees to work at least two days a week on site</w:t>
      </w:r>
      <w:proofErr w:type="gramStart"/>
      <w:r w:rsidRPr="00861D0A">
        <w:rPr>
          <w:rFonts w:eastAsia="Arial" w:cs="Times New Roman"/>
          <w:b/>
          <w:bCs/>
        </w:rPr>
        <w:t xml:space="preserve">.  </w:t>
      </w:r>
      <w:proofErr w:type="gramEnd"/>
      <w:r w:rsidRPr="00861D0A">
        <w:rPr>
          <w:rFonts w:eastAsia="Arial" w:cs="Times New Roman"/>
          <w:b/>
          <w:bCs/>
        </w:rPr>
        <w:t>Explain how Kotter’s approach to managing change could be used to successfully implement this change. (AC 2.3)</w:t>
      </w:r>
    </w:p>
    <w:p w14:paraId="1A98FDAD" w14:textId="77777777" w:rsidR="00577A7E" w:rsidRPr="00861D0A" w:rsidRDefault="003E784E" w:rsidP="00861D0A">
      <w:pPr>
        <w:spacing w:line="360" w:lineRule="auto"/>
        <w:jc w:val="both"/>
      </w:pPr>
      <w:r w:rsidRPr="00861D0A">
        <w:t xml:space="preserve">Kotter’s Change Model provides a structured framework for managing change, emphasising leadership, communication, and employee engagement (Rees and French, 2016). The </w:t>
      </w:r>
      <w:proofErr w:type="gramStart"/>
      <w:r w:rsidRPr="00861D0A">
        <w:t>8</w:t>
      </w:r>
      <w:proofErr w:type="gramEnd"/>
      <w:r w:rsidRPr="00861D0A">
        <w:t xml:space="preserve"> steps are:</w:t>
      </w:r>
    </w:p>
    <w:p w14:paraId="178AF8DE" w14:textId="77777777" w:rsidR="00577A7E" w:rsidRPr="00861D0A" w:rsidRDefault="00FD0267" w:rsidP="00861D0A">
      <w:pPr>
        <w:pStyle w:val="ListParagraph"/>
        <w:numPr>
          <w:ilvl w:val="0"/>
          <w:numId w:val="4"/>
        </w:numPr>
        <w:spacing w:line="360" w:lineRule="auto"/>
        <w:jc w:val="both"/>
      </w:pPr>
      <w:r w:rsidRPr="00861D0A">
        <w:lastRenderedPageBreak/>
        <w:t>C</w:t>
      </w:r>
      <w:r w:rsidR="00F57113" w:rsidRPr="00861D0A">
        <w:t>reating a sense of urgency</w:t>
      </w:r>
    </w:p>
    <w:p w14:paraId="578AC574" w14:textId="2528567E" w:rsidR="00FD0267" w:rsidRPr="00861D0A" w:rsidRDefault="00FD0267" w:rsidP="00861D0A">
      <w:pPr>
        <w:pStyle w:val="ListParagraph"/>
        <w:numPr>
          <w:ilvl w:val="0"/>
          <w:numId w:val="4"/>
        </w:numPr>
        <w:spacing w:line="360" w:lineRule="auto"/>
        <w:jc w:val="both"/>
      </w:pPr>
      <w:r w:rsidRPr="00861D0A">
        <w:t>F</w:t>
      </w:r>
      <w:r w:rsidR="00F57113" w:rsidRPr="00861D0A">
        <w:t>orming powerful guiding coalitions</w:t>
      </w:r>
    </w:p>
    <w:p w14:paraId="59C3FC75" w14:textId="77777777" w:rsidR="00FD0267" w:rsidRPr="00861D0A" w:rsidRDefault="00FD0267" w:rsidP="00861D0A">
      <w:pPr>
        <w:pStyle w:val="ListParagraph"/>
        <w:numPr>
          <w:ilvl w:val="0"/>
          <w:numId w:val="4"/>
        </w:numPr>
        <w:spacing w:line="360" w:lineRule="auto"/>
        <w:jc w:val="both"/>
      </w:pPr>
      <w:r w:rsidRPr="00861D0A">
        <w:t>D</w:t>
      </w:r>
      <w:r w:rsidR="00F57113" w:rsidRPr="00861D0A">
        <w:t>eveloping a vision and a strategy</w:t>
      </w:r>
    </w:p>
    <w:p w14:paraId="53FC3875" w14:textId="77777777" w:rsidR="00FD0267" w:rsidRPr="00861D0A" w:rsidRDefault="00FD0267" w:rsidP="00861D0A">
      <w:pPr>
        <w:pStyle w:val="ListParagraph"/>
        <w:numPr>
          <w:ilvl w:val="0"/>
          <w:numId w:val="4"/>
        </w:numPr>
        <w:spacing w:line="360" w:lineRule="auto"/>
        <w:jc w:val="both"/>
      </w:pPr>
      <w:r w:rsidRPr="00861D0A">
        <w:t>C</w:t>
      </w:r>
      <w:r w:rsidR="00F57113" w:rsidRPr="00861D0A">
        <w:t>ommunicating the vision</w:t>
      </w:r>
    </w:p>
    <w:p w14:paraId="191A0386" w14:textId="77777777" w:rsidR="00FD0267" w:rsidRPr="00861D0A" w:rsidRDefault="00FD0267" w:rsidP="00861D0A">
      <w:pPr>
        <w:pStyle w:val="ListParagraph"/>
        <w:numPr>
          <w:ilvl w:val="0"/>
          <w:numId w:val="4"/>
        </w:numPr>
        <w:spacing w:line="360" w:lineRule="auto"/>
        <w:jc w:val="both"/>
      </w:pPr>
      <w:r w:rsidRPr="00861D0A">
        <w:t>R</w:t>
      </w:r>
      <w:r w:rsidR="00F57113" w:rsidRPr="00861D0A">
        <w:t>emoving obstacles and empowering employees for action</w:t>
      </w:r>
    </w:p>
    <w:p w14:paraId="374A56B2" w14:textId="77777777" w:rsidR="00FD0267" w:rsidRPr="00861D0A" w:rsidRDefault="00FD0267" w:rsidP="00861D0A">
      <w:pPr>
        <w:pStyle w:val="ListParagraph"/>
        <w:numPr>
          <w:ilvl w:val="0"/>
          <w:numId w:val="4"/>
        </w:numPr>
        <w:spacing w:line="360" w:lineRule="auto"/>
        <w:jc w:val="both"/>
      </w:pPr>
      <w:r w:rsidRPr="00861D0A">
        <w:t>C</w:t>
      </w:r>
      <w:r w:rsidR="00F57113" w:rsidRPr="00861D0A">
        <w:t>reating short-term wins</w:t>
      </w:r>
    </w:p>
    <w:p w14:paraId="21BEE847" w14:textId="77777777" w:rsidR="00FD0267" w:rsidRPr="00861D0A" w:rsidRDefault="00FD0267" w:rsidP="00861D0A">
      <w:pPr>
        <w:pStyle w:val="ListParagraph"/>
        <w:numPr>
          <w:ilvl w:val="0"/>
          <w:numId w:val="4"/>
        </w:numPr>
        <w:spacing w:line="360" w:lineRule="auto"/>
        <w:jc w:val="both"/>
      </w:pPr>
      <w:r w:rsidRPr="00861D0A">
        <w:t>C</w:t>
      </w:r>
      <w:r w:rsidR="00F57113" w:rsidRPr="00861D0A">
        <w:t>onsolidating gains</w:t>
      </w:r>
    </w:p>
    <w:p w14:paraId="002E1C65" w14:textId="305E4F5B" w:rsidR="00F57113" w:rsidRPr="00861D0A" w:rsidRDefault="00FD0267" w:rsidP="00861D0A">
      <w:pPr>
        <w:pStyle w:val="ListParagraph"/>
        <w:numPr>
          <w:ilvl w:val="0"/>
          <w:numId w:val="4"/>
        </w:numPr>
        <w:spacing w:line="360" w:lineRule="auto"/>
        <w:jc w:val="both"/>
      </w:pPr>
      <w:r w:rsidRPr="00861D0A">
        <w:t>A</w:t>
      </w:r>
      <w:r w:rsidR="00F57113" w:rsidRPr="00861D0A">
        <w:t>nchoring change in the culture</w:t>
      </w:r>
    </w:p>
    <w:p w14:paraId="391DDF2C" w14:textId="51BDF28E" w:rsidR="00E252B4" w:rsidRPr="00861D0A" w:rsidRDefault="002508D4" w:rsidP="00861D0A">
      <w:pPr>
        <w:spacing w:line="360" w:lineRule="auto"/>
        <w:jc w:val="both"/>
      </w:pPr>
      <w:r w:rsidRPr="00861D0A">
        <w:t xml:space="preserve">Creating urgency involves demonstrating why the change is essential and must happen promptly to motivate employees to act </w:t>
      </w:r>
      <w:r w:rsidR="008549EB" w:rsidRPr="00861D0A">
        <w:t xml:space="preserve">(One, 2008). </w:t>
      </w:r>
      <w:r w:rsidRPr="00861D0A">
        <w:t>Failure to do this from this outset is likely for change to fail and according to Kotter</w:t>
      </w:r>
      <w:r w:rsidR="008549EB" w:rsidRPr="00861D0A">
        <w:t>, for change to be successful, you need “buy-in” from at least 75% of management</w:t>
      </w:r>
      <w:r w:rsidRPr="00861D0A">
        <w:t xml:space="preserve"> (One, 2008). For the transition to hybrid working, change leaders should highlight issues like reduced engagement, </w:t>
      </w:r>
      <w:proofErr w:type="gramStart"/>
      <w:r w:rsidRPr="00861D0A">
        <w:t>collaboration</w:t>
      </w:r>
      <w:proofErr w:type="gramEnd"/>
      <w:r w:rsidR="007F418B" w:rsidRPr="00861D0A">
        <w:t xml:space="preserve"> </w:t>
      </w:r>
      <w:r w:rsidRPr="00861D0A">
        <w:t>or innovation with fully remote work</w:t>
      </w:r>
      <w:r w:rsidR="00577A7E" w:rsidRPr="00861D0A">
        <w:t xml:space="preserve">, as well as </w:t>
      </w:r>
      <w:r w:rsidRPr="00861D0A">
        <w:t xml:space="preserve">address external aspects, such as competitor activity, to emphasise the need for change. </w:t>
      </w:r>
    </w:p>
    <w:p w14:paraId="4641D839" w14:textId="614AAE4D" w:rsidR="008C2C0E" w:rsidRPr="00861D0A" w:rsidRDefault="008C2C0E" w:rsidP="00861D0A">
      <w:pPr>
        <w:spacing w:line="360" w:lineRule="auto"/>
        <w:jc w:val="both"/>
      </w:pPr>
      <w:r w:rsidRPr="00861D0A">
        <w:t xml:space="preserve">Step two focuses on forming a group of influential individuals from </w:t>
      </w:r>
      <w:proofErr w:type="gramStart"/>
      <w:r w:rsidRPr="00861D0A">
        <w:t>different levels</w:t>
      </w:r>
      <w:proofErr w:type="gramEnd"/>
      <w:r w:rsidRPr="00861D0A">
        <w:t xml:space="preserve"> and departments to drive the change. This team should combine power, expertise, credibility, and trust (Sittrop and Crosthwaite, 2021), acting as advocates for hybrid working and addressing employee concerns effectively.</w:t>
      </w:r>
    </w:p>
    <w:p w14:paraId="1B1372A3" w14:textId="2F5DEBB0" w:rsidR="005C76C1" w:rsidRPr="00861D0A" w:rsidRDefault="00235DBF" w:rsidP="00861D0A">
      <w:pPr>
        <w:spacing w:line="360" w:lineRule="auto"/>
        <w:jc w:val="both"/>
      </w:pPr>
      <w:proofErr w:type="gramStart"/>
      <w:r w:rsidRPr="00861D0A">
        <w:t>A clear vision</w:t>
      </w:r>
      <w:proofErr w:type="gramEnd"/>
      <w:r w:rsidRPr="00861D0A">
        <w:t xml:space="preserve"> and strategy provide clarity on the change, why it’s necessary, and how it will be achieved, enabling everyone to take action (Appelbaum et al, 2012). According to Kotter (1996), without this, the change is likely to fail as objectives can become unclear</w:t>
      </w:r>
      <w:r w:rsidR="001900E8" w:rsidRPr="00861D0A">
        <w:t xml:space="preserve">. </w:t>
      </w:r>
      <w:r w:rsidR="005C76C1" w:rsidRPr="00861D0A">
        <w:t>Communicating the vision is crucial to gaining buy-in and building trust for the change (Pollack and Pollack, 2015). This should be done through various channels and should openly address employees concerns with honesty</w:t>
      </w:r>
      <w:r w:rsidR="001900E8" w:rsidRPr="00861D0A">
        <w:t>. The vision for the return to the office could emphasise balancing flexibility with collaboration, supported by a phased return plan, flexible hours, and clear guidelines on remote and in-office work. The change team could communicate this through meetings, email updates, and FAQs outlining the hybrid working model and its benefits for both employees and the organisation.</w:t>
      </w:r>
      <w:r w:rsidR="005C76C1" w:rsidRPr="00861D0A">
        <w:t xml:space="preserve"> </w:t>
      </w:r>
    </w:p>
    <w:p w14:paraId="7EAC3E1D" w14:textId="77777777" w:rsidR="00577A7E" w:rsidRPr="00861D0A" w:rsidRDefault="00577A7E" w:rsidP="00861D0A">
      <w:pPr>
        <w:spacing w:line="360" w:lineRule="auto"/>
        <w:jc w:val="both"/>
      </w:pPr>
      <w:r w:rsidRPr="00861D0A">
        <w:t xml:space="preserve">The fifth stage of Kotter’s model focuses on removing obstacles, adjusting structures, and empowering employees to contribute </w:t>
      </w:r>
      <w:proofErr w:type="gramStart"/>
      <w:r w:rsidRPr="00861D0A">
        <w:t>new ideas</w:t>
      </w:r>
      <w:proofErr w:type="gramEnd"/>
      <w:r w:rsidRPr="00861D0A">
        <w:t xml:space="preserve"> (Pollack and Pollack, 2015). For hybrid working, this could involve offering flexible start and finish times to ease commuting. Celebrating early successes helps maintain momentum; for example, recognising teams that adapt well to the hybrid model boosts morale and shows progress (Kotter, 1996, cited in Applebaum et al, 2012).</w:t>
      </w:r>
    </w:p>
    <w:p w14:paraId="30D7CAA8" w14:textId="15C04F31" w:rsidR="00577A7E" w:rsidRPr="00861D0A" w:rsidRDefault="00577A7E" w:rsidP="00861D0A">
      <w:pPr>
        <w:spacing w:line="360" w:lineRule="auto"/>
        <w:jc w:val="both"/>
      </w:pPr>
      <w:r w:rsidRPr="00861D0A">
        <w:lastRenderedPageBreak/>
        <w:t>In step 7, Kotter warns against declaring victory too soon, as it can hinder further progress (Applebaum et al, 2012). Leaders should use early wins to refine the hybrid model, address challenges, and expand it to other teams, ensuring continuous improvement and greater buy-in. Finally, step 8 is about anchoring the change in the organisation’s culture (Todd, 2022). For hybrid working, this involves updating policies, setting clear expectations for new hires, and ensuring consistent adherence across the organisation (including leadership teams) while reinforcing the benefits regularly.</w:t>
      </w:r>
    </w:p>
    <w:p w14:paraId="712F3FC6" w14:textId="77777777" w:rsidR="00F7639D" w:rsidRDefault="00F7639D" w:rsidP="00861D0A">
      <w:pPr>
        <w:spacing w:line="360" w:lineRule="auto"/>
        <w:jc w:val="both"/>
        <w:rPr>
          <w:rFonts w:eastAsia="Arial" w:cs="Times New Roman"/>
          <w:b/>
          <w:bCs/>
        </w:rPr>
      </w:pPr>
    </w:p>
    <w:p w14:paraId="02D392A3" w14:textId="687F2805" w:rsidR="00FA7F06" w:rsidRPr="00861D0A" w:rsidRDefault="00FA7F06" w:rsidP="00861D0A">
      <w:pPr>
        <w:spacing w:line="360" w:lineRule="auto"/>
        <w:jc w:val="both"/>
        <w:rPr>
          <w:rFonts w:eastAsia="Arial" w:cs="Times New Roman"/>
          <w:b/>
          <w:bCs/>
        </w:rPr>
      </w:pPr>
      <w:r w:rsidRPr="00861D0A">
        <w:rPr>
          <w:rFonts w:eastAsia="Arial" w:cs="Times New Roman"/>
          <w:b/>
          <w:bCs/>
        </w:rPr>
        <w:t>Using the Kubler-Ross change curve, discuss how change is experienced. (AC 2.4)</w:t>
      </w:r>
    </w:p>
    <w:p w14:paraId="210A8310" w14:textId="7BC2BE2D" w:rsidR="00D1378A" w:rsidRPr="00861D0A" w:rsidRDefault="00D1378A" w:rsidP="00861D0A">
      <w:pPr>
        <w:spacing w:line="360" w:lineRule="auto"/>
        <w:jc w:val="both"/>
        <w:rPr>
          <w:rFonts w:eastAsia="Arial" w:cs="Times New Roman"/>
        </w:rPr>
      </w:pPr>
      <w:r w:rsidRPr="00861D0A">
        <w:rPr>
          <w:rFonts w:eastAsia="Arial" w:cs="Times New Roman"/>
        </w:rPr>
        <w:t>The Kubler-Ross Change Curve provides an understanding to how individuals react emotionally to change</w:t>
      </w:r>
      <w:r w:rsidR="00445DD6" w:rsidRPr="00861D0A">
        <w:rPr>
          <w:rFonts w:eastAsia="Arial" w:cs="Times New Roman"/>
        </w:rPr>
        <w:t xml:space="preserve"> </w:t>
      </w:r>
      <w:r w:rsidRPr="00861D0A">
        <w:rPr>
          <w:rFonts w:eastAsia="Arial" w:cs="Times New Roman"/>
        </w:rPr>
        <w:t xml:space="preserve">(Roberts and Tracey, 2023). In the workplace, it illustrates how employees may move through </w:t>
      </w:r>
      <w:proofErr w:type="gramStart"/>
      <w:r w:rsidRPr="00861D0A">
        <w:rPr>
          <w:rFonts w:eastAsia="Arial" w:cs="Times New Roman"/>
        </w:rPr>
        <w:t>different stages</w:t>
      </w:r>
      <w:proofErr w:type="gramEnd"/>
      <w:r w:rsidRPr="00861D0A">
        <w:rPr>
          <w:rFonts w:eastAsia="Arial" w:cs="Times New Roman"/>
        </w:rPr>
        <w:t xml:space="preserve"> when faced with change. These </w:t>
      </w:r>
      <w:r w:rsidR="002B000A" w:rsidRPr="00861D0A">
        <w:rPr>
          <w:rFonts w:eastAsia="Arial" w:cs="Times New Roman"/>
        </w:rPr>
        <w:t xml:space="preserve">stages are </w:t>
      </w:r>
      <w:r w:rsidRPr="00861D0A">
        <w:rPr>
          <w:rFonts w:eastAsia="Arial" w:cs="Times New Roman"/>
        </w:rPr>
        <w:t>shock, denial, frustration, depression, experimentation, decision, and integration</w:t>
      </w:r>
      <w:r w:rsidR="002B000A" w:rsidRPr="00861D0A">
        <w:rPr>
          <w:rFonts w:eastAsia="Arial" w:cs="Times New Roman"/>
        </w:rPr>
        <w:t>.</w:t>
      </w:r>
    </w:p>
    <w:p w14:paraId="13F4F583" w14:textId="1241F8D1" w:rsidR="002B000A" w:rsidRPr="00861D0A" w:rsidRDefault="002B000A" w:rsidP="00861D0A">
      <w:pPr>
        <w:spacing w:line="360" w:lineRule="auto"/>
        <w:jc w:val="both"/>
        <w:rPr>
          <w:rFonts w:eastAsia="Arial" w:cs="Times New Roman"/>
        </w:rPr>
      </w:pPr>
      <w:r w:rsidRPr="00861D0A">
        <w:rPr>
          <w:rFonts w:eastAsia="Arial" w:cs="Times New Roman"/>
          <w:noProof/>
        </w:rPr>
        <w:drawing>
          <wp:inline distT="0" distB="0" distL="0" distR="0" wp14:anchorId="07F3305D" wp14:editId="40312D7F">
            <wp:extent cx="5731510" cy="2663825"/>
            <wp:effectExtent l="0" t="0" r="2540" b="3175"/>
            <wp:docPr id="6" name="Content Placeholder 5" descr="A diagram of a model&#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a model&#10;&#10;Description automatically generated"/>
                    <pic:cNvPicPr>
                      <a:picLocks noGrp="1" noChangeAspect="1"/>
                    </pic:cNvPicPr>
                  </pic:nvPicPr>
                  <pic:blipFill>
                    <a:blip r:embed="rId7"/>
                    <a:stretch>
                      <a:fillRect/>
                    </a:stretch>
                  </pic:blipFill>
                  <pic:spPr>
                    <a:xfrm>
                      <a:off x="0" y="0"/>
                      <a:ext cx="5731510" cy="2663825"/>
                    </a:xfrm>
                    <a:prstGeom prst="rect">
                      <a:avLst/>
                    </a:prstGeom>
                  </pic:spPr>
                </pic:pic>
              </a:graphicData>
            </a:graphic>
          </wp:inline>
        </w:drawing>
      </w:r>
    </w:p>
    <w:p w14:paraId="76B23521" w14:textId="77777777" w:rsidR="002B000A" w:rsidRPr="00861D0A" w:rsidRDefault="002B000A" w:rsidP="00861D0A">
      <w:pPr>
        <w:spacing w:line="360" w:lineRule="auto"/>
        <w:jc w:val="both"/>
        <w:rPr>
          <w:rFonts w:eastAsia="Arial" w:cs="Times New Roman"/>
        </w:rPr>
      </w:pPr>
    </w:p>
    <w:p w14:paraId="1CAA0132" w14:textId="77777777" w:rsidR="00F316CB" w:rsidRPr="00861D0A" w:rsidRDefault="00F316CB" w:rsidP="00861D0A">
      <w:pPr>
        <w:spacing w:line="360" w:lineRule="auto"/>
        <w:jc w:val="both"/>
        <w:rPr>
          <w:rFonts w:eastAsia="Arial" w:cs="Times New Roman"/>
        </w:rPr>
      </w:pPr>
      <w:r w:rsidRPr="00861D0A">
        <w:rPr>
          <w:rFonts w:eastAsia="Arial" w:cs="Times New Roman"/>
        </w:rPr>
        <w:t xml:space="preserve">The Kubler-Ross Change Curve begins with shock and denial, where employees often react with disbelief or avoidance (Lindblad, 2022). During shock, productivity typically dips, and employees may appear stunned or unresponsive. This is followed by denial, where employees might dismiss the change as unnecessary or irrelevant, believing it </w:t>
      </w:r>
      <w:proofErr w:type="gramStart"/>
      <w:r w:rsidRPr="00861D0A">
        <w:rPr>
          <w:rFonts w:eastAsia="Arial" w:cs="Times New Roman"/>
        </w:rPr>
        <w:t>won’t</w:t>
      </w:r>
      <w:proofErr w:type="gramEnd"/>
      <w:r w:rsidRPr="00861D0A">
        <w:rPr>
          <w:rFonts w:eastAsia="Arial" w:cs="Times New Roman"/>
        </w:rPr>
        <w:t xml:space="preserve"> affect them (Roberts and Tracey, 2023). At these stages, clear and transparent communication, reassurance, and addressing misconceptions are critical.</w:t>
      </w:r>
    </w:p>
    <w:p w14:paraId="40FCAC89" w14:textId="77777777" w:rsidR="00F316CB" w:rsidRPr="00861D0A" w:rsidRDefault="00F316CB" w:rsidP="00861D0A">
      <w:pPr>
        <w:spacing w:line="360" w:lineRule="auto"/>
        <w:jc w:val="both"/>
        <w:rPr>
          <w:rFonts w:eastAsia="Arial" w:cs="Times New Roman"/>
        </w:rPr>
      </w:pPr>
      <w:r w:rsidRPr="00861D0A">
        <w:rPr>
          <w:rFonts w:eastAsia="Arial" w:cs="Times New Roman"/>
        </w:rPr>
        <w:lastRenderedPageBreak/>
        <w:t>The curve then moves to frustration, where resistance peaks, often driven by fear or unease. Employees may express anger, blame others, or adopt a negative outlook (Lindblad, 2022). The depression stage follows, representing the lowest point on the curve, where employees may withdraw, exhibit low morale, or show signs of anxiety (Roberts and Tracey, 2023).</w:t>
      </w:r>
    </w:p>
    <w:p w14:paraId="2F721CBE" w14:textId="10084E40" w:rsidR="00FA7F06" w:rsidRPr="00861D0A" w:rsidRDefault="005074A8" w:rsidP="00861D0A">
      <w:pPr>
        <w:spacing w:line="360" w:lineRule="auto"/>
        <w:jc w:val="both"/>
      </w:pPr>
      <w:r w:rsidRPr="00861D0A">
        <w:rPr>
          <w:rFonts w:eastAsia="Arial" w:cs="Times New Roman"/>
        </w:rPr>
        <w:t>The final three stages - experiment</w:t>
      </w:r>
      <w:r w:rsidRPr="00861D0A">
        <w:rPr>
          <w:rFonts w:eastAsia="Arial" w:cs="Times New Roman"/>
          <w:b/>
          <w:bCs/>
        </w:rPr>
        <w:t xml:space="preserve">, </w:t>
      </w:r>
      <w:proofErr w:type="gramStart"/>
      <w:r w:rsidRPr="00861D0A">
        <w:rPr>
          <w:rFonts w:eastAsia="Arial" w:cs="Times New Roman"/>
        </w:rPr>
        <w:t>decision</w:t>
      </w:r>
      <w:proofErr w:type="gramEnd"/>
      <w:r w:rsidRPr="00861D0A">
        <w:rPr>
          <w:rFonts w:eastAsia="Arial" w:cs="Times New Roman"/>
          <w:b/>
          <w:bCs/>
        </w:rPr>
        <w:t xml:space="preserve"> </w:t>
      </w:r>
      <w:r w:rsidRPr="00861D0A">
        <w:rPr>
          <w:rFonts w:eastAsia="Arial" w:cs="Times New Roman"/>
        </w:rPr>
        <w:t>and</w:t>
      </w:r>
      <w:r w:rsidRPr="00861D0A">
        <w:rPr>
          <w:rFonts w:eastAsia="Arial" w:cs="Times New Roman"/>
          <w:b/>
          <w:bCs/>
        </w:rPr>
        <w:t xml:space="preserve"> </w:t>
      </w:r>
      <w:r w:rsidRPr="00861D0A">
        <w:rPr>
          <w:rFonts w:eastAsia="Arial" w:cs="Times New Roman"/>
        </w:rPr>
        <w:t>integration - mark the upward, more positive phase where employees adapt to the change (Jackson, 2023). In the experiment stage, employees begin hesitantly testing new ways of working, building confidence through trial and error. The decision stage sees employees committing to the change,</w:t>
      </w:r>
      <w:r w:rsidRPr="00861D0A">
        <w:t xml:space="preserve"> </w:t>
      </w:r>
      <w:r w:rsidRPr="00861D0A">
        <w:rPr>
          <w:rFonts w:eastAsia="Arial" w:cs="Times New Roman"/>
        </w:rPr>
        <w:t xml:space="preserve">showing optimism and </w:t>
      </w:r>
      <w:proofErr w:type="gramStart"/>
      <w:r w:rsidRPr="00861D0A">
        <w:rPr>
          <w:rFonts w:eastAsia="Arial" w:cs="Times New Roman"/>
        </w:rPr>
        <w:t>proactive</w:t>
      </w:r>
      <w:proofErr w:type="gramEnd"/>
      <w:r w:rsidRPr="00861D0A">
        <w:rPr>
          <w:rFonts w:eastAsia="Arial" w:cs="Times New Roman"/>
        </w:rPr>
        <w:t xml:space="preserve"> engagement. Finally, in the integration stage, the change becomes fully embedded, with employees operating effectively and the new processes becoming routine (Lindblad, 2022).</w:t>
      </w:r>
      <w:r w:rsidR="00F316CB" w:rsidRPr="00861D0A">
        <w:t xml:space="preserve"> </w:t>
      </w:r>
    </w:p>
    <w:p w14:paraId="2497DEFA" w14:textId="0A95D466" w:rsidR="00EC58FA" w:rsidRPr="00861D0A" w:rsidRDefault="00EC58FA" w:rsidP="00861D0A">
      <w:pPr>
        <w:spacing w:line="360" w:lineRule="auto"/>
        <w:jc w:val="both"/>
      </w:pPr>
      <w:r w:rsidRPr="00861D0A">
        <w:t>Understanding the stages of the change curve is crucial for managing change effectively, as it provides a structured way to identify employees’ emotions throughout the process and determine how best to support them (Roberts and Tracey, 2023). A key advantage of the model is its flexibility and unbiased nature, making it adaptable across different organisations and situations. It allows managers to anticipate challenges and proactively provide support.</w:t>
      </w:r>
    </w:p>
    <w:p w14:paraId="1D978449" w14:textId="7B2E35A3" w:rsidR="00EC58FA" w:rsidRPr="00861D0A" w:rsidRDefault="00EC58FA" w:rsidP="00861D0A">
      <w:pPr>
        <w:spacing w:line="360" w:lineRule="auto"/>
        <w:jc w:val="both"/>
      </w:pPr>
      <w:r w:rsidRPr="00861D0A">
        <w:t xml:space="preserve">However, the model has its challenges. Employees may experience the stages differently - </w:t>
      </w:r>
      <w:proofErr w:type="gramStart"/>
      <w:r w:rsidRPr="00861D0A">
        <w:t>some</w:t>
      </w:r>
      <w:proofErr w:type="gramEnd"/>
      <w:r w:rsidRPr="00861D0A">
        <w:t xml:space="preserve"> spending longer in frustration or fear, while others may skip these stages entirely or even move backwards as they process the change (Lindblad, 2022). This variation requires managers to adopt a flexible approach, using tailored strategies such as one-to-one meetings and focus groups to ensure employees feel aligned, valued, and supported. Clear communication is critical to avoid misunderstandings, and leaders must demonstrate empathy, especially for those struggling with resistance or concern. Lindblad (2022) highlights the importance of recognising accomplishments and successes in the latter stages to maintain morale and motivation. </w:t>
      </w:r>
    </w:p>
    <w:p w14:paraId="09F8B0EC" w14:textId="77777777" w:rsidR="00861D0A" w:rsidRDefault="00861D0A" w:rsidP="00861D0A">
      <w:pPr>
        <w:spacing w:after="0" w:line="360" w:lineRule="auto"/>
        <w:contextualSpacing/>
        <w:jc w:val="both"/>
        <w:rPr>
          <w:rFonts w:eastAsia="Arial" w:cs="Times New Roman"/>
          <w:b/>
          <w:bCs/>
        </w:rPr>
      </w:pPr>
    </w:p>
    <w:p w14:paraId="19D55EDE" w14:textId="71E2197C" w:rsidR="00F41B46" w:rsidRPr="00861D0A" w:rsidRDefault="00F41B46" w:rsidP="00861D0A">
      <w:pPr>
        <w:spacing w:after="0" w:line="360" w:lineRule="auto"/>
        <w:contextualSpacing/>
        <w:jc w:val="both"/>
        <w:rPr>
          <w:rFonts w:eastAsia="Arial" w:cs="Times New Roman"/>
          <w:b/>
          <w:bCs/>
        </w:rPr>
      </w:pPr>
      <w:r w:rsidRPr="00861D0A">
        <w:rPr>
          <w:rFonts w:eastAsia="Arial" w:cs="Times New Roman"/>
          <w:b/>
          <w:bCs/>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w:t>
      </w:r>
      <w:proofErr w:type="gramStart"/>
      <w:r w:rsidRPr="00861D0A">
        <w:rPr>
          <w:rFonts w:eastAsia="Arial" w:cs="Times New Roman"/>
          <w:b/>
          <w:bCs/>
        </w:rPr>
        <w:t xml:space="preserve">.  </w:t>
      </w:r>
      <w:proofErr w:type="gramEnd"/>
      <w:r w:rsidRPr="00861D0A">
        <w:rPr>
          <w:rFonts w:eastAsia="Arial" w:cs="Times New Roman"/>
          <w:b/>
          <w:bCs/>
        </w:rPr>
        <w:t xml:space="preserve">Assess the importance of wellbeing at work and assess how </w:t>
      </w:r>
      <w:proofErr w:type="gramStart"/>
      <w:r w:rsidRPr="00861D0A">
        <w:rPr>
          <w:rFonts w:eastAsia="Arial" w:cs="Times New Roman"/>
          <w:b/>
          <w:bCs/>
        </w:rPr>
        <w:t>good work</w:t>
      </w:r>
      <w:proofErr w:type="gramEnd"/>
      <w:r w:rsidRPr="00861D0A">
        <w:rPr>
          <w:rFonts w:eastAsia="Arial" w:cs="Times New Roman"/>
          <w:b/>
          <w:bCs/>
        </w:rPr>
        <w:t xml:space="preserve"> could impact wellbeing. (AC 2.5)</w:t>
      </w:r>
    </w:p>
    <w:p w14:paraId="021F7EBE" w14:textId="656697CC" w:rsidR="00CF1F71" w:rsidRPr="00861D0A" w:rsidRDefault="00503AB4" w:rsidP="00861D0A">
      <w:pPr>
        <w:pStyle w:val="NoSpacing"/>
        <w:spacing w:line="360" w:lineRule="auto"/>
        <w:jc w:val="both"/>
      </w:pPr>
      <w:r w:rsidRPr="00861D0A">
        <w:t xml:space="preserve">Wellbeing at work refers to the holistic health - physical, </w:t>
      </w:r>
      <w:proofErr w:type="gramStart"/>
      <w:r w:rsidRPr="00861D0A">
        <w:t>mental</w:t>
      </w:r>
      <w:proofErr w:type="gramEnd"/>
      <w:r w:rsidRPr="00861D0A">
        <w:t xml:space="preserve"> and social</w:t>
      </w:r>
      <w:r w:rsidR="00152AC9" w:rsidRPr="00861D0A">
        <w:t xml:space="preserve"> - </w:t>
      </w:r>
      <w:r w:rsidRPr="00861D0A">
        <w:t xml:space="preserve">of employees (Taylor and Woodhams, 2022). It is about ensuring that employees feel supported, </w:t>
      </w:r>
      <w:proofErr w:type="gramStart"/>
      <w:r w:rsidRPr="00861D0A">
        <w:t>valued</w:t>
      </w:r>
      <w:proofErr w:type="gramEnd"/>
      <w:r w:rsidRPr="00861D0A">
        <w:t xml:space="preserve"> and </w:t>
      </w:r>
      <w:r w:rsidR="00152AC9" w:rsidRPr="00861D0A">
        <w:t>can</w:t>
      </w:r>
      <w:r w:rsidRPr="00861D0A">
        <w:t xml:space="preserve"> thrive both personally and professionally. It is more than just the absence of illness; </w:t>
      </w:r>
      <w:proofErr w:type="gramStart"/>
      <w:r w:rsidRPr="00861D0A">
        <w:t>it’s</w:t>
      </w:r>
      <w:proofErr w:type="gramEnd"/>
      <w:r w:rsidRPr="00861D0A">
        <w:t xml:space="preserve"> about being happy, healthy and content with one’s life (Schulte and Vainio, 2010).</w:t>
      </w:r>
    </w:p>
    <w:p w14:paraId="7F3D6699" w14:textId="77777777" w:rsidR="00DD5C4E" w:rsidRPr="00861D0A" w:rsidRDefault="00DD5C4E" w:rsidP="00861D0A">
      <w:pPr>
        <w:pStyle w:val="NoSpacing"/>
        <w:spacing w:line="360" w:lineRule="auto"/>
        <w:jc w:val="both"/>
      </w:pPr>
    </w:p>
    <w:p w14:paraId="12E2975C" w14:textId="6FF7A8E9" w:rsidR="00F41B46" w:rsidRPr="00861D0A" w:rsidRDefault="00DF579C" w:rsidP="00861D0A">
      <w:pPr>
        <w:pStyle w:val="NoSpacing"/>
        <w:spacing w:line="360" w:lineRule="auto"/>
        <w:jc w:val="both"/>
      </w:pPr>
      <w:r w:rsidRPr="00861D0A">
        <w:t>When organisations prioritise wellbeing, it creates benefits for employees, businesses, economies, and communities (Suff, 2024). The CIPD’s Health and Wellbeing at Work Survey (2023) found that improving wellbeing leads to better morale, higher engagement, a more inclusive culture, and improved work-life balance. This, in turn, enhances performance, strengthens workplace relationships, and increases retention. A more engaged workforce is also more productive, more likely to hit targets, therefore reducing costs and freeing up resources for reinvestment. On the other hand, neglecting wellbeing can lead to absenteeism, presenteeism and high turnover, all of which are expensive for organisations (Suff, 2024).</w:t>
      </w:r>
    </w:p>
    <w:p w14:paraId="56B6A382" w14:textId="77777777" w:rsidR="00DD5C4E" w:rsidRPr="00861D0A" w:rsidRDefault="00DD5C4E" w:rsidP="00861D0A">
      <w:pPr>
        <w:pStyle w:val="NoSpacing"/>
        <w:spacing w:line="360" w:lineRule="auto"/>
        <w:jc w:val="both"/>
      </w:pPr>
    </w:p>
    <w:p w14:paraId="018EC093" w14:textId="1CA77192" w:rsidR="00152AC9" w:rsidRPr="00861D0A" w:rsidRDefault="00152AC9" w:rsidP="00861D0A">
      <w:pPr>
        <w:pStyle w:val="NoSpacing"/>
        <w:spacing w:line="360" w:lineRule="auto"/>
        <w:jc w:val="both"/>
      </w:pPr>
      <w:r w:rsidRPr="00861D0A">
        <w:t xml:space="preserve">The CIPD (2024) highlights that </w:t>
      </w:r>
      <w:proofErr w:type="gramStart"/>
      <w:r w:rsidRPr="00861D0A">
        <w:t>good work</w:t>
      </w:r>
      <w:proofErr w:type="gramEnd"/>
      <w:r w:rsidRPr="00861D0A">
        <w:t xml:space="preserve"> is crucial for individual wellbeing. It is characterised by factors like fair pay, job security, manageable workloads, opportunities for growth and a supportive work environment. These elements play a key role in shaping an employee’s overall experience, directly impacting their health and wellbeing. Employees in roles designed around the principles of </w:t>
      </w:r>
      <w:proofErr w:type="gramStart"/>
      <w:r w:rsidRPr="00861D0A">
        <w:t>good work</w:t>
      </w:r>
      <w:proofErr w:type="gramEnd"/>
      <w:r w:rsidRPr="00861D0A">
        <w:t xml:space="preserve"> are more likely to feel empowered, valued, and supported. </w:t>
      </w:r>
      <w:proofErr w:type="gramStart"/>
      <w:r w:rsidRPr="00861D0A">
        <w:t>Good work</w:t>
      </w:r>
      <w:proofErr w:type="gramEnd"/>
      <w:r w:rsidRPr="00861D0A">
        <w:t xml:space="preserve"> fosters trust and psychological safety, both of which are essential for wellbeing. For example, fair pay reduces financial stress, manageable workloads prevent burnout, and opportunities for growth enhance purpose and job satisfaction.</w:t>
      </w:r>
    </w:p>
    <w:p w14:paraId="085AFE59" w14:textId="77777777" w:rsidR="00755AB7" w:rsidRPr="00861D0A" w:rsidRDefault="00755AB7" w:rsidP="00861D0A">
      <w:pPr>
        <w:pStyle w:val="NoSpacing"/>
        <w:spacing w:line="360" w:lineRule="auto"/>
        <w:jc w:val="both"/>
      </w:pPr>
    </w:p>
    <w:p w14:paraId="5DD199C1" w14:textId="414C49D6" w:rsidR="007F418B" w:rsidRPr="00861D0A" w:rsidRDefault="00152AC9" w:rsidP="00861D0A">
      <w:pPr>
        <w:spacing w:line="360" w:lineRule="auto"/>
        <w:jc w:val="both"/>
      </w:pPr>
      <w:r w:rsidRPr="00861D0A">
        <w:t>Employees in poorly designed roles may face excessive pressure, lack of recognition and unresolved conflicts. The CIPD’s Good Work Index 2024 highlights the negative impact of conflict on wellbeing, affecting 25% of UK workers, particularly those from protected groups. Unreported conflicts can escalate, causing stress, damaged relationships, and costly turnover. To manage this, organisations must encourage a culture of openness, with leaders leading by example and investing in manager training to effectively resolve conflicts.</w:t>
      </w:r>
    </w:p>
    <w:p w14:paraId="04E637CF" w14:textId="77777777" w:rsidR="00F7639D" w:rsidRDefault="00F7639D" w:rsidP="00861D0A">
      <w:pPr>
        <w:spacing w:after="0" w:line="360" w:lineRule="auto"/>
        <w:contextualSpacing/>
        <w:jc w:val="both"/>
        <w:rPr>
          <w:rFonts w:eastAsia="Arial" w:cs="Times New Roman"/>
          <w:b/>
          <w:bCs/>
        </w:rPr>
      </w:pPr>
    </w:p>
    <w:p w14:paraId="4CBA8413" w14:textId="4B4082C9" w:rsidR="00755AB7" w:rsidRPr="00861D0A" w:rsidRDefault="00755AB7" w:rsidP="00861D0A">
      <w:pPr>
        <w:spacing w:after="0" w:line="360" w:lineRule="auto"/>
        <w:contextualSpacing/>
        <w:jc w:val="both"/>
        <w:rPr>
          <w:rFonts w:eastAsia="Arial" w:cs="Times New Roman"/>
          <w:b/>
          <w:bCs/>
        </w:rPr>
      </w:pPr>
      <w:r w:rsidRPr="00861D0A">
        <w:rPr>
          <w:rFonts w:eastAsia="Arial" w:cs="Times New Roman"/>
          <w:b/>
          <w:bCs/>
        </w:rPr>
        <w:t>Provide a brief overview of the employee lifecycle</w:t>
      </w:r>
      <w:r w:rsidRPr="00861D0A">
        <w:rPr>
          <w:rFonts w:eastAsia="Arial" w:cs="Times New Roman"/>
          <w:b/>
          <w:bCs/>
          <w:i/>
          <w:iCs/>
        </w:rPr>
        <w:t xml:space="preserve"> </w:t>
      </w:r>
      <w:r w:rsidRPr="00861D0A">
        <w:rPr>
          <w:rFonts w:eastAsia="Arial" w:cs="Times New Roman"/>
          <w:b/>
          <w:bCs/>
        </w:rPr>
        <w:t xml:space="preserve">and discuss people practice roles at the recruitment, </w:t>
      </w:r>
      <w:proofErr w:type="gramStart"/>
      <w:r w:rsidRPr="00861D0A">
        <w:rPr>
          <w:rFonts w:eastAsia="Arial" w:cs="Times New Roman"/>
          <w:b/>
          <w:bCs/>
        </w:rPr>
        <w:t>development</w:t>
      </w:r>
      <w:proofErr w:type="gramEnd"/>
      <w:r w:rsidRPr="00861D0A">
        <w:rPr>
          <w:rFonts w:eastAsia="Arial" w:cs="Times New Roman"/>
          <w:b/>
          <w:bCs/>
        </w:rPr>
        <w:t xml:space="preserve"> and separation stages of the lifecycle. (AC 3.1)</w:t>
      </w:r>
    </w:p>
    <w:p w14:paraId="204B2A0D" w14:textId="048CD2A0" w:rsidR="000E0174" w:rsidRPr="00861D0A" w:rsidRDefault="00171116" w:rsidP="00861D0A">
      <w:pPr>
        <w:spacing w:after="0" w:line="360" w:lineRule="auto"/>
        <w:contextualSpacing/>
        <w:jc w:val="both"/>
        <w:rPr>
          <w:rFonts w:eastAsia="Arial" w:cs="Times New Roman"/>
        </w:rPr>
      </w:pPr>
      <w:r w:rsidRPr="00861D0A">
        <w:rPr>
          <w:rFonts w:eastAsia="Arial" w:cs="Times New Roman"/>
        </w:rPr>
        <w:t xml:space="preserve">There are six stages to the employee </w:t>
      </w:r>
      <w:r w:rsidR="009B39B2" w:rsidRPr="00861D0A">
        <w:rPr>
          <w:rFonts w:eastAsia="Arial" w:cs="Times New Roman"/>
        </w:rPr>
        <w:t>lifecycle:</w:t>
      </w:r>
      <w:r w:rsidRPr="00861D0A">
        <w:rPr>
          <w:rFonts w:eastAsia="Arial" w:cs="Times New Roman"/>
        </w:rPr>
        <w:t xml:space="preserve"> attraction, recruitment and selection, </w:t>
      </w:r>
      <w:r w:rsidR="009B39B2" w:rsidRPr="00861D0A">
        <w:rPr>
          <w:rFonts w:eastAsia="Arial" w:cs="Times New Roman"/>
        </w:rPr>
        <w:t xml:space="preserve">onboarding, development, </w:t>
      </w:r>
      <w:proofErr w:type="gramStart"/>
      <w:r w:rsidR="009B39B2" w:rsidRPr="00861D0A">
        <w:rPr>
          <w:rFonts w:eastAsia="Arial" w:cs="Times New Roman"/>
        </w:rPr>
        <w:t>retention</w:t>
      </w:r>
      <w:proofErr w:type="gramEnd"/>
      <w:r w:rsidR="009B39B2" w:rsidRPr="00861D0A">
        <w:rPr>
          <w:rFonts w:eastAsia="Arial" w:cs="Times New Roman"/>
        </w:rPr>
        <w:t xml:space="preserve"> and separation. </w:t>
      </w:r>
      <w:r w:rsidR="000E0174" w:rsidRPr="00861D0A">
        <w:rPr>
          <w:rFonts w:eastAsia="Arial" w:cs="Times New Roman"/>
        </w:rPr>
        <w:t xml:space="preserve">These stages are interconnected, forming a continuous process that supports an employee’s journey from initial attraction to separation. </w:t>
      </w:r>
    </w:p>
    <w:p w14:paraId="592689A2" w14:textId="77777777" w:rsidR="006E0285" w:rsidRPr="00861D0A" w:rsidRDefault="006E0285" w:rsidP="00861D0A">
      <w:pPr>
        <w:spacing w:after="0" w:line="360" w:lineRule="auto"/>
        <w:contextualSpacing/>
        <w:jc w:val="both"/>
        <w:rPr>
          <w:rFonts w:eastAsia="Arial" w:cs="Times New Roman"/>
        </w:rPr>
      </w:pPr>
    </w:p>
    <w:p w14:paraId="1F1284C7" w14:textId="2031F5F8" w:rsidR="00477318" w:rsidRPr="00861D0A" w:rsidRDefault="002D5CA6" w:rsidP="00861D0A">
      <w:pPr>
        <w:spacing w:after="0" w:line="360" w:lineRule="auto"/>
        <w:contextualSpacing/>
        <w:jc w:val="both"/>
        <w:rPr>
          <w:rFonts w:eastAsia="Arial" w:cs="Times New Roman"/>
        </w:rPr>
      </w:pPr>
      <w:r w:rsidRPr="002D5CA6">
        <w:rPr>
          <w:rFonts w:eastAsia="Arial" w:cs="Times New Roman"/>
        </w:rPr>
        <w:t xml:space="preserve">At the recruitment stage, </w:t>
      </w:r>
      <w:r w:rsidR="00A04B25" w:rsidRPr="00861D0A">
        <w:rPr>
          <w:rFonts w:eastAsia="Arial" w:cs="Times New Roman"/>
        </w:rPr>
        <w:t>HR</w:t>
      </w:r>
      <w:r w:rsidRPr="002D5CA6">
        <w:rPr>
          <w:rFonts w:eastAsia="Arial" w:cs="Times New Roman"/>
        </w:rPr>
        <w:t xml:space="preserve"> play a key role in attracting and selecting candidates who align with organisational strategy, ensuring the process is fair and inclusive. This involves </w:t>
      </w:r>
      <w:r w:rsidRPr="00861D0A">
        <w:rPr>
          <w:rFonts w:eastAsia="Arial" w:cs="Times New Roman"/>
        </w:rPr>
        <w:t>collaborating</w:t>
      </w:r>
      <w:r w:rsidRPr="002D5CA6">
        <w:rPr>
          <w:rFonts w:eastAsia="Arial" w:cs="Times New Roman"/>
        </w:rPr>
        <w:t xml:space="preserve"> with </w:t>
      </w:r>
      <w:r w:rsidRPr="002D5CA6">
        <w:rPr>
          <w:rFonts w:eastAsia="Arial" w:cs="Times New Roman"/>
        </w:rPr>
        <w:lastRenderedPageBreak/>
        <w:t>line managers, defining roles, creating job adverts, screening applications, and conducting interviews. As the CIPD (2024) highlights, effective recruitment brings in individuals with the right skills and values, supporting long-term business success</w:t>
      </w:r>
      <w:r w:rsidRPr="00861D0A">
        <w:rPr>
          <w:rFonts w:eastAsia="Arial" w:cs="Times New Roman"/>
        </w:rPr>
        <w:t>, not just to fill a vacancy</w:t>
      </w:r>
      <w:r w:rsidRPr="002D5CA6">
        <w:rPr>
          <w:rFonts w:eastAsia="Arial" w:cs="Times New Roman"/>
        </w:rPr>
        <w:t>. A well-designed recruitment process is crucial for maintaining a positive employer brand, as poor candidate experiences can harm the organisation’s reputation and future attractiveness.</w:t>
      </w:r>
      <w:r w:rsidR="0048158C" w:rsidRPr="00861D0A">
        <w:rPr>
          <w:rFonts w:eastAsia="Arial" w:cs="Times New Roman"/>
        </w:rPr>
        <w:t xml:space="preserve"> Effective recruitment </w:t>
      </w:r>
      <w:r w:rsidR="00477318" w:rsidRPr="00861D0A">
        <w:rPr>
          <w:rFonts w:eastAsia="Arial" w:cs="Times New Roman"/>
        </w:rPr>
        <w:t xml:space="preserve">can also be cost effective, and it can reduce turnover and increase retention (Yadav and Singh, 2021). </w:t>
      </w:r>
    </w:p>
    <w:p w14:paraId="57E4FA64" w14:textId="77777777" w:rsidR="00477318" w:rsidRPr="00861D0A" w:rsidRDefault="00477318" w:rsidP="00861D0A">
      <w:pPr>
        <w:spacing w:after="0" w:line="360" w:lineRule="auto"/>
        <w:contextualSpacing/>
        <w:jc w:val="both"/>
        <w:rPr>
          <w:rFonts w:eastAsia="Arial" w:cs="Times New Roman"/>
        </w:rPr>
      </w:pPr>
    </w:p>
    <w:p w14:paraId="26400CA7" w14:textId="5F82BBEF" w:rsidR="006E0285" w:rsidRPr="00861D0A" w:rsidRDefault="0034168E" w:rsidP="00861D0A">
      <w:pPr>
        <w:spacing w:after="0" w:line="360" w:lineRule="auto"/>
        <w:contextualSpacing/>
        <w:jc w:val="both"/>
        <w:rPr>
          <w:rFonts w:eastAsia="Arial" w:cs="Times New Roman"/>
        </w:rPr>
      </w:pPr>
      <w:r w:rsidRPr="00861D0A">
        <w:rPr>
          <w:rFonts w:eastAsia="Arial" w:cs="Times New Roman"/>
        </w:rPr>
        <w:t xml:space="preserve">After onboarding, the development stage focuses on creating a culture of continuous learning and growth to help employees reach their full potential and support organisational evolution (CIPD, 2024). People practitioners are key in designing strategies to close skill gaps, support employee growth, and align development with business goals. This improves engagement, retention, and overall performance. One way to do this is through effective appraisals. People practitioners should </w:t>
      </w:r>
      <w:proofErr w:type="gramStart"/>
      <w:r w:rsidRPr="00861D0A">
        <w:rPr>
          <w:rFonts w:eastAsia="Arial" w:cs="Times New Roman"/>
        </w:rPr>
        <w:t>work</w:t>
      </w:r>
      <w:proofErr w:type="gramEnd"/>
      <w:r w:rsidRPr="00861D0A">
        <w:rPr>
          <w:rFonts w:eastAsia="Arial" w:cs="Times New Roman"/>
        </w:rPr>
        <w:t xml:space="preserve"> with managers to ensure appraisals lead to personalised development plans, with ongoing support and learning opportunities tailored to individual needs. Hughes (2024) warns that poorly structured appraisals can harm retention and increase turnover, emphasising the need for robust, individual-focused processes.</w:t>
      </w:r>
    </w:p>
    <w:p w14:paraId="46CBC2C5" w14:textId="77777777" w:rsidR="0034168E" w:rsidRPr="00861D0A" w:rsidRDefault="0034168E" w:rsidP="00861D0A">
      <w:pPr>
        <w:spacing w:after="0" w:line="360" w:lineRule="auto"/>
        <w:contextualSpacing/>
        <w:jc w:val="both"/>
        <w:rPr>
          <w:rFonts w:eastAsia="Arial" w:cs="Times New Roman"/>
        </w:rPr>
      </w:pPr>
    </w:p>
    <w:p w14:paraId="2D9650D3" w14:textId="02352C49" w:rsidR="00D37488" w:rsidRPr="00D37488" w:rsidRDefault="00D37488" w:rsidP="00861D0A">
      <w:pPr>
        <w:spacing w:after="0" w:line="360" w:lineRule="auto"/>
        <w:contextualSpacing/>
        <w:jc w:val="both"/>
        <w:rPr>
          <w:rFonts w:eastAsia="Arial" w:cs="Times New Roman"/>
        </w:rPr>
      </w:pPr>
      <w:r w:rsidRPr="00D37488">
        <w:rPr>
          <w:rFonts w:eastAsia="Arial" w:cs="Times New Roman"/>
        </w:rPr>
        <w:t>The separation phase is the final stage of the employee lifecycle, occurring when an employee leaves the organisation. At this stage, people practitioners play a crucial role in ensuring a smooth transition</w:t>
      </w:r>
      <w:r w:rsidRPr="00861D0A">
        <w:rPr>
          <w:rFonts w:eastAsia="Arial" w:cs="Times New Roman"/>
        </w:rPr>
        <w:t xml:space="preserve"> and k</w:t>
      </w:r>
      <w:r w:rsidRPr="00D37488">
        <w:rPr>
          <w:rFonts w:eastAsia="Arial" w:cs="Times New Roman"/>
        </w:rPr>
        <w:t xml:space="preserve">ey </w:t>
      </w:r>
      <w:proofErr w:type="gramStart"/>
      <w:r w:rsidRPr="00D37488">
        <w:rPr>
          <w:rFonts w:eastAsia="Arial" w:cs="Times New Roman"/>
        </w:rPr>
        <w:t>responsibilities include</w:t>
      </w:r>
      <w:proofErr w:type="gramEnd"/>
      <w:r w:rsidRPr="00D37488">
        <w:rPr>
          <w:rFonts w:eastAsia="Arial" w:cs="Times New Roman"/>
        </w:rPr>
        <w:t xml:space="preserve"> managing the offboarding process</w:t>
      </w:r>
      <w:r w:rsidRPr="00861D0A">
        <w:rPr>
          <w:rFonts w:eastAsia="Arial" w:cs="Times New Roman"/>
        </w:rPr>
        <w:t xml:space="preserve"> and </w:t>
      </w:r>
      <w:r w:rsidRPr="00D37488">
        <w:rPr>
          <w:rFonts w:eastAsia="Arial" w:cs="Times New Roman"/>
        </w:rPr>
        <w:t>conducting exit interviews.</w:t>
      </w:r>
      <w:r w:rsidRPr="00861D0A">
        <w:rPr>
          <w:rFonts w:eastAsia="Arial" w:cs="Times New Roman"/>
        </w:rPr>
        <w:t xml:space="preserve"> </w:t>
      </w:r>
      <w:r w:rsidR="00DA6244" w:rsidRPr="00861D0A">
        <w:rPr>
          <w:rFonts w:eastAsia="Arial" w:cs="Times New Roman"/>
        </w:rPr>
        <w:t xml:space="preserve">Exit interviews, conducted prior to an employee’s departure, provide valuable insights into the reasons behind their decision to leave, helping organisations address issues that could reduce future unwanted attrition (Pilbeam and Corbridge, 2010). According to Pilbeam and Corbridge (2010), the feedback gathered during this process can guide improvements in key areas such as rewards, development opportunities, leadership practices and job design, </w:t>
      </w:r>
      <w:proofErr w:type="gramStart"/>
      <w:r w:rsidR="00DA6244" w:rsidRPr="00861D0A">
        <w:rPr>
          <w:rFonts w:eastAsia="Arial" w:cs="Times New Roman"/>
        </w:rPr>
        <w:t>ultimately refining</w:t>
      </w:r>
      <w:proofErr w:type="gramEnd"/>
      <w:r w:rsidR="00DA6244" w:rsidRPr="00861D0A">
        <w:rPr>
          <w:rFonts w:eastAsia="Arial" w:cs="Times New Roman"/>
        </w:rPr>
        <w:t xml:space="preserve"> HR strategies to better retain top talent. </w:t>
      </w:r>
      <w:r w:rsidRPr="00D37488">
        <w:rPr>
          <w:rFonts w:eastAsia="Arial" w:cs="Times New Roman"/>
        </w:rPr>
        <w:t xml:space="preserve">By </w:t>
      </w:r>
      <w:proofErr w:type="gramStart"/>
      <w:r w:rsidRPr="00D37488">
        <w:rPr>
          <w:rFonts w:eastAsia="Arial" w:cs="Times New Roman"/>
        </w:rPr>
        <w:t>handling</w:t>
      </w:r>
      <w:proofErr w:type="gramEnd"/>
      <w:r w:rsidRPr="00D37488">
        <w:rPr>
          <w:rFonts w:eastAsia="Arial" w:cs="Times New Roman"/>
        </w:rPr>
        <w:t xml:space="preserve"> the separation phase effectively, </w:t>
      </w:r>
      <w:r w:rsidR="00971C06" w:rsidRPr="00861D0A">
        <w:rPr>
          <w:rFonts w:eastAsia="Arial" w:cs="Times New Roman"/>
        </w:rPr>
        <w:t>HR</w:t>
      </w:r>
      <w:r w:rsidRPr="00D37488">
        <w:rPr>
          <w:rFonts w:eastAsia="Arial" w:cs="Times New Roman"/>
        </w:rPr>
        <w:t xml:space="preserve"> can leave exiting employees with a positive impression, enhancing the employer brand and maintaining goodwill, which can benefit future recruitment and the organisation’s reputation.</w:t>
      </w:r>
      <w:r w:rsidR="00DA6244" w:rsidRPr="00861D0A">
        <w:rPr>
          <w:rFonts w:eastAsia="Arial" w:cs="Times New Roman"/>
        </w:rPr>
        <w:t xml:space="preserve"> </w:t>
      </w:r>
    </w:p>
    <w:p w14:paraId="07402BE7" w14:textId="77777777" w:rsidR="0034168E" w:rsidRPr="00861D0A" w:rsidRDefault="0034168E" w:rsidP="00861D0A">
      <w:pPr>
        <w:spacing w:after="0" w:line="360" w:lineRule="auto"/>
        <w:contextualSpacing/>
        <w:jc w:val="both"/>
        <w:rPr>
          <w:rFonts w:eastAsia="Arial" w:cs="Times New Roman"/>
        </w:rPr>
      </w:pPr>
    </w:p>
    <w:p w14:paraId="0E9949D4" w14:textId="77777777" w:rsidR="00F7639D" w:rsidRDefault="00F7639D" w:rsidP="00861D0A">
      <w:pPr>
        <w:spacing w:after="0" w:line="360" w:lineRule="auto"/>
        <w:contextualSpacing/>
        <w:jc w:val="both"/>
        <w:rPr>
          <w:rFonts w:eastAsia="Arial" w:cs="Times New Roman"/>
          <w:b/>
          <w:bCs/>
        </w:rPr>
      </w:pPr>
    </w:p>
    <w:p w14:paraId="60C34900" w14:textId="3CAE87B7" w:rsidR="00EA3EFD" w:rsidRPr="00861D0A" w:rsidRDefault="00EA3EFD" w:rsidP="00861D0A">
      <w:pPr>
        <w:spacing w:after="0" w:line="360" w:lineRule="auto"/>
        <w:contextualSpacing/>
        <w:jc w:val="both"/>
        <w:rPr>
          <w:rFonts w:eastAsia="Arial" w:cs="Times New Roman"/>
          <w:b/>
          <w:bCs/>
        </w:rPr>
      </w:pPr>
      <w:r w:rsidRPr="00861D0A">
        <w:rPr>
          <w:rFonts w:eastAsia="Arial" w:cs="Times New Roman"/>
          <w:b/>
          <w:bCs/>
        </w:rPr>
        <w:lastRenderedPageBreak/>
        <w:t>Analyse how people practice supports organisational strategy through vertical integration and how people practice supports wider people strategies through horizontal integration. (AC 3.2)</w:t>
      </w:r>
    </w:p>
    <w:p w14:paraId="566F2A7A" w14:textId="77777777" w:rsidR="007572A6" w:rsidRPr="007572A6" w:rsidRDefault="007572A6" w:rsidP="00861D0A">
      <w:pPr>
        <w:spacing w:after="0" w:line="360" w:lineRule="auto"/>
        <w:contextualSpacing/>
        <w:jc w:val="both"/>
        <w:rPr>
          <w:rFonts w:eastAsia="Arial" w:cs="Times New Roman"/>
        </w:rPr>
      </w:pPr>
      <w:r w:rsidRPr="007572A6">
        <w:rPr>
          <w:rFonts w:eastAsia="Arial" w:cs="Times New Roman"/>
        </w:rPr>
        <w:t>People practice plays a pivotal role in supporting organisational strategy through both vertical and horizontal integration, ensuring that HR policies and practices align with and contribute to achieving overall business goals.</w:t>
      </w:r>
    </w:p>
    <w:p w14:paraId="01BD7C5E" w14:textId="4E6F9E4C" w:rsidR="007572A6" w:rsidRPr="00861D0A" w:rsidRDefault="007572A6" w:rsidP="00861D0A">
      <w:pPr>
        <w:spacing w:after="0" w:line="360" w:lineRule="auto"/>
        <w:contextualSpacing/>
        <w:jc w:val="both"/>
        <w:rPr>
          <w:rFonts w:eastAsia="Arial" w:cs="Times New Roman"/>
        </w:rPr>
      </w:pPr>
      <w:r w:rsidRPr="007572A6">
        <w:rPr>
          <w:rFonts w:eastAsia="Arial" w:cs="Times New Roman"/>
        </w:rPr>
        <w:br/>
      </w:r>
      <w:r w:rsidRPr="00861D0A">
        <w:rPr>
          <w:rFonts w:eastAsia="Arial" w:cs="Times New Roman"/>
        </w:rPr>
        <w:t xml:space="preserve">Vertical fit aligns individual HR practices with </w:t>
      </w:r>
      <w:proofErr w:type="gramStart"/>
      <w:r w:rsidRPr="00861D0A">
        <w:rPr>
          <w:rFonts w:eastAsia="Arial" w:cs="Times New Roman"/>
        </w:rPr>
        <w:t>different levels</w:t>
      </w:r>
      <w:proofErr w:type="gramEnd"/>
      <w:r w:rsidRPr="00861D0A">
        <w:rPr>
          <w:rFonts w:eastAsia="Arial" w:cs="Times New Roman"/>
        </w:rPr>
        <w:t xml:space="preserve"> of organisational factors, such as business strategies and organisational culture (Lee et al, 2017). </w:t>
      </w:r>
      <w:r w:rsidRPr="007572A6">
        <w:rPr>
          <w:rFonts w:eastAsia="Arial" w:cs="Times New Roman"/>
        </w:rPr>
        <w:t xml:space="preserve">This involves ensuring HR systems and initiatives directly support strategic objectives, creating a link between business goals and employee performance. For example, </w:t>
      </w:r>
      <w:r w:rsidR="00FF0951" w:rsidRPr="00861D0A">
        <w:rPr>
          <w:rFonts w:eastAsia="Arial" w:cs="Times New Roman"/>
        </w:rPr>
        <w:t xml:space="preserve">if a recruitment agencies strategic goal is to become a market leader in the Housing industry, HR can ensure recruitment practices focus on hiring consultants with strong knowledge of the housing sector or proven expertise in recruiting within that field. They may also provide specialised training for existing staff to deepen their understanding of housing trends, key </w:t>
      </w:r>
      <w:proofErr w:type="gramStart"/>
      <w:r w:rsidR="00FF0951" w:rsidRPr="00861D0A">
        <w:rPr>
          <w:rFonts w:eastAsia="Arial" w:cs="Times New Roman"/>
        </w:rPr>
        <w:t>roles</w:t>
      </w:r>
      <w:proofErr w:type="gramEnd"/>
      <w:r w:rsidR="00FF0951" w:rsidRPr="00861D0A">
        <w:rPr>
          <w:rFonts w:eastAsia="Arial" w:cs="Times New Roman"/>
        </w:rPr>
        <w:t xml:space="preserve"> and client needs.</w:t>
      </w:r>
    </w:p>
    <w:p w14:paraId="0798FD4B" w14:textId="77777777" w:rsidR="00FF0951" w:rsidRPr="007572A6" w:rsidRDefault="00FF0951" w:rsidP="00861D0A">
      <w:pPr>
        <w:spacing w:after="0" w:line="360" w:lineRule="auto"/>
        <w:contextualSpacing/>
        <w:jc w:val="both"/>
        <w:rPr>
          <w:rFonts w:eastAsia="Arial" w:cs="Times New Roman"/>
        </w:rPr>
      </w:pPr>
    </w:p>
    <w:p w14:paraId="5D58C0CB" w14:textId="3CBE0056" w:rsidR="007572A6" w:rsidRDefault="007572A6" w:rsidP="00861D0A">
      <w:pPr>
        <w:spacing w:after="0" w:line="360" w:lineRule="auto"/>
        <w:contextualSpacing/>
        <w:jc w:val="both"/>
        <w:rPr>
          <w:rFonts w:eastAsia="Arial" w:cs="Times New Roman"/>
        </w:rPr>
      </w:pPr>
      <w:r w:rsidRPr="007572A6">
        <w:rPr>
          <w:rFonts w:eastAsia="Arial" w:cs="Times New Roman"/>
        </w:rPr>
        <w:t>As part of vertical integration, policies and procedures must be regularly reviewed and adapted to reflect changes in organisational strategy. This best-fit approach ensures HR strategies are tailored to the organisation’s unique needs, rather than adopting a generic best-practice model</w:t>
      </w:r>
      <w:r w:rsidR="000E2DA0" w:rsidRPr="00861D0A">
        <w:rPr>
          <w:rFonts w:eastAsia="Arial" w:cs="Times New Roman"/>
        </w:rPr>
        <w:t xml:space="preserve"> (Taylor and Woodhams, 20</w:t>
      </w:r>
      <w:r w:rsidR="00C54029" w:rsidRPr="00861D0A">
        <w:rPr>
          <w:rFonts w:eastAsia="Arial" w:cs="Times New Roman"/>
        </w:rPr>
        <w:t>16</w:t>
      </w:r>
      <w:r w:rsidR="000E2DA0" w:rsidRPr="00861D0A">
        <w:rPr>
          <w:rFonts w:eastAsia="Arial" w:cs="Times New Roman"/>
        </w:rPr>
        <w:t>)</w:t>
      </w:r>
      <w:r w:rsidR="003D1C0E" w:rsidRPr="00861D0A">
        <w:rPr>
          <w:rFonts w:eastAsia="Arial" w:cs="Times New Roman"/>
        </w:rPr>
        <w:t xml:space="preserve">. </w:t>
      </w:r>
      <w:r w:rsidRPr="007572A6">
        <w:rPr>
          <w:rFonts w:eastAsia="Arial" w:cs="Times New Roman"/>
        </w:rPr>
        <w:t xml:space="preserve">By embedding policies and procedures into the </w:t>
      </w:r>
      <w:r w:rsidR="00726AA5" w:rsidRPr="00861D0A">
        <w:rPr>
          <w:rFonts w:eastAsia="Arial" w:cs="Times New Roman"/>
        </w:rPr>
        <w:t>strategy,</w:t>
      </w:r>
      <w:r w:rsidRPr="007572A6">
        <w:rPr>
          <w:rFonts w:eastAsia="Arial" w:cs="Times New Roman"/>
        </w:rPr>
        <w:t xml:space="preserve"> HR creates a workforce that </w:t>
      </w:r>
      <w:proofErr w:type="gramStart"/>
      <w:r w:rsidRPr="007572A6">
        <w:rPr>
          <w:rFonts w:eastAsia="Arial" w:cs="Times New Roman"/>
        </w:rPr>
        <w:t>is fully aligned</w:t>
      </w:r>
      <w:proofErr w:type="gramEnd"/>
      <w:r w:rsidRPr="007572A6">
        <w:rPr>
          <w:rFonts w:eastAsia="Arial" w:cs="Times New Roman"/>
        </w:rPr>
        <w:t xml:space="preserve"> with the organisation’s goals, enhancing both performance and cohesion.</w:t>
      </w:r>
    </w:p>
    <w:p w14:paraId="39F9A6C9" w14:textId="77777777" w:rsidR="004B1868" w:rsidRPr="007572A6" w:rsidRDefault="004B1868" w:rsidP="00861D0A">
      <w:pPr>
        <w:spacing w:after="0" w:line="360" w:lineRule="auto"/>
        <w:contextualSpacing/>
        <w:jc w:val="both"/>
        <w:rPr>
          <w:rFonts w:eastAsia="Arial" w:cs="Times New Roman"/>
        </w:rPr>
      </w:pPr>
    </w:p>
    <w:p w14:paraId="783480E5" w14:textId="7E2FF4A7" w:rsidR="007572A6" w:rsidRPr="007572A6" w:rsidRDefault="00FA6236" w:rsidP="00861D0A">
      <w:pPr>
        <w:spacing w:after="0" w:line="360" w:lineRule="auto"/>
        <w:contextualSpacing/>
        <w:jc w:val="both"/>
        <w:rPr>
          <w:rFonts w:eastAsia="Arial" w:cs="Times New Roman"/>
        </w:rPr>
      </w:pPr>
      <w:r w:rsidRPr="00861D0A">
        <w:rPr>
          <w:rFonts w:eastAsia="Arial" w:cs="Times New Roman"/>
        </w:rPr>
        <w:t xml:space="preserve">Horizontal integration involves creating consistency and synergy across HR practices to ensure they work together effectively to support wider people strategies and organisational goals. Garcia-Carbonell, Martin-Alcazar, and Sanchez-Gardey (2015) explain that HR practices should not function in isolation but as interconnected "bundles" or systems. </w:t>
      </w:r>
      <w:r w:rsidRPr="007572A6">
        <w:rPr>
          <w:rFonts w:eastAsia="Arial" w:cs="Times New Roman"/>
        </w:rPr>
        <w:t>This means all aspects of people practice</w:t>
      </w:r>
      <w:r w:rsidRPr="00861D0A">
        <w:rPr>
          <w:rFonts w:eastAsia="Arial" w:cs="Times New Roman"/>
        </w:rPr>
        <w:t xml:space="preserve"> - </w:t>
      </w:r>
      <w:r w:rsidRPr="007572A6">
        <w:rPr>
          <w:rFonts w:eastAsia="Arial" w:cs="Times New Roman"/>
        </w:rPr>
        <w:t>such as recruitment, onboarding, performance management, and employee development</w:t>
      </w:r>
      <w:r w:rsidRPr="00861D0A">
        <w:rPr>
          <w:rFonts w:eastAsia="Arial" w:cs="Times New Roman"/>
        </w:rPr>
        <w:t xml:space="preserve"> - </w:t>
      </w:r>
      <w:r w:rsidRPr="007572A6">
        <w:rPr>
          <w:rFonts w:eastAsia="Arial" w:cs="Times New Roman"/>
        </w:rPr>
        <w:t>work together seamlessly to create a unified approach.</w:t>
      </w:r>
      <w:r w:rsidRPr="00861D0A">
        <w:rPr>
          <w:rFonts w:eastAsia="Arial" w:cs="Times New Roman"/>
        </w:rPr>
        <w:t xml:space="preserve"> Clear, well communicated, consistent policies help employees work towards shared strategic objectives, strengthening organisational culture and ensuring HR efforts drive wider business success.</w:t>
      </w:r>
    </w:p>
    <w:p w14:paraId="15311875" w14:textId="77777777" w:rsidR="003D1C0E" w:rsidRPr="00861D0A" w:rsidRDefault="003D1C0E" w:rsidP="00861D0A">
      <w:pPr>
        <w:spacing w:after="0" w:line="360" w:lineRule="auto"/>
        <w:contextualSpacing/>
        <w:jc w:val="both"/>
        <w:rPr>
          <w:rFonts w:eastAsia="Arial" w:cs="Times New Roman"/>
          <w:b/>
          <w:bCs/>
        </w:rPr>
      </w:pPr>
    </w:p>
    <w:p w14:paraId="24179B61" w14:textId="0C43D077" w:rsidR="00726AA5" w:rsidRPr="00726AA5" w:rsidRDefault="00726AA5" w:rsidP="00861D0A">
      <w:pPr>
        <w:spacing w:after="0" w:line="360" w:lineRule="auto"/>
        <w:contextualSpacing/>
        <w:jc w:val="both"/>
        <w:rPr>
          <w:rFonts w:eastAsia="Arial" w:cs="Times New Roman"/>
        </w:rPr>
      </w:pPr>
      <w:r w:rsidRPr="00726AA5">
        <w:rPr>
          <w:rFonts w:eastAsia="Arial" w:cs="Times New Roman"/>
        </w:rPr>
        <w:t>Aligning HR management practices both vertically with organi</w:t>
      </w:r>
      <w:r w:rsidRPr="00861D0A">
        <w:rPr>
          <w:rFonts w:eastAsia="Arial" w:cs="Times New Roman"/>
        </w:rPr>
        <w:t>s</w:t>
      </w:r>
      <w:r w:rsidRPr="00726AA5">
        <w:rPr>
          <w:rFonts w:eastAsia="Arial" w:cs="Times New Roman"/>
        </w:rPr>
        <w:t xml:space="preserve">ational goals and horizontally across HR functions increases the likelihood of achieving strategic objectives, leading to </w:t>
      </w:r>
      <w:r w:rsidRPr="00726AA5">
        <w:rPr>
          <w:rFonts w:eastAsia="Arial" w:cs="Times New Roman"/>
        </w:rPr>
        <w:lastRenderedPageBreak/>
        <w:t xml:space="preserve">improved employee engagement, reduced turnover and better retention, </w:t>
      </w:r>
      <w:proofErr w:type="gramStart"/>
      <w:r w:rsidRPr="00726AA5">
        <w:rPr>
          <w:rFonts w:eastAsia="Arial" w:cs="Times New Roman"/>
        </w:rPr>
        <w:t>ultimately optimi</w:t>
      </w:r>
      <w:r w:rsidRPr="00861D0A">
        <w:rPr>
          <w:rFonts w:eastAsia="Arial" w:cs="Times New Roman"/>
        </w:rPr>
        <w:t>s</w:t>
      </w:r>
      <w:r w:rsidRPr="00726AA5">
        <w:rPr>
          <w:rFonts w:eastAsia="Arial" w:cs="Times New Roman"/>
        </w:rPr>
        <w:t>ing</w:t>
      </w:r>
      <w:proofErr w:type="gramEnd"/>
      <w:r w:rsidRPr="00726AA5">
        <w:rPr>
          <w:rFonts w:eastAsia="Arial" w:cs="Times New Roman"/>
        </w:rPr>
        <w:t xml:space="preserve"> performance and providing a competitive advantage</w:t>
      </w:r>
      <w:r w:rsidRPr="00861D0A">
        <w:rPr>
          <w:rFonts w:eastAsia="Arial" w:cs="Times New Roman"/>
        </w:rPr>
        <w:t xml:space="preserve"> (Martinson and De Leon, 2018). </w:t>
      </w:r>
    </w:p>
    <w:p w14:paraId="3CD6F6F2" w14:textId="77777777" w:rsidR="0034168E" w:rsidRPr="00861D0A" w:rsidRDefault="0034168E" w:rsidP="00861D0A">
      <w:pPr>
        <w:spacing w:after="0" w:line="360" w:lineRule="auto"/>
        <w:contextualSpacing/>
        <w:jc w:val="both"/>
        <w:rPr>
          <w:rFonts w:eastAsia="Arial" w:cs="Times New Roman"/>
        </w:rPr>
      </w:pPr>
    </w:p>
    <w:p w14:paraId="6811CE8E" w14:textId="77777777" w:rsidR="00C54029" w:rsidRPr="00861D0A" w:rsidRDefault="00C54029" w:rsidP="00861D0A">
      <w:pPr>
        <w:spacing w:after="0" w:line="360" w:lineRule="auto"/>
        <w:contextualSpacing/>
        <w:jc w:val="both"/>
        <w:rPr>
          <w:rFonts w:eastAsia="Arial" w:cs="Times New Roman"/>
          <w:b/>
          <w:bCs/>
        </w:rPr>
      </w:pPr>
      <w:r w:rsidRPr="00861D0A">
        <w:rPr>
          <w:rFonts w:eastAsia="Arial" w:cs="Times New Roman"/>
          <w:b/>
          <w:bCs/>
        </w:rPr>
        <w:t>An organisation is planning to introduce a four-day working week. Discuss the processes the people function could use to consult and engage with managers and employees to understand their needs when moving from a five-day to four-day working week. (AC 3.3)</w:t>
      </w:r>
    </w:p>
    <w:p w14:paraId="216984A1" w14:textId="77777777" w:rsidR="00C54029" w:rsidRPr="00861D0A" w:rsidRDefault="00C54029" w:rsidP="00861D0A">
      <w:pPr>
        <w:spacing w:after="0" w:line="360" w:lineRule="auto"/>
        <w:contextualSpacing/>
        <w:jc w:val="both"/>
        <w:rPr>
          <w:rFonts w:eastAsia="Arial" w:cs="Times New Roman"/>
        </w:rPr>
      </w:pPr>
    </w:p>
    <w:p w14:paraId="0E7A8650" w14:textId="23394BE7" w:rsidR="0046366F" w:rsidRPr="00861D0A" w:rsidRDefault="0046366F" w:rsidP="00861D0A">
      <w:pPr>
        <w:spacing w:after="0" w:line="360" w:lineRule="auto"/>
        <w:contextualSpacing/>
        <w:jc w:val="both"/>
        <w:rPr>
          <w:rFonts w:eastAsia="Arial" w:cs="Times New Roman"/>
        </w:rPr>
      </w:pPr>
      <w:r w:rsidRPr="0046366F">
        <w:rPr>
          <w:rFonts w:eastAsia="Arial" w:cs="Times New Roman"/>
        </w:rPr>
        <w:t xml:space="preserve">When transitioning to a four-day working week, the people function should lead a structured consultation process to engage both managers and employees, ensuring a fully informed decision. Listening to all </w:t>
      </w:r>
      <w:r w:rsidRPr="00861D0A">
        <w:rPr>
          <w:rFonts w:eastAsia="Arial" w:cs="Times New Roman"/>
        </w:rPr>
        <w:t xml:space="preserve">both managers and </w:t>
      </w:r>
      <w:r w:rsidR="004B1868" w:rsidRPr="00861D0A">
        <w:rPr>
          <w:rFonts w:eastAsia="Arial" w:cs="Times New Roman"/>
        </w:rPr>
        <w:t>employee’s</w:t>
      </w:r>
      <w:r w:rsidRPr="00861D0A">
        <w:rPr>
          <w:rFonts w:eastAsia="Arial" w:cs="Times New Roman"/>
        </w:rPr>
        <w:t xml:space="preserve"> viewpoints</w:t>
      </w:r>
      <w:r w:rsidRPr="0046366F">
        <w:rPr>
          <w:rFonts w:eastAsia="Arial" w:cs="Times New Roman"/>
        </w:rPr>
        <w:t xml:space="preserve"> addresses concerns, identifies challenges, and ensures </w:t>
      </w:r>
      <w:r w:rsidRPr="00861D0A">
        <w:rPr>
          <w:rFonts w:eastAsia="Arial" w:cs="Times New Roman"/>
        </w:rPr>
        <w:t>everyone</w:t>
      </w:r>
      <w:r w:rsidRPr="0046366F">
        <w:rPr>
          <w:rFonts w:eastAsia="Arial" w:cs="Times New Roman"/>
        </w:rPr>
        <w:t xml:space="preserve"> feel</w:t>
      </w:r>
      <w:r w:rsidRPr="00861D0A">
        <w:rPr>
          <w:rFonts w:eastAsia="Arial" w:cs="Times New Roman"/>
        </w:rPr>
        <w:t>s</w:t>
      </w:r>
      <w:r w:rsidRPr="0046366F">
        <w:rPr>
          <w:rFonts w:eastAsia="Arial" w:cs="Times New Roman"/>
        </w:rPr>
        <w:t xml:space="preserve"> valued and understand the changes, </w:t>
      </w:r>
      <w:r w:rsidRPr="00861D0A">
        <w:rPr>
          <w:rFonts w:eastAsia="Arial" w:cs="Times New Roman"/>
        </w:rPr>
        <w:t>therefore higher likelihood of accepting change</w:t>
      </w:r>
      <w:r w:rsidRPr="0046366F">
        <w:rPr>
          <w:rFonts w:eastAsia="Arial" w:cs="Times New Roman"/>
        </w:rPr>
        <w:t xml:space="preserve"> (ACAS, 2021).</w:t>
      </w:r>
    </w:p>
    <w:p w14:paraId="758AA32E" w14:textId="77777777" w:rsidR="0046366F" w:rsidRPr="0046366F" w:rsidRDefault="0046366F" w:rsidP="00861D0A">
      <w:pPr>
        <w:spacing w:after="0" w:line="360" w:lineRule="auto"/>
        <w:contextualSpacing/>
        <w:jc w:val="both"/>
        <w:rPr>
          <w:rFonts w:eastAsia="Arial" w:cs="Times New Roman"/>
        </w:rPr>
      </w:pPr>
    </w:p>
    <w:p w14:paraId="0D7F6B6E" w14:textId="0E24BF5D" w:rsidR="0046366F" w:rsidRPr="00861D0A" w:rsidRDefault="0046366F" w:rsidP="00861D0A">
      <w:pPr>
        <w:spacing w:after="0" w:line="360" w:lineRule="auto"/>
        <w:contextualSpacing/>
        <w:jc w:val="both"/>
        <w:rPr>
          <w:rFonts w:eastAsia="Arial" w:cs="Times New Roman"/>
        </w:rPr>
      </w:pPr>
      <w:r w:rsidRPr="00861D0A">
        <w:rPr>
          <w:rFonts w:eastAsia="Arial" w:cs="Times New Roman"/>
        </w:rPr>
        <w:t xml:space="preserve">Consultations can be approached in three ways, as outlined by ACAS: good practice, consultation under the law and collective consultation. </w:t>
      </w:r>
      <w:r w:rsidRPr="0046366F">
        <w:rPr>
          <w:rFonts w:eastAsia="Arial" w:cs="Times New Roman"/>
        </w:rPr>
        <w:t xml:space="preserve">Regardless of the method, </w:t>
      </w:r>
      <w:r w:rsidRPr="00861D0A">
        <w:rPr>
          <w:rFonts w:eastAsia="Arial" w:cs="Times New Roman"/>
        </w:rPr>
        <w:t xml:space="preserve">clear communication and </w:t>
      </w:r>
      <w:r w:rsidRPr="0046366F">
        <w:rPr>
          <w:rFonts w:eastAsia="Arial" w:cs="Times New Roman"/>
        </w:rPr>
        <w:t xml:space="preserve">transparency is key. Effective consultations build trust, </w:t>
      </w:r>
      <w:proofErr w:type="gramStart"/>
      <w:r w:rsidRPr="0046366F">
        <w:rPr>
          <w:rFonts w:eastAsia="Arial" w:cs="Times New Roman"/>
        </w:rPr>
        <w:t>uncover</w:t>
      </w:r>
      <w:proofErr w:type="gramEnd"/>
      <w:r w:rsidRPr="0046366F">
        <w:rPr>
          <w:rFonts w:eastAsia="Arial" w:cs="Times New Roman"/>
        </w:rPr>
        <w:t xml:space="preserve"> and resolve issues early, and explore alternative solutions to enhance engagement and minimise absenteeism or turnover, ultimately reducing costs (ACAS, 2021).</w:t>
      </w:r>
    </w:p>
    <w:p w14:paraId="3E713517" w14:textId="77777777" w:rsidR="0046366F" w:rsidRPr="00861D0A" w:rsidRDefault="0046366F" w:rsidP="00861D0A">
      <w:pPr>
        <w:spacing w:after="0" w:line="360" w:lineRule="auto"/>
        <w:contextualSpacing/>
        <w:jc w:val="both"/>
        <w:rPr>
          <w:rFonts w:eastAsia="Arial" w:cs="Times New Roman"/>
        </w:rPr>
      </w:pPr>
    </w:p>
    <w:p w14:paraId="12F9235F" w14:textId="4816D5B7" w:rsidR="000E0174" w:rsidRPr="00861D0A" w:rsidRDefault="0046366F" w:rsidP="00861D0A">
      <w:pPr>
        <w:spacing w:after="0" w:line="360" w:lineRule="auto"/>
        <w:contextualSpacing/>
        <w:jc w:val="both"/>
        <w:rPr>
          <w:rFonts w:eastAsia="Arial" w:cs="Times New Roman"/>
        </w:rPr>
      </w:pPr>
      <w:r w:rsidRPr="00861D0A">
        <w:rPr>
          <w:rFonts w:eastAsia="Arial" w:cs="Times New Roman"/>
        </w:rPr>
        <w:t xml:space="preserve">Consultation methods can be divided into direct and indirect approaches. Direct consultations, such as informal discussions or formal group meetings, provide immediate feedback and give employees a voice. Employee voice enhances wellbeing, motivation, and productivity while reducing conflicts and absenteeism (Young, 2024). Surveys and polls, another direct method, offer a broad reach and can encourage honesty, capturing quantifiable data to identify trends and concerns. However, they may lack depth and engagement, potentially excluding </w:t>
      </w:r>
      <w:proofErr w:type="gramStart"/>
      <w:r w:rsidRPr="00861D0A">
        <w:rPr>
          <w:rFonts w:eastAsia="Arial" w:cs="Times New Roman"/>
        </w:rPr>
        <w:t>some</w:t>
      </w:r>
      <w:proofErr w:type="gramEnd"/>
      <w:r w:rsidRPr="00861D0A">
        <w:rPr>
          <w:rFonts w:eastAsia="Arial" w:cs="Times New Roman"/>
        </w:rPr>
        <w:t xml:space="preserve"> perspectives.</w:t>
      </w:r>
      <w:r w:rsidR="00971C06" w:rsidRPr="00861D0A">
        <w:rPr>
          <w:rFonts w:eastAsia="Arial" w:cs="Times New Roman"/>
        </w:rPr>
        <w:t xml:space="preserve"> </w:t>
      </w:r>
      <w:r w:rsidR="00C61E12" w:rsidRPr="00861D0A">
        <w:rPr>
          <w:rFonts w:eastAsia="Arial" w:cs="Times New Roman"/>
        </w:rPr>
        <w:t xml:space="preserve">Indirect consultations, such as involving trade unions or joint consultation committees, ensure employees have a collective voice, helping to address concerns collaboratively, improve trust, and align decisions with the workforce's needs, which can lead to smoother implementation of changes like a four-day work week (Young, 2024). Indirect methods of consultations are more likely to suit larger organisations or in a situation where there is a need for collective bargaining. </w:t>
      </w:r>
    </w:p>
    <w:p w14:paraId="2FEB9331" w14:textId="77777777" w:rsidR="00F7639D" w:rsidRDefault="00F7639D" w:rsidP="00861D0A">
      <w:pPr>
        <w:spacing w:after="0" w:line="360" w:lineRule="auto"/>
        <w:contextualSpacing/>
        <w:jc w:val="both"/>
        <w:rPr>
          <w:rFonts w:eastAsia="Arial" w:cs="Times New Roman"/>
        </w:rPr>
      </w:pPr>
    </w:p>
    <w:p w14:paraId="797898A4" w14:textId="29B21565" w:rsidR="000E0174" w:rsidRPr="00861D0A" w:rsidRDefault="00C61E12" w:rsidP="00861D0A">
      <w:pPr>
        <w:spacing w:after="0" w:line="360" w:lineRule="auto"/>
        <w:contextualSpacing/>
        <w:jc w:val="both"/>
        <w:rPr>
          <w:rFonts w:eastAsia="Arial" w:cs="Times New Roman"/>
        </w:rPr>
      </w:pPr>
      <w:r w:rsidRPr="00861D0A">
        <w:rPr>
          <w:rFonts w:eastAsia="Arial" w:cs="Times New Roman"/>
        </w:rPr>
        <w:lastRenderedPageBreak/>
        <w:t xml:space="preserve">By involving all parties and considering their input, the people function can help ensure that the change to a four-day working week meets the needs of the business and its employees, </w:t>
      </w:r>
      <w:proofErr w:type="gramStart"/>
      <w:r w:rsidRPr="00861D0A">
        <w:rPr>
          <w:rFonts w:eastAsia="Arial" w:cs="Times New Roman"/>
        </w:rPr>
        <w:t>ultimately improving</w:t>
      </w:r>
      <w:proofErr w:type="gramEnd"/>
      <w:r w:rsidRPr="00861D0A">
        <w:rPr>
          <w:rFonts w:eastAsia="Arial" w:cs="Times New Roman"/>
        </w:rPr>
        <w:t xml:space="preserve"> engagement, </w:t>
      </w:r>
      <w:r w:rsidR="0046366F" w:rsidRPr="00861D0A">
        <w:rPr>
          <w:rFonts w:eastAsia="Arial" w:cs="Times New Roman"/>
        </w:rPr>
        <w:t>productivity and</w:t>
      </w:r>
      <w:r w:rsidRPr="00861D0A">
        <w:rPr>
          <w:rFonts w:eastAsia="Arial" w:cs="Times New Roman"/>
        </w:rPr>
        <w:t xml:space="preserve"> overall organisational performance</w:t>
      </w:r>
      <w:r w:rsidR="00DC47A8" w:rsidRPr="00861D0A">
        <w:rPr>
          <w:rFonts w:eastAsia="Arial" w:cs="Times New Roman"/>
        </w:rPr>
        <w:t xml:space="preserve"> (Sirc, 2024). </w:t>
      </w:r>
    </w:p>
    <w:p w14:paraId="111C5C4C" w14:textId="77777777" w:rsidR="00755AB7" w:rsidRDefault="00755AB7" w:rsidP="00235DBF">
      <w:pPr>
        <w:spacing w:line="360" w:lineRule="auto"/>
      </w:pPr>
    </w:p>
    <w:p w14:paraId="4E6A3464" w14:textId="77777777" w:rsidR="00F7639D" w:rsidRDefault="00F7639D" w:rsidP="00235DBF">
      <w:pPr>
        <w:spacing w:line="360" w:lineRule="auto"/>
      </w:pPr>
    </w:p>
    <w:p w14:paraId="5DB1DEA9" w14:textId="77777777" w:rsidR="00F7639D" w:rsidRDefault="00F7639D" w:rsidP="00235DBF">
      <w:pPr>
        <w:spacing w:line="360" w:lineRule="auto"/>
      </w:pPr>
    </w:p>
    <w:p w14:paraId="274649ED" w14:textId="77777777" w:rsidR="00F7639D" w:rsidRDefault="00F7639D" w:rsidP="00235DBF">
      <w:pPr>
        <w:spacing w:line="360" w:lineRule="auto"/>
      </w:pPr>
    </w:p>
    <w:p w14:paraId="58299F70" w14:textId="77777777" w:rsidR="00F7639D" w:rsidRDefault="00F7639D" w:rsidP="00235DBF">
      <w:pPr>
        <w:spacing w:line="360" w:lineRule="auto"/>
      </w:pPr>
    </w:p>
    <w:p w14:paraId="7331ED79" w14:textId="77777777" w:rsidR="00F7639D" w:rsidRDefault="00F7639D" w:rsidP="00235DBF">
      <w:pPr>
        <w:spacing w:line="360" w:lineRule="auto"/>
      </w:pPr>
    </w:p>
    <w:p w14:paraId="35248B05" w14:textId="77777777" w:rsidR="00F7639D" w:rsidRDefault="00F7639D" w:rsidP="00235DBF">
      <w:pPr>
        <w:spacing w:line="360" w:lineRule="auto"/>
      </w:pPr>
    </w:p>
    <w:p w14:paraId="5BB566DE" w14:textId="77777777" w:rsidR="00F7639D" w:rsidRDefault="00F7639D" w:rsidP="00235DBF">
      <w:pPr>
        <w:spacing w:line="360" w:lineRule="auto"/>
      </w:pPr>
    </w:p>
    <w:p w14:paraId="5D73CD89" w14:textId="77777777" w:rsidR="00F7639D" w:rsidRDefault="00F7639D" w:rsidP="00235DBF">
      <w:pPr>
        <w:spacing w:line="360" w:lineRule="auto"/>
      </w:pPr>
    </w:p>
    <w:p w14:paraId="3C8D7D3B" w14:textId="77777777" w:rsidR="00F7639D" w:rsidRDefault="00F7639D" w:rsidP="00235DBF">
      <w:pPr>
        <w:spacing w:line="360" w:lineRule="auto"/>
      </w:pPr>
    </w:p>
    <w:p w14:paraId="6E149BCC" w14:textId="77777777" w:rsidR="00F7639D" w:rsidRDefault="00F7639D" w:rsidP="00235DBF">
      <w:pPr>
        <w:spacing w:line="360" w:lineRule="auto"/>
      </w:pPr>
    </w:p>
    <w:p w14:paraId="38D1476E" w14:textId="77777777" w:rsidR="00F7639D" w:rsidRDefault="00F7639D" w:rsidP="00235DBF">
      <w:pPr>
        <w:spacing w:line="360" w:lineRule="auto"/>
      </w:pPr>
    </w:p>
    <w:p w14:paraId="67833AC1" w14:textId="77777777" w:rsidR="00F7639D" w:rsidRDefault="00F7639D" w:rsidP="00235DBF">
      <w:pPr>
        <w:spacing w:line="360" w:lineRule="auto"/>
      </w:pPr>
    </w:p>
    <w:p w14:paraId="1BA44FBC" w14:textId="77777777" w:rsidR="00F7639D" w:rsidRDefault="00F7639D" w:rsidP="00235DBF">
      <w:pPr>
        <w:spacing w:line="360" w:lineRule="auto"/>
      </w:pPr>
    </w:p>
    <w:p w14:paraId="0185F8A9" w14:textId="77777777" w:rsidR="00F7639D" w:rsidRDefault="00F7639D" w:rsidP="00235DBF">
      <w:pPr>
        <w:spacing w:line="360" w:lineRule="auto"/>
      </w:pPr>
    </w:p>
    <w:p w14:paraId="3F218313" w14:textId="77777777" w:rsidR="00F7639D" w:rsidRDefault="00F7639D" w:rsidP="00235DBF">
      <w:pPr>
        <w:spacing w:line="360" w:lineRule="auto"/>
      </w:pPr>
    </w:p>
    <w:p w14:paraId="4E125975" w14:textId="77777777" w:rsidR="00F7639D" w:rsidRDefault="00F7639D" w:rsidP="00235DBF">
      <w:pPr>
        <w:spacing w:line="360" w:lineRule="auto"/>
      </w:pPr>
    </w:p>
    <w:p w14:paraId="38AF66EA" w14:textId="77777777" w:rsidR="00F7639D" w:rsidRDefault="00F7639D" w:rsidP="00235DBF">
      <w:pPr>
        <w:spacing w:line="360" w:lineRule="auto"/>
      </w:pPr>
    </w:p>
    <w:p w14:paraId="32003263" w14:textId="77777777" w:rsidR="00F7639D" w:rsidRDefault="00F7639D" w:rsidP="00235DBF">
      <w:pPr>
        <w:spacing w:line="360" w:lineRule="auto"/>
      </w:pPr>
    </w:p>
    <w:p w14:paraId="40BC39C1" w14:textId="77777777" w:rsidR="00F7639D" w:rsidRDefault="00F7639D" w:rsidP="00235DBF">
      <w:pPr>
        <w:spacing w:line="360" w:lineRule="auto"/>
      </w:pPr>
    </w:p>
    <w:p w14:paraId="72AC2590" w14:textId="77777777" w:rsidR="00F7639D" w:rsidRDefault="00F7639D" w:rsidP="00235DBF">
      <w:pPr>
        <w:spacing w:line="360" w:lineRule="auto"/>
      </w:pPr>
    </w:p>
    <w:p w14:paraId="27A38FBF" w14:textId="77777777" w:rsidR="00F7639D" w:rsidRDefault="00F7639D" w:rsidP="00235DBF">
      <w:pPr>
        <w:spacing w:line="360" w:lineRule="auto"/>
        <w:rPr>
          <w:b/>
          <w:bCs/>
          <w:u w:val="single"/>
        </w:rPr>
      </w:pPr>
    </w:p>
    <w:p w14:paraId="2E6069AE" w14:textId="77777777" w:rsidR="00F7639D" w:rsidRDefault="00F7639D" w:rsidP="00235DBF">
      <w:pPr>
        <w:spacing w:line="360" w:lineRule="auto"/>
        <w:rPr>
          <w:b/>
          <w:bCs/>
          <w:u w:val="single"/>
        </w:rPr>
      </w:pPr>
    </w:p>
    <w:p w14:paraId="51EC2440" w14:textId="48CE5359" w:rsidR="00F7639D" w:rsidRDefault="00F7639D" w:rsidP="00235DBF">
      <w:pPr>
        <w:spacing w:line="360" w:lineRule="auto"/>
        <w:rPr>
          <w:b/>
          <w:bCs/>
          <w:u w:val="single"/>
        </w:rPr>
      </w:pPr>
      <w:r w:rsidRPr="00F7639D">
        <w:rPr>
          <w:b/>
          <w:bCs/>
          <w:u w:val="single"/>
        </w:rPr>
        <w:lastRenderedPageBreak/>
        <w:t>Bibliography</w:t>
      </w:r>
    </w:p>
    <w:p w14:paraId="4CAF77BC" w14:textId="77777777" w:rsidR="00F7639D" w:rsidRPr="00F61D82" w:rsidRDefault="00F7639D" w:rsidP="00F7639D">
      <w:pPr>
        <w:spacing w:line="360" w:lineRule="auto"/>
        <w:jc w:val="both"/>
      </w:pPr>
      <w:r w:rsidRPr="00F61D82">
        <w:t>ACAS. (2021). </w:t>
      </w:r>
      <w:r w:rsidRPr="00F61D82">
        <w:rPr>
          <w:i/>
          <w:iCs/>
        </w:rPr>
        <w:t>Consulting employees and representatives</w:t>
      </w:r>
      <w:r w:rsidRPr="00F61D82">
        <w:t>. [Online]. ACAS. Last Updated: 21 December 2021. Available at: https://www.acas.org.uk/consulting-employees [Accessed 22 November 2024].</w:t>
      </w:r>
    </w:p>
    <w:p w14:paraId="029134C7" w14:textId="77777777" w:rsidR="00F7639D" w:rsidRPr="00F61D82" w:rsidRDefault="00F7639D" w:rsidP="00F7639D">
      <w:pPr>
        <w:spacing w:line="360" w:lineRule="auto"/>
        <w:jc w:val="both"/>
        <w:rPr>
          <w:rFonts w:cs="Calibri"/>
          <w:color w:val="202020"/>
          <w:shd w:val="clear" w:color="auto" w:fill="FFFFFF"/>
        </w:rPr>
      </w:pPr>
      <w:r w:rsidRPr="00F61D82">
        <w:rPr>
          <w:rFonts w:cs="Calibri"/>
          <w:color w:val="202020"/>
          <w:shd w:val="clear" w:color="auto" w:fill="FFFFFF"/>
        </w:rPr>
        <w:t>Albassam, W. A. (2023) “The Power of Artificial Intelligence in Recruitment: An Analytical Review of Current AI-Based Recruitment Strategies”, </w:t>
      </w:r>
      <w:r w:rsidRPr="00F61D82">
        <w:rPr>
          <w:rFonts w:cs="Calibri"/>
          <w:i/>
          <w:iCs/>
          <w:color w:val="202020"/>
          <w:shd w:val="clear" w:color="auto" w:fill="FFFFFF"/>
        </w:rPr>
        <w:t>International Journal of Professional Business Review</w:t>
      </w:r>
      <w:r w:rsidRPr="00F61D82">
        <w:rPr>
          <w:rFonts w:cs="Calibri"/>
          <w:color w:val="202020"/>
          <w:shd w:val="clear" w:color="auto" w:fill="FFFFFF"/>
        </w:rPr>
        <w:t>. São Paulo (SP), 8(6), p. e02089. doi: 10.26668/businessreview/2023.v8i6.2089.</w:t>
      </w:r>
    </w:p>
    <w:p w14:paraId="17A262BA" w14:textId="77777777" w:rsidR="00F7639D" w:rsidRPr="00F61D82" w:rsidRDefault="00F7639D" w:rsidP="00F7639D">
      <w:pPr>
        <w:spacing w:line="360" w:lineRule="auto"/>
        <w:jc w:val="both"/>
      </w:pPr>
      <w:r w:rsidRPr="00F61D82">
        <w:t>Appelbaum, S. H., Habashy, S., Malo, J. L., &amp; Shafiq, H. (2012). Back to the future: revisiting Kotter's 1996 change model. </w:t>
      </w:r>
      <w:r w:rsidRPr="00F61D82">
        <w:rPr>
          <w:i/>
          <w:iCs/>
        </w:rPr>
        <w:t>Journal of Management development</w:t>
      </w:r>
      <w:r w:rsidRPr="00F61D82">
        <w:t>, </w:t>
      </w:r>
      <w:r w:rsidRPr="00F61D82">
        <w:rPr>
          <w:i/>
          <w:iCs/>
        </w:rPr>
        <w:t>31</w:t>
      </w:r>
      <w:r w:rsidRPr="00F61D82">
        <w:t>(8), 764-782.</w:t>
      </w:r>
    </w:p>
    <w:p w14:paraId="4BB24866" w14:textId="77777777" w:rsidR="00F7639D" w:rsidRPr="00F61D82" w:rsidRDefault="00F7639D" w:rsidP="00F7639D">
      <w:pPr>
        <w:spacing w:line="360" w:lineRule="auto"/>
        <w:jc w:val="both"/>
        <w:rPr>
          <w:rFonts w:cs="Calibri"/>
          <w:color w:val="202020"/>
          <w:shd w:val="clear" w:color="auto" w:fill="FFFFFF"/>
        </w:rPr>
      </w:pPr>
      <w:r w:rsidRPr="00F61D82">
        <w:rPr>
          <w:rFonts w:cs="Calibri"/>
          <w:color w:val="202020"/>
          <w:shd w:val="clear" w:color="auto" w:fill="FFFFFF"/>
        </w:rPr>
        <w:t>Battista, M. (2024). PESTLE analysis. [Online]. Chartered Institute of Personnel and Development. Available at: https://www.cipd.org/uk/knowledge/factsheets/pestle-analysis-factsheet/#:~:text=A%20PESTLE%20analysi [Accessed 22 November 2024].</w:t>
      </w:r>
    </w:p>
    <w:p w14:paraId="11903ED5" w14:textId="77777777" w:rsidR="00F7639D" w:rsidRPr="00F61D82" w:rsidRDefault="00F7639D" w:rsidP="00F7639D">
      <w:pPr>
        <w:spacing w:line="360" w:lineRule="auto"/>
        <w:jc w:val="both"/>
      </w:pPr>
      <w:r w:rsidRPr="00F61D82">
        <w:t>CIPD. (2024). </w:t>
      </w:r>
      <w:r w:rsidRPr="00F61D82">
        <w:rPr>
          <w:i/>
          <w:iCs/>
        </w:rPr>
        <w:t>AI and technology in the workplace: UK employment law</w:t>
      </w:r>
      <w:r w:rsidRPr="00F61D82">
        <w:t>. [Online]. CIPD. Last Updated: 26 August 2024. Available at: https://www.cipd.org/uk/knowledge/employment-law/ai-and-technology/ [Accessed 24 November 2024].</w:t>
      </w:r>
    </w:p>
    <w:p w14:paraId="65C739AF" w14:textId="77777777" w:rsidR="00F7639D" w:rsidRPr="00F61D82" w:rsidRDefault="00F7639D" w:rsidP="00F7639D">
      <w:pPr>
        <w:spacing w:line="360" w:lineRule="auto"/>
        <w:jc w:val="both"/>
        <w:rPr>
          <w:rFonts w:cs="Calibri"/>
          <w:color w:val="202020"/>
          <w:shd w:val="clear" w:color="auto" w:fill="FFFFFF"/>
        </w:rPr>
      </w:pPr>
      <w:r w:rsidRPr="00F61D82">
        <w:rPr>
          <w:rFonts w:cs="Calibri"/>
          <w:color w:val="202020"/>
          <w:shd w:val="clear" w:color="auto" w:fill="FFFFFF"/>
        </w:rPr>
        <w:t>CIPD.</w:t>
      </w:r>
      <w:r>
        <w:rPr>
          <w:rFonts w:cs="Calibri"/>
          <w:color w:val="202020"/>
          <w:shd w:val="clear" w:color="auto" w:fill="FFFFFF"/>
        </w:rPr>
        <w:t xml:space="preserve"> </w:t>
      </w:r>
      <w:r w:rsidRPr="00F61D82">
        <w:rPr>
          <w:rFonts w:cs="Calibri"/>
          <w:color w:val="202020"/>
          <w:shd w:val="clear" w:color="auto" w:fill="FFFFFF"/>
        </w:rPr>
        <w:t>(2024). </w:t>
      </w:r>
      <w:r w:rsidRPr="00F61D82">
        <w:rPr>
          <w:rFonts w:cs="Calibri"/>
          <w:i/>
          <w:iCs/>
          <w:color w:val="202020"/>
          <w:shd w:val="clear" w:color="auto" w:fill="FFFFFF"/>
        </w:rPr>
        <w:t xml:space="preserve">Automation, </w:t>
      </w:r>
      <w:proofErr w:type="gramStart"/>
      <w:r w:rsidRPr="00F61D82">
        <w:rPr>
          <w:rFonts w:cs="Calibri"/>
          <w:i/>
          <w:iCs/>
          <w:color w:val="202020"/>
          <w:shd w:val="clear" w:color="auto" w:fill="FFFFFF"/>
        </w:rPr>
        <w:t>AI</w:t>
      </w:r>
      <w:proofErr w:type="gramEnd"/>
      <w:r w:rsidRPr="00F61D82">
        <w:rPr>
          <w:rFonts w:cs="Calibri"/>
          <w:i/>
          <w:iCs/>
          <w:color w:val="202020"/>
          <w:shd w:val="clear" w:color="auto" w:fill="FFFFFF"/>
        </w:rPr>
        <w:t xml:space="preserve"> and technology</w:t>
      </w:r>
      <w:r w:rsidRPr="00F61D82">
        <w:rPr>
          <w:rFonts w:cs="Calibri"/>
          <w:color w:val="202020"/>
          <w:shd w:val="clear" w:color="auto" w:fill="FFFFFF"/>
        </w:rPr>
        <w:t>. [Online]. CIPD. Available at: https://www.cipd.org/uk/views-and-insights/cipd-viewpoint/automation-ai-technology/ [Accessed 24 November 2024].</w:t>
      </w:r>
    </w:p>
    <w:p w14:paraId="26FCD348" w14:textId="77777777" w:rsidR="00F7639D" w:rsidRPr="00F61D82" w:rsidRDefault="00F7639D" w:rsidP="00F7639D">
      <w:pPr>
        <w:spacing w:line="360" w:lineRule="auto"/>
        <w:jc w:val="both"/>
      </w:pPr>
      <w:r w:rsidRPr="00F61D82">
        <w:t>CIPD. (2024). </w:t>
      </w:r>
      <w:r w:rsidRPr="00F61D82">
        <w:rPr>
          <w:i/>
          <w:iCs/>
        </w:rPr>
        <w:t>CIPD Good Work Index</w:t>
      </w:r>
      <w:r w:rsidRPr="00F61D82">
        <w:t>. [Online]. CIPD. Last Updated: 11 June 2024. Available at: https://www.cipd.org/uk/knowledge/reports/goodwork/ [Accessed 16 November 2024].</w:t>
      </w:r>
    </w:p>
    <w:p w14:paraId="4C42296D" w14:textId="77777777" w:rsidR="00F7639D" w:rsidRPr="00F61D82" w:rsidRDefault="00F7639D" w:rsidP="00F7639D">
      <w:pPr>
        <w:spacing w:line="360" w:lineRule="auto"/>
        <w:jc w:val="both"/>
      </w:pPr>
      <w:r w:rsidRPr="00F61D82">
        <w:t>CIPD. (2024). </w:t>
      </w:r>
      <w:r w:rsidRPr="00F61D82">
        <w:rPr>
          <w:i/>
          <w:iCs/>
        </w:rPr>
        <w:t>Inclusive recruitment: Guide for people professionals</w:t>
      </w:r>
      <w:r w:rsidRPr="00F61D82">
        <w:t>. [Online]. CIPD. Last Updated: 8 November 2024. Available at: https://www.cipd.org/uk/knowledge/guides/inclusive-employers/ [Accessed 10 November 2024].</w:t>
      </w:r>
    </w:p>
    <w:p w14:paraId="213C2440" w14:textId="77777777" w:rsidR="00F7639D" w:rsidRPr="00F61D82" w:rsidRDefault="00F7639D" w:rsidP="00F7639D">
      <w:pPr>
        <w:spacing w:line="360" w:lineRule="auto"/>
        <w:jc w:val="both"/>
      </w:pPr>
      <w:r w:rsidRPr="00F61D82">
        <w:t>CIPD. (2024). </w:t>
      </w:r>
      <w:r w:rsidRPr="00F61D82">
        <w:rPr>
          <w:i/>
          <w:iCs/>
        </w:rPr>
        <w:t>Learning and development roles</w:t>
      </w:r>
      <w:r w:rsidRPr="00F61D82">
        <w:t>. [Online]. CIPD. Available at: https://www.cipd.org/uk/the-people-profession/careers/roles/learning-development/ [Accessed 17 November 2024].</w:t>
      </w:r>
    </w:p>
    <w:p w14:paraId="1B476313" w14:textId="77777777" w:rsidR="00F7639D" w:rsidRPr="00F61D82" w:rsidRDefault="00F7639D" w:rsidP="00F7639D">
      <w:pPr>
        <w:spacing w:line="360" w:lineRule="auto"/>
        <w:jc w:val="both"/>
      </w:pPr>
      <w:r w:rsidRPr="00F61D82">
        <w:t>CIPD. (2024). </w:t>
      </w:r>
      <w:r w:rsidRPr="00F61D82">
        <w:rPr>
          <w:i/>
          <w:iCs/>
        </w:rPr>
        <w:t>Recruitment: An introduction Looks at the main stages of the recruitment and resourcing process, from</w:t>
      </w:r>
      <w:r w:rsidRPr="00F61D82">
        <w:t>. [Online]. CIPD. Last Updated: 15 November 2024. Available at: https://www.cipd.org/uk/knowledge/factsheets/recruitment-factsheet/ [Accessed 17 November 2024].</w:t>
      </w:r>
    </w:p>
    <w:p w14:paraId="1CB08FBE" w14:textId="77777777" w:rsidR="00F7639D" w:rsidRPr="00F61D82" w:rsidRDefault="00F7639D" w:rsidP="00F7639D">
      <w:pPr>
        <w:spacing w:line="360" w:lineRule="auto"/>
        <w:jc w:val="both"/>
      </w:pPr>
      <w:r w:rsidRPr="00F61D82">
        <w:lastRenderedPageBreak/>
        <w:t>CMI. (2014). </w:t>
      </w:r>
      <w:r w:rsidRPr="00F61D82">
        <w:rPr>
          <w:i/>
          <w:iCs/>
        </w:rPr>
        <w:t>Developing Strategy</w:t>
      </w:r>
      <w:r w:rsidRPr="00F61D82">
        <w:t>. [Online]. CMI. Last Updated: January 2014. Available at: https://www.managers.org.uk/wp-content/uploads/2020/04/CHK-258-Developing-Strategy.pdf [Accessed 22 November 2024].</w:t>
      </w:r>
    </w:p>
    <w:p w14:paraId="3C873C92" w14:textId="77777777" w:rsidR="00F7639D" w:rsidRPr="00F61D82" w:rsidRDefault="00F7639D" w:rsidP="00F7639D">
      <w:pPr>
        <w:spacing w:line="360" w:lineRule="auto"/>
        <w:jc w:val="both"/>
      </w:pPr>
      <w:r w:rsidRPr="00F61D82">
        <w:t>Dolan, K. (2024). </w:t>
      </w:r>
      <w:r w:rsidRPr="00F61D82">
        <w:rPr>
          <w:i/>
          <w:iCs/>
        </w:rPr>
        <w:t>The Kubler-Ross Change Model And How It Affects Your Business</w:t>
      </w:r>
      <w:r w:rsidRPr="00F61D82">
        <w:t>. [Online]. Karen HRM. Available at: https://karenhrm.co.uk/the-kubler-ross-change-curve-and-how-it-affects-your-business/ [Accessed 24 November 2024].</w:t>
      </w:r>
    </w:p>
    <w:p w14:paraId="2B2B90FF" w14:textId="77777777" w:rsidR="00F7639D" w:rsidRPr="00F61D82" w:rsidRDefault="00F7639D" w:rsidP="00F7639D">
      <w:pPr>
        <w:spacing w:line="360" w:lineRule="auto"/>
        <w:jc w:val="both"/>
      </w:pPr>
      <w:r w:rsidRPr="00F61D82">
        <w:t>Ellis, C. (2023). </w:t>
      </w:r>
      <w:r w:rsidRPr="00F61D82">
        <w:rPr>
          <w:i/>
          <w:iCs/>
        </w:rPr>
        <w:t>What Are Divisional Organizational Structures?</w:t>
      </w:r>
      <w:r w:rsidRPr="00F61D82">
        <w:t>. [Online]. The Org. Last Updated: 15 February 2023. Available at: https://theorg.com/iterate/divisional-organizational-structures [Accessed 22 November 2024].</w:t>
      </w:r>
    </w:p>
    <w:p w14:paraId="416645F4" w14:textId="77777777" w:rsidR="00F7639D" w:rsidRPr="00F61D82" w:rsidRDefault="00F7639D" w:rsidP="00F7639D">
      <w:pPr>
        <w:spacing w:line="360" w:lineRule="auto"/>
        <w:jc w:val="both"/>
      </w:pPr>
      <w:r w:rsidRPr="00F61D82">
        <w:t>Fritts, M. and Cabrera, F. (2021) ‘AI recruitment algorithms and the dehumanization problem’, </w:t>
      </w:r>
      <w:r w:rsidRPr="00F61D82">
        <w:rPr>
          <w:i/>
          <w:iCs/>
        </w:rPr>
        <w:t>Ethics and information technology</w:t>
      </w:r>
      <w:r w:rsidRPr="00F61D82">
        <w:t>, 23(4), pp. 791–801. Available at: https://doi.org/10.1007/s10676-021-09615-w.</w:t>
      </w:r>
    </w:p>
    <w:p w14:paraId="0B9667C7" w14:textId="77777777" w:rsidR="00F7639D" w:rsidRPr="00F61D82" w:rsidRDefault="00F7639D" w:rsidP="00F7639D">
      <w:pPr>
        <w:spacing w:line="360" w:lineRule="auto"/>
        <w:jc w:val="both"/>
      </w:pPr>
      <w:r w:rsidRPr="00F61D82">
        <w:t>Gaille, L. (2020). </w:t>
      </w:r>
      <w:r w:rsidRPr="00F61D82">
        <w:rPr>
          <w:i/>
          <w:iCs/>
        </w:rPr>
        <w:t>19 Advantages and Disadvantages of Matrix Organizational Structure</w:t>
      </w:r>
      <w:r w:rsidRPr="00F61D82">
        <w:t>. [Online]. Vittana. Last Updated: 19 February 2020. Available at: https://vittana.org/19-advantages-and-disadvantages-of-matrix-organizational-structure [Accessed 22 November 2024].</w:t>
      </w:r>
    </w:p>
    <w:p w14:paraId="2417F15F" w14:textId="77777777" w:rsidR="00F7639D" w:rsidRPr="007F00AE" w:rsidRDefault="00F7639D" w:rsidP="00F7639D">
      <w:pPr>
        <w:spacing w:line="360" w:lineRule="auto"/>
        <w:jc w:val="both"/>
      </w:pPr>
      <w:r w:rsidRPr="00F61D82">
        <w:t>Garcia</w:t>
      </w:r>
      <w:r w:rsidRPr="007F00AE">
        <w:t>-Carbonell, N., Martin-Alcazar, F. and Sanchez-Gardey, G. (2015) ‘Is double fit a sufficient condition for SHRM success?: The missing link between intended and implemented HRM strategy’, </w:t>
      </w:r>
      <w:r w:rsidRPr="007F00AE">
        <w:rPr>
          <w:i/>
          <w:iCs/>
        </w:rPr>
        <w:t>International journal of organizational analysis (2005)</w:t>
      </w:r>
      <w:r w:rsidRPr="007F00AE">
        <w:t>, 23(2), pp. 264–284. Available at: https://doi.org/10.1108/IJOA-01-2013-0638.</w:t>
      </w:r>
    </w:p>
    <w:p w14:paraId="45938634" w14:textId="77777777" w:rsidR="00F7639D" w:rsidRPr="00F61D82" w:rsidRDefault="00F7639D" w:rsidP="00F7639D">
      <w:pPr>
        <w:spacing w:line="360" w:lineRule="auto"/>
        <w:jc w:val="both"/>
      </w:pPr>
      <w:r w:rsidRPr="00F61D82">
        <w:t xml:space="preserve">Handy, C., 1995. </w:t>
      </w:r>
      <w:r w:rsidRPr="00F61D82">
        <w:rPr>
          <w:i/>
          <w:iCs/>
        </w:rPr>
        <w:t>Gods of Management: The Changing Work of Organisations</w:t>
      </w:r>
      <w:r w:rsidRPr="00F61D82">
        <w:t>. 4th ed. London: Arrow Business Books.</w:t>
      </w:r>
    </w:p>
    <w:p w14:paraId="479057AD" w14:textId="77777777" w:rsidR="00F7639D" w:rsidRPr="00F61D82" w:rsidRDefault="00F7639D" w:rsidP="00F7639D">
      <w:pPr>
        <w:spacing w:line="360" w:lineRule="auto"/>
        <w:jc w:val="both"/>
      </w:pPr>
      <w:r w:rsidRPr="00F61D82">
        <w:t>HRC Online. (2024). </w:t>
      </w:r>
      <w:r w:rsidRPr="00F61D82">
        <w:rPr>
          <w:i/>
          <w:iCs/>
        </w:rPr>
        <w:t>Organisational Structures: The Handy Guide to Charles Handy</w:t>
      </w:r>
      <w:r w:rsidRPr="00F61D82">
        <w:t>. [Online]. HR Courses Online. Last Updated: 24th September 2024. Available at: https://hrcoursesonline.com/organisational-structures-charles-handy/ [Accessed 9 November 2024].</w:t>
      </w:r>
    </w:p>
    <w:p w14:paraId="07805913" w14:textId="77777777" w:rsidR="00F7639D" w:rsidRPr="00F61D82" w:rsidRDefault="00F7639D" w:rsidP="00F7639D">
      <w:pPr>
        <w:spacing w:line="360" w:lineRule="auto"/>
        <w:jc w:val="both"/>
      </w:pPr>
      <w:r w:rsidRPr="00F61D82">
        <w:t>Hughes, E. (2024). </w:t>
      </w:r>
      <w:r w:rsidRPr="00F61D82">
        <w:rPr>
          <w:i/>
          <w:iCs/>
        </w:rPr>
        <w:t>Analysis | Devolving HR management to people managers</w:t>
      </w:r>
      <w:r w:rsidRPr="00F61D82">
        <w:t>. [Online]. CIPD. Last Updated: 20 November 2024. Available at: https://www.cipd.org/uk/views-and-insights/thought-leadership/insight/devolving-hr-management/ [Accessed 21 November 2024].</w:t>
      </w:r>
    </w:p>
    <w:p w14:paraId="61E5DD7B" w14:textId="77777777" w:rsidR="00F7639D" w:rsidRPr="00F61D82" w:rsidRDefault="00F7639D" w:rsidP="00F7639D">
      <w:pPr>
        <w:spacing w:line="360" w:lineRule="auto"/>
        <w:jc w:val="both"/>
      </w:pPr>
      <w:r w:rsidRPr="00F61D82">
        <w:t>ICS Learn. (2021). </w:t>
      </w:r>
      <w:r w:rsidRPr="00F61D82">
        <w:rPr>
          <w:i/>
          <w:iCs/>
        </w:rPr>
        <w:t>6 Ways HR Can Influence Organisational Culture</w:t>
      </w:r>
      <w:r w:rsidRPr="00F61D82">
        <w:t>. [Online]. CIPD. Last Updated: 26 April 2021. Available at: https://www.cipd.org/uk/about/news/six-ways-hr-influences-organisational-culture/ [Accessed 10 November 2024].</w:t>
      </w:r>
    </w:p>
    <w:p w14:paraId="4A6E9EA2" w14:textId="77777777" w:rsidR="00F7639D" w:rsidRPr="00F61D82" w:rsidRDefault="00F7639D" w:rsidP="00F7639D">
      <w:pPr>
        <w:spacing w:line="360" w:lineRule="auto"/>
        <w:jc w:val="both"/>
      </w:pPr>
      <w:r w:rsidRPr="00F61D82">
        <w:lastRenderedPageBreak/>
        <w:t>Jackson, B. (2023). </w:t>
      </w:r>
      <w:r w:rsidRPr="00F61D82">
        <w:rPr>
          <w:i/>
          <w:iCs/>
        </w:rPr>
        <w:t>Outstanding balance: why HR must learn to be sure-footed on the change curve (part one)</w:t>
      </w:r>
      <w:r w:rsidRPr="00F61D82">
        <w:t>. [Online]. HR Magazine. Last Updated: 15 February 2023. Available at: https://www.hrmagazine.co.uk/content/features/outstanding-balance-why-hr-must-learn-to-be-sure-foote [Accessed 16 November 2024].</w:t>
      </w:r>
    </w:p>
    <w:p w14:paraId="10C89CB9" w14:textId="77777777" w:rsidR="00F7639D" w:rsidRPr="001E55B8" w:rsidRDefault="00F7639D" w:rsidP="00F7639D">
      <w:pPr>
        <w:spacing w:line="360" w:lineRule="auto"/>
        <w:jc w:val="both"/>
      </w:pPr>
      <w:r w:rsidRPr="001E55B8">
        <w:t>Johnson, G. </w:t>
      </w:r>
      <w:r w:rsidRPr="001E55B8">
        <w:rPr>
          <w:i/>
          <w:iCs/>
        </w:rPr>
        <w:t>et al.</w:t>
      </w:r>
      <w:r w:rsidRPr="001E55B8">
        <w:t> (2014) </w:t>
      </w:r>
      <w:r w:rsidRPr="001E55B8">
        <w:rPr>
          <w:i/>
          <w:iCs/>
        </w:rPr>
        <w:t>Exploring strategy</w:t>
      </w:r>
      <w:r w:rsidRPr="001E55B8">
        <w:rPr>
          <w:rFonts w:ascii="Arial" w:hAnsi="Arial" w:cs="Arial"/>
          <w:i/>
          <w:iCs/>
        </w:rPr>
        <w:t> </w:t>
      </w:r>
      <w:r w:rsidRPr="001E55B8">
        <w:rPr>
          <w:i/>
          <w:iCs/>
        </w:rPr>
        <w:t>: text and cases</w:t>
      </w:r>
      <w:r w:rsidRPr="001E55B8">
        <w:t>. Tenth edition. Harlow, England: Pearson Education Limited.</w:t>
      </w:r>
    </w:p>
    <w:p w14:paraId="7B311FF3" w14:textId="77777777" w:rsidR="00F7639D" w:rsidRPr="00F61D82" w:rsidRDefault="00F7639D" w:rsidP="00F7639D">
      <w:pPr>
        <w:spacing w:line="360" w:lineRule="auto"/>
        <w:jc w:val="both"/>
        <w:rPr>
          <w:rFonts w:cs="Calibri"/>
          <w:color w:val="202020"/>
          <w:shd w:val="clear" w:color="auto" w:fill="FFFFFF"/>
        </w:rPr>
      </w:pPr>
      <w:r w:rsidRPr="00F61D82">
        <w:rPr>
          <w:rFonts w:cs="Calibri"/>
          <w:color w:val="202020"/>
          <w:shd w:val="clear" w:color="auto" w:fill="FFFFFF"/>
        </w:rPr>
        <w:t>Knowles, A. (2024). </w:t>
      </w:r>
      <w:r w:rsidRPr="00F61D82">
        <w:rPr>
          <w:rFonts w:cs="Calibri"/>
          <w:i/>
          <w:iCs/>
          <w:color w:val="202020"/>
          <w:shd w:val="clear" w:color="auto" w:fill="FFFFFF"/>
        </w:rPr>
        <w:t>The Future of Hiring: The Role of AI in Modern Recruitment Strategies</w:t>
      </w:r>
      <w:r w:rsidRPr="00F61D82">
        <w:rPr>
          <w:rFonts w:cs="Calibri"/>
          <w:color w:val="202020"/>
          <w:shd w:val="clear" w:color="auto" w:fill="FFFFFF"/>
        </w:rPr>
        <w:t>. [Online]. SHRM. Last Updated: 28 July 2024. Available at: https://www.shrm.org/topics-tools/news/technology/the-future-of-hiring--the-role-of-ai-in-modern-rec [Accessed 24 November 2024].</w:t>
      </w:r>
    </w:p>
    <w:p w14:paraId="26A396B4" w14:textId="77777777" w:rsidR="00F7639D" w:rsidRPr="00F61D82" w:rsidRDefault="00F7639D" w:rsidP="00F7639D">
      <w:pPr>
        <w:spacing w:line="360" w:lineRule="auto"/>
        <w:jc w:val="both"/>
      </w:pPr>
      <w:r w:rsidRPr="007F00AE">
        <w:t>Lee, H.</w:t>
      </w:r>
      <w:r w:rsidRPr="00F61D82">
        <w:t>, Park, J., Ngan, SC., Tian, TS</w:t>
      </w:r>
      <w:r w:rsidRPr="007F00AE">
        <w:rPr>
          <w:i/>
          <w:iCs/>
        </w:rPr>
        <w:t>.</w:t>
      </w:r>
      <w:r w:rsidRPr="007F00AE">
        <w:t> (2017) ‘Vertical fit of HR practices and organizational culture: a case of a large-sized Korean conglomerate’, </w:t>
      </w:r>
      <w:r w:rsidRPr="007F00AE">
        <w:rPr>
          <w:i/>
          <w:iCs/>
        </w:rPr>
        <w:t>Evidence-based HRM</w:t>
      </w:r>
      <w:r w:rsidRPr="007F00AE">
        <w:rPr>
          <w:rFonts w:ascii="Arial" w:hAnsi="Arial" w:cs="Arial"/>
          <w:i/>
          <w:iCs/>
        </w:rPr>
        <w:t> </w:t>
      </w:r>
      <w:r w:rsidRPr="007F00AE">
        <w:rPr>
          <w:i/>
          <w:iCs/>
        </w:rPr>
        <w:t>: a Global Forum for Empirical Scholarship</w:t>
      </w:r>
      <w:r w:rsidRPr="007F00AE">
        <w:t xml:space="preserve">, 5(2), pp. 122–138. Available at: </w:t>
      </w:r>
      <w:hyperlink r:id="rId8" w:history="1">
        <w:r w:rsidRPr="007F00AE">
          <w:rPr>
            <w:rStyle w:val="Hyperlink"/>
          </w:rPr>
          <w:t>https://doi.org/10.1108/EBHRM-05-2015-0017</w:t>
        </w:r>
      </w:hyperlink>
      <w:r w:rsidRPr="007F00AE">
        <w:t>.</w:t>
      </w:r>
      <w:r w:rsidRPr="00F61D82">
        <w:t xml:space="preserve"> </w:t>
      </w:r>
    </w:p>
    <w:p w14:paraId="6CD940BE" w14:textId="77777777" w:rsidR="00F7639D" w:rsidRPr="00F61D82" w:rsidRDefault="00F7639D" w:rsidP="00F7639D">
      <w:pPr>
        <w:spacing w:line="360" w:lineRule="auto"/>
        <w:jc w:val="both"/>
      </w:pPr>
      <w:r w:rsidRPr="00F61D82">
        <w:t>Lindblad, L. (2022). A Map for Tackling the Change Curve in a Complex Organization.</w:t>
      </w:r>
    </w:p>
    <w:p w14:paraId="6595B28E" w14:textId="77777777" w:rsidR="00F7639D" w:rsidRPr="00F61D82" w:rsidRDefault="00F7639D" w:rsidP="00F7639D">
      <w:pPr>
        <w:spacing w:line="360" w:lineRule="auto"/>
        <w:jc w:val="both"/>
      </w:pPr>
      <w:r w:rsidRPr="00F61D82">
        <w:t xml:space="preserve">Lindgren, E., &amp; Österlind, L. (2018). Inclusion in a recruitment process. </w:t>
      </w:r>
    </w:p>
    <w:p w14:paraId="3AEFE367" w14:textId="77777777" w:rsidR="00F7639D" w:rsidRPr="00F61D82" w:rsidRDefault="00F7639D" w:rsidP="00F7639D">
      <w:pPr>
        <w:spacing w:line="360" w:lineRule="auto"/>
        <w:jc w:val="both"/>
      </w:pPr>
      <w:r w:rsidRPr="00A154C6">
        <w:t>Martinson, B. and De Leon, J. (2018) ‘Testing horizontal and vertical alignment of HR practices designed to achieve strategic organizational goals’, </w:t>
      </w:r>
      <w:r w:rsidRPr="00A154C6">
        <w:rPr>
          <w:i/>
          <w:iCs/>
        </w:rPr>
        <w:t>Journal of organizational effectiveness</w:t>
      </w:r>
      <w:r w:rsidRPr="00A154C6">
        <w:rPr>
          <w:rFonts w:ascii="Arial" w:hAnsi="Arial" w:cs="Arial"/>
          <w:i/>
          <w:iCs/>
        </w:rPr>
        <w:t> </w:t>
      </w:r>
      <w:r w:rsidRPr="00A154C6">
        <w:rPr>
          <w:i/>
          <w:iCs/>
        </w:rPr>
        <w:t>: people and performance</w:t>
      </w:r>
      <w:r w:rsidRPr="00A154C6">
        <w:t xml:space="preserve">, 5(2), pp. 158–181. Available at: </w:t>
      </w:r>
      <w:hyperlink r:id="rId9" w:history="1">
        <w:r w:rsidRPr="00A154C6">
          <w:rPr>
            <w:rStyle w:val="Hyperlink"/>
          </w:rPr>
          <w:t>https://doi.org/10.1108/JOEPP-10-2016-0057</w:t>
        </w:r>
      </w:hyperlink>
      <w:r w:rsidRPr="00A154C6">
        <w:t>.</w:t>
      </w:r>
    </w:p>
    <w:p w14:paraId="1FF3BCE3" w14:textId="77777777" w:rsidR="00F7639D" w:rsidRPr="00F61D82" w:rsidRDefault="00F7639D" w:rsidP="00F7639D">
      <w:pPr>
        <w:spacing w:line="360" w:lineRule="auto"/>
        <w:jc w:val="both"/>
      </w:pPr>
      <w:r w:rsidRPr="00F61D82">
        <w:t>McCartney, C. (2024). </w:t>
      </w:r>
      <w:r w:rsidRPr="00F61D82">
        <w:rPr>
          <w:i/>
          <w:iCs/>
        </w:rPr>
        <w:t>Selection methods</w:t>
      </w:r>
      <w:r w:rsidRPr="00F61D82">
        <w:t>. [Online]. CIPD. Last Updated: 11 November 2024. Available at: https://www.cipd.org/uk/knowledge/factsheets/selection-factsheet/ [Accessed 11 November 2024].</w:t>
      </w:r>
    </w:p>
    <w:p w14:paraId="64A21B77" w14:textId="77777777" w:rsidR="00F7639D" w:rsidRPr="00F61D82" w:rsidRDefault="00F7639D" w:rsidP="00F7639D">
      <w:pPr>
        <w:spacing w:line="360" w:lineRule="auto"/>
        <w:jc w:val="both"/>
      </w:pPr>
      <w:r w:rsidRPr="00F61D82">
        <w:t>One, S. (2008). Kotter's 8-Step Change Model. Implementing change powerfully and successfully.</w:t>
      </w:r>
    </w:p>
    <w:p w14:paraId="3A049D9D" w14:textId="77777777" w:rsidR="00F7639D" w:rsidRPr="00F61D82" w:rsidRDefault="00F7639D" w:rsidP="00F7639D">
      <w:pPr>
        <w:spacing w:line="360" w:lineRule="auto"/>
        <w:jc w:val="both"/>
      </w:pPr>
      <w:r w:rsidRPr="00F61D82">
        <w:t>Personnel Today. (2023). </w:t>
      </w:r>
      <w:r w:rsidRPr="00F61D82">
        <w:rPr>
          <w:i/>
          <w:iCs/>
        </w:rPr>
        <w:t>What are the models of organisational culture?</w:t>
      </w:r>
      <w:r w:rsidRPr="00F61D82">
        <w:t>. [Online]. Personnel Today. Last Updated: 19 Jan 2023. Available at: https://www.personneltoday.com/hr/what-are-the-organisational-culture-models/ [Accessed 9 November 2024].</w:t>
      </w:r>
    </w:p>
    <w:p w14:paraId="5E1F73C3" w14:textId="77777777" w:rsidR="00F7639D" w:rsidRPr="00F61D82" w:rsidRDefault="00F7639D" w:rsidP="00F7639D">
      <w:pPr>
        <w:spacing w:line="360" w:lineRule="auto"/>
        <w:jc w:val="both"/>
      </w:pPr>
      <w:r w:rsidRPr="00F61D82">
        <w:t>Pilbeam, S. and Corbridge, M. (2010) </w:t>
      </w:r>
      <w:r w:rsidRPr="00F61D82">
        <w:rPr>
          <w:i/>
          <w:iCs/>
        </w:rPr>
        <w:t>People resourcing and talent planning</w:t>
      </w:r>
      <w:r w:rsidRPr="00F61D82">
        <w:rPr>
          <w:rFonts w:ascii="Arial" w:hAnsi="Arial" w:cs="Arial"/>
          <w:i/>
          <w:iCs/>
        </w:rPr>
        <w:t> </w:t>
      </w:r>
      <w:r w:rsidRPr="00F61D82">
        <w:rPr>
          <w:i/>
          <w:iCs/>
        </w:rPr>
        <w:t>: HRM in practice</w:t>
      </w:r>
      <w:r w:rsidRPr="00F61D82">
        <w:t>. Fourth edition. Harlow, England: Pearson Education Limited.</w:t>
      </w:r>
    </w:p>
    <w:p w14:paraId="77A8F6F9" w14:textId="77777777" w:rsidR="00F7639D" w:rsidRPr="00F61D82" w:rsidRDefault="00F7639D" w:rsidP="00F7639D">
      <w:pPr>
        <w:spacing w:line="360" w:lineRule="auto"/>
        <w:jc w:val="both"/>
      </w:pPr>
      <w:r w:rsidRPr="00F61D82">
        <w:lastRenderedPageBreak/>
        <w:t>Pollack, J., &amp; Pollack, R. (2015). Using Kotter’s eight stage process to manage an organisational change program: Presentation and practice. </w:t>
      </w:r>
      <w:r w:rsidRPr="00F61D82">
        <w:rPr>
          <w:i/>
          <w:iCs/>
        </w:rPr>
        <w:t>Systemic practice and action research</w:t>
      </w:r>
      <w:r w:rsidRPr="00F61D82">
        <w:t>, </w:t>
      </w:r>
      <w:r w:rsidRPr="00F61D82">
        <w:rPr>
          <w:i/>
          <w:iCs/>
        </w:rPr>
        <w:t>28</w:t>
      </w:r>
      <w:r w:rsidRPr="00F61D82">
        <w:t>, 51-66.</w:t>
      </w:r>
    </w:p>
    <w:p w14:paraId="2817A751" w14:textId="77777777" w:rsidR="00F7639D" w:rsidRPr="00F61D82" w:rsidRDefault="00F7639D" w:rsidP="00F7639D">
      <w:pPr>
        <w:spacing w:line="360" w:lineRule="auto"/>
        <w:jc w:val="both"/>
      </w:pPr>
      <w:r w:rsidRPr="00F61D82">
        <w:t>Raškaj, O. (2023). </w:t>
      </w:r>
      <w:r w:rsidRPr="00F61D82">
        <w:rPr>
          <w:i/>
          <w:iCs/>
        </w:rPr>
        <w:t>The role of corporate culture in supporting business strategy</w:t>
      </w:r>
      <w:r w:rsidRPr="00F61D82">
        <w:t> (Doctoral dissertation, University of Zagreb. Faculty of Economics and Business. Department of Organization and Management).</w:t>
      </w:r>
    </w:p>
    <w:p w14:paraId="2E7AA7D1" w14:textId="77777777" w:rsidR="00F7639D" w:rsidRPr="00F61D82" w:rsidRDefault="00F7639D" w:rsidP="00F7639D">
      <w:pPr>
        <w:spacing w:line="360" w:lineRule="auto"/>
        <w:jc w:val="both"/>
        <w:rPr>
          <w:rFonts w:cs="Calibri"/>
          <w:color w:val="202020"/>
          <w:shd w:val="clear" w:color="auto" w:fill="FFFFFF"/>
        </w:rPr>
      </w:pPr>
      <w:r w:rsidRPr="00F61D82">
        <w:rPr>
          <w:rFonts w:cs="Calibri"/>
          <w:color w:val="202020"/>
          <w:shd w:val="clear" w:color="auto" w:fill="FFFFFF"/>
        </w:rPr>
        <w:t>Recruitment and Employment Confederation (REC). (2023). </w:t>
      </w:r>
      <w:r w:rsidRPr="00F61D82">
        <w:rPr>
          <w:rFonts w:cs="Calibri"/>
          <w:i/>
          <w:iCs/>
          <w:color w:val="202020"/>
          <w:shd w:val="clear" w:color="auto" w:fill="FFFFFF"/>
        </w:rPr>
        <w:t>UK recruitment industry status report 2022/23</w:t>
      </w:r>
      <w:r w:rsidRPr="00F61D82">
        <w:rPr>
          <w:rFonts w:cs="Calibri"/>
          <w:color w:val="202020"/>
          <w:shd w:val="clear" w:color="auto" w:fill="FFFFFF"/>
        </w:rPr>
        <w:t>. [Online]. REC. Last Updated: December 2023. Available at: https://www.rec.uk.com/our-view/research/recruitment-and-industry-status-report/uk-recruitment-indus [Accessed 24 November 2024].</w:t>
      </w:r>
    </w:p>
    <w:p w14:paraId="3284CB27" w14:textId="77777777" w:rsidR="00F7639D" w:rsidRPr="00F61D82" w:rsidRDefault="00F7639D" w:rsidP="00F7639D">
      <w:pPr>
        <w:spacing w:line="360" w:lineRule="auto"/>
        <w:jc w:val="both"/>
      </w:pPr>
      <w:r w:rsidRPr="00F61D82">
        <w:t>Rees, G., &amp; French, R. (Eds.). (2016). </w:t>
      </w:r>
      <w:r w:rsidRPr="00F61D82">
        <w:rPr>
          <w:i/>
          <w:iCs/>
        </w:rPr>
        <w:t>Leading, managing and developing people</w:t>
      </w:r>
      <w:r w:rsidRPr="00F61D82">
        <w:t>. Kogan Page Publishers.</w:t>
      </w:r>
    </w:p>
    <w:p w14:paraId="2B7262EC" w14:textId="77777777" w:rsidR="00F7639D" w:rsidRPr="00F61D82" w:rsidRDefault="00F7639D" w:rsidP="00F7639D">
      <w:pPr>
        <w:spacing w:line="360" w:lineRule="auto"/>
        <w:jc w:val="both"/>
      </w:pPr>
      <w:r w:rsidRPr="00F61D82">
        <w:t>Robbins, S.P. and Judge, T. (2017) </w:t>
      </w:r>
      <w:r w:rsidRPr="00F61D82">
        <w:rPr>
          <w:i/>
          <w:iCs/>
        </w:rPr>
        <w:t>Organizational behavior / Stephen P. Robbins, Timothy A. Judge.</w:t>
      </w:r>
      <w:r w:rsidRPr="00F61D82">
        <w:t> </w:t>
      </w:r>
      <w:proofErr w:type="gramStart"/>
      <w:r w:rsidRPr="00F61D82">
        <w:t>17</w:t>
      </w:r>
      <w:proofErr w:type="gramEnd"/>
      <w:r w:rsidRPr="00F61D82">
        <w:t xml:space="preserve"> edition, Global edition. Harlow: Pearson.</w:t>
      </w:r>
    </w:p>
    <w:p w14:paraId="5E49C3B6" w14:textId="77777777" w:rsidR="00F7639D" w:rsidRPr="00F61D82" w:rsidRDefault="00F7639D" w:rsidP="00F7639D">
      <w:pPr>
        <w:spacing w:line="360" w:lineRule="auto"/>
        <w:jc w:val="both"/>
      </w:pPr>
      <w:r w:rsidRPr="00F61D82">
        <w:t>Roberts, A and Tracey, H. (2023). </w:t>
      </w:r>
      <w:r w:rsidRPr="00F61D82">
        <w:rPr>
          <w:i/>
          <w:iCs/>
        </w:rPr>
        <w:t>Change management: A guide for people professionals</w:t>
      </w:r>
      <w:r w:rsidRPr="00F61D82">
        <w:t>. [Online]. CIPD. Last Updated: 13 December 2023. Available at: https://www.cipd.org/uk/knowledge/guides/change-management/ [Accessed 16 November 2024].</w:t>
      </w:r>
    </w:p>
    <w:p w14:paraId="4EE5FE00" w14:textId="77777777" w:rsidR="00F7639D" w:rsidRPr="00F61D82" w:rsidRDefault="00F7639D" w:rsidP="00F7639D">
      <w:pPr>
        <w:spacing w:line="360" w:lineRule="auto"/>
        <w:jc w:val="both"/>
      </w:pPr>
      <w:r w:rsidRPr="00F61D82">
        <w:t>Rock, D. (2008). 'SCARF: A Brain-Based Model for Collaborating With and Influencing Others,' </w:t>
      </w:r>
      <w:r w:rsidRPr="00F61D82">
        <w:rPr>
          <w:i/>
          <w:iCs/>
        </w:rPr>
        <w:t>Neuroleadership Journal</w:t>
      </w:r>
      <w:r w:rsidRPr="00F61D82">
        <w:t xml:space="preserve">, 1, 1-9. </w:t>
      </w:r>
    </w:p>
    <w:p w14:paraId="684E1A84" w14:textId="77777777" w:rsidR="00F7639D" w:rsidRPr="00F61D82" w:rsidRDefault="00F7639D" w:rsidP="00F7639D">
      <w:pPr>
        <w:spacing w:line="360" w:lineRule="auto"/>
        <w:jc w:val="both"/>
      </w:pPr>
      <w:r w:rsidRPr="00F61D82">
        <w:t> Sailer, K., Thomas, M., &amp; Pachilova, R. (2022, September). A Hybrid Office How-To: Developing a framework to address the complexities of the post pandemic return to the physical office. In </w:t>
      </w:r>
      <w:r w:rsidRPr="00F61D82">
        <w:rPr>
          <w:i/>
          <w:iCs/>
        </w:rPr>
        <w:t>Proceedings of the 3rd Transdisciplinary Workplace Research Conference</w:t>
      </w:r>
      <w:r w:rsidRPr="00F61D82">
        <w:t> (pp. 543-552). TWR Network.</w:t>
      </w:r>
    </w:p>
    <w:p w14:paraId="175C35F6" w14:textId="77777777" w:rsidR="00F7639D" w:rsidRPr="00F61D82" w:rsidRDefault="00F7639D" w:rsidP="00F7639D">
      <w:pPr>
        <w:spacing w:line="360" w:lineRule="auto"/>
        <w:jc w:val="both"/>
      </w:pPr>
      <w:r w:rsidRPr="00F61D82">
        <w:t>Schulte, P., &amp; Vainio, H. (2010). Well-being at work–overview and perspective. </w:t>
      </w:r>
      <w:r w:rsidRPr="00F61D82">
        <w:rPr>
          <w:i/>
          <w:iCs/>
        </w:rPr>
        <w:t>Scandinavian journal of work, environment &amp; health</w:t>
      </w:r>
      <w:r w:rsidRPr="00F61D82">
        <w:t>, 422-429.</w:t>
      </w:r>
    </w:p>
    <w:p w14:paraId="478EE972" w14:textId="77777777" w:rsidR="00F7639D" w:rsidRPr="00F61D82" w:rsidRDefault="00F7639D" w:rsidP="00F7639D">
      <w:pPr>
        <w:spacing w:line="360" w:lineRule="auto"/>
        <w:jc w:val="both"/>
      </w:pPr>
      <w:r w:rsidRPr="00F61D82">
        <w:t>Shapiro, R. J. (2023). The impact of organisational culture, unconscious bias and person-organisation fit on employee selection decisions during recruitment.</w:t>
      </w:r>
    </w:p>
    <w:p w14:paraId="509E9467" w14:textId="77777777" w:rsidR="00F7639D" w:rsidRPr="00F61D82" w:rsidRDefault="00F7639D" w:rsidP="00F7639D">
      <w:pPr>
        <w:spacing w:line="360" w:lineRule="auto"/>
        <w:jc w:val="both"/>
      </w:pPr>
      <w:r w:rsidRPr="00F61D82">
        <w:t>Sirc, N. (2024). More is less: a four-day workweek. </w:t>
      </w:r>
      <w:r w:rsidRPr="00F61D82">
        <w:rPr>
          <w:i/>
          <w:iCs/>
        </w:rPr>
        <w:t>Psychē: Časopis studenata psihologije</w:t>
      </w:r>
      <w:r w:rsidRPr="00F61D82">
        <w:t>, </w:t>
      </w:r>
      <w:r w:rsidRPr="00F61D82">
        <w:rPr>
          <w:i/>
          <w:iCs/>
        </w:rPr>
        <w:t>7</w:t>
      </w:r>
      <w:r w:rsidRPr="00F61D82">
        <w:t>, 143-161.</w:t>
      </w:r>
    </w:p>
    <w:p w14:paraId="6EB01306" w14:textId="77777777" w:rsidR="00F7639D" w:rsidRPr="00F61D82" w:rsidRDefault="00F7639D" w:rsidP="00F7639D">
      <w:pPr>
        <w:spacing w:line="360" w:lineRule="auto"/>
        <w:jc w:val="both"/>
      </w:pPr>
      <w:r w:rsidRPr="00F61D82">
        <w:lastRenderedPageBreak/>
        <w:t>Sittrop, D., &amp; Crosthwaite, C. (2021). Minimising risk—the application of kotter’s change management model on customer relationship management systems: A case study. </w:t>
      </w:r>
      <w:r w:rsidRPr="00F61D82">
        <w:rPr>
          <w:i/>
          <w:iCs/>
        </w:rPr>
        <w:t>Journal of Risk and Financial Management</w:t>
      </w:r>
      <w:r w:rsidRPr="00F61D82">
        <w:t>, </w:t>
      </w:r>
      <w:r w:rsidRPr="00F61D82">
        <w:rPr>
          <w:i/>
          <w:iCs/>
        </w:rPr>
        <w:t>14</w:t>
      </w:r>
      <w:r w:rsidRPr="00F61D82">
        <w:t>(10), 496.</w:t>
      </w:r>
    </w:p>
    <w:p w14:paraId="73D6C4B0" w14:textId="77777777" w:rsidR="00F7639D" w:rsidRPr="00F61D82" w:rsidRDefault="00F7639D" w:rsidP="00F7639D">
      <w:pPr>
        <w:spacing w:line="360" w:lineRule="auto"/>
        <w:jc w:val="both"/>
      </w:pPr>
      <w:r w:rsidRPr="00F61D82">
        <w:t>Suff, R. (2024). </w:t>
      </w:r>
      <w:r w:rsidRPr="00F61D82">
        <w:rPr>
          <w:i/>
          <w:iCs/>
        </w:rPr>
        <w:t>Wellbeing at work</w:t>
      </w:r>
      <w:r w:rsidRPr="00F61D82">
        <w:t>. [Online]. CIPD. Last Updated: 2 September 2024. Available at: https://www.cipd.org/uk/knowledge/factsheets/well-being-factsheet/ [Accessed 17 November 2024].</w:t>
      </w:r>
    </w:p>
    <w:p w14:paraId="1144895A" w14:textId="77777777" w:rsidR="00F7639D" w:rsidRPr="00F61D82" w:rsidRDefault="00F7639D" w:rsidP="00F7639D">
      <w:pPr>
        <w:spacing w:line="360" w:lineRule="auto"/>
        <w:jc w:val="both"/>
      </w:pPr>
      <w:r w:rsidRPr="00F61D82">
        <w:t>Taylor, S., &amp; Woodhams, C. (2022). </w:t>
      </w:r>
      <w:r w:rsidRPr="00F61D82">
        <w:rPr>
          <w:i/>
          <w:iCs/>
        </w:rPr>
        <w:t>Human resource management: people and organisations</w:t>
      </w:r>
      <w:r w:rsidRPr="00F61D82">
        <w:t>. Kogan Page Publishers.</w:t>
      </w:r>
    </w:p>
    <w:p w14:paraId="0D560D74" w14:textId="77777777" w:rsidR="00F7639D" w:rsidRPr="00F61D82" w:rsidRDefault="00F7639D" w:rsidP="00F7639D">
      <w:pPr>
        <w:spacing w:line="360" w:lineRule="auto"/>
        <w:jc w:val="both"/>
      </w:pPr>
      <w:r w:rsidRPr="00F61D82">
        <w:t>Todd, M. (2022). The Successful Adoption of Teaching for Transformation: Utilizing Kotter's 8-Stage Process for Leading Change.</w:t>
      </w:r>
    </w:p>
    <w:p w14:paraId="394EC0C1" w14:textId="77777777" w:rsidR="00F7639D" w:rsidRPr="00F61D82" w:rsidRDefault="00F7639D" w:rsidP="00F7639D">
      <w:pPr>
        <w:spacing w:line="360" w:lineRule="auto"/>
        <w:jc w:val="both"/>
      </w:pPr>
      <w:r w:rsidRPr="00F61D82">
        <w:t>Yadav, P., &amp; Singh, B. (2021). The Impact of Effective Recruitment &amp; Selection Process on Organizational Development: An Empirical Study. </w:t>
      </w:r>
      <w:r w:rsidRPr="00F61D82">
        <w:rPr>
          <w:i/>
          <w:iCs/>
        </w:rPr>
        <w:t>Annals of the Romanian Society for Cell Biology</w:t>
      </w:r>
      <w:r w:rsidRPr="00F61D82">
        <w:t>, </w:t>
      </w:r>
      <w:r w:rsidRPr="00F61D82">
        <w:rPr>
          <w:i/>
          <w:iCs/>
        </w:rPr>
        <w:t>25</w:t>
      </w:r>
      <w:r w:rsidRPr="00F61D82">
        <w:t>(6), 693-703.</w:t>
      </w:r>
    </w:p>
    <w:p w14:paraId="1D458CFF" w14:textId="77777777" w:rsidR="00F7639D" w:rsidRPr="00F61D82" w:rsidRDefault="00F7639D" w:rsidP="00F7639D">
      <w:pPr>
        <w:spacing w:line="360" w:lineRule="auto"/>
        <w:jc w:val="both"/>
      </w:pPr>
      <w:r w:rsidRPr="00F61D82">
        <w:t>Young, J. (2024). </w:t>
      </w:r>
      <w:r w:rsidRPr="00F61D82">
        <w:rPr>
          <w:i/>
          <w:iCs/>
        </w:rPr>
        <w:t>Employee Voice</w:t>
      </w:r>
      <w:r w:rsidRPr="00F61D82">
        <w:t>. [Online]. CIPD. Last Updated: 16 February 2024. Available at: https://www.cipd.org/uk/knowledge/factsheets/voice-factsheet/ [Accessed 22 November 2024].</w:t>
      </w:r>
    </w:p>
    <w:p w14:paraId="167C1BF9" w14:textId="77777777" w:rsidR="00F7639D" w:rsidRPr="00F7639D" w:rsidRDefault="00F7639D" w:rsidP="00235DBF">
      <w:pPr>
        <w:spacing w:line="360" w:lineRule="auto"/>
        <w:rPr>
          <w:b/>
          <w:bCs/>
          <w:u w:val="single"/>
        </w:rPr>
      </w:pPr>
    </w:p>
    <w:sectPr w:rsidR="00F7639D" w:rsidRPr="00F763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23BC5" w14:textId="77777777" w:rsidR="008355E4" w:rsidRDefault="008355E4" w:rsidP="00191AB2">
      <w:pPr>
        <w:spacing w:after="0" w:line="240" w:lineRule="auto"/>
      </w:pPr>
      <w:r>
        <w:separator/>
      </w:r>
    </w:p>
  </w:endnote>
  <w:endnote w:type="continuationSeparator" w:id="0">
    <w:p w14:paraId="7F3163AC" w14:textId="77777777" w:rsidR="008355E4" w:rsidRDefault="008355E4" w:rsidP="00191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2DC0AC" w14:textId="77777777" w:rsidR="008355E4" w:rsidRDefault="008355E4" w:rsidP="00191AB2">
      <w:pPr>
        <w:spacing w:after="0" w:line="240" w:lineRule="auto"/>
      </w:pPr>
      <w:r>
        <w:separator/>
      </w:r>
    </w:p>
  </w:footnote>
  <w:footnote w:type="continuationSeparator" w:id="0">
    <w:p w14:paraId="53925F09" w14:textId="77777777" w:rsidR="008355E4" w:rsidRDefault="008355E4" w:rsidP="00191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575AE"/>
    <w:multiLevelType w:val="hybridMultilevel"/>
    <w:tmpl w:val="E5F2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C798B"/>
    <w:multiLevelType w:val="hybridMultilevel"/>
    <w:tmpl w:val="69740FC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F1857C9"/>
    <w:multiLevelType w:val="hybridMultilevel"/>
    <w:tmpl w:val="08002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3"/>
  </w:num>
  <w:num w:numId="2" w16cid:durableId="498230468">
    <w:abstractNumId w:val="0"/>
  </w:num>
  <w:num w:numId="3" w16cid:durableId="634918207">
    <w:abstractNumId w:val="1"/>
  </w:num>
  <w:num w:numId="4" w16cid:durableId="809522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293"/>
    <w:rsid w:val="000023D5"/>
    <w:rsid w:val="000428F2"/>
    <w:rsid w:val="00045480"/>
    <w:rsid w:val="000607D9"/>
    <w:rsid w:val="00095293"/>
    <w:rsid w:val="000B484C"/>
    <w:rsid w:val="000E0174"/>
    <w:rsid w:val="000E2DA0"/>
    <w:rsid w:val="000F1F4E"/>
    <w:rsid w:val="00123BBC"/>
    <w:rsid w:val="00152AC9"/>
    <w:rsid w:val="00154484"/>
    <w:rsid w:val="00160E5A"/>
    <w:rsid w:val="00171116"/>
    <w:rsid w:val="001756F3"/>
    <w:rsid w:val="00186C19"/>
    <w:rsid w:val="001900E8"/>
    <w:rsid w:val="00191AB2"/>
    <w:rsid w:val="00193DBC"/>
    <w:rsid w:val="001C6377"/>
    <w:rsid w:val="00226ED4"/>
    <w:rsid w:val="00232307"/>
    <w:rsid w:val="00235DBF"/>
    <w:rsid w:val="00247272"/>
    <w:rsid w:val="002508D4"/>
    <w:rsid w:val="0026743D"/>
    <w:rsid w:val="00275661"/>
    <w:rsid w:val="002B000A"/>
    <w:rsid w:val="002C5A2A"/>
    <w:rsid w:val="002D2F68"/>
    <w:rsid w:val="002D5CA6"/>
    <w:rsid w:val="002E078A"/>
    <w:rsid w:val="00327FE5"/>
    <w:rsid w:val="0034168E"/>
    <w:rsid w:val="00353054"/>
    <w:rsid w:val="00371417"/>
    <w:rsid w:val="003D1C0E"/>
    <w:rsid w:val="003E784E"/>
    <w:rsid w:val="00422FB6"/>
    <w:rsid w:val="00424285"/>
    <w:rsid w:val="00445DD6"/>
    <w:rsid w:val="0045611B"/>
    <w:rsid w:val="0046366F"/>
    <w:rsid w:val="004679C3"/>
    <w:rsid w:val="00477318"/>
    <w:rsid w:val="0048158C"/>
    <w:rsid w:val="004B052B"/>
    <w:rsid w:val="004B1868"/>
    <w:rsid w:val="004B1C76"/>
    <w:rsid w:val="004C403C"/>
    <w:rsid w:val="004C77CD"/>
    <w:rsid w:val="004D42A3"/>
    <w:rsid w:val="004D6E99"/>
    <w:rsid w:val="00503AB4"/>
    <w:rsid w:val="00503BCA"/>
    <w:rsid w:val="005074A8"/>
    <w:rsid w:val="00521C59"/>
    <w:rsid w:val="00567286"/>
    <w:rsid w:val="00577A7E"/>
    <w:rsid w:val="00596D2C"/>
    <w:rsid w:val="005B783D"/>
    <w:rsid w:val="005C76C1"/>
    <w:rsid w:val="005D3D86"/>
    <w:rsid w:val="00600481"/>
    <w:rsid w:val="00623A9C"/>
    <w:rsid w:val="00630D02"/>
    <w:rsid w:val="006776FD"/>
    <w:rsid w:val="00692E97"/>
    <w:rsid w:val="006E0285"/>
    <w:rsid w:val="00726AA5"/>
    <w:rsid w:val="00755AB7"/>
    <w:rsid w:val="007572A6"/>
    <w:rsid w:val="0077223C"/>
    <w:rsid w:val="00777085"/>
    <w:rsid w:val="00796820"/>
    <w:rsid w:val="007E48F7"/>
    <w:rsid w:val="007F2595"/>
    <w:rsid w:val="007F418B"/>
    <w:rsid w:val="008161DF"/>
    <w:rsid w:val="00822E70"/>
    <w:rsid w:val="008355E4"/>
    <w:rsid w:val="00843357"/>
    <w:rsid w:val="008457E2"/>
    <w:rsid w:val="008464FF"/>
    <w:rsid w:val="008549EB"/>
    <w:rsid w:val="00861D0A"/>
    <w:rsid w:val="00865F22"/>
    <w:rsid w:val="0087762A"/>
    <w:rsid w:val="00880ACC"/>
    <w:rsid w:val="00882ED2"/>
    <w:rsid w:val="00884EC7"/>
    <w:rsid w:val="00890A1E"/>
    <w:rsid w:val="008936B4"/>
    <w:rsid w:val="008B3B8F"/>
    <w:rsid w:val="008C2C0E"/>
    <w:rsid w:val="008E4ADA"/>
    <w:rsid w:val="00914916"/>
    <w:rsid w:val="00934513"/>
    <w:rsid w:val="0096684A"/>
    <w:rsid w:val="00971C06"/>
    <w:rsid w:val="009B39B2"/>
    <w:rsid w:val="009D2564"/>
    <w:rsid w:val="009E4872"/>
    <w:rsid w:val="00A04B25"/>
    <w:rsid w:val="00A052EE"/>
    <w:rsid w:val="00A06D12"/>
    <w:rsid w:val="00A161ED"/>
    <w:rsid w:val="00A703FC"/>
    <w:rsid w:val="00A716A2"/>
    <w:rsid w:val="00A83A96"/>
    <w:rsid w:val="00AF1459"/>
    <w:rsid w:val="00B06D2B"/>
    <w:rsid w:val="00B33735"/>
    <w:rsid w:val="00B525AB"/>
    <w:rsid w:val="00B56764"/>
    <w:rsid w:val="00B82462"/>
    <w:rsid w:val="00C13735"/>
    <w:rsid w:val="00C2305B"/>
    <w:rsid w:val="00C303CD"/>
    <w:rsid w:val="00C50BFF"/>
    <w:rsid w:val="00C52913"/>
    <w:rsid w:val="00C54029"/>
    <w:rsid w:val="00C57A33"/>
    <w:rsid w:val="00C61E12"/>
    <w:rsid w:val="00C71CAD"/>
    <w:rsid w:val="00C8171D"/>
    <w:rsid w:val="00CB17D9"/>
    <w:rsid w:val="00CE3A9B"/>
    <w:rsid w:val="00CF1F71"/>
    <w:rsid w:val="00D12111"/>
    <w:rsid w:val="00D1378A"/>
    <w:rsid w:val="00D37488"/>
    <w:rsid w:val="00DA6244"/>
    <w:rsid w:val="00DB71F2"/>
    <w:rsid w:val="00DC47A8"/>
    <w:rsid w:val="00DD5C4E"/>
    <w:rsid w:val="00DE2CE3"/>
    <w:rsid w:val="00DF579C"/>
    <w:rsid w:val="00E11FC8"/>
    <w:rsid w:val="00E13B57"/>
    <w:rsid w:val="00E13BFA"/>
    <w:rsid w:val="00E1596A"/>
    <w:rsid w:val="00E252B4"/>
    <w:rsid w:val="00E31D63"/>
    <w:rsid w:val="00E674AC"/>
    <w:rsid w:val="00EA01BC"/>
    <w:rsid w:val="00EA3EFD"/>
    <w:rsid w:val="00EA7363"/>
    <w:rsid w:val="00EB5719"/>
    <w:rsid w:val="00EC58FA"/>
    <w:rsid w:val="00EE12D5"/>
    <w:rsid w:val="00EF3501"/>
    <w:rsid w:val="00EF48BD"/>
    <w:rsid w:val="00F03F96"/>
    <w:rsid w:val="00F17333"/>
    <w:rsid w:val="00F25E94"/>
    <w:rsid w:val="00F316CB"/>
    <w:rsid w:val="00F41B46"/>
    <w:rsid w:val="00F57113"/>
    <w:rsid w:val="00F64B9D"/>
    <w:rsid w:val="00F67558"/>
    <w:rsid w:val="00F70C3F"/>
    <w:rsid w:val="00F7639D"/>
    <w:rsid w:val="00FA6236"/>
    <w:rsid w:val="00FA7F06"/>
    <w:rsid w:val="00FD0267"/>
    <w:rsid w:val="00FF0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E6C82"/>
  <w15:chartTrackingRefBased/>
  <w15:docId w15:val="{28DFBCFA-D01C-4CA8-9544-17F316E67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2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2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2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2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2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2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2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2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2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2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2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2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2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2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2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2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2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293"/>
    <w:rPr>
      <w:rFonts w:eastAsiaTheme="majorEastAsia" w:cstheme="majorBidi"/>
      <w:color w:val="272727" w:themeColor="text1" w:themeTint="D8"/>
    </w:rPr>
  </w:style>
  <w:style w:type="paragraph" w:styleId="Title">
    <w:name w:val="Title"/>
    <w:basedOn w:val="Normal"/>
    <w:next w:val="Normal"/>
    <w:link w:val="TitleChar"/>
    <w:uiPriority w:val="10"/>
    <w:qFormat/>
    <w:rsid w:val="000952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2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2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2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293"/>
    <w:pPr>
      <w:spacing w:before="160"/>
      <w:jc w:val="center"/>
    </w:pPr>
    <w:rPr>
      <w:i/>
      <w:iCs/>
      <w:color w:val="404040" w:themeColor="text1" w:themeTint="BF"/>
    </w:rPr>
  </w:style>
  <w:style w:type="character" w:customStyle="1" w:styleId="QuoteChar">
    <w:name w:val="Quote Char"/>
    <w:basedOn w:val="DefaultParagraphFont"/>
    <w:link w:val="Quote"/>
    <w:uiPriority w:val="29"/>
    <w:rsid w:val="00095293"/>
    <w:rPr>
      <w:i/>
      <w:iCs/>
      <w:color w:val="404040" w:themeColor="text1" w:themeTint="BF"/>
    </w:rPr>
  </w:style>
  <w:style w:type="paragraph" w:styleId="ListParagraph">
    <w:name w:val="List Paragraph"/>
    <w:basedOn w:val="Normal"/>
    <w:link w:val="ListParagraphChar"/>
    <w:uiPriority w:val="34"/>
    <w:qFormat/>
    <w:rsid w:val="00095293"/>
    <w:pPr>
      <w:ind w:left="720"/>
      <w:contextualSpacing/>
    </w:pPr>
  </w:style>
  <w:style w:type="character" w:styleId="IntenseEmphasis">
    <w:name w:val="Intense Emphasis"/>
    <w:basedOn w:val="DefaultParagraphFont"/>
    <w:uiPriority w:val="21"/>
    <w:qFormat/>
    <w:rsid w:val="00095293"/>
    <w:rPr>
      <w:i/>
      <w:iCs/>
      <w:color w:val="0F4761" w:themeColor="accent1" w:themeShade="BF"/>
    </w:rPr>
  </w:style>
  <w:style w:type="paragraph" w:styleId="IntenseQuote">
    <w:name w:val="Intense Quote"/>
    <w:basedOn w:val="Normal"/>
    <w:next w:val="Normal"/>
    <w:link w:val="IntenseQuoteChar"/>
    <w:uiPriority w:val="30"/>
    <w:qFormat/>
    <w:rsid w:val="000952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293"/>
    <w:rPr>
      <w:i/>
      <w:iCs/>
      <w:color w:val="0F4761" w:themeColor="accent1" w:themeShade="BF"/>
    </w:rPr>
  </w:style>
  <w:style w:type="character" w:styleId="IntenseReference">
    <w:name w:val="Intense Reference"/>
    <w:basedOn w:val="DefaultParagraphFont"/>
    <w:uiPriority w:val="32"/>
    <w:qFormat/>
    <w:rsid w:val="00095293"/>
    <w:rPr>
      <w:b/>
      <w:bCs/>
      <w:smallCaps/>
      <w:color w:val="0F4761" w:themeColor="accent1" w:themeShade="BF"/>
      <w:spacing w:val="5"/>
    </w:rPr>
  </w:style>
  <w:style w:type="paragraph" w:styleId="NormalWeb">
    <w:name w:val="Normal (Web)"/>
    <w:basedOn w:val="Normal"/>
    <w:uiPriority w:val="99"/>
    <w:semiHidden/>
    <w:unhideWhenUsed/>
    <w:rsid w:val="000428F2"/>
    <w:rPr>
      <w:rFonts w:ascii="Times New Roman" w:hAnsi="Times New Roman" w:cs="Times New Roman"/>
      <w:sz w:val="24"/>
      <w:szCs w:val="24"/>
    </w:rPr>
  </w:style>
  <w:style w:type="character" w:customStyle="1" w:styleId="ListParagraphChar">
    <w:name w:val="List Paragraph Char"/>
    <w:basedOn w:val="DefaultParagraphFont"/>
    <w:link w:val="ListParagraph"/>
    <w:uiPriority w:val="34"/>
    <w:rsid w:val="00FA7F06"/>
  </w:style>
  <w:style w:type="paragraph" w:styleId="Header">
    <w:name w:val="header"/>
    <w:basedOn w:val="Normal"/>
    <w:link w:val="HeaderChar"/>
    <w:uiPriority w:val="99"/>
    <w:unhideWhenUsed/>
    <w:rsid w:val="00191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AB2"/>
  </w:style>
  <w:style w:type="paragraph" w:styleId="Footer">
    <w:name w:val="footer"/>
    <w:basedOn w:val="Normal"/>
    <w:link w:val="FooterChar"/>
    <w:uiPriority w:val="99"/>
    <w:unhideWhenUsed/>
    <w:rsid w:val="00191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AB2"/>
  </w:style>
  <w:style w:type="paragraph" w:styleId="NoSpacing">
    <w:name w:val="No Spacing"/>
    <w:uiPriority w:val="1"/>
    <w:qFormat/>
    <w:rsid w:val="00DD5C4E"/>
    <w:pPr>
      <w:spacing w:after="0" w:line="240" w:lineRule="auto"/>
    </w:pPr>
  </w:style>
  <w:style w:type="character" w:styleId="Hyperlink">
    <w:name w:val="Hyperlink"/>
    <w:basedOn w:val="DefaultParagraphFont"/>
    <w:uiPriority w:val="99"/>
    <w:unhideWhenUsed/>
    <w:rsid w:val="00F763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8658">
      <w:bodyDiv w:val="1"/>
      <w:marLeft w:val="0"/>
      <w:marRight w:val="0"/>
      <w:marTop w:val="0"/>
      <w:marBottom w:val="0"/>
      <w:divBdr>
        <w:top w:val="none" w:sz="0" w:space="0" w:color="auto"/>
        <w:left w:val="none" w:sz="0" w:space="0" w:color="auto"/>
        <w:bottom w:val="none" w:sz="0" w:space="0" w:color="auto"/>
        <w:right w:val="none" w:sz="0" w:space="0" w:color="auto"/>
      </w:divBdr>
      <w:divsChild>
        <w:div w:id="451480750">
          <w:marLeft w:val="0"/>
          <w:marRight w:val="0"/>
          <w:marTop w:val="0"/>
          <w:marBottom w:val="0"/>
          <w:divBdr>
            <w:top w:val="none" w:sz="0" w:space="0" w:color="auto"/>
            <w:left w:val="none" w:sz="0" w:space="0" w:color="auto"/>
            <w:bottom w:val="none" w:sz="0" w:space="0" w:color="auto"/>
            <w:right w:val="none" w:sz="0" w:space="0" w:color="auto"/>
          </w:divBdr>
          <w:divsChild>
            <w:div w:id="886649503">
              <w:marLeft w:val="0"/>
              <w:marRight w:val="0"/>
              <w:marTop w:val="0"/>
              <w:marBottom w:val="0"/>
              <w:divBdr>
                <w:top w:val="none" w:sz="0" w:space="0" w:color="auto"/>
                <w:left w:val="none" w:sz="0" w:space="0" w:color="auto"/>
                <w:bottom w:val="none" w:sz="0" w:space="0" w:color="auto"/>
                <w:right w:val="none" w:sz="0" w:space="0" w:color="auto"/>
              </w:divBdr>
              <w:divsChild>
                <w:div w:id="13307199">
                  <w:marLeft w:val="0"/>
                  <w:marRight w:val="0"/>
                  <w:marTop w:val="0"/>
                  <w:marBottom w:val="0"/>
                  <w:divBdr>
                    <w:top w:val="none" w:sz="0" w:space="0" w:color="auto"/>
                    <w:left w:val="none" w:sz="0" w:space="0" w:color="auto"/>
                    <w:bottom w:val="none" w:sz="0" w:space="0" w:color="auto"/>
                    <w:right w:val="none" w:sz="0" w:space="0" w:color="auto"/>
                  </w:divBdr>
                  <w:divsChild>
                    <w:div w:id="1022170290">
                      <w:marLeft w:val="0"/>
                      <w:marRight w:val="0"/>
                      <w:marTop w:val="0"/>
                      <w:marBottom w:val="0"/>
                      <w:divBdr>
                        <w:top w:val="none" w:sz="0" w:space="0" w:color="auto"/>
                        <w:left w:val="none" w:sz="0" w:space="0" w:color="auto"/>
                        <w:bottom w:val="none" w:sz="0" w:space="0" w:color="auto"/>
                        <w:right w:val="none" w:sz="0" w:space="0" w:color="auto"/>
                      </w:divBdr>
                      <w:divsChild>
                        <w:div w:id="1521964823">
                          <w:marLeft w:val="0"/>
                          <w:marRight w:val="0"/>
                          <w:marTop w:val="0"/>
                          <w:marBottom w:val="0"/>
                          <w:divBdr>
                            <w:top w:val="none" w:sz="0" w:space="0" w:color="auto"/>
                            <w:left w:val="none" w:sz="0" w:space="0" w:color="auto"/>
                            <w:bottom w:val="none" w:sz="0" w:space="0" w:color="auto"/>
                            <w:right w:val="none" w:sz="0" w:space="0" w:color="auto"/>
                          </w:divBdr>
                          <w:divsChild>
                            <w:div w:id="163356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7998">
      <w:bodyDiv w:val="1"/>
      <w:marLeft w:val="0"/>
      <w:marRight w:val="0"/>
      <w:marTop w:val="0"/>
      <w:marBottom w:val="0"/>
      <w:divBdr>
        <w:top w:val="none" w:sz="0" w:space="0" w:color="auto"/>
        <w:left w:val="none" w:sz="0" w:space="0" w:color="auto"/>
        <w:bottom w:val="none" w:sz="0" w:space="0" w:color="auto"/>
        <w:right w:val="none" w:sz="0" w:space="0" w:color="auto"/>
      </w:divBdr>
    </w:div>
    <w:div w:id="26491050">
      <w:bodyDiv w:val="1"/>
      <w:marLeft w:val="0"/>
      <w:marRight w:val="0"/>
      <w:marTop w:val="0"/>
      <w:marBottom w:val="0"/>
      <w:divBdr>
        <w:top w:val="none" w:sz="0" w:space="0" w:color="auto"/>
        <w:left w:val="none" w:sz="0" w:space="0" w:color="auto"/>
        <w:bottom w:val="none" w:sz="0" w:space="0" w:color="auto"/>
        <w:right w:val="none" w:sz="0" w:space="0" w:color="auto"/>
      </w:divBdr>
      <w:divsChild>
        <w:div w:id="705566154">
          <w:marLeft w:val="0"/>
          <w:marRight w:val="0"/>
          <w:marTop w:val="0"/>
          <w:marBottom w:val="0"/>
          <w:divBdr>
            <w:top w:val="none" w:sz="0" w:space="0" w:color="auto"/>
            <w:left w:val="none" w:sz="0" w:space="0" w:color="auto"/>
            <w:bottom w:val="none" w:sz="0" w:space="0" w:color="auto"/>
            <w:right w:val="none" w:sz="0" w:space="0" w:color="auto"/>
          </w:divBdr>
          <w:divsChild>
            <w:div w:id="836772113">
              <w:marLeft w:val="0"/>
              <w:marRight w:val="0"/>
              <w:marTop w:val="0"/>
              <w:marBottom w:val="0"/>
              <w:divBdr>
                <w:top w:val="none" w:sz="0" w:space="0" w:color="auto"/>
                <w:left w:val="none" w:sz="0" w:space="0" w:color="auto"/>
                <w:bottom w:val="none" w:sz="0" w:space="0" w:color="auto"/>
                <w:right w:val="none" w:sz="0" w:space="0" w:color="auto"/>
              </w:divBdr>
              <w:divsChild>
                <w:div w:id="441001427">
                  <w:marLeft w:val="0"/>
                  <w:marRight w:val="0"/>
                  <w:marTop w:val="0"/>
                  <w:marBottom w:val="0"/>
                  <w:divBdr>
                    <w:top w:val="none" w:sz="0" w:space="0" w:color="auto"/>
                    <w:left w:val="none" w:sz="0" w:space="0" w:color="auto"/>
                    <w:bottom w:val="none" w:sz="0" w:space="0" w:color="auto"/>
                    <w:right w:val="none" w:sz="0" w:space="0" w:color="auto"/>
                  </w:divBdr>
                  <w:divsChild>
                    <w:div w:id="1871068612">
                      <w:marLeft w:val="0"/>
                      <w:marRight w:val="0"/>
                      <w:marTop w:val="0"/>
                      <w:marBottom w:val="0"/>
                      <w:divBdr>
                        <w:top w:val="none" w:sz="0" w:space="0" w:color="auto"/>
                        <w:left w:val="none" w:sz="0" w:space="0" w:color="auto"/>
                        <w:bottom w:val="none" w:sz="0" w:space="0" w:color="auto"/>
                        <w:right w:val="none" w:sz="0" w:space="0" w:color="auto"/>
                      </w:divBdr>
                      <w:divsChild>
                        <w:div w:id="227570652">
                          <w:marLeft w:val="0"/>
                          <w:marRight w:val="0"/>
                          <w:marTop w:val="0"/>
                          <w:marBottom w:val="0"/>
                          <w:divBdr>
                            <w:top w:val="none" w:sz="0" w:space="0" w:color="auto"/>
                            <w:left w:val="none" w:sz="0" w:space="0" w:color="auto"/>
                            <w:bottom w:val="none" w:sz="0" w:space="0" w:color="auto"/>
                            <w:right w:val="none" w:sz="0" w:space="0" w:color="auto"/>
                          </w:divBdr>
                          <w:divsChild>
                            <w:div w:id="10999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39182">
      <w:bodyDiv w:val="1"/>
      <w:marLeft w:val="0"/>
      <w:marRight w:val="0"/>
      <w:marTop w:val="0"/>
      <w:marBottom w:val="0"/>
      <w:divBdr>
        <w:top w:val="none" w:sz="0" w:space="0" w:color="auto"/>
        <w:left w:val="none" w:sz="0" w:space="0" w:color="auto"/>
        <w:bottom w:val="none" w:sz="0" w:space="0" w:color="auto"/>
        <w:right w:val="none" w:sz="0" w:space="0" w:color="auto"/>
      </w:divBdr>
    </w:div>
    <w:div w:id="90900812">
      <w:bodyDiv w:val="1"/>
      <w:marLeft w:val="0"/>
      <w:marRight w:val="0"/>
      <w:marTop w:val="0"/>
      <w:marBottom w:val="0"/>
      <w:divBdr>
        <w:top w:val="none" w:sz="0" w:space="0" w:color="auto"/>
        <w:left w:val="none" w:sz="0" w:space="0" w:color="auto"/>
        <w:bottom w:val="none" w:sz="0" w:space="0" w:color="auto"/>
        <w:right w:val="none" w:sz="0" w:space="0" w:color="auto"/>
      </w:divBdr>
      <w:divsChild>
        <w:div w:id="1999575952">
          <w:marLeft w:val="0"/>
          <w:marRight w:val="0"/>
          <w:marTop w:val="0"/>
          <w:marBottom w:val="0"/>
          <w:divBdr>
            <w:top w:val="none" w:sz="0" w:space="0" w:color="auto"/>
            <w:left w:val="none" w:sz="0" w:space="0" w:color="auto"/>
            <w:bottom w:val="none" w:sz="0" w:space="0" w:color="auto"/>
            <w:right w:val="none" w:sz="0" w:space="0" w:color="auto"/>
          </w:divBdr>
          <w:divsChild>
            <w:div w:id="711921885">
              <w:marLeft w:val="0"/>
              <w:marRight w:val="0"/>
              <w:marTop w:val="0"/>
              <w:marBottom w:val="0"/>
              <w:divBdr>
                <w:top w:val="none" w:sz="0" w:space="0" w:color="auto"/>
                <w:left w:val="none" w:sz="0" w:space="0" w:color="auto"/>
                <w:bottom w:val="none" w:sz="0" w:space="0" w:color="auto"/>
                <w:right w:val="none" w:sz="0" w:space="0" w:color="auto"/>
              </w:divBdr>
              <w:divsChild>
                <w:div w:id="1956982418">
                  <w:marLeft w:val="0"/>
                  <w:marRight w:val="0"/>
                  <w:marTop w:val="0"/>
                  <w:marBottom w:val="0"/>
                  <w:divBdr>
                    <w:top w:val="none" w:sz="0" w:space="0" w:color="auto"/>
                    <w:left w:val="none" w:sz="0" w:space="0" w:color="auto"/>
                    <w:bottom w:val="none" w:sz="0" w:space="0" w:color="auto"/>
                    <w:right w:val="none" w:sz="0" w:space="0" w:color="auto"/>
                  </w:divBdr>
                  <w:divsChild>
                    <w:div w:id="263390588">
                      <w:marLeft w:val="0"/>
                      <w:marRight w:val="0"/>
                      <w:marTop w:val="0"/>
                      <w:marBottom w:val="0"/>
                      <w:divBdr>
                        <w:top w:val="none" w:sz="0" w:space="0" w:color="auto"/>
                        <w:left w:val="none" w:sz="0" w:space="0" w:color="auto"/>
                        <w:bottom w:val="none" w:sz="0" w:space="0" w:color="auto"/>
                        <w:right w:val="none" w:sz="0" w:space="0" w:color="auto"/>
                      </w:divBdr>
                      <w:divsChild>
                        <w:div w:id="1152478793">
                          <w:marLeft w:val="0"/>
                          <w:marRight w:val="0"/>
                          <w:marTop w:val="0"/>
                          <w:marBottom w:val="0"/>
                          <w:divBdr>
                            <w:top w:val="none" w:sz="0" w:space="0" w:color="auto"/>
                            <w:left w:val="none" w:sz="0" w:space="0" w:color="auto"/>
                            <w:bottom w:val="none" w:sz="0" w:space="0" w:color="auto"/>
                            <w:right w:val="none" w:sz="0" w:space="0" w:color="auto"/>
                          </w:divBdr>
                          <w:divsChild>
                            <w:div w:id="52803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20686">
      <w:bodyDiv w:val="1"/>
      <w:marLeft w:val="0"/>
      <w:marRight w:val="0"/>
      <w:marTop w:val="0"/>
      <w:marBottom w:val="0"/>
      <w:divBdr>
        <w:top w:val="none" w:sz="0" w:space="0" w:color="auto"/>
        <w:left w:val="none" w:sz="0" w:space="0" w:color="auto"/>
        <w:bottom w:val="none" w:sz="0" w:space="0" w:color="auto"/>
        <w:right w:val="none" w:sz="0" w:space="0" w:color="auto"/>
      </w:divBdr>
    </w:div>
    <w:div w:id="267079161">
      <w:bodyDiv w:val="1"/>
      <w:marLeft w:val="0"/>
      <w:marRight w:val="0"/>
      <w:marTop w:val="0"/>
      <w:marBottom w:val="0"/>
      <w:divBdr>
        <w:top w:val="none" w:sz="0" w:space="0" w:color="auto"/>
        <w:left w:val="none" w:sz="0" w:space="0" w:color="auto"/>
        <w:bottom w:val="none" w:sz="0" w:space="0" w:color="auto"/>
        <w:right w:val="none" w:sz="0" w:space="0" w:color="auto"/>
      </w:divBdr>
      <w:divsChild>
        <w:div w:id="519707747">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sChild>
                <w:div w:id="1490747945">
                  <w:marLeft w:val="0"/>
                  <w:marRight w:val="0"/>
                  <w:marTop w:val="0"/>
                  <w:marBottom w:val="0"/>
                  <w:divBdr>
                    <w:top w:val="none" w:sz="0" w:space="0" w:color="auto"/>
                    <w:left w:val="none" w:sz="0" w:space="0" w:color="auto"/>
                    <w:bottom w:val="none" w:sz="0" w:space="0" w:color="auto"/>
                    <w:right w:val="none" w:sz="0" w:space="0" w:color="auto"/>
                  </w:divBdr>
                  <w:divsChild>
                    <w:div w:id="306053643">
                      <w:marLeft w:val="0"/>
                      <w:marRight w:val="0"/>
                      <w:marTop w:val="0"/>
                      <w:marBottom w:val="0"/>
                      <w:divBdr>
                        <w:top w:val="none" w:sz="0" w:space="0" w:color="auto"/>
                        <w:left w:val="none" w:sz="0" w:space="0" w:color="auto"/>
                        <w:bottom w:val="none" w:sz="0" w:space="0" w:color="auto"/>
                        <w:right w:val="none" w:sz="0" w:space="0" w:color="auto"/>
                      </w:divBdr>
                      <w:divsChild>
                        <w:div w:id="1900363774">
                          <w:marLeft w:val="0"/>
                          <w:marRight w:val="0"/>
                          <w:marTop w:val="0"/>
                          <w:marBottom w:val="0"/>
                          <w:divBdr>
                            <w:top w:val="none" w:sz="0" w:space="0" w:color="auto"/>
                            <w:left w:val="none" w:sz="0" w:space="0" w:color="auto"/>
                            <w:bottom w:val="none" w:sz="0" w:space="0" w:color="auto"/>
                            <w:right w:val="none" w:sz="0" w:space="0" w:color="auto"/>
                          </w:divBdr>
                          <w:divsChild>
                            <w:div w:id="171233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062160">
      <w:bodyDiv w:val="1"/>
      <w:marLeft w:val="0"/>
      <w:marRight w:val="0"/>
      <w:marTop w:val="0"/>
      <w:marBottom w:val="0"/>
      <w:divBdr>
        <w:top w:val="none" w:sz="0" w:space="0" w:color="auto"/>
        <w:left w:val="none" w:sz="0" w:space="0" w:color="auto"/>
        <w:bottom w:val="none" w:sz="0" w:space="0" w:color="auto"/>
        <w:right w:val="none" w:sz="0" w:space="0" w:color="auto"/>
      </w:divBdr>
      <w:divsChild>
        <w:div w:id="1988821663">
          <w:marLeft w:val="0"/>
          <w:marRight w:val="0"/>
          <w:marTop w:val="0"/>
          <w:marBottom w:val="0"/>
          <w:divBdr>
            <w:top w:val="none" w:sz="0" w:space="0" w:color="auto"/>
            <w:left w:val="none" w:sz="0" w:space="0" w:color="auto"/>
            <w:bottom w:val="none" w:sz="0" w:space="0" w:color="auto"/>
            <w:right w:val="none" w:sz="0" w:space="0" w:color="auto"/>
          </w:divBdr>
          <w:divsChild>
            <w:div w:id="1083793938">
              <w:marLeft w:val="0"/>
              <w:marRight w:val="0"/>
              <w:marTop w:val="0"/>
              <w:marBottom w:val="0"/>
              <w:divBdr>
                <w:top w:val="none" w:sz="0" w:space="0" w:color="auto"/>
                <w:left w:val="none" w:sz="0" w:space="0" w:color="auto"/>
                <w:bottom w:val="none" w:sz="0" w:space="0" w:color="auto"/>
                <w:right w:val="none" w:sz="0" w:space="0" w:color="auto"/>
              </w:divBdr>
              <w:divsChild>
                <w:div w:id="1944605727">
                  <w:marLeft w:val="0"/>
                  <w:marRight w:val="0"/>
                  <w:marTop w:val="0"/>
                  <w:marBottom w:val="0"/>
                  <w:divBdr>
                    <w:top w:val="none" w:sz="0" w:space="0" w:color="auto"/>
                    <w:left w:val="none" w:sz="0" w:space="0" w:color="auto"/>
                    <w:bottom w:val="none" w:sz="0" w:space="0" w:color="auto"/>
                    <w:right w:val="none" w:sz="0" w:space="0" w:color="auto"/>
                  </w:divBdr>
                  <w:divsChild>
                    <w:div w:id="1513060497">
                      <w:marLeft w:val="0"/>
                      <w:marRight w:val="0"/>
                      <w:marTop w:val="0"/>
                      <w:marBottom w:val="0"/>
                      <w:divBdr>
                        <w:top w:val="none" w:sz="0" w:space="0" w:color="auto"/>
                        <w:left w:val="none" w:sz="0" w:space="0" w:color="auto"/>
                        <w:bottom w:val="none" w:sz="0" w:space="0" w:color="auto"/>
                        <w:right w:val="none" w:sz="0" w:space="0" w:color="auto"/>
                      </w:divBdr>
                      <w:divsChild>
                        <w:div w:id="1468275803">
                          <w:marLeft w:val="0"/>
                          <w:marRight w:val="0"/>
                          <w:marTop w:val="0"/>
                          <w:marBottom w:val="0"/>
                          <w:divBdr>
                            <w:top w:val="none" w:sz="0" w:space="0" w:color="auto"/>
                            <w:left w:val="none" w:sz="0" w:space="0" w:color="auto"/>
                            <w:bottom w:val="none" w:sz="0" w:space="0" w:color="auto"/>
                            <w:right w:val="none" w:sz="0" w:space="0" w:color="auto"/>
                          </w:divBdr>
                          <w:divsChild>
                            <w:div w:id="157011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496032">
      <w:bodyDiv w:val="1"/>
      <w:marLeft w:val="0"/>
      <w:marRight w:val="0"/>
      <w:marTop w:val="0"/>
      <w:marBottom w:val="0"/>
      <w:divBdr>
        <w:top w:val="none" w:sz="0" w:space="0" w:color="auto"/>
        <w:left w:val="none" w:sz="0" w:space="0" w:color="auto"/>
        <w:bottom w:val="none" w:sz="0" w:space="0" w:color="auto"/>
        <w:right w:val="none" w:sz="0" w:space="0" w:color="auto"/>
      </w:divBdr>
      <w:divsChild>
        <w:div w:id="2709187">
          <w:marLeft w:val="0"/>
          <w:marRight w:val="0"/>
          <w:marTop w:val="0"/>
          <w:marBottom w:val="0"/>
          <w:divBdr>
            <w:top w:val="none" w:sz="0" w:space="0" w:color="auto"/>
            <w:left w:val="none" w:sz="0" w:space="0" w:color="auto"/>
            <w:bottom w:val="none" w:sz="0" w:space="0" w:color="auto"/>
            <w:right w:val="none" w:sz="0" w:space="0" w:color="auto"/>
          </w:divBdr>
          <w:divsChild>
            <w:div w:id="576478408">
              <w:marLeft w:val="0"/>
              <w:marRight w:val="0"/>
              <w:marTop w:val="0"/>
              <w:marBottom w:val="0"/>
              <w:divBdr>
                <w:top w:val="none" w:sz="0" w:space="0" w:color="auto"/>
                <w:left w:val="none" w:sz="0" w:space="0" w:color="auto"/>
                <w:bottom w:val="none" w:sz="0" w:space="0" w:color="auto"/>
                <w:right w:val="none" w:sz="0" w:space="0" w:color="auto"/>
              </w:divBdr>
              <w:divsChild>
                <w:div w:id="756708534">
                  <w:marLeft w:val="0"/>
                  <w:marRight w:val="0"/>
                  <w:marTop w:val="0"/>
                  <w:marBottom w:val="0"/>
                  <w:divBdr>
                    <w:top w:val="none" w:sz="0" w:space="0" w:color="auto"/>
                    <w:left w:val="none" w:sz="0" w:space="0" w:color="auto"/>
                    <w:bottom w:val="none" w:sz="0" w:space="0" w:color="auto"/>
                    <w:right w:val="none" w:sz="0" w:space="0" w:color="auto"/>
                  </w:divBdr>
                  <w:divsChild>
                    <w:div w:id="1669209545">
                      <w:marLeft w:val="0"/>
                      <w:marRight w:val="0"/>
                      <w:marTop w:val="0"/>
                      <w:marBottom w:val="0"/>
                      <w:divBdr>
                        <w:top w:val="none" w:sz="0" w:space="0" w:color="auto"/>
                        <w:left w:val="none" w:sz="0" w:space="0" w:color="auto"/>
                        <w:bottom w:val="none" w:sz="0" w:space="0" w:color="auto"/>
                        <w:right w:val="none" w:sz="0" w:space="0" w:color="auto"/>
                      </w:divBdr>
                      <w:divsChild>
                        <w:div w:id="234976794">
                          <w:marLeft w:val="0"/>
                          <w:marRight w:val="0"/>
                          <w:marTop w:val="0"/>
                          <w:marBottom w:val="0"/>
                          <w:divBdr>
                            <w:top w:val="none" w:sz="0" w:space="0" w:color="auto"/>
                            <w:left w:val="none" w:sz="0" w:space="0" w:color="auto"/>
                            <w:bottom w:val="none" w:sz="0" w:space="0" w:color="auto"/>
                            <w:right w:val="none" w:sz="0" w:space="0" w:color="auto"/>
                          </w:divBdr>
                          <w:divsChild>
                            <w:div w:id="17955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000746">
      <w:bodyDiv w:val="1"/>
      <w:marLeft w:val="0"/>
      <w:marRight w:val="0"/>
      <w:marTop w:val="0"/>
      <w:marBottom w:val="0"/>
      <w:divBdr>
        <w:top w:val="none" w:sz="0" w:space="0" w:color="auto"/>
        <w:left w:val="none" w:sz="0" w:space="0" w:color="auto"/>
        <w:bottom w:val="none" w:sz="0" w:space="0" w:color="auto"/>
        <w:right w:val="none" w:sz="0" w:space="0" w:color="auto"/>
      </w:divBdr>
      <w:divsChild>
        <w:div w:id="2062359014">
          <w:marLeft w:val="0"/>
          <w:marRight w:val="0"/>
          <w:marTop w:val="0"/>
          <w:marBottom w:val="0"/>
          <w:divBdr>
            <w:top w:val="none" w:sz="0" w:space="0" w:color="auto"/>
            <w:left w:val="none" w:sz="0" w:space="0" w:color="auto"/>
            <w:bottom w:val="none" w:sz="0" w:space="0" w:color="auto"/>
            <w:right w:val="none" w:sz="0" w:space="0" w:color="auto"/>
          </w:divBdr>
          <w:divsChild>
            <w:div w:id="1818954893">
              <w:marLeft w:val="0"/>
              <w:marRight w:val="0"/>
              <w:marTop w:val="0"/>
              <w:marBottom w:val="0"/>
              <w:divBdr>
                <w:top w:val="none" w:sz="0" w:space="0" w:color="auto"/>
                <w:left w:val="none" w:sz="0" w:space="0" w:color="auto"/>
                <w:bottom w:val="none" w:sz="0" w:space="0" w:color="auto"/>
                <w:right w:val="none" w:sz="0" w:space="0" w:color="auto"/>
              </w:divBdr>
              <w:divsChild>
                <w:div w:id="920144397">
                  <w:marLeft w:val="0"/>
                  <w:marRight w:val="0"/>
                  <w:marTop w:val="0"/>
                  <w:marBottom w:val="0"/>
                  <w:divBdr>
                    <w:top w:val="none" w:sz="0" w:space="0" w:color="auto"/>
                    <w:left w:val="none" w:sz="0" w:space="0" w:color="auto"/>
                    <w:bottom w:val="none" w:sz="0" w:space="0" w:color="auto"/>
                    <w:right w:val="none" w:sz="0" w:space="0" w:color="auto"/>
                  </w:divBdr>
                  <w:divsChild>
                    <w:div w:id="1224681900">
                      <w:marLeft w:val="0"/>
                      <w:marRight w:val="0"/>
                      <w:marTop w:val="0"/>
                      <w:marBottom w:val="0"/>
                      <w:divBdr>
                        <w:top w:val="none" w:sz="0" w:space="0" w:color="auto"/>
                        <w:left w:val="none" w:sz="0" w:space="0" w:color="auto"/>
                        <w:bottom w:val="none" w:sz="0" w:space="0" w:color="auto"/>
                        <w:right w:val="none" w:sz="0" w:space="0" w:color="auto"/>
                      </w:divBdr>
                      <w:divsChild>
                        <w:div w:id="370232491">
                          <w:marLeft w:val="0"/>
                          <w:marRight w:val="0"/>
                          <w:marTop w:val="0"/>
                          <w:marBottom w:val="0"/>
                          <w:divBdr>
                            <w:top w:val="none" w:sz="0" w:space="0" w:color="auto"/>
                            <w:left w:val="none" w:sz="0" w:space="0" w:color="auto"/>
                            <w:bottom w:val="none" w:sz="0" w:space="0" w:color="auto"/>
                            <w:right w:val="none" w:sz="0" w:space="0" w:color="auto"/>
                          </w:divBdr>
                          <w:divsChild>
                            <w:div w:id="202986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538226">
      <w:bodyDiv w:val="1"/>
      <w:marLeft w:val="0"/>
      <w:marRight w:val="0"/>
      <w:marTop w:val="0"/>
      <w:marBottom w:val="0"/>
      <w:divBdr>
        <w:top w:val="none" w:sz="0" w:space="0" w:color="auto"/>
        <w:left w:val="none" w:sz="0" w:space="0" w:color="auto"/>
        <w:bottom w:val="none" w:sz="0" w:space="0" w:color="auto"/>
        <w:right w:val="none" w:sz="0" w:space="0" w:color="auto"/>
      </w:divBdr>
      <w:divsChild>
        <w:div w:id="346372287">
          <w:marLeft w:val="0"/>
          <w:marRight w:val="0"/>
          <w:marTop w:val="0"/>
          <w:marBottom w:val="0"/>
          <w:divBdr>
            <w:top w:val="none" w:sz="0" w:space="0" w:color="auto"/>
            <w:left w:val="none" w:sz="0" w:space="0" w:color="auto"/>
            <w:bottom w:val="none" w:sz="0" w:space="0" w:color="auto"/>
            <w:right w:val="none" w:sz="0" w:space="0" w:color="auto"/>
          </w:divBdr>
          <w:divsChild>
            <w:div w:id="557126931">
              <w:marLeft w:val="0"/>
              <w:marRight w:val="0"/>
              <w:marTop w:val="0"/>
              <w:marBottom w:val="0"/>
              <w:divBdr>
                <w:top w:val="none" w:sz="0" w:space="0" w:color="auto"/>
                <w:left w:val="none" w:sz="0" w:space="0" w:color="auto"/>
                <w:bottom w:val="none" w:sz="0" w:space="0" w:color="auto"/>
                <w:right w:val="none" w:sz="0" w:space="0" w:color="auto"/>
              </w:divBdr>
              <w:divsChild>
                <w:div w:id="383454106">
                  <w:marLeft w:val="0"/>
                  <w:marRight w:val="0"/>
                  <w:marTop w:val="0"/>
                  <w:marBottom w:val="0"/>
                  <w:divBdr>
                    <w:top w:val="none" w:sz="0" w:space="0" w:color="auto"/>
                    <w:left w:val="none" w:sz="0" w:space="0" w:color="auto"/>
                    <w:bottom w:val="none" w:sz="0" w:space="0" w:color="auto"/>
                    <w:right w:val="none" w:sz="0" w:space="0" w:color="auto"/>
                  </w:divBdr>
                  <w:divsChild>
                    <w:div w:id="364796408">
                      <w:marLeft w:val="0"/>
                      <w:marRight w:val="0"/>
                      <w:marTop w:val="0"/>
                      <w:marBottom w:val="0"/>
                      <w:divBdr>
                        <w:top w:val="none" w:sz="0" w:space="0" w:color="auto"/>
                        <w:left w:val="none" w:sz="0" w:space="0" w:color="auto"/>
                        <w:bottom w:val="none" w:sz="0" w:space="0" w:color="auto"/>
                        <w:right w:val="none" w:sz="0" w:space="0" w:color="auto"/>
                      </w:divBdr>
                      <w:divsChild>
                        <w:div w:id="969018276">
                          <w:marLeft w:val="0"/>
                          <w:marRight w:val="0"/>
                          <w:marTop w:val="0"/>
                          <w:marBottom w:val="0"/>
                          <w:divBdr>
                            <w:top w:val="none" w:sz="0" w:space="0" w:color="auto"/>
                            <w:left w:val="none" w:sz="0" w:space="0" w:color="auto"/>
                            <w:bottom w:val="none" w:sz="0" w:space="0" w:color="auto"/>
                            <w:right w:val="none" w:sz="0" w:space="0" w:color="auto"/>
                          </w:divBdr>
                          <w:divsChild>
                            <w:div w:id="66501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375645">
      <w:bodyDiv w:val="1"/>
      <w:marLeft w:val="0"/>
      <w:marRight w:val="0"/>
      <w:marTop w:val="0"/>
      <w:marBottom w:val="0"/>
      <w:divBdr>
        <w:top w:val="none" w:sz="0" w:space="0" w:color="auto"/>
        <w:left w:val="none" w:sz="0" w:space="0" w:color="auto"/>
        <w:bottom w:val="none" w:sz="0" w:space="0" w:color="auto"/>
        <w:right w:val="none" w:sz="0" w:space="0" w:color="auto"/>
      </w:divBdr>
      <w:divsChild>
        <w:div w:id="1635134771">
          <w:marLeft w:val="0"/>
          <w:marRight w:val="0"/>
          <w:marTop w:val="0"/>
          <w:marBottom w:val="0"/>
          <w:divBdr>
            <w:top w:val="none" w:sz="0" w:space="0" w:color="auto"/>
            <w:left w:val="none" w:sz="0" w:space="0" w:color="auto"/>
            <w:bottom w:val="none" w:sz="0" w:space="0" w:color="auto"/>
            <w:right w:val="none" w:sz="0" w:space="0" w:color="auto"/>
          </w:divBdr>
          <w:divsChild>
            <w:div w:id="397705010">
              <w:marLeft w:val="0"/>
              <w:marRight w:val="0"/>
              <w:marTop w:val="0"/>
              <w:marBottom w:val="0"/>
              <w:divBdr>
                <w:top w:val="none" w:sz="0" w:space="0" w:color="auto"/>
                <w:left w:val="none" w:sz="0" w:space="0" w:color="auto"/>
                <w:bottom w:val="none" w:sz="0" w:space="0" w:color="auto"/>
                <w:right w:val="none" w:sz="0" w:space="0" w:color="auto"/>
              </w:divBdr>
              <w:divsChild>
                <w:div w:id="76831397">
                  <w:marLeft w:val="0"/>
                  <w:marRight w:val="0"/>
                  <w:marTop w:val="0"/>
                  <w:marBottom w:val="0"/>
                  <w:divBdr>
                    <w:top w:val="none" w:sz="0" w:space="0" w:color="auto"/>
                    <w:left w:val="none" w:sz="0" w:space="0" w:color="auto"/>
                    <w:bottom w:val="none" w:sz="0" w:space="0" w:color="auto"/>
                    <w:right w:val="none" w:sz="0" w:space="0" w:color="auto"/>
                  </w:divBdr>
                  <w:divsChild>
                    <w:div w:id="1323241606">
                      <w:marLeft w:val="0"/>
                      <w:marRight w:val="0"/>
                      <w:marTop w:val="0"/>
                      <w:marBottom w:val="0"/>
                      <w:divBdr>
                        <w:top w:val="none" w:sz="0" w:space="0" w:color="auto"/>
                        <w:left w:val="none" w:sz="0" w:space="0" w:color="auto"/>
                        <w:bottom w:val="none" w:sz="0" w:space="0" w:color="auto"/>
                        <w:right w:val="none" w:sz="0" w:space="0" w:color="auto"/>
                      </w:divBdr>
                      <w:divsChild>
                        <w:div w:id="1470703821">
                          <w:marLeft w:val="0"/>
                          <w:marRight w:val="0"/>
                          <w:marTop w:val="0"/>
                          <w:marBottom w:val="0"/>
                          <w:divBdr>
                            <w:top w:val="none" w:sz="0" w:space="0" w:color="auto"/>
                            <w:left w:val="none" w:sz="0" w:space="0" w:color="auto"/>
                            <w:bottom w:val="none" w:sz="0" w:space="0" w:color="auto"/>
                            <w:right w:val="none" w:sz="0" w:space="0" w:color="auto"/>
                          </w:divBdr>
                          <w:divsChild>
                            <w:div w:id="161987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002930">
      <w:bodyDiv w:val="1"/>
      <w:marLeft w:val="0"/>
      <w:marRight w:val="0"/>
      <w:marTop w:val="0"/>
      <w:marBottom w:val="0"/>
      <w:divBdr>
        <w:top w:val="none" w:sz="0" w:space="0" w:color="auto"/>
        <w:left w:val="none" w:sz="0" w:space="0" w:color="auto"/>
        <w:bottom w:val="none" w:sz="0" w:space="0" w:color="auto"/>
        <w:right w:val="none" w:sz="0" w:space="0" w:color="auto"/>
      </w:divBdr>
      <w:divsChild>
        <w:div w:id="892278429">
          <w:marLeft w:val="0"/>
          <w:marRight w:val="0"/>
          <w:marTop w:val="0"/>
          <w:marBottom w:val="0"/>
          <w:divBdr>
            <w:top w:val="none" w:sz="0" w:space="0" w:color="auto"/>
            <w:left w:val="none" w:sz="0" w:space="0" w:color="auto"/>
            <w:bottom w:val="none" w:sz="0" w:space="0" w:color="auto"/>
            <w:right w:val="none" w:sz="0" w:space="0" w:color="auto"/>
          </w:divBdr>
          <w:divsChild>
            <w:div w:id="2123261457">
              <w:marLeft w:val="0"/>
              <w:marRight w:val="0"/>
              <w:marTop w:val="0"/>
              <w:marBottom w:val="0"/>
              <w:divBdr>
                <w:top w:val="none" w:sz="0" w:space="0" w:color="auto"/>
                <w:left w:val="none" w:sz="0" w:space="0" w:color="auto"/>
                <w:bottom w:val="none" w:sz="0" w:space="0" w:color="auto"/>
                <w:right w:val="none" w:sz="0" w:space="0" w:color="auto"/>
              </w:divBdr>
              <w:divsChild>
                <w:div w:id="763889451">
                  <w:marLeft w:val="0"/>
                  <w:marRight w:val="0"/>
                  <w:marTop w:val="0"/>
                  <w:marBottom w:val="0"/>
                  <w:divBdr>
                    <w:top w:val="none" w:sz="0" w:space="0" w:color="auto"/>
                    <w:left w:val="none" w:sz="0" w:space="0" w:color="auto"/>
                    <w:bottom w:val="none" w:sz="0" w:space="0" w:color="auto"/>
                    <w:right w:val="none" w:sz="0" w:space="0" w:color="auto"/>
                  </w:divBdr>
                  <w:divsChild>
                    <w:div w:id="1250428673">
                      <w:marLeft w:val="0"/>
                      <w:marRight w:val="0"/>
                      <w:marTop w:val="0"/>
                      <w:marBottom w:val="0"/>
                      <w:divBdr>
                        <w:top w:val="none" w:sz="0" w:space="0" w:color="auto"/>
                        <w:left w:val="none" w:sz="0" w:space="0" w:color="auto"/>
                        <w:bottom w:val="none" w:sz="0" w:space="0" w:color="auto"/>
                        <w:right w:val="none" w:sz="0" w:space="0" w:color="auto"/>
                      </w:divBdr>
                      <w:divsChild>
                        <w:div w:id="1315718941">
                          <w:marLeft w:val="0"/>
                          <w:marRight w:val="0"/>
                          <w:marTop w:val="0"/>
                          <w:marBottom w:val="0"/>
                          <w:divBdr>
                            <w:top w:val="none" w:sz="0" w:space="0" w:color="auto"/>
                            <w:left w:val="none" w:sz="0" w:space="0" w:color="auto"/>
                            <w:bottom w:val="none" w:sz="0" w:space="0" w:color="auto"/>
                            <w:right w:val="none" w:sz="0" w:space="0" w:color="auto"/>
                          </w:divBdr>
                          <w:divsChild>
                            <w:div w:id="14694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588343">
      <w:bodyDiv w:val="1"/>
      <w:marLeft w:val="0"/>
      <w:marRight w:val="0"/>
      <w:marTop w:val="0"/>
      <w:marBottom w:val="0"/>
      <w:divBdr>
        <w:top w:val="none" w:sz="0" w:space="0" w:color="auto"/>
        <w:left w:val="none" w:sz="0" w:space="0" w:color="auto"/>
        <w:bottom w:val="none" w:sz="0" w:space="0" w:color="auto"/>
        <w:right w:val="none" w:sz="0" w:space="0" w:color="auto"/>
      </w:divBdr>
    </w:div>
    <w:div w:id="558397079">
      <w:bodyDiv w:val="1"/>
      <w:marLeft w:val="0"/>
      <w:marRight w:val="0"/>
      <w:marTop w:val="0"/>
      <w:marBottom w:val="0"/>
      <w:divBdr>
        <w:top w:val="none" w:sz="0" w:space="0" w:color="auto"/>
        <w:left w:val="none" w:sz="0" w:space="0" w:color="auto"/>
        <w:bottom w:val="none" w:sz="0" w:space="0" w:color="auto"/>
        <w:right w:val="none" w:sz="0" w:space="0" w:color="auto"/>
      </w:divBdr>
      <w:divsChild>
        <w:div w:id="216596681">
          <w:marLeft w:val="0"/>
          <w:marRight w:val="0"/>
          <w:marTop w:val="0"/>
          <w:marBottom w:val="0"/>
          <w:divBdr>
            <w:top w:val="none" w:sz="0" w:space="0" w:color="auto"/>
            <w:left w:val="none" w:sz="0" w:space="0" w:color="auto"/>
            <w:bottom w:val="none" w:sz="0" w:space="0" w:color="auto"/>
            <w:right w:val="none" w:sz="0" w:space="0" w:color="auto"/>
          </w:divBdr>
          <w:divsChild>
            <w:div w:id="1832679326">
              <w:marLeft w:val="0"/>
              <w:marRight w:val="0"/>
              <w:marTop w:val="0"/>
              <w:marBottom w:val="0"/>
              <w:divBdr>
                <w:top w:val="none" w:sz="0" w:space="0" w:color="auto"/>
                <w:left w:val="none" w:sz="0" w:space="0" w:color="auto"/>
                <w:bottom w:val="none" w:sz="0" w:space="0" w:color="auto"/>
                <w:right w:val="none" w:sz="0" w:space="0" w:color="auto"/>
              </w:divBdr>
              <w:divsChild>
                <w:div w:id="1852446648">
                  <w:marLeft w:val="0"/>
                  <w:marRight w:val="0"/>
                  <w:marTop w:val="0"/>
                  <w:marBottom w:val="0"/>
                  <w:divBdr>
                    <w:top w:val="none" w:sz="0" w:space="0" w:color="auto"/>
                    <w:left w:val="none" w:sz="0" w:space="0" w:color="auto"/>
                    <w:bottom w:val="none" w:sz="0" w:space="0" w:color="auto"/>
                    <w:right w:val="none" w:sz="0" w:space="0" w:color="auto"/>
                  </w:divBdr>
                  <w:divsChild>
                    <w:div w:id="656764572">
                      <w:marLeft w:val="0"/>
                      <w:marRight w:val="0"/>
                      <w:marTop w:val="0"/>
                      <w:marBottom w:val="0"/>
                      <w:divBdr>
                        <w:top w:val="none" w:sz="0" w:space="0" w:color="auto"/>
                        <w:left w:val="none" w:sz="0" w:space="0" w:color="auto"/>
                        <w:bottom w:val="none" w:sz="0" w:space="0" w:color="auto"/>
                        <w:right w:val="none" w:sz="0" w:space="0" w:color="auto"/>
                      </w:divBdr>
                      <w:divsChild>
                        <w:div w:id="670719904">
                          <w:marLeft w:val="0"/>
                          <w:marRight w:val="0"/>
                          <w:marTop w:val="0"/>
                          <w:marBottom w:val="0"/>
                          <w:divBdr>
                            <w:top w:val="none" w:sz="0" w:space="0" w:color="auto"/>
                            <w:left w:val="none" w:sz="0" w:space="0" w:color="auto"/>
                            <w:bottom w:val="none" w:sz="0" w:space="0" w:color="auto"/>
                            <w:right w:val="none" w:sz="0" w:space="0" w:color="auto"/>
                          </w:divBdr>
                          <w:divsChild>
                            <w:div w:id="44723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855306">
      <w:bodyDiv w:val="1"/>
      <w:marLeft w:val="0"/>
      <w:marRight w:val="0"/>
      <w:marTop w:val="0"/>
      <w:marBottom w:val="0"/>
      <w:divBdr>
        <w:top w:val="none" w:sz="0" w:space="0" w:color="auto"/>
        <w:left w:val="none" w:sz="0" w:space="0" w:color="auto"/>
        <w:bottom w:val="none" w:sz="0" w:space="0" w:color="auto"/>
        <w:right w:val="none" w:sz="0" w:space="0" w:color="auto"/>
      </w:divBdr>
      <w:divsChild>
        <w:div w:id="1690372828">
          <w:marLeft w:val="0"/>
          <w:marRight w:val="0"/>
          <w:marTop w:val="0"/>
          <w:marBottom w:val="0"/>
          <w:divBdr>
            <w:top w:val="none" w:sz="0" w:space="0" w:color="auto"/>
            <w:left w:val="none" w:sz="0" w:space="0" w:color="auto"/>
            <w:bottom w:val="none" w:sz="0" w:space="0" w:color="auto"/>
            <w:right w:val="none" w:sz="0" w:space="0" w:color="auto"/>
          </w:divBdr>
          <w:divsChild>
            <w:div w:id="1239248106">
              <w:marLeft w:val="0"/>
              <w:marRight w:val="0"/>
              <w:marTop w:val="0"/>
              <w:marBottom w:val="0"/>
              <w:divBdr>
                <w:top w:val="none" w:sz="0" w:space="0" w:color="auto"/>
                <w:left w:val="none" w:sz="0" w:space="0" w:color="auto"/>
                <w:bottom w:val="none" w:sz="0" w:space="0" w:color="auto"/>
                <w:right w:val="none" w:sz="0" w:space="0" w:color="auto"/>
              </w:divBdr>
              <w:divsChild>
                <w:div w:id="372464298">
                  <w:marLeft w:val="0"/>
                  <w:marRight w:val="0"/>
                  <w:marTop w:val="0"/>
                  <w:marBottom w:val="0"/>
                  <w:divBdr>
                    <w:top w:val="none" w:sz="0" w:space="0" w:color="auto"/>
                    <w:left w:val="none" w:sz="0" w:space="0" w:color="auto"/>
                    <w:bottom w:val="none" w:sz="0" w:space="0" w:color="auto"/>
                    <w:right w:val="none" w:sz="0" w:space="0" w:color="auto"/>
                  </w:divBdr>
                  <w:divsChild>
                    <w:div w:id="1679846541">
                      <w:marLeft w:val="0"/>
                      <w:marRight w:val="0"/>
                      <w:marTop w:val="0"/>
                      <w:marBottom w:val="0"/>
                      <w:divBdr>
                        <w:top w:val="none" w:sz="0" w:space="0" w:color="auto"/>
                        <w:left w:val="none" w:sz="0" w:space="0" w:color="auto"/>
                        <w:bottom w:val="none" w:sz="0" w:space="0" w:color="auto"/>
                        <w:right w:val="none" w:sz="0" w:space="0" w:color="auto"/>
                      </w:divBdr>
                      <w:divsChild>
                        <w:div w:id="224486416">
                          <w:marLeft w:val="0"/>
                          <w:marRight w:val="0"/>
                          <w:marTop w:val="0"/>
                          <w:marBottom w:val="0"/>
                          <w:divBdr>
                            <w:top w:val="none" w:sz="0" w:space="0" w:color="auto"/>
                            <w:left w:val="none" w:sz="0" w:space="0" w:color="auto"/>
                            <w:bottom w:val="none" w:sz="0" w:space="0" w:color="auto"/>
                            <w:right w:val="none" w:sz="0" w:space="0" w:color="auto"/>
                          </w:divBdr>
                          <w:divsChild>
                            <w:div w:id="71493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245110">
      <w:bodyDiv w:val="1"/>
      <w:marLeft w:val="0"/>
      <w:marRight w:val="0"/>
      <w:marTop w:val="0"/>
      <w:marBottom w:val="0"/>
      <w:divBdr>
        <w:top w:val="none" w:sz="0" w:space="0" w:color="auto"/>
        <w:left w:val="none" w:sz="0" w:space="0" w:color="auto"/>
        <w:bottom w:val="none" w:sz="0" w:space="0" w:color="auto"/>
        <w:right w:val="none" w:sz="0" w:space="0" w:color="auto"/>
      </w:divBdr>
    </w:div>
    <w:div w:id="669916598">
      <w:bodyDiv w:val="1"/>
      <w:marLeft w:val="0"/>
      <w:marRight w:val="0"/>
      <w:marTop w:val="0"/>
      <w:marBottom w:val="0"/>
      <w:divBdr>
        <w:top w:val="none" w:sz="0" w:space="0" w:color="auto"/>
        <w:left w:val="none" w:sz="0" w:space="0" w:color="auto"/>
        <w:bottom w:val="none" w:sz="0" w:space="0" w:color="auto"/>
        <w:right w:val="none" w:sz="0" w:space="0" w:color="auto"/>
      </w:divBdr>
      <w:divsChild>
        <w:div w:id="284310717">
          <w:marLeft w:val="0"/>
          <w:marRight w:val="0"/>
          <w:marTop w:val="0"/>
          <w:marBottom w:val="0"/>
          <w:divBdr>
            <w:top w:val="none" w:sz="0" w:space="0" w:color="auto"/>
            <w:left w:val="none" w:sz="0" w:space="0" w:color="auto"/>
            <w:bottom w:val="none" w:sz="0" w:space="0" w:color="auto"/>
            <w:right w:val="none" w:sz="0" w:space="0" w:color="auto"/>
          </w:divBdr>
          <w:divsChild>
            <w:div w:id="2106146197">
              <w:marLeft w:val="0"/>
              <w:marRight w:val="0"/>
              <w:marTop w:val="0"/>
              <w:marBottom w:val="0"/>
              <w:divBdr>
                <w:top w:val="none" w:sz="0" w:space="0" w:color="auto"/>
                <w:left w:val="none" w:sz="0" w:space="0" w:color="auto"/>
                <w:bottom w:val="none" w:sz="0" w:space="0" w:color="auto"/>
                <w:right w:val="none" w:sz="0" w:space="0" w:color="auto"/>
              </w:divBdr>
              <w:divsChild>
                <w:div w:id="712576658">
                  <w:marLeft w:val="0"/>
                  <w:marRight w:val="0"/>
                  <w:marTop w:val="0"/>
                  <w:marBottom w:val="0"/>
                  <w:divBdr>
                    <w:top w:val="none" w:sz="0" w:space="0" w:color="auto"/>
                    <w:left w:val="none" w:sz="0" w:space="0" w:color="auto"/>
                    <w:bottom w:val="none" w:sz="0" w:space="0" w:color="auto"/>
                    <w:right w:val="none" w:sz="0" w:space="0" w:color="auto"/>
                  </w:divBdr>
                  <w:divsChild>
                    <w:div w:id="1185095697">
                      <w:marLeft w:val="0"/>
                      <w:marRight w:val="0"/>
                      <w:marTop w:val="0"/>
                      <w:marBottom w:val="0"/>
                      <w:divBdr>
                        <w:top w:val="none" w:sz="0" w:space="0" w:color="auto"/>
                        <w:left w:val="none" w:sz="0" w:space="0" w:color="auto"/>
                        <w:bottom w:val="none" w:sz="0" w:space="0" w:color="auto"/>
                        <w:right w:val="none" w:sz="0" w:space="0" w:color="auto"/>
                      </w:divBdr>
                      <w:divsChild>
                        <w:div w:id="833494243">
                          <w:marLeft w:val="0"/>
                          <w:marRight w:val="0"/>
                          <w:marTop w:val="0"/>
                          <w:marBottom w:val="0"/>
                          <w:divBdr>
                            <w:top w:val="none" w:sz="0" w:space="0" w:color="auto"/>
                            <w:left w:val="none" w:sz="0" w:space="0" w:color="auto"/>
                            <w:bottom w:val="none" w:sz="0" w:space="0" w:color="auto"/>
                            <w:right w:val="none" w:sz="0" w:space="0" w:color="auto"/>
                          </w:divBdr>
                          <w:divsChild>
                            <w:div w:id="13577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554882">
      <w:bodyDiv w:val="1"/>
      <w:marLeft w:val="0"/>
      <w:marRight w:val="0"/>
      <w:marTop w:val="0"/>
      <w:marBottom w:val="0"/>
      <w:divBdr>
        <w:top w:val="none" w:sz="0" w:space="0" w:color="auto"/>
        <w:left w:val="none" w:sz="0" w:space="0" w:color="auto"/>
        <w:bottom w:val="none" w:sz="0" w:space="0" w:color="auto"/>
        <w:right w:val="none" w:sz="0" w:space="0" w:color="auto"/>
      </w:divBdr>
    </w:div>
    <w:div w:id="893468695">
      <w:bodyDiv w:val="1"/>
      <w:marLeft w:val="0"/>
      <w:marRight w:val="0"/>
      <w:marTop w:val="0"/>
      <w:marBottom w:val="0"/>
      <w:divBdr>
        <w:top w:val="none" w:sz="0" w:space="0" w:color="auto"/>
        <w:left w:val="none" w:sz="0" w:space="0" w:color="auto"/>
        <w:bottom w:val="none" w:sz="0" w:space="0" w:color="auto"/>
        <w:right w:val="none" w:sz="0" w:space="0" w:color="auto"/>
      </w:divBdr>
      <w:divsChild>
        <w:div w:id="1632250037">
          <w:marLeft w:val="0"/>
          <w:marRight w:val="0"/>
          <w:marTop w:val="0"/>
          <w:marBottom w:val="0"/>
          <w:divBdr>
            <w:top w:val="none" w:sz="0" w:space="0" w:color="auto"/>
            <w:left w:val="none" w:sz="0" w:space="0" w:color="auto"/>
            <w:bottom w:val="none" w:sz="0" w:space="0" w:color="auto"/>
            <w:right w:val="none" w:sz="0" w:space="0" w:color="auto"/>
          </w:divBdr>
          <w:divsChild>
            <w:div w:id="119498365">
              <w:marLeft w:val="0"/>
              <w:marRight w:val="0"/>
              <w:marTop w:val="0"/>
              <w:marBottom w:val="0"/>
              <w:divBdr>
                <w:top w:val="none" w:sz="0" w:space="0" w:color="auto"/>
                <w:left w:val="none" w:sz="0" w:space="0" w:color="auto"/>
                <w:bottom w:val="none" w:sz="0" w:space="0" w:color="auto"/>
                <w:right w:val="none" w:sz="0" w:space="0" w:color="auto"/>
              </w:divBdr>
              <w:divsChild>
                <w:div w:id="1408528786">
                  <w:marLeft w:val="0"/>
                  <w:marRight w:val="0"/>
                  <w:marTop w:val="0"/>
                  <w:marBottom w:val="0"/>
                  <w:divBdr>
                    <w:top w:val="none" w:sz="0" w:space="0" w:color="auto"/>
                    <w:left w:val="none" w:sz="0" w:space="0" w:color="auto"/>
                    <w:bottom w:val="none" w:sz="0" w:space="0" w:color="auto"/>
                    <w:right w:val="none" w:sz="0" w:space="0" w:color="auto"/>
                  </w:divBdr>
                  <w:divsChild>
                    <w:div w:id="1068068504">
                      <w:marLeft w:val="0"/>
                      <w:marRight w:val="0"/>
                      <w:marTop w:val="0"/>
                      <w:marBottom w:val="0"/>
                      <w:divBdr>
                        <w:top w:val="none" w:sz="0" w:space="0" w:color="auto"/>
                        <w:left w:val="none" w:sz="0" w:space="0" w:color="auto"/>
                        <w:bottom w:val="none" w:sz="0" w:space="0" w:color="auto"/>
                        <w:right w:val="none" w:sz="0" w:space="0" w:color="auto"/>
                      </w:divBdr>
                      <w:divsChild>
                        <w:div w:id="1485658687">
                          <w:marLeft w:val="0"/>
                          <w:marRight w:val="0"/>
                          <w:marTop w:val="0"/>
                          <w:marBottom w:val="0"/>
                          <w:divBdr>
                            <w:top w:val="none" w:sz="0" w:space="0" w:color="auto"/>
                            <w:left w:val="none" w:sz="0" w:space="0" w:color="auto"/>
                            <w:bottom w:val="none" w:sz="0" w:space="0" w:color="auto"/>
                            <w:right w:val="none" w:sz="0" w:space="0" w:color="auto"/>
                          </w:divBdr>
                          <w:divsChild>
                            <w:div w:id="52548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369613">
      <w:bodyDiv w:val="1"/>
      <w:marLeft w:val="0"/>
      <w:marRight w:val="0"/>
      <w:marTop w:val="0"/>
      <w:marBottom w:val="0"/>
      <w:divBdr>
        <w:top w:val="none" w:sz="0" w:space="0" w:color="auto"/>
        <w:left w:val="none" w:sz="0" w:space="0" w:color="auto"/>
        <w:bottom w:val="none" w:sz="0" w:space="0" w:color="auto"/>
        <w:right w:val="none" w:sz="0" w:space="0" w:color="auto"/>
      </w:divBdr>
      <w:divsChild>
        <w:div w:id="28259903">
          <w:marLeft w:val="0"/>
          <w:marRight w:val="0"/>
          <w:marTop w:val="0"/>
          <w:marBottom w:val="0"/>
          <w:divBdr>
            <w:top w:val="none" w:sz="0" w:space="0" w:color="auto"/>
            <w:left w:val="none" w:sz="0" w:space="0" w:color="auto"/>
            <w:bottom w:val="none" w:sz="0" w:space="0" w:color="auto"/>
            <w:right w:val="none" w:sz="0" w:space="0" w:color="auto"/>
          </w:divBdr>
          <w:divsChild>
            <w:div w:id="1338271885">
              <w:marLeft w:val="0"/>
              <w:marRight w:val="0"/>
              <w:marTop w:val="0"/>
              <w:marBottom w:val="0"/>
              <w:divBdr>
                <w:top w:val="none" w:sz="0" w:space="0" w:color="auto"/>
                <w:left w:val="none" w:sz="0" w:space="0" w:color="auto"/>
                <w:bottom w:val="none" w:sz="0" w:space="0" w:color="auto"/>
                <w:right w:val="none" w:sz="0" w:space="0" w:color="auto"/>
              </w:divBdr>
              <w:divsChild>
                <w:div w:id="993292244">
                  <w:marLeft w:val="0"/>
                  <w:marRight w:val="0"/>
                  <w:marTop w:val="0"/>
                  <w:marBottom w:val="0"/>
                  <w:divBdr>
                    <w:top w:val="none" w:sz="0" w:space="0" w:color="auto"/>
                    <w:left w:val="none" w:sz="0" w:space="0" w:color="auto"/>
                    <w:bottom w:val="none" w:sz="0" w:space="0" w:color="auto"/>
                    <w:right w:val="none" w:sz="0" w:space="0" w:color="auto"/>
                  </w:divBdr>
                  <w:divsChild>
                    <w:div w:id="792289915">
                      <w:marLeft w:val="0"/>
                      <w:marRight w:val="0"/>
                      <w:marTop w:val="0"/>
                      <w:marBottom w:val="0"/>
                      <w:divBdr>
                        <w:top w:val="none" w:sz="0" w:space="0" w:color="auto"/>
                        <w:left w:val="none" w:sz="0" w:space="0" w:color="auto"/>
                        <w:bottom w:val="none" w:sz="0" w:space="0" w:color="auto"/>
                        <w:right w:val="none" w:sz="0" w:space="0" w:color="auto"/>
                      </w:divBdr>
                      <w:divsChild>
                        <w:div w:id="2081975104">
                          <w:marLeft w:val="0"/>
                          <w:marRight w:val="0"/>
                          <w:marTop w:val="0"/>
                          <w:marBottom w:val="0"/>
                          <w:divBdr>
                            <w:top w:val="none" w:sz="0" w:space="0" w:color="auto"/>
                            <w:left w:val="none" w:sz="0" w:space="0" w:color="auto"/>
                            <w:bottom w:val="none" w:sz="0" w:space="0" w:color="auto"/>
                            <w:right w:val="none" w:sz="0" w:space="0" w:color="auto"/>
                          </w:divBdr>
                          <w:divsChild>
                            <w:div w:id="34649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7899808">
      <w:bodyDiv w:val="1"/>
      <w:marLeft w:val="0"/>
      <w:marRight w:val="0"/>
      <w:marTop w:val="0"/>
      <w:marBottom w:val="0"/>
      <w:divBdr>
        <w:top w:val="none" w:sz="0" w:space="0" w:color="auto"/>
        <w:left w:val="none" w:sz="0" w:space="0" w:color="auto"/>
        <w:bottom w:val="none" w:sz="0" w:space="0" w:color="auto"/>
        <w:right w:val="none" w:sz="0" w:space="0" w:color="auto"/>
      </w:divBdr>
    </w:div>
    <w:div w:id="1059861356">
      <w:bodyDiv w:val="1"/>
      <w:marLeft w:val="0"/>
      <w:marRight w:val="0"/>
      <w:marTop w:val="0"/>
      <w:marBottom w:val="0"/>
      <w:divBdr>
        <w:top w:val="none" w:sz="0" w:space="0" w:color="auto"/>
        <w:left w:val="none" w:sz="0" w:space="0" w:color="auto"/>
        <w:bottom w:val="none" w:sz="0" w:space="0" w:color="auto"/>
        <w:right w:val="none" w:sz="0" w:space="0" w:color="auto"/>
      </w:divBdr>
      <w:divsChild>
        <w:div w:id="1341465000">
          <w:marLeft w:val="0"/>
          <w:marRight w:val="0"/>
          <w:marTop w:val="0"/>
          <w:marBottom w:val="0"/>
          <w:divBdr>
            <w:top w:val="none" w:sz="0" w:space="0" w:color="auto"/>
            <w:left w:val="none" w:sz="0" w:space="0" w:color="auto"/>
            <w:bottom w:val="none" w:sz="0" w:space="0" w:color="auto"/>
            <w:right w:val="none" w:sz="0" w:space="0" w:color="auto"/>
          </w:divBdr>
          <w:divsChild>
            <w:div w:id="2025788583">
              <w:marLeft w:val="0"/>
              <w:marRight w:val="0"/>
              <w:marTop w:val="0"/>
              <w:marBottom w:val="0"/>
              <w:divBdr>
                <w:top w:val="none" w:sz="0" w:space="0" w:color="auto"/>
                <w:left w:val="none" w:sz="0" w:space="0" w:color="auto"/>
                <w:bottom w:val="none" w:sz="0" w:space="0" w:color="auto"/>
                <w:right w:val="none" w:sz="0" w:space="0" w:color="auto"/>
              </w:divBdr>
              <w:divsChild>
                <w:div w:id="1079206281">
                  <w:marLeft w:val="0"/>
                  <w:marRight w:val="0"/>
                  <w:marTop w:val="0"/>
                  <w:marBottom w:val="0"/>
                  <w:divBdr>
                    <w:top w:val="none" w:sz="0" w:space="0" w:color="auto"/>
                    <w:left w:val="none" w:sz="0" w:space="0" w:color="auto"/>
                    <w:bottom w:val="none" w:sz="0" w:space="0" w:color="auto"/>
                    <w:right w:val="none" w:sz="0" w:space="0" w:color="auto"/>
                  </w:divBdr>
                  <w:divsChild>
                    <w:div w:id="66995196">
                      <w:marLeft w:val="0"/>
                      <w:marRight w:val="0"/>
                      <w:marTop w:val="0"/>
                      <w:marBottom w:val="0"/>
                      <w:divBdr>
                        <w:top w:val="none" w:sz="0" w:space="0" w:color="auto"/>
                        <w:left w:val="none" w:sz="0" w:space="0" w:color="auto"/>
                        <w:bottom w:val="none" w:sz="0" w:space="0" w:color="auto"/>
                        <w:right w:val="none" w:sz="0" w:space="0" w:color="auto"/>
                      </w:divBdr>
                      <w:divsChild>
                        <w:div w:id="2003922284">
                          <w:marLeft w:val="0"/>
                          <w:marRight w:val="0"/>
                          <w:marTop w:val="0"/>
                          <w:marBottom w:val="0"/>
                          <w:divBdr>
                            <w:top w:val="none" w:sz="0" w:space="0" w:color="auto"/>
                            <w:left w:val="none" w:sz="0" w:space="0" w:color="auto"/>
                            <w:bottom w:val="none" w:sz="0" w:space="0" w:color="auto"/>
                            <w:right w:val="none" w:sz="0" w:space="0" w:color="auto"/>
                          </w:divBdr>
                          <w:divsChild>
                            <w:div w:id="1623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870988">
      <w:bodyDiv w:val="1"/>
      <w:marLeft w:val="0"/>
      <w:marRight w:val="0"/>
      <w:marTop w:val="0"/>
      <w:marBottom w:val="0"/>
      <w:divBdr>
        <w:top w:val="none" w:sz="0" w:space="0" w:color="auto"/>
        <w:left w:val="none" w:sz="0" w:space="0" w:color="auto"/>
        <w:bottom w:val="none" w:sz="0" w:space="0" w:color="auto"/>
        <w:right w:val="none" w:sz="0" w:space="0" w:color="auto"/>
      </w:divBdr>
    </w:div>
    <w:div w:id="1129056005">
      <w:bodyDiv w:val="1"/>
      <w:marLeft w:val="0"/>
      <w:marRight w:val="0"/>
      <w:marTop w:val="0"/>
      <w:marBottom w:val="0"/>
      <w:divBdr>
        <w:top w:val="none" w:sz="0" w:space="0" w:color="auto"/>
        <w:left w:val="none" w:sz="0" w:space="0" w:color="auto"/>
        <w:bottom w:val="none" w:sz="0" w:space="0" w:color="auto"/>
        <w:right w:val="none" w:sz="0" w:space="0" w:color="auto"/>
      </w:divBdr>
      <w:divsChild>
        <w:div w:id="742292177">
          <w:marLeft w:val="0"/>
          <w:marRight w:val="0"/>
          <w:marTop w:val="0"/>
          <w:marBottom w:val="0"/>
          <w:divBdr>
            <w:top w:val="none" w:sz="0" w:space="0" w:color="auto"/>
            <w:left w:val="none" w:sz="0" w:space="0" w:color="auto"/>
            <w:bottom w:val="none" w:sz="0" w:space="0" w:color="auto"/>
            <w:right w:val="none" w:sz="0" w:space="0" w:color="auto"/>
          </w:divBdr>
          <w:divsChild>
            <w:div w:id="199440476">
              <w:marLeft w:val="0"/>
              <w:marRight w:val="0"/>
              <w:marTop w:val="0"/>
              <w:marBottom w:val="0"/>
              <w:divBdr>
                <w:top w:val="none" w:sz="0" w:space="0" w:color="auto"/>
                <w:left w:val="none" w:sz="0" w:space="0" w:color="auto"/>
                <w:bottom w:val="none" w:sz="0" w:space="0" w:color="auto"/>
                <w:right w:val="none" w:sz="0" w:space="0" w:color="auto"/>
              </w:divBdr>
              <w:divsChild>
                <w:div w:id="1733849590">
                  <w:marLeft w:val="0"/>
                  <w:marRight w:val="0"/>
                  <w:marTop w:val="0"/>
                  <w:marBottom w:val="0"/>
                  <w:divBdr>
                    <w:top w:val="none" w:sz="0" w:space="0" w:color="auto"/>
                    <w:left w:val="none" w:sz="0" w:space="0" w:color="auto"/>
                    <w:bottom w:val="none" w:sz="0" w:space="0" w:color="auto"/>
                    <w:right w:val="none" w:sz="0" w:space="0" w:color="auto"/>
                  </w:divBdr>
                  <w:divsChild>
                    <w:div w:id="323360132">
                      <w:marLeft w:val="0"/>
                      <w:marRight w:val="0"/>
                      <w:marTop w:val="0"/>
                      <w:marBottom w:val="0"/>
                      <w:divBdr>
                        <w:top w:val="none" w:sz="0" w:space="0" w:color="auto"/>
                        <w:left w:val="none" w:sz="0" w:space="0" w:color="auto"/>
                        <w:bottom w:val="none" w:sz="0" w:space="0" w:color="auto"/>
                        <w:right w:val="none" w:sz="0" w:space="0" w:color="auto"/>
                      </w:divBdr>
                      <w:divsChild>
                        <w:div w:id="2109766008">
                          <w:marLeft w:val="0"/>
                          <w:marRight w:val="0"/>
                          <w:marTop w:val="0"/>
                          <w:marBottom w:val="0"/>
                          <w:divBdr>
                            <w:top w:val="none" w:sz="0" w:space="0" w:color="auto"/>
                            <w:left w:val="none" w:sz="0" w:space="0" w:color="auto"/>
                            <w:bottom w:val="none" w:sz="0" w:space="0" w:color="auto"/>
                            <w:right w:val="none" w:sz="0" w:space="0" w:color="auto"/>
                          </w:divBdr>
                          <w:divsChild>
                            <w:div w:id="2761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766275">
      <w:bodyDiv w:val="1"/>
      <w:marLeft w:val="0"/>
      <w:marRight w:val="0"/>
      <w:marTop w:val="0"/>
      <w:marBottom w:val="0"/>
      <w:divBdr>
        <w:top w:val="none" w:sz="0" w:space="0" w:color="auto"/>
        <w:left w:val="none" w:sz="0" w:space="0" w:color="auto"/>
        <w:bottom w:val="none" w:sz="0" w:space="0" w:color="auto"/>
        <w:right w:val="none" w:sz="0" w:space="0" w:color="auto"/>
      </w:divBdr>
    </w:div>
    <w:div w:id="1142311719">
      <w:bodyDiv w:val="1"/>
      <w:marLeft w:val="0"/>
      <w:marRight w:val="0"/>
      <w:marTop w:val="0"/>
      <w:marBottom w:val="0"/>
      <w:divBdr>
        <w:top w:val="none" w:sz="0" w:space="0" w:color="auto"/>
        <w:left w:val="none" w:sz="0" w:space="0" w:color="auto"/>
        <w:bottom w:val="none" w:sz="0" w:space="0" w:color="auto"/>
        <w:right w:val="none" w:sz="0" w:space="0" w:color="auto"/>
      </w:divBdr>
    </w:div>
    <w:div w:id="1147625798">
      <w:bodyDiv w:val="1"/>
      <w:marLeft w:val="0"/>
      <w:marRight w:val="0"/>
      <w:marTop w:val="0"/>
      <w:marBottom w:val="0"/>
      <w:divBdr>
        <w:top w:val="none" w:sz="0" w:space="0" w:color="auto"/>
        <w:left w:val="none" w:sz="0" w:space="0" w:color="auto"/>
        <w:bottom w:val="none" w:sz="0" w:space="0" w:color="auto"/>
        <w:right w:val="none" w:sz="0" w:space="0" w:color="auto"/>
      </w:divBdr>
    </w:div>
    <w:div w:id="1159231207">
      <w:bodyDiv w:val="1"/>
      <w:marLeft w:val="0"/>
      <w:marRight w:val="0"/>
      <w:marTop w:val="0"/>
      <w:marBottom w:val="0"/>
      <w:divBdr>
        <w:top w:val="none" w:sz="0" w:space="0" w:color="auto"/>
        <w:left w:val="none" w:sz="0" w:space="0" w:color="auto"/>
        <w:bottom w:val="none" w:sz="0" w:space="0" w:color="auto"/>
        <w:right w:val="none" w:sz="0" w:space="0" w:color="auto"/>
      </w:divBdr>
    </w:div>
    <w:div w:id="1288464080">
      <w:bodyDiv w:val="1"/>
      <w:marLeft w:val="0"/>
      <w:marRight w:val="0"/>
      <w:marTop w:val="0"/>
      <w:marBottom w:val="0"/>
      <w:divBdr>
        <w:top w:val="none" w:sz="0" w:space="0" w:color="auto"/>
        <w:left w:val="none" w:sz="0" w:space="0" w:color="auto"/>
        <w:bottom w:val="none" w:sz="0" w:space="0" w:color="auto"/>
        <w:right w:val="none" w:sz="0" w:space="0" w:color="auto"/>
      </w:divBdr>
    </w:div>
    <w:div w:id="1293638504">
      <w:bodyDiv w:val="1"/>
      <w:marLeft w:val="0"/>
      <w:marRight w:val="0"/>
      <w:marTop w:val="0"/>
      <w:marBottom w:val="0"/>
      <w:divBdr>
        <w:top w:val="none" w:sz="0" w:space="0" w:color="auto"/>
        <w:left w:val="none" w:sz="0" w:space="0" w:color="auto"/>
        <w:bottom w:val="none" w:sz="0" w:space="0" w:color="auto"/>
        <w:right w:val="none" w:sz="0" w:space="0" w:color="auto"/>
      </w:divBdr>
      <w:divsChild>
        <w:div w:id="1604193279">
          <w:marLeft w:val="0"/>
          <w:marRight w:val="0"/>
          <w:marTop w:val="0"/>
          <w:marBottom w:val="0"/>
          <w:divBdr>
            <w:top w:val="none" w:sz="0" w:space="0" w:color="auto"/>
            <w:left w:val="none" w:sz="0" w:space="0" w:color="auto"/>
            <w:bottom w:val="none" w:sz="0" w:space="0" w:color="auto"/>
            <w:right w:val="none" w:sz="0" w:space="0" w:color="auto"/>
          </w:divBdr>
          <w:divsChild>
            <w:div w:id="488328797">
              <w:marLeft w:val="0"/>
              <w:marRight w:val="0"/>
              <w:marTop w:val="0"/>
              <w:marBottom w:val="0"/>
              <w:divBdr>
                <w:top w:val="none" w:sz="0" w:space="0" w:color="auto"/>
                <w:left w:val="none" w:sz="0" w:space="0" w:color="auto"/>
                <w:bottom w:val="none" w:sz="0" w:space="0" w:color="auto"/>
                <w:right w:val="none" w:sz="0" w:space="0" w:color="auto"/>
              </w:divBdr>
              <w:divsChild>
                <w:div w:id="10492130">
                  <w:marLeft w:val="0"/>
                  <w:marRight w:val="0"/>
                  <w:marTop w:val="0"/>
                  <w:marBottom w:val="0"/>
                  <w:divBdr>
                    <w:top w:val="none" w:sz="0" w:space="0" w:color="auto"/>
                    <w:left w:val="none" w:sz="0" w:space="0" w:color="auto"/>
                    <w:bottom w:val="none" w:sz="0" w:space="0" w:color="auto"/>
                    <w:right w:val="none" w:sz="0" w:space="0" w:color="auto"/>
                  </w:divBdr>
                  <w:divsChild>
                    <w:div w:id="191848425">
                      <w:marLeft w:val="0"/>
                      <w:marRight w:val="0"/>
                      <w:marTop w:val="0"/>
                      <w:marBottom w:val="0"/>
                      <w:divBdr>
                        <w:top w:val="none" w:sz="0" w:space="0" w:color="auto"/>
                        <w:left w:val="none" w:sz="0" w:space="0" w:color="auto"/>
                        <w:bottom w:val="none" w:sz="0" w:space="0" w:color="auto"/>
                        <w:right w:val="none" w:sz="0" w:space="0" w:color="auto"/>
                      </w:divBdr>
                      <w:divsChild>
                        <w:div w:id="574126049">
                          <w:marLeft w:val="0"/>
                          <w:marRight w:val="0"/>
                          <w:marTop w:val="0"/>
                          <w:marBottom w:val="0"/>
                          <w:divBdr>
                            <w:top w:val="none" w:sz="0" w:space="0" w:color="auto"/>
                            <w:left w:val="none" w:sz="0" w:space="0" w:color="auto"/>
                            <w:bottom w:val="none" w:sz="0" w:space="0" w:color="auto"/>
                            <w:right w:val="none" w:sz="0" w:space="0" w:color="auto"/>
                          </w:divBdr>
                          <w:divsChild>
                            <w:div w:id="210043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208664">
      <w:bodyDiv w:val="1"/>
      <w:marLeft w:val="0"/>
      <w:marRight w:val="0"/>
      <w:marTop w:val="0"/>
      <w:marBottom w:val="0"/>
      <w:divBdr>
        <w:top w:val="none" w:sz="0" w:space="0" w:color="auto"/>
        <w:left w:val="none" w:sz="0" w:space="0" w:color="auto"/>
        <w:bottom w:val="none" w:sz="0" w:space="0" w:color="auto"/>
        <w:right w:val="none" w:sz="0" w:space="0" w:color="auto"/>
      </w:divBdr>
      <w:divsChild>
        <w:div w:id="227765488">
          <w:marLeft w:val="0"/>
          <w:marRight w:val="0"/>
          <w:marTop w:val="0"/>
          <w:marBottom w:val="0"/>
          <w:divBdr>
            <w:top w:val="none" w:sz="0" w:space="0" w:color="auto"/>
            <w:left w:val="none" w:sz="0" w:space="0" w:color="auto"/>
            <w:bottom w:val="none" w:sz="0" w:space="0" w:color="auto"/>
            <w:right w:val="none" w:sz="0" w:space="0" w:color="auto"/>
          </w:divBdr>
          <w:divsChild>
            <w:div w:id="1382512852">
              <w:marLeft w:val="0"/>
              <w:marRight w:val="0"/>
              <w:marTop w:val="0"/>
              <w:marBottom w:val="0"/>
              <w:divBdr>
                <w:top w:val="none" w:sz="0" w:space="0" w:color="auto"/>
                <w:left w:val="none" w:sz="0" w:space="0" w:color="auto"/>
                <w:bottom w:val="none" w:sz="0" w:space="0" w:color="auto"/>
                <w:right w:val="none" w:sz="0" w:space="0" w:color="auto"/>
              </w:divBdr>
              <w:divsChild>
                <w:div w:id="24066117">
                  <w:marLeft w:val="0"/>
                  <w:marRight w:val="0"/>
                  <w:marTop w:val="0"/>
                  <w:marBottom w:val="0"/>
                  <w:divBdr>
                    <w:top w:val="none" w:sz="0" w:space="0" w:color="auto"/>
                    <w:left w:val="none" w:sz="0" w:space="0" w:color="auto"/>
                    <w:bottom w:val="none" w:sz="0" w:space="0" w:color="auto"/>
                    <w:right w:val="none" w:sz="0" w:space="0" w:color="auto"/>
                  </w:divBdr>
                  <w:divsChild>
                    <w:div w:id="763308535">
                      <w:marLeft w:val="0"/>
                      <w:marRight w:val="0"/>
                      <w:marTop w:val="0"/>
                      <w:marBottom w:val="0"/>
                      <w:divBdr>
                        <w:top w:val="none" w:sz="0" w:space="0" w:color="auto"/>
                        <w:left w:val="none" w:sz="0" w:space="0" w:color="auto"/>
                        <w:bottom w:val="none" w:sz="0" w:space="0" w:color="auto"/>
                        <w:right w:val="none" w:sz="0" w:space="0" w:color="auto"/>
                      </w:divBdr>
                      <w:divsChild>
                        <w:div w:id="1677805000">
                          <w:marLeft w:val="0"/>
                          <w:marRight w:val="0"/>
                          <w:marTop w:val="0"/>
                          <w:marBottom w:val="0"/>
                          <w:divBdr>
                            <w:top w:val="none" w:sz="0" w:space="0" w:color="auto"/>
                            <w:left w:val="none" w:sz="0" w:space="0" w:color="auto"/>
                            <w:bottom w:val="none" w:sz="0" w:space="0" w:color="auto"/>
                            <w:right w:val="none" w:sz="0" w:space="0" w:color="auto"/>
                          </w:divBdr>
                          <w:divsChild>
                            <w:div w:id="1406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764245">
      <w:bodyDiv w:val="1"/>
      <w:marLeft w:val="0"/>
      <w:marRight w:val="0"/>
      <w:marTop w:val="0"/>
      <w:marBottom w:val="0"/>
      <w:divBdr>
        <w:top w:val="none" w:sz="0" w:space="0" w:color="auto"/>
        <w:left w:val="none" w:sz="0" w:space="0" w:color="auto"/>
        <w:bottom w:val="none" w:sz="0" w:space="0" w:color="auto"/>
        <w:right w:val="none" w:sz="0" w:space="0" w:color="auto"/>
      </w:divBdr>
      <w:divsChild>
        <w:div w:id="814490388">
          <w:marLeft w:val="0"/>
          <w:marRight w:val="0"/>
          <w:marTop w:val="0"/>
          <w:marBottom w:val="0"/>
          <w:divBdr>
            <w:top w:val="none" w:sz="0" w:space="0" w:color="auto"/>
            <w:left w:val="none" w:sz="0" w:space="0" w:color="auto"/>
            <w:bottom w:val="none" w:sz="0" w:space="0" w:color="auto"/>
            <w:right w:val="none" w:sz="0" w:space="0" w:color="auto"/>
          </w:divBdr>
          <w:divsChild>
            <w:div w:id="1153521798">
              <w:marLeft w:val="0"/>
              <w:marRight w:val="0"/>
              <w:marTop w:val="0"/>
              <w:marBottom w:val="0"/>
              <w:divBdr>
                <w:top w:val="none" w:sz="0" w:space="0" w:color="auto"/>
                <w:left w:val="none" w:sz="0" w:space="0" w:color="auto"/>
                <w:bottom w:val="none" w:sz="0" w:space="0" w:color="auto"/>
                <w:right w:val="none" w:sz="0" w:space="0" w:color="auto"/>
              </w:divBdr>
              <w:divsChild>
                <w:div w:id="1996835420">
                  <w:marLeft w:val="0"/>
                  <w:marRight w:val="0"/>
                  <w:marTop w:val="0"/>
                  <w:marBottom w:val="0"/>
                  <w:divBdr>
                    <w:top w:val="none" w:sz="0" w:space="0" w:color="auto"/>
                    <w:left w:val="none" w:sz="0" w:space="0" w:color="auto"/>
                    <w:bottom w:val="none" w:sz="0" w:space="0" w:color="auto"/>
                    <w:right w:val="none" w:sz="0" w:space="0" w:color="auto"/>
                  </w:divBdr>
                  <w:divsChild>
                    <w:div w:id="458257756">
                      <w:marLeft w:val="0"/>
                      <w:marRight w:val="0"/>
                      <w:marTop w:val="0"/>
                      <w:marBottom w:val="0"/>
                      <w:divBdr>
                        <w:top w:val="none" w:sz="0" w:space="0" w:color="auto"/>
                        <w:left w:val="none" w:sz="0" w:space="0" w:color="auto"/>
                        <w:bottom w:val="none" w:sz="0" w:space="0" w:color="auto"/>
                        <w:right w:val="none" w:sz="0" w:space="0" w:color="auto"/>
                      </w:divBdr>
                      <w:divsChild>
                        <w:div w:id="1488864725">
                          <w:marLeft w:val="0"/>
                          <w:marRight w:val="0"/>
                          <w:marTop w:val="0"/>
                          <w:marBottom w:val="0"/>
                          <w:divBdr>
                            <w:top w:val="none" w:sz="0" w:space="0" w:color="auto"/>
                            <w:left w:val="none" w:sz="0" w:space="0" w:color="auto"/>
                            <w:bottom w:val="none" w:sz="0" w:space="0" w:color="auto"/>
                            <w:right w:val="none" w:sz="0" w:space="0" w:color="auto"/>
                          </w:divBdr>
                          <w:divsChild>
                            <w:div w:id="144437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197122">
      <w:bodyDiv w:val="1"/>
      <w:marLeft w:val="0"/>
      <w:marRight w:val="0"/>
      <w:marTop w:val="0"/>
      <w:marBottom w:val="0"/>
      <w:divBdr>
        <w:top w:val="none" w:sz="0" w:space="0" w:color="auto"/>
        <w:left w:val="none" w:sz="0" w:space="0" w:color="auto"/>
        <w:bottom w:val="none" w:sz="0" w:space="0" w:color="auto"/>
        <w:right w:val="none" w:sz="0" w:space="0" w:color="auto"/>
      </w:divBdr>
      <w:divsChild>
        <w:div w:id="1324552983">
          <w:marLeft w:val="0"/>
          <w:marRight w:val="0"/>
          <w:marTop w:val="0"/>
          <w:marBottom w:val="0"/>
          <w:divBdr>
            <w:top w:val="none" w:sz="0" w:space="0" w:color="auto"/>
            <w:left w:val="none" w:sz="0" w:space="0" w:color="auto"/>
            <w:bottom w:val="none" w:sz="0" w:space="0" w:color="auto"/>
            <w:right w:val="none" w:sz="0" w:space="0" w:color="auto"/>
          </w:divBdr>
          <w:divsChild>
            <w:div w:id="272975645">
              <w:marLeft w:val="0"/>
              <w:marRight w:val="0"/>
              <w:marTop w:val="0"/>
              <w:marBottom w:val="0"/>
              <w:divBdr>
                <w:top w:val="none" w:sz="0" w:space="0" w:color="auto"/>
                <w:left w:val="none" w:sz="0" w:space="0" w:color="auto"/>
                <w:bottom w:val="none" w:sz="0" w:space="0" w:color="auto"/>
                <w:right w:val="none" w:sz="0" w:space="0" w:color="auto"/>
              </w:divBdr>
              <w:divsChild>
                <w:div w:id="2110664137">
                  <w:marLeft w:val="0"/>
                  <w:marRight w:val="0"/>
                  <w:marTop w:val="0"/>
                  <w:marBottom w:val="0"/>
                  <w:divBdr>
                    <w:top w:val="none" w:sz="0" w:space="0" w:color="auto"/>
                    <w:left w:val="none" w:sz="0" w:space="0" w:color="auto"/>
                    <w:bottom w:val="none" w:sz="0" w:space="0" w:color="auto"/>
                    <w:right w:val="none" w:sz="0" w:space="0" w:color="auto"/>
                  </w:divBdr>
                  <w:divsChild>
                    <w:div w:id="199437041">
                      <w:marLeft w:val="0"/>
                      <w:marRight w:val="0"/>
                      <w:marTop w:val="0"/>
                      <w:marBottom w:val="0"/>
                      <w:divBdr>
                        <w:top w:val="none" w:sz="0" w:space="0" w:color="auto"/>
                        <w:left w:val="none" w:sz="0" w:space="0" w:color="auto"/>
                        <w:bottom w:val="none" w:sz="0" w:space="0" w:color="auto"/>
                        <w:right w:val="none" w:sz="0" w:space="0" w:color="auto"/>
                      </w:divBdr>
                      <w:divsChild>
                        <w:div w:id="2096053636">
                          <w:marLeft w:val="0"/>
                          <w:marRight w:val="0"/>
                          <w:marTop w:val="0"/>
                          <w:marBottom w:val="0"/>
                          <w:divBdr>
                            <w:top w:val="none" w:sz="0" w:space="0" w:color="auto"/>
                            <w:left w:val="none" w:sz="0" w:space="0" w:color="auto"/>
                            <w:bottom w:val="none" w:sz="0" w:space="0" w:color="auto"/>
                            <w:right w:val="none" w:sz="0" w:space="0" w:color="auto"/>
                          </w:divBdr>
                          <w:divsChild>
                            <w:div w:id="14819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523901">
      <w:bodyDiv w:val="1"/>
      <w:marLeft w:val="0"/>
      <w:marRight w:val="0"/>
      <w:marTop w:val="0"/>
      <w:marBottom w:val="0"/>
      <w:divBdr>
        <w:top w:val="none" w:sz="0" w:space="0" w:color="auto"/>
        <w:left w:val="none" w:sz="0" w:space="0" w:color="auto"/>
        <w:bottom w:val="none" w:sz="0" w:space="0" w:color="auto"/>
        <w:right w:val="none" w:sz="0" w:space="0" w:color="auto"/>
      </w:divBdr>
      <w:divsChild>
        <w:div w:id="1070149874">
          <w:marLeft w:val="0"/>
          <w:marRight w:val="0"/>
          <w:marTop w:val="0"/>
          <w:marBottom w:val="0"/>
          <w:divBdr>
            <w:top w:val="none" w:sz="0" w:space="0" w:color="auto"/>
            <w:left w:val="none" w:sz="0" w:space="0" w:color="auto"/>
            <w:bottom w:val="none" w:sz="0" w:space="0" w:color="auto"/>
            <w:right w:val="none" w:sz="0" w:space="0" w:color="auto"/>
          </w:divBdr>
          <w:divsChild>
            <w:div w:id="1943222351">
              <w:marLeft w:val="0"/>
              <w:marRight w:val="0"/>
              <w:marTop w:val="0"/>
              <w:marBottom w:val="0"/>
              <w:divBdr>
                <w:top w:val="none" w:sz="0" w:space="0" w:color="auto"/>
                <w:left w:val="none" w:sz="0" w:space="0" w:color="auto"/>
                <w:bottom w:val="none" w:sz="0" w:space="0" w:color="auto"/>
                <w:right w:val="none" w:sz="0" w:space="0" w:color="auto"/>
              </w:divBdr>
              <w:divsChild>
                <w:div w:id="264459610">
                  <w:marLeft w:val="0"/>
                  <w:marRight w:val="0"/>
                  <w:marTop w:val="0"/>
                  <w:marBottom w:val="0"/>
                  <w:divBdr>
                    <w:top w:val="none" w:sz="0" w:space="0" w:color="auto"/>
                    <w:left w:val="none" w:sz="0" w:space="0" w:color="auto"/>
                    <w:bottom w:val="none" w:sz="0" w:space="0" w:color="auto"/>
                    <w:right w:val="none" w:sz="0" w:space="0" w:color="auto"/>
                  </w:divBdr>
                  <w:divsChild>
                    <w:div w:id="269361495">
                      <w:marLeft w:val="0"/>
                      <w:marRight w:val="0"/>
                      <w:marTop w:val="0"/>
                      <w:marBottom w:val="0"/>
                      <w:divBdr>
                        <w:top w:val="none" w:sz="0" w:space="0" w:color="auto"/>
                        <w:left w:val="none" w:sz="0" w:space="0" w:color="auto"/>
                        <w:bottom w:val="none" w:sz="0" w:space="0" w:color="auto"/>
                        <w:right w:val="none" w:sz="0" w:space="0" w:color="auto"/>
                      </w:divBdr>
                      <w:divsChild>
                        <w:div w:id="1935436828">
                          <w:marLeft w:val="0"/>
                          <w:marRight w:val="0"/>
                          <w:marTop w:val="0"/>
                          <w:marBottom w:val="0"/>
                          <w:divBdr>
                            <w:top w:val="none" w:sz="0" w:space="0" w:color="auto"/>
                            <w:left w:val="none" w:sz="0" w:space="0" w:color="auto"/>
                            <w:bottom w:val="none" w:sz="0" w:space="0" w:color="auto"/>
                            <w:right w:val="none" w:sz="0" w:space="0" w:color="auto"/>
                          </w:divBdr>
                          <w:divsChild>
                            <w:div w:id="21747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909540">
      <w:bodyDiv w:val="1"/>
      <w:marLeft w:val="0"/>
      <w:marRight w:val="0"/>
      <w:marTop w:val="0"/>
      <w:marBottom w:val="0"/>
      <w:divBdr>
        <w:top w:val="none" w:sz="0" w:space="0" w:color="auto"/>
        <w:left w:val="none" w:sz="0" w:space="0" w:color="auto"/>
        <w:bottom w:val="none" w:sz="0" w:space="0" w:color="auto"/>
        <w:right w:val="none" w:sz="0" w:space="0" w:color="auto"/>
      </w:divBdr>
      <w:divsChild>
        <w:div w:id="246424477">
          <w:marLeft w:val="0"/>
          <w:marRight w:val="0"/>
          <w:marTop w:val="0"/>
          <w:marBottom w:val="0"/>
          <w:divBdr>
            <w:top w:val="none" w:sz="0" w:space="0" w:color="auto"/>
            <w:left w:val="none" w:sz="0" w:space="0" w:color="auto"/>
            <w:bottom w:val="none" w:sz="0" w:space="0" w:color="auto"/>
            <w:right w:val="none" w:sz="0" w:space="0" w:color="auto"/>
          </w:divBdr>
          <w:divsChild>
            <w:div w:id="395469401">
              <w:marLeft w:val="0"/>
              <w:marRight w:val="0"/>
              <w:marTop w:val="0"/>
              <w:marBottom w:val="0"/>
              <w:divBdr>
                <w:top w:val="none" w:sz="0" w:space="0" w:color="auto"/>
                <w:left w:val="none" w:sz="0" w:space="0" w:color="auto"/>
                <w:bottom w:val="none" w:sz="0" w:space="0" w:color="auto"/>
                <w:right w:val="none" w:sz="0" w:space="0" w:color="auto"/>
              </w:divBdr>
              <w:divsChild>
                <w:div w:id="1715929596">
                  <w:marLeft w:val="0"/>
                  <w:marRight w:val="0"/>
                  <w:marTop w:val="0"/>
                  <w:marBottom w:val="0"/>
                  <w:divBdr>
                    <w:top w:val="none" w:sz="0" w:space="0" w:color="auto"/>
                    <w:left w:val="none" w:sz="0" w:space="0" w:color="auto"/>
                    <w:bottom w:val="none" w:sz="0" w:space="0" w:color="auto"/>
                    <w:right w:val="none" w:sz="0" w:space="0" w:color="auto"/>
                  </w:divBdr>
                  <w:divsChild>
                    <w:div w:id="1328510847">
                      <w:marLeft w:val="0"/>
                      <w:marRight w:val="0"/>
                      <w:marTop w:val="0"/>
                      <w:marBottom w:val="0"/>
                      <w:divBdr>
                        <w:top w:val="none" w:sz="0" w:space="0" w:color="auto"/>
                        <w:left w:val="none" w:sz="0" w:space="0" w:color="auto"/>
                        <w:bottom w:val="none" w:sz="0" w:space="0" w:color="auto"/>
                        <w:right w:val="none" w:sz="0" w:space="0" w:color="auto"/>
                      </w:divBdr>
                      <w:divsChild>
                        <w:div w:id="1416169845">
                          <w:marLeft w:val="0"/>
                          <w:marRight w:val="0"/>
                          <w:marTop w:val="0"/>
                          <w:marBottom w:val="0"/>
                          <w:divBdr>
                            <w:top w:val="none" w:sz="0" w:space="0" w:color="auto"/>
                            <w:left w:val="none" w:sz="0" w:space="0" w:color="auto"/>
                            <w:bottom w:val="none" w:sz="0" w:space="0" w:color="auto"/>
                            <w:right w:val="none" w:sz="0" w:space="0" w:color="auto"/>
                          </w:divBdr>
                          <w:divsChild>
                            <w:div w:id="84528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905261">
      <w:bodyDiv w:val="1"/>
      <w:marLeft w:val="0"/>
      <w:marRight w:val="0"/>
      <w:marTop w:val="0"/>
      <w:marBottom w:val="0"/>
      <w:divBdr>
        <w:top w:val="none" w:sz="0" w:space="0" w:color="auto"/>
        <w:left w:val="none" w:sz="0" w:space="0" w:color="auto"/>
        <w:bottom w:val="none" w:sz="0" w:space="0" w:color="auto"/>
        <w:right w:val="none" w:sz="0" w:space="0" w:color="auto"/>
      </w:divBdr>
      <w:divsChild>
        <w:div w:id="615218757">
          <w:marLeft w:val="0"/>
          <w:marRight w:val="0"/>
          <w:marTop w:val="0"/>
          <w:marBottom w:val="0"/>
          <w:divBdr>
            <w:top w:val="none" w:sz="0" w:space="0" w:color="auto"/>
            <w:left w:val="none" w:sz="0" w:space="0" w:color="auto"/>
            <w:bottom w:val="none" w:sz="0" w:space="0" w:color="auto"/>
            <w:right w:val="none" w:sz="0" w:space="0" w:color="auto"/>
          </w:divBdr>
          <w:divsChild>
            <w:div w:id="82603981">
              <w:marLeft w:val="0"/>
              <w:marRight w:val="0"/>
              <w:marTop w:val="0"/>
              <w:marBottom w:val="0"/>
              <w:divBdr>
                <w:top w:val="none" w:sz="0" w:space="0" w:color="auto"/>
                <w:left w:val="none" w:sz="0" w:space="0" w:color="auto"/>
                <w:bottom w:val="none" w:sz="0" w:space="0" w:color="auto"/>
                <w:right w:val="none" w:sz="0" w:space="0" w:color="auto"/>
              </w:divBdr>
              <w:divsChild>
                <w:div w:id="678892609">
                  <w:marLeft w:val="0"/>
                  <w:marRight w:val="0"/>
                  <w:marTop w:val="0"/>
                  <w:marBottom w:val="0"/>
                  <w:divBdr>
                    <w:top w:val="none" w:sz="0" w:space="0" w:color="auto"/>
                    <w:left w:val="none" w:sz="0" w:space="0" w:color="auto"/>
                    <w:bottom w:val="none" w:sz="0" w:space="0" w:color="auto"/>
                    <w:right w:val="none" w:sz="0" w:space="0" w:color="auto"/>
                  </w:divBdr>
                  <w:divsChild>
                    <w:div w:id="283971586">
                      <w:marLeft w:val="0"/>
                      <w:marRight w:val="0"/>
                      <w:marTop w:val="0"/>
                      <w:marBottom w:val="0"/>
                      <w:divBdr>
                        <w:top w:val="none" w:sz="0" w:space="0" w:color="auto"/>
                        <w:left w:val="none" w:sz="0" w:space="0" w:color="auto"/>
                        <w:bottom w:val="none" w:sz="0" w:space="0" w:color="auto"/>
                        <w:right w:val="none" w:sz="0" w:space="0" w:color="auto"/>
                      </w:divBdr>
                      <w:divsChild>
                        <w:div w:id="456535010">
                          <w:marLeft w:val="0"/>
                          <w:marRight w:val="0"/>
                          <w:marTop w:val="0"/>
                          <w:marBottom w:val="0"/>
                          <w:divBdr>
                            <w:top w:val="none" w:sz="0" w:space="0" w:color="auto"/>
                            <w:left w:val="none" w:sz="0" w:space="0" w:color="auto"/>
                            <w:bottom w:val="none" w:sz="0" w:space="0" w:color="auto"/>
                            <w:right w:val="none" w:sz="0" w:space="0" w:color="auto"/>
                          </w:divBdr>
                          <w:divsChild>
                            <w:div w:id="154432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007613">
      <w:bodyDiv w:val="1"/>
      <w:marLeft w:val="0"/>
      <w:marRight w:val="0"/>
      <w:marTop w:val="0"/>
      <w:marBottom w:val="0"/>
      <w:divBdr>
        <w:top w:val="none" w:sz="0" w:space="0" w:color="auto"/>
        <w:left w:val="none" w:sz="0" w:space="0" w:color="auto"/>
        <w:bottom w:val="none" w:sz="0" w:space="0" w:color="auto"/>
        <w:right w:val="none" w:sz="0" w:space="0" w:color="auto"/>
      </w:divBdr>
      <w:divsChild>
        <w:div w:id="664354736">
          <w:marLeft w:val="0"/>
          <w:marRight w:val="0"/>
          <w:marTop w:val="0"/>
          <w:marBottom w:val="0"/>
          <w:divBdr>
            <w:top w:val="none" w:sz="0" w:space="0" w:color="auto"/>
            <w:left w:val="none" w:sz="0" w:space="0" w:color="auto"/>
            <w:bottom w:val="none" w:sz="0" w:space="0" w:color="auto"/>
            <w:right w:val="none" w:sz="0" w:space="0" w:color="auto"/>
          </w:divBdr>
          <w:divsChild>
            <w:div w:id="1868054453">
              <w:marLeft w:val="0"/>
              <w:marRight w:val="0"/>
              <w:marTop w:val="0"/>
              <w:marBottom w:val="0"/>
              <w:divBdr>
                <w:top w:val="none" w:sz="0" w:space="0" w:color="auto"/>
                <w:left w:val="none" w:sz="0" w:space="0" w:color="auto"/>
                <w:bottom w:val="none" w:sz="0" w:space="0" w:color="auto"/>
                <w:right w:val="none" w:sz="0" w:space="0" w:color="auto"/>
              </w:divBdr>
              <w:divsChild>
                <w:div w:id="1901793711">
                  <w:marLeft w:val="0"/>
                  <w:marRight w:val="0"/>
                  <w:marTop w:val="0"/>
                  <w:marBottom w:val="0"/>
                  <w:divBdr>
                    <w:top w:val="none" w:sz="0" w:space="0" w:color="auto"/>
                    <w:left w:val="none" w:sz="0" w:space="0" w:color="auto"/>
                    <w:bottom w:val="none" w:sz="0" w:space="0" w:color="auto"/>
                    <w:right w:val="none" w:sz="0" w:space="0" w:color="auto"/>
                  </w:divBdr>
                  <w:divsChild>
                    <w:div w:id="1109814499">
                      <w:marLeft w:val="0"/>
                      <w:marRight w:val="0"/>
                      <w:marTop w:val="0"/>
                      <w:marBottom w:val="0"/>
                      <w:divBdr>
                        <w:top w:val="none" w:sz="0" w:space="0" w:color="auto"/>
                        <w:left w:val="none" w:sz="0" w:space="0" w:color="auto"/>
                        <w:bottom w:val="none" w:sz="0" w:space="0" w:color="auto"/>
                        <w:right w:val="none" w:sz="0" w:space="0" w:color="auto"/>
                      </w:divBdr>
                      <w:divsChild>
                        <w:div w:id="1058211912">
                          <w:marLeft w:val="0"/>
                          <w:marRight w:val="0"/>
                          <w:marTop w:val="0"/>
                          <w:marBottom w:val="0"/>
                          <w:divBdr>
                            <w:top w:val="none" w:sz="0" w:space="0" w:color="auto"/>
                            <w:left w:val="none" w:sz="0" w:space="0" w:color="auto"/>
                            <w:bottom w:val="none" w:sz="0" w:space="0" w:color="auto"/>
                            <w:right w:val="none" w:sz="0" w:space="0" w:color="auto"/>
                          </w:divBdr>
                          <w:divsChild>
                            <w:div w:id="150138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602131">
      <w:bodyDiv w:val="1"/>
      <w:marLeft w:val="0"/>
      <w:marRight w:val="0"/>
      <w:marTop w:val="0"/>
      <w:marBottom w:val="0"/>
      <w:divBdr>
        <w:top w:val="none" w:sz="0" w:space="0" w:color="auto"/>
        <w:left w:val="none" w:sz="0" w:space="0" w:color="auto"/>
        <w:bottom w:val="none" w:sz="0" w:space="0" w:color="auto"/>
        <w:right w:val="none" w:sz="0" w:space="0" w:color="auto"/>
      </w:divBdr>
    </w:div>
    <w:div w:id="1586692763">
      <w:bodyDiv w:val="1"/>
      <w:marLeft w:val="0"/>
      <w:marRight w:val="0"/>
      <w:marTop w:val="0"/>
      <w:marBottom w:val="0"/>
      <w:divBdr>
        <w:top w:val="none" w:sz="0" w:space="0" w:color="auto"/>
        <w:left w:val="none" w:sz="0" w:space="0" w:color="auto"/>
        <w:bottom w:val="none" w:sz="0" w:space="0" w:color="auto"/>
        <w:right w:val="none" w:sz="0" w:space="0" w:color="auto"/>
      </w:divBdr>
    </w:div>
    <w:div w:id="1683165723">
      <w:bodyDiv w:val="1"/>
      <w:marLeft w:val="0"/>
      <w:marRight w:val="0"/>
      <w:marTop w:val="0"/>
      <w:marBottom w:val="0"/>
      <w:divBdr>
        <w:top w:val="none" w:sz="0" w:space="0" w:color="auto"/>
        <w:left w:val="none" w:sz="0" w:space="0" w:color="auto"/>
        <w:bottom w:val="none" w:sz="0" w:space="0" w:color="auto"/>
        <w:right w:val="none" w:sz="0" w:space="0" w:color="auto"/>
      </w:divBdr>
    </w:div>
    <w:div w:id="1710252558">
      <w:bodyDiv w:val="1"/>
      <w:marLeft w:val="0"/>
      <w:marRight w:val="0"/>
      <w:marTop w:val="0"/>
      <w:marBottom w:val="0"/>
      <w:divBdr>
        <w:top w:val="none" w:sz="0" w:space="0" w:color="auto"/>
        <w:left w:val="none" w:sz="0" w:space="0" w:color="auto"/>
        <w:bottom w:val="none" w:sz="0" w:space="0" w:color="auto"/>
        <w:right w:val="none" w:sz="0" w:space="0" w:color="auto"/>
      </w:divBdr>
    </w:div>
    <w:div w:id="1946384233">
      <w:bodyDiv w:val="1"/>
      <w:marLeft w:val="0"/>
      <w:marRight w:val="0"/>
      <w:marTop w:val="0"/>
      <w:marBottom w:val="0"/>
      <w:divBdr>
        <w:top w:val="none" w:sz="0" w:space="0" w:color="auto"/>
        <w:left w:val="none" w:sz="0" w:space="0" w:color="auto"/>
        <w:bottom w:val="none" w:sz="0" w:space="0" w:color="auto"/>
        <w:right w:val="none" w:sz="0" w:space="0" w:color="auto"/>
      </w:divBdr>
    </w:div>
    <w:div w:id="2041543009">
      <w:bodyDiv w:val="1"/>
      <w:marLeft w:val="0"/>
      <w:marRight w:val="0"/>
      <w:marTop w:val="0"/>
      <w:marBottom w:val="0"/>
      <w:divBdr>
        <w:top w:val="none" w:sz="0" w:space="0" w:color="auto"/>
        <w:left w:val="none" w:sz="0" w:space="0" w:color="auto"/>
        <w:bottom w:val="none" w:sz="0" w:space="0" w:color="auto"/>
        <w:right w:val="none" w:sz="0" w:space="0" w:color="auto"/>
      </w:divBdr>
      <w:divsChild>
        <w:div w:id="590969391">
          <w:marLeft w:val="0"/>
          <w:marRight w:val="0"/>
          <w:marTop w:val="0"/>
          <w:marBottom w:val="0"/>
          <w:divBdr>
            <w:top w:val="none" w:sz="0" w:space="0" w:color="auto"/>
            <w:left w:val="none" w:sz="0" w:space="0" w:color="auto"/>
            <w:bottom w:val="none" w:sz="0" w:space="0" w:color="auto"/>
            <w:right w:val="none" w:sz="0" w:space="0" w:color="auto"/>
          </w:divBdr>
          <w:divsChild>
            <w:div w:id="1081483544">
              <w:marLeft w:val="0"/>
              <w:marRight w:val="0"/>
              <w:marTop w:val="0"/>
              <w:marBottom w:val="0"/>
              <w:divBdr>
                <w:top w:val="none" w:sz="0" w:space="0" w:color="auto"/>
                <w:left w:val="none" w:sz="0" w:space="0" w:color="auto"/>
                <w:bottom w:val="none" w:sz="0" w:space="0" w:color="auto"/>
                <w:right w:val="none" w:sz="0" w:space="0" w:color="auto"/>
              </w:divBdr>
              <w:divsChild>
                <w:div w:id="1923953202">
                  <w:marLeft w:val="0"/>
                  <w:marRight w:val="0"/>
                  <w:marTop w:val="0"/>
                  <w:marBottom w:val="0"/>
                  <w:divBdr>
                    <w:top w:val="none" w:sz="0" w:space="0" w:color="auto"/>
                    <w:left w:val="none" w:sz="0" w:space="0" w:color="auto"/>
                    <w:bottom w:val="none" w:sz="0" w:space="0" w:color="auto"/>
                    <w:right w:val="none" w:sz="0" w:space="0" w:color="auto"/>
                  </w:divBdr>
                  <w:divsChild>
                    <w:div w:id="1655984674">
                      <w:marLeft w:val="0"/>
                      <w:marRight w:val="0"/>
                      <w:marTop w:val="0"/>
                      <w:marBottom w:val="0"/>
                      <w:divBdr>
                        <w:top w:val="none" w:sz="0" w:space="0" w:color="auto"/>
                        <w:left w:val="none" w:sz="0" w:space="0" w:color="auto"/>
                        <w:bottom w:val="none" w:sz="0" w:space="0" w:color="auto"/>
                        <w:right w:val="none" w:sz="0" w:space="0" w:color="auto"/>
                      </w:divBdr>
                      <w:divsChild>
                        <w:div w:id="1127317018">
                          <w:marLeft w:val="0"/>
                          <w:marRight w:val="0"/>
                          <w:marTop w:val="0"/>
                          <w:marBottom w:val="0"/>
                          <w:divBdr>
                            <w:top w:val="none" w:sz="0" w:space="0" w:color="auto"/>
                            <w:left w:val="none" w:sz="0" w:space="0" w:color="auto"/>
                            <w:bottom w:val="none" w:sz="0" w:space="0" w:color="auto"/>
                            <w:right w:val="none" w:sz="0" w:space="0" w:color="auto"/>
                          </w:divBdr>
                          <w:divsChild>
                            <w:div w:id="13585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275927">
      <w:bodyDiv w:val="1"/>
      <w:marLeft w:val="0"/>
      <w:marRight w:val="0"/>
      <w:marTop w:val="0"/>
      <w:marBottom w:val="0"/>
      <w:divBdr>
        <w:top w:val="none" w:sz="0" w:space="0" w:color="auto"/>
        <w:left w:val="none" w:sz="0" w:space="0" w:color="auto"/>
        <w:bottom w:val="none" w:sz="0" w:space="0" w:color="auto"/>
        <w:right w:val="none" w:sz="0" w:space="0" w:color="auto"/>
      </w:divBdr>
      <w:divsChild>
        <w:div w:id="377239936">
          <w:marLeft w:val="0"/>
          <w:marRight w:val="0"/>
          <w:marTop w:val="0"/>
          <w:marBottom w:val="0"/>
          <w:divBdr>
            <w:top w:val="none" w:sz="0" w:space="0" w:color="auto"/>
            <w:left w:val="none" w:sz="0" w:space="0" w:color="auto"/>
            <w:bottom w:val="none" w:sz="0" w:space="0" w:color="auto"/>
            <w:right w:val="none" w:sz="0" w:space="0" w:color="auto"/>
          </w:divBdr>
          <w:divsChild>
            <w:div w:id="1028605153">
              <w:marLeft w:val="0"/>
              <w:marRight w:val="0"/>
              <w:marTop w:val="0"/>
              <w:marBottom w:val="0"/>
              <w:divBdr>
                <w:top w:val="none" w:sz="0" w:space="0" w:color="auto"/>
                <w:left w:val="none" w:sz="0" w:space="0" w:color="auto"/>
                <w:bottom w:val="none" w:sz="0" w:space="0" w:color="auto"/>
                <w:right w:val="none" w:sz="0" w:space="0" w:color="auto"/>
              </w:divBdr>
              <w:divsChild>
                <w:div w:id="1852798699">
                  <w:marLeft w:val="0"/>
                  <w:marRight w:val="0"/>
                  <w:marTop w:val="0"/>
                  <w:marBottom w:val="0"/>
                  <w:divBdr>
                    <w:top w:val="none" w:sz="0" w:space="0" w:color="auto"/>
                    <w:left w:val="none" w:sz="0" w:space="0" w:color="auto"/>
                    <w:bottom w:val="none" w:sz="0" w:space="0" w:color="auto"/>
                    <w:right w:val="none" w:sz="0" w:space="0" w:color="auto"/>
                  </w:divBdr>
                  <w:divsChild>
                    <w:div w:id="1502430649">
                      <w:marLeft w:val="0"/>
                      <w:marRight w:val="0"/>
                      <w:marTop w:val="0"/>
                      <w:marBottom w:val="0"/>
                      <w:divBdr>
                        <w:top w:val="none" w:sz="0" w:space="0" w:color="auto"/>
                        <w:left w:val="none" w:sz="0" w:space="0" w:color="auto"/>
                        <w:bottom w:val="none" w:sz="0" w:space="0" w:color="auto"/>
                        <w:right w:val="none" w:sz="0" w:space="0" w:color="auto"/>
                      </w:divBdr>
                      <w:divsChild>
                        <w:div w:id="268709703">
                          <w:marLeft w:val="0"/>
                          <w:marRight w:val="0"/>
                          <w:marTop w:val="0"/>
                          <w:marBottom w:val="0"/>
                          <w:divBdr>
                            <w:top w:val="none" w:sz="0" w:space="0" w:color="auto"/>
                            <w:left w:val="none" w:sz="0" w:space="0" w:color="auto"/>
                            <w:bottom w:val="none" w:sz="0" w:space="0" w:color="auto"/>
                            <w:right w:val="none" w:sz="0" w:space="0" w:color="auto"/>
                          </w:divBdr>
                          <w:divsChild>
                            <w:div w:id="111301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273764">
      <w:bodyDiv w:val="1"/>
      <w:marLeft w:val="0"/>
      <w:marRight w:val="0"/>
      <w:marTop w:val="0"/>
      <w:marBottom w:val="0"/>
      <w:divBdr>
        <w:top w:val="none" w:sz="0" w:space="0" w:color="auto"/>
        <w:left w:val="none" w:sz="0" w:space="0" w:color="auto"/>
        <w:bottom w:val="none" w:sz="0" w:space="0" w:color="auto"/>
        <w:right w:val="none" w:sz="0" w:space="0" w:color="auto"/>
      </w:divBdr>
    </w:div>
    <w:div w:id="2125687725">
      <w:bodyDiv w:val="1"/>
      <w:marLeft w:val="0"/>
      <w:marRight w:val="0"/>
      <w:marTop w:val="0"/>
      <w:marBottom w:val="0"/>
      <w:divBdr>
        <w:top w:val="none" w:sz="0" w:space="0" w:color="auto"/>
        <w:left w:val="none" w:sz="0" w:space="0" w:color="auto"/>
        <w:bottom w:val="none" w:sz="0" w:space="0" w:color="auto"/>
        <w:right w:val="none" w:sz="0" w:space="0" w:color="auto"/>
      </w:divBdr>
    </w:div>
    <w:div w:id="2146894426">
      <w:bodyDiv w:val="1"/>
      <w:marLeft w:val="0"/>
      <w:marRight w:val="0"/>
      <w:marTop w:val="0"/>
      <w:marBottom w:val="0"/>
      <w:divBdr>
        <w:top w:val="none" w:sz="0" w:space="0" w:color="auto"/>
        <w:left w:val="none" w:sz="0" w:space="0" w:color="auto"/>
        <w:bottom w:val="none" w:sz="0" w:space="0" w:color="auto"/>
        <w:right w:val="none" w:sz="0" w:space="0" w:color="auto"/>
      </w:divBdr>
      <w:divsChild>
        <w:div w:id="1946620135">
          <w:marLeft w:val="0"/>
          <w:marRight w:val="0"/>
          <w:marTop w:val="0"/>
          <w:marBottom w:val="0"/>
          <w:divBdr>
            <w:top w:val="none" w:sz="0" w:space="0" w:color="auto"/>
            <w:left w:val="none" w:sz="0" w:space="0" w:color="auto"/>
            <w:bottom w:val="none" w:sz="0" w:space="0" w:color="auto"/>
            <w:right w:val="none" w:sz="0" w:space="0" w:color="auto"/>
          </w:divBdr>
          <w:divsChild>
            <w:div w:id="2101902054">
              <w:marLeft w:val="0"/>
              <w:marRight w:val="0"/>
              <w:marTop w:val="0"/>
              <w:marBottom w:val="0"/>
              <w:divBdr>
                <w:top w:val="none" w:sz="0" w:space="0" w:color="auto"/>
                <w:left w:val="none" w:sz="0" w:space="0" w:color="auto"/>
                <w:bottom w:val="none" w:sz="0" w:space="0" w:color="auto"/>
                <w:right w:val="none" w:sz="0" w:space="0" w:color="auto"/>
              </w:divBdr>
              <w:divsChild>
                <w:div w:id="1008678612">
                  <w:marLeft w:val="0"/>
                  <w:marRight w:val="0"/>
                  <w:marTop w:val="0"/>
                  <w:marBottom w:val="0"/>
                  <w:divBdr>
                    <w:top w:val="none" w:sz="0" w:space="0" w:color="auto"/>
                    <w:left w:val="none" w:sz="0" w:space="0" w:color="auto"/>
                    <w:bottom w:val="none" w:sz="0" w:space="0" w:color="auto"/>
                    <w:right w:val="none" w:sz="0" w:space="0" w:color="auto"/>
                  </w:divBdr>
                  <w:divsChild>
                    <w:div w:id="785851913">
                      <w:marLeft w:val="0"/>
                      <w:marRight w:val="0"/>
                      <w:marTop w:val="0"/>
                      <w:marBottom w:val="0"/>
                      <w:divBdr>
                        <w:top w:val="none" w:sz="0" w:space="0" w:color="auto"/>
                        <w:left w:val="none" w:sz="0" w:space="0" w:color="auto"/>
                        <w:bottom w:val="none" w:sz="0" w:space="0" w:color="auto"/>
                        <w:right w:val="none" w:sz="0" w:space="0" w:color="auto"/>
                      </w:divBdr>
                      <w:divsChild>
                        <w:div w:id="1733196723">
                          <w:marLeft w:val="0"/>
                          <w:marRight w:val="0"/>
                          <w:marTop w:val="0"/>
                          <w:marBottom w:val="0"/>
                          <w:divBdr>
                            <w:top w:val="none" w:sz="0" w:space="0" w:color="auto"/>
                            <w:left w:val="none" w:sz="0" w:space="0" w:color="auto"/>
                            <w:bottom w:val="none" w:sz="0" w:space="0" w:color="auto"/>
                            <w:right w:val="none" w:sz="0" w:space="0" w:color="auto"/>
                          </w:divBdr>
                          <w:divsChild>
                            <w:div w:id="95436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EBHRM-05-2015-0017" TargetMode="Externa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JOEPP-10-2016-00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6840</Words>
  <Characters>38993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Curtis</dc:creator>
  <cp:keywords/>
  <dc:description/>
  <cp:lastModifiedBy>Lucy Curtis</cp:lastModifiedBy>
  <cp:revision>2</cp:revision>
  <dcterms:created xsi:type="dcterms:W3CDTF">2024-11-25T14:43:00Z</dcterms:created>
  <dcterms:modified xsi:type="dcterms:W3CDTF">2024-11-25T14:43:00Z</dcterms:modified>
</cp:coreProperties>
</file>