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276E6" w14:textId="77777777" w:rsidR="00595915" w:rsidRDefault="00897F83" w:rsidP="00897F83">
      <w:pPr>
        <w:spacing w:line="360" w:lineRule="auto"/>
      </w:pPr>
      <w:r>
        <w:t>Slide 1</w:t>
      </w:r>
    </w:p>
    <w:p w14:paraId="1DD84846" w14:textId="77777777" w:rsidR="00897F83" w:rsidRDefault="00897F83" w:rsidP="00897F83">
      <w:pPr>
        <w:spacing w:line="360" w:lineRule="auto"/>
      </w:pPr>
    </w:p>
    <w:p w14:paraId="0D595C81" w14:textId="274ACF26" w:rsidR="00897F83" w:rsidRDefault="00897F83" w:rsidP="00897F83">
      <w:pPr>
        <w:spacing w:line="360" w:lineRule="auto"/>
        <w:jc w:val="center"/>
      </w:pPr>
      <w:r>
        <w:object w:dxaOrig="9600" w:dyaOrig="5401" w14:anchorId="351385C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42598303" r:id="rId5"/>
        </w:object>
      </w:r>
    </w:p>
    <w:p w14:paraId="319E9078" w14:textId="77777777" w:rsidR="00897F83" w:rsidRDefault="00897F83" w:rsidP="00897F83">
      <w:pPr>
        <w:spacing w:line="360" w:lineRule="auto"/>
        <w:jc w:val="center"/>
      </w:pPr>
    </w:p>
    <w:p w14:paraId="7A1D9A46" w14:textId="77777777" w:rsidR="00897F83" w:rsidRDefault="00897F83" w:rsidP="00897F83">
      <w:pPr>
        <w:spacing w:line="360" w:lineRule="auto"/>
      </w:pPr>
    </w:p>
    <w:p w14:paraId="4545DD34" w14:textId="625CC1E2" w:rsidR="00897F83" w:rsidRDefault="00897F83" w:rsidP="00897F83">
      <w:r>
        <w:t>Slide 2</w:t>
      </w:r>
    </w:p>
    <w:p w14:paraId="47EC656F" w14:textId="77777777" w:rsidR="00897F83" w:rsidRDefault="00897F83" w:rsidP="00897F83">
      <w:pPr>
        <w:spacing w:line="360" w:lineRule="auto"/>
      </w:pPr>
    </w:p>
    <w:p w14:paraId="2FD070C2" w14:textId="01D9084C" w:rsidR="00897F83" w:rsidRDefault="00897F83" w:rsidP="00897F83">
      <w:pPr>
        <w:spacing w:line="360" w:lineRule="auto"/>
        <w:jc w:val="center"/>
      </w:pPr>
      <w:r>
        <w:object w:dxaOrig="9600" w:dyaOrig="5401" w14:anchorId="3BE69776">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842598304" r:id="rId7"/>
        </w:object>
      </w:r>
    </w:p>
    <w:p w14:paraId="2A6A791C" w14:textId="77777777" w:rsidR="00897F83" w:rsidRDefault="00897F83" w:rsidP="00897F83">
      <w:pPr>
        <w:spacing w:line="360" w:lineRule="auto"/>
        <w:jc w:val="center"/>
      </w:pPr>
    </w:p>
    <w:p w14:paraId="2753A901" w14:textId="77777777" w:rsidR="00897F83" w:rsidRDefault="00897F83" w:rsidP="00897F83">
      <w:pPr>
        <w:spacing w:line="360" w:lineRule="auto"/>
      </w:pPr>
    </w:p>
    <w:p w14:paraId="18480D4E" w14:textId="1F333A7C" w:rsidR="00897F83" w:rsidRDefault="00897F83">
      <w:r>
        <w:br w:type="page"/>
      </w:r>
    </w:p>
    <w:p w14:paraId="0B577606" w14:textId="355788E4" w:rsidR="00897F83" w:rsidRDefault="00897F83" w:rsidP="00897F83">
      <w:pPr>
        <w:spacing w:line="360" w:lineRule="auto"/>
      </w:pPr>
      <w:r>
        <w:lastRenderedPageBreak/>
        <w:t>Slide 3</w:t>
      </w:r>
    </w:p>
    <w:p w14:paraId="6C73AAA1" w14:textId="77777777" w:rsidR="00897F83" w:rsidRDefault="00897F83" w:rsidP="00897F83">
      <w:pPr>
        <w:spacing w:line="360" w:lineRule="auto"/>
      </w:pPr>
    </w:p>
    <w:p w14:paraId="5B65F5AB" w14:textId="2EE10636" w:rsidR="00897F83" w:rsidRDefault="00897F83" w:rsidP="00897F83">
      <w:pPr>
        <w:spacing w:line="360" w:lineRule="auto"/>
        <w:jc w:val="center"/>
      </w:pPr>
      <w:r>
        <w:object w:dxaOrig="9600" w:dyaOrig="5401" w14:anchorId="3ADB467D">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842598305" r:id="rId9"/>
        </w:object>
      </w:r>
    </w:p>
    <w:p w14:paraId="76F7C48B" w14:textId="77777777" w:rsidR="00897F83" w:rsidRDefault="00897F83" w:rsidP="00897F83">
      <w:pPr>
        <w:spacing w:line="360" w:lineRule="auto"/>
        <w:jc w:val="center"/>
      </w:pPr>
    </w:p>
    <w:p w14:paraId="10B6C6CE" w14:textId="1EED8E48" w:rsidR="00897F83" w:rsidRDefault="00897F83" w:rsidP="00897F83">
      <w:pPr>
        <w:autoSpaceDE w:val="0"/>
        <w:autoSpaceDN w:val="0"/>
        <w:adjustRightInd w:val="0"/>
        <w:spacing w:after="0" w:line="240" w:lineRule="auto"/>
        <w:rPr>
          <w:rFonts w:ascii="Aptos" w:hAnsi="Aptos" w:cs="Aptos"/>
          <w:kern w:val="24"/>
          <w:sz w:val="24"/>
          <w:szCs w:val="24"/>
        </w:rPr>
      </w:pPr>
      <w:r>
        <w:rPr>
          <w:rFonts w:ascii="Aptos" w:hAnsi="Aptos" w:cs="Aptos"/>
          <w:kern w:val="24"/>
          <w:sz w:val="24"/>
          <w:szCs w:val="24"/>
        </w:rPr>
        <w:t>Coca-Cola promoted Y3000 as an AI-created drink, but AI was only used to analyse consumer data and create a mood board. The flavour development and final design were created by people. This led to accusations of AI washing.</w:t>
      </w:r>
    </w:p>
    <w:p w14:paraId="4EF57E10" w14:textId="77777777" w:rsidR="00897F83" w:rsidRDefault="00897F83" w:rsidP="00897F83">
      <w:pPr>
        <w:autoSpaceDE w:val="0"/>
        <w:autoSpaceDN w:val="0"/>
        <w:adjustRightInd w:val="0"/>
        <w:spacing w:after="0" w:line="240" w:lineRule="auto"/>
        <w:rPr>
          <w:rFonts w:ascii="Arial" w:hAnsi="Arial" w:cs="Arial"/>
          <w:kern w:val="0"/>
          <w:sz w:val="24"/>
          <w:szCs w:val="24"/>
        </w:rPr>
      </w:pPr>
    </w:p>
    <w:p w14:paraId="0CCA6555" w14:textId="77777777" w:rsidR="00897F83" w:rsidRDefault="00897F83" w:rsidP="00897F83">
      <w:pPr>
        <w:spacing w:line="360" w:lineRule="auto"/>
      </w:pPr>
    </w:p>
    <w:p w14:paraId="38E2B78A" w14:textId="230DA066" w:rsidR="00897F83" w:rsidRDefault="00897F83" w:rsidP="00897F83">
      <w:r>
        <w:t>Slide 4</w:t>
      </w:r>
    </w:p>
    <w:p w14:paraId="153FA152" w14:textId="77777777" w:rsidR="00897F83" w:rsidRDefault="00897F83" w:rsidP="00897F83">
      <w:pPr>
        <w:spacing w:line="360" w:lineRule="auto"/>
      </w:pPr>
    </w:p>
    <w:p w14:paraId="7054B6D4" w14:textId="2DCD8CD7" w:rsidR="00897F83" w:rsidRDefault="00897F83" w:rsidP="00897F83">
      <w:pPr>
        <w:spacing w:line="360" w:lineRule="auto"/>
        <w:jc w:val="center"/>
      </w:pPr>
      <w:r>
        <w:object w:dxaOrig="9600" w:dyaOrig="5401" w14:anchorId="1A247BC3">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842598306" r:id="rId11"/>
        </w:object>
      </w:r>
    </w:p>
    <w:p w14:paraId="54346156" w14:textId="77777777" w:rsidR="00897F83" w:rsidRDefault="00897F83" w:rsidP="00897F83">
      <w:pPr>
        <w:spacing w:line="360" w:lineRule="auto"/>
        <w:jc w:val="center"/>
      </w:pPr>
    </w:p>
    <w:p w14:paraId="707383EC" w14:textId="77777777" w:rsidR="00897F83" w:rsidRDefault="00897F83" w:rsidP="00897F83">
      <w:pPr>
        <w:spacing w:line="360" w:lineRule="auto"/>
      </w:pPr>
    </w:p>
    <w:p w14:paraId="0E4328A7" w14:textId="14F5CBFF" w:rsidR="00897F83" w:rsidRDefault="00897F83" w:rsidP="00897F83">
      <w:r>
        <w:t>Slide 5</w:t>
      </w:r>
    </w:p>
    <w:p w14:paraId="652FD2AB" w14:textId="77777777" w:rsidR="00897F83" w:rsidRDefault="00897F83" w:rsidP="00897F83">
      <w:pPr>
        <w:spacing w:line="360" w:lineRule="auto"/>
      </w:pPr>
    </w:p>
    <w:p w14:paraId="200A5FC3" w14:textId="34E14F04" w:rsidR="00897F83" w:rsidRDefault="00897F83" w:rsidP="00897F83">
      <w:pPr>
        <w:spacing w:line="360" w:lineRule="auto"/>
        <w:jc w:val="center"/>
      </w:pPr>
      <w:r>
        <w:object w:dxaOrig="9600" w:dyaOrig="5401" w14:anchorId="00B7E227">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842598307" r:id="rId13"/>
        </w:object>
      </w:r>
    </w:p>
    <w:p w14:paraId="370F7D7B" w14:textId="77777777" w:rsidR="00897F83" w:rsidRDefault="00897F83" w:rsidP="00897F83">
      <w:pPr>
        <w:spacing w:line="360" w:lineRule="auto"/>
        <w:jc w:val="center"/>
      </w:pPr>
    </w:p>
    <w:p w14:paraId="06A05EDE" w14:textId="77777777" w:rsidR="00897F83" w:rsidRDefault="00897F83" w:rsidP="00897F83">
      <w:pPr>
        <w:spacing w:line="360" w:lineRule="auto"/>
      </w:pPr>
    </w:p>
    <w:p w14:paraId="7F2E7362" w14:textId="6F5ACA59" w:rsidR="00897F83" w:rsidRDefault="00897F83" w:rsidP="00897F83">
      <w:r>
        <w:t>Slide 6</w:t>
      </w:r>
    </w:p>
    <w:p w14:paraId="0DFA95B2" w14:textId="77777777" w:rsidR="00897F83" w:rsidRDefault="00897F83" w:rsidP="00897F83">
      <w:pPr>
        <w:spacing w:line="360" w:lineRule="auto"/>
      </w:pPr>
    </w:p>
    <w:p w14:paraId="74B97240" w14:textId="21A2EDB0" w:rsidR="00897F83" w:rsidRDefault="00897F83" w:rsidP="00897F83">
      <w:pPr>
        <w:spacing w:line="360" w:lineRule="auto"/>
        <w:jc w:val="center"/>
      </w:pPr>
      <w:r>
        <w:object w:dxaOrig="9600" w:dyaOrig="5401" w14:anchorId="7575D40A">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842598308" r:id="rId15"/>
        </w:object>
      </w:r>
    </w:p>
    <w:p w14:paraId="4EA31B07" w14:textId="77777777" w:rsidR="00897F83" w:rsidRDefault="00897F83" w:rsidP="00897F83">
      <w:pPr>
        <w:spacing w:line="360" w:lineRule="auto"/>
        <w:jc w:val="center"/>
      </w:pPr>
    </w:p>
    <w:p w14:paraId="4C5CC403" w14:textId="77777777" w:rsidR="00897F83" w:rsidRDefault="00897F83" w:rsidP="00897F83">
      <w:pPr>
        <w:spacing w:line="360" w:lineRule="auto"/>
      </w:pPr>
    </w:p>
    <w:p w14:paraId="13EE521F" w14:textId="38D12C54" w:rsidR="00897F83" w:rsidRDefault="00897F83">
      <w:r>
        <w:br w:type="page"/>
      </w:r>
    </w:p>
    <w:p w14:paraId="4B9E6DC7" w14:textId="17E64E47" w:rsidR="00897F83" w:rsidRDefault="00897F83" w:rsidP="00897F83">
      <w:pPr>
        <w:spacing w:line="360" w:lineRule="auto"/>
      </w:pPr>
      <w:r>
        <w:lastRenderedPageBreak/>
        <w:t>Slide 7</w:t>
      </w:r>
    </w:p>
    <w:p w14:paraId="6697653A" w14:textId="77777777" w:rsidR="00897F83" w:rsidRDefault="00897F83" w:rsidP="00897F83">
      <w:pPr>
        <w:spacing w:line="360" w:lineRule="auto"/>
      </w:pPr>
    </w:p>
    <w:p w14:paraId="570CF058" w14:textId="5D743476" w:rsidR="00897F83" w:rsidRDefault="00897F83" w:rsidP="00897F83">
      <w:pPr>
        <w:spacing w:line="360" w:lineRule="auto"/>
        <w:jc w:val="center"/>
      </w:pPr>
      <w:r>
        <w:object w:dxaOrig="9600" w:dyaOrig="5401" w14:anchorId="1C339335">
          <v:shape id="_x0000_i103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842598309" r:id="rId17"/>
        </w:object>
      </w:r>
    </w:p>
    <w:p w14:paraId="7746486F" w14:textId="77777777" w:rsidR="00897F83" w:rsidRDefault="00897F83" w:rsidP="00897F83">
      <w:pPr>
        <w:spacing w:line="360" w:lineRule="auto"/>
        <w:jc w:val="center"/>
      </w:pPr>
    </w:p>
    <w:p w14:paraId="1C665D39" w14:textId="77777777" w:rsidR="00897F83" w:rsidRDefault="00897F83" w:rsidP="00897F83">
      <w:pPr>
        <w:autoSpaceDE w:val="0"/>
        <w:autoSpaceDN w:val="0"/>
        <w:adjustRightInd w:val="0"/>
        <w:spacing w:after="0" w:line="240" w:lineRule="auto"/>
        <w:rPr>
          <w:rFonts w:ascii="Arial" w:hAnsi="Arial" w:cs="Arial"/>
          <w:kern w:val="0"/>
          <w:sz w:val="24"/>
          <w:szCs w:val="24"/>
        </w:rPr>
      </w:pPr>
    </w:p>
    <w:p w14:paraId="1DCE5D34" w14:textId="77777777" w:rsidR="00897F83" w:rsidRDefault="00897F83" w:rsidP="00897F83">
      <w:pPr>
        <w:spacing w:line="360" w:lineRule="auto"/>
      </w:pPr>
    </w:p>
    <w:p w14:paraId="71FDC2CC" w14:textId="04467B1C" w:rsidR="00897F83" w:rsidRDefault="00897F83" w:rsidP="00897F83">
      <w:r>
        <w:t>Slide 8</w:t>
      </w:r>
    </w:p>
    <w:p w14:paraId="0F2AC5DD" w14:textId="77777777" w:rsidR="00897F83" w:rsidRDefault="00897F83" w:rsidP="00897F83">
      <w:pPr>
        <w:spacing w:line="360" w:lineRule="auto"/>
      </w:pPr>
    </w:p>
    <w:p w14:paraId="424A3CF0" w14:textId="078FE8AD" w:rsidR="00897F83" w:rsidRDefault="00897F83" w:rsidP="00897F83">
      <w:pPr>
        <w:spacing w:line="360" w:lineRule="auto"/>
        <w:jc w:val="center"/>
      </w:pPr>
      <w:r>
        <w:object w:dxaOrig="9600" w:dyaOrig="5401" w14:anchorId="54BD1D7A">
          <v:shape id="_x0000_i1032"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842598310" r:id="rId19"/>
        </w:object>
      </w:r>
    </w:p>
    <w:p w14:paraId="7B62BB98" w14:textId="77777777" w:rsidR="00897F83" w:rsidRDefault="00897F83" w:rsidP="00897F83">
      <w:pPr>
        <w:spacing w:line="360" w:lineRule="auto"/>
        <w:jc w:val="center"/>
      </w:pPr>
    </w:p>
    <w:p w14:paraId="1137139B" w14:textId="77777777" w:rsidR="00897F83" w:rsidRDefault="00897F83" w:rsidP="00897F83">
      <w:pPr>
        <w:spacing w:line="360" w:lineRule="auto"/>
      </w:pPr>
    </w:p>
    <w:p w14:paraId="60A1AD0E"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lastRenderedPageBreak/>
        <w:t>To investigate AI washing, I reviewed a range of academic and industry sources. The research examined how companies may exaggerate their use of AI technologies and how AI-related claims are used to attract customers, investors, and maintain a competitive advantage in the market (</w:t>
      </w: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2025; Grossman, 2025). I also explored the ethical issues associated with AI washing, particularly its impact on consumers and transparency, and examined studies discussing the rebranding of existing technologies as “AI” (Grossman, 2025; Westerholm, 2026).</w:t>
      </w:r>
    </w:p>
    <w:p w14:paraId="3578DFB5" w14:textId="39A5DF73"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The research found that companies often exaggerate AI capabilities to appear innovative and attract investors (</w:t>
      </w: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xml:space="preserve">, 2025; Westerholm, 2026). It also showed that AI washing can contribute to consumer mistrust and reputational risks, while misleading AI claims raise ethical and regulatory concerns. Overall, transparency was identified as essential for responsible AI use (Grossman, 2025; </w:t>
      </w: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2025; Westerholm, 2026).</w:t>
      </w:r>
    </w:p>
    <w:p w14:paraId="792AF2A0"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To better understand the causes of AI washing, I used a Fishbone Analysis. This identified key contributing factors, including marketing pressure, financial incentives, technological development, legal, and ethical concerns.</w:t>
      </w:r>
      <w:r w:rsidRPr="00897F83">
        <w:rPr>
          <w:rFonts w:ascii="Calibri" w:eastAsia="Calibri" w:hAnsi="Calibri" w:cs="Times New Roman"/>
        </w:rPr>
        <w:t xml:space="preserve"> </w:t>
      </w:r>
      <w:r w:rsidRPr="00897F83">
        <w:rPr>
          <w:rFonts w:ascii="Arial" w:eastAsia="Calibri" w:hAnsi="Arial" w:cs="Arial"/>
          <w:sz w:val="24"/>
          <w:szCs w:val="24"/>
        </w:rPr>
        <w:t>The findings showed that AI washing is driven by a combination of factors rather than a single issue (Proctor, 2019).</w:t>
      </w:r>
    </w:p>
    <w:p w14:paraId="7FAAD616"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The 5 Whys analysis showed that companies may exaggerate AI capabilities to appear more innovative, attract customers and investors, and improve business performance. This can mislead consumers and demonstrates how success is sometimes prioritised over transparency (Adair, 2022; Proctor, 2019).</w:t>
      </w:r>
    </w:p>
    <w:p w14:paraId="57E414D5"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 xml:space="preserve">The research highlighted several ethical concerns associated with AI washing. It can create false expectations, make informed decision-making more difficult, and reduce trust in organisations and AI technologies (Grossman, 2025; </w:t>
      </w: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2025). The findings also emphasised the importance of honesty, accountability, and transparency when communicating AI capabilities (Adair, 2022).</w:t>
      </w:r>
    </w:p>
    <w:p w14:paraId="64001F8B"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 xml:space="preserve">Finally, a SWOT analysis examined AI washing from a business angle. The findings showed that a strong AI branding can strengthen a company’s image and attract investors, but it can also create ethical concerns, damage reputation, and lead to stricter regulation (Grossman, 2025; </w:t>
      </w: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xml:space="preserve">, 2025). </w:t>
      </w:r>
    </w:p>
    <w:p w14:paraId="73C71479" w14:textId="77777777" w:rsidR="00897F83" w:rsidRPr="00897F83" w:rsidRDefault="00897F83" w:rsidP="00897F83">
      <w:pPr>
        <w:spacing w:line="256" w:lineRule="auto"/>
        <w:rPr>
          <w:rFonts w:ascii="Arial" w:eastAsia="Calibri" w:hAnsi="Arial" w:cs="Arial"/>
          <w:sz w:val="24"/>
          <w:szCs w:val="24"/>
        </w:rPr>
      </w:pPr>
    </w:p>
    <w:p w14:paraId="37696543" w14:textId="77777777" w:rsidR="00897F83" w:rsidRPr="00897F83" w:rsidRDefault="00897F83" w:rsidP="00897F83">
      <w:pPr>
        <w:spacing w:line="256" w:lineRule="auto"/>
        <w:rPr>
          <w:rFonts w:ascii="Arial" w:eastAsia="Calibri" w:hAnsi="Arial" w:cs="Arial"/>
          <w:sz w:val="24"/>
          <w:szCs w:val="24"/>
        </w:rPr>
      </w:pPr>
    </w:p>
    <w:p w14:paraId="615E8631" w14:textId="77777777" w:rsidR="00897F83" w:rsidRPr="00897F83" w:rsidRDefault="00897F83" w:rsidP="00897F83">
      <w:pPr>
        <w:spacing w:line="256" w:lineRule="auto"/>
        <w:rPr>
          <w:rFonts w:ascii="Arial" w:eastAsia="Calibri" w:hAnsi="Arial" w:cs="Arial"/>
          <w:sz w:val="24"/>
          <w:szCs w:val="24"/>
        </w:rPr>
      </w:pPr>
    </w:p>
    <w:p w14:paraId="024EF141" w14:textId="77777777" w:rsidR="00897F83" w:rsidRPr="00897F83" w:rsidRDefault="00897F83" w:rsidP="00897F83">
      <w:pPr>
        <w:spacing w:line="256" w:lineRule="auto"/>
        <w:rPr>
          <w:rFonts w:ascii="Arial" w:eastAsia="Calibri" w:hAnsi="Arial" w:cs="Arial"/>
          <w:sz w:val="24"/>
          <w:szCs w:val="24"/>
        </w:rPr>
      </w:pPr>
    </w:p>
    <w:p w14:paraId="2989E9DC" w14:textId="77777777" w:rsidR="00897F83" w:rsidRPr="00897F83" w:rsidRDefault="00897F83" w:rsidP="00897F83">
      <w:pPr>
        <w:spacing w:line="256" w:lineRule="auto"/>
        <w:rPr>
          <w:rFonts w:ascii="Arial" w:eastAsia="Calibri" w:hAnsi="Arial" w:cs="Arial"/>
          <w:sz w:val="24"/>
          <w:szCs w:val="24"/>
        </w:rPr>
      </w:pPr>
    </w:p>
    <w:p w14:paraId="2ADD6CF3" w14:textId="77777777" w:rsidR="00897F83" w:rsidRPr="00897F83" w:rsidRDefault="00897F83" w:rsidP="00897F83">
      <w:pPr>
        <w:spacing w:line="256" w:lineRule="auto"/>
        <w:rPr>
          <w:rFonts w:ascii="Arial" w:eastAsia="Calibri" w:hAnsi="Arial" w:cs="Arial"/>
          <w:sz w:val="24"/>
          <w:szCs w:val="24"/>
        </w:rPr>
      </w:pPr>
    </w:p>
    <w:p w14:paraId="0BA97076" w14:textId="77777777" w:rsidR="00897F83" w:rsidRPr="00897F83" w:rsidRDefault="00897F83" w:rsidP="00897F83">
      <w:pPr>
        <w:spacing w:line="256" w:lineRule="auto"/>
        <w:rPr>
          <w:rFonts w:ascii="Arial" w:eastAsia="Calibri" w:hAnsi="Arial" w:cs="Arial"/>
          <w:sz w:val="24"/>
          <w:szCs w:val="24"/>
        </w:rPr>
      </w:pPr>
    </w:p>
    <w:p w14:paraId="7E4C0B99" w14:textId="77777777" w:rsidR="00897F83" w:rsidRPr="00897F83" w:rsidRDefault="00897F83" w:rsidP="00897F83">
      <w:pPr>
        <w:spacing w:line="256" w:lineRule="auto"/>
        <w:rPr>
          <w:rFonts w:ascii="Arial" w:eastAsia="Calibri" w:hAnsi="Arial" w:cs="Arial"/>
          <w:sz w:val="24"/>
          <w:szCs w:val="24"/>
        </w:rPr>
      </w:pPr>
    </w:p>
    <w:p w14:paraId="4665D748"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lastRenderedPageBreak/>
        <w:t>References</w:t>
      </w:r>
    </w:p>
    <w:p w14:paraId="4C00B1CF"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Adair, J.E. (2022) ‘</w:t>
      </w:r>
      <w:r w:rsidRPr="00897F83">
        <w:rPr>
          <w:rFonts w:ascii="Arial" w:eastAsia="Calibri" w:hAnsi="Arial" w:cs="Arial"/>
          <w:i/>
          <w:iCs/>
          <w:sz w:val="24"/>
          <w:szCs w:val="24"/>
        </w:rPr>
        <w:t>Decision making and problem solving: break through the barriers and banish uncertainty at work</w:t>
      </w:r>
      <w:r w:rsidRPr="00897F83">
        <w:rPr>
          <w:rFonts w:ascii="Arial" w:eastAsia="Calibri" w:hAnsi="Arial" w:cs="Arial"/>
          <w:sz w:val="24"/>
          <w:szCs w:val="24"/>
        </w:rPr>
        <w:t>’. 5th edition. London: Kogan Page.</w:t>
      </w:r>
    </w:p>
    <w:p w14:paraId="51B22512"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br/>
        <w:t xml:space="preserve">Chartered Institute of Personnel and Development (CIPD) (2025) </w:t>
      </w:r>
      <w:r w:rsidRPr="00897F83">
        <w:rPr>
          <w:rFonts w:ascii="Arial" w:eastAsia="Calibri" w:hAnsi="Arial" w:cs="Arial"/>
          <w:i/>
          <w:iCs/>
          <w:sz w:val="24"/>
          <w:szCs w:val="24"/>
        </w:rPr>
        <w:t>SWOT analysis</w:t>
      </w:r>
      <w:r w:rsidRPr="00897F83">
        <w:rPr>
          <w:rFonts w:ascii="Arial" w:eastAsia="Calibri" w:hAnsi="Arial" w:cs="Arial"/>
          <w:sz w:val="24"/>
          <w:szCs w:val="24"/>
        </w:rPr>
        <w:t xml:space="preserve">. Available at: </w:t>
      </w:r>
      <w:hyperlink r:id="rId20" w:history="1">
        <w:r w:rsidRPr="00897F83">
          <w:rPr>
            <w:rFonts w:ascii="Arial" w:eastAsia="Calibri" w:hAnsi="Arial" w:cs="Arial"/>
            <w:color w:val="0563C1" w:themeColor="hyperlink"/>
            <w:sz w:val="24"/>
            <w:szCs w:val="24"/>
            <w:u w:val="single"/>
          </w:rPr>
          <w:t xml:space="preserve">SWOT analysis | Factsheets | CIPD </w:t>
        </w:r>
      </w:hyperlink>
      <w:r w:rsidRPr="00897F83">
        <w:rPr>
          <w:rFonts w:ascii="Arial" w:eastAsia="Calibri" w:hAnsi="Arial" w:cs="Arial"/>
          <w:sz w:val="24"/>
          <w:szCs w:val="24"/>
        </w:rPr>
        <w:t>(Accessed: 1 June 2026).</w:t>
      </w:r>
    </w:p>
    <w:p w14:paraId="3A44F955"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Grossman, N. (2025) ‘</w:t>
      </w:r>
      <w:r w:rsidRPr="00897F83">
        <w:rPr>
          <w:rFonts w:ascii="Arial" w:eastAsia="Calibri" w:hAnsi="Arial" w:cs="Arial"/>
          <w:i/>
          <w:iCs/>
          <w:sz w:val="24"/>
          <w:szCs w:val="24"/>
        </w:rPr>
        <w:t>The ethical challenges of AI washing</w:t>
      </w:r>
      <w:r w:rsidRPr="00897F83">
        <w:rPr>
          <w:rFonts w:ascii="Arial" w:eastAsia="Calibri" w:hAnsi="Arial" w:cs="Arial"/>
          <w:sz w:val="24"/>
          <w:szCs w:val="24"/>
        </w:rPr>
        <w:t xml:space="preserve">’, </w:t>
      </w:r>
      <w:proofErr w:type="spellStart"/>
      <w:r w:rsidRPr="00897F83">
        <w:rPr>
          <w:rFonts w:ascii="Arial" w:eastAsia="Calibri" w:hAnsi="Arial" w:cs="Arial"/>
          <w:sz w:val="24"/>
          <w:szCs w:val="24"/>
        </w:rPr>
        <w:t>VinciWorks</w:t>
      </w:r>
      <w:proofErr w:type="spellEnd"/>
      <w:r w:rsidRPr="00897F83">
        <w:rPr>
          <w:rFonts w:ascii="Arial" w:eastAsia="Calibri" w:hAnsi="Arial" w:cs="Arial"/>
          <w:sz w:val="24"/>
          <w:szCs w:val="24"/>
        </w:rPr>
        <w:t xml:space="preserve">, 4 March. Available at: </w:t>
      </w:r>
      <w:proofErr w:type="spellStart"/>
      <w:r w:rsidRPr="00897F83">
        <w:rPr>
          <w:rFonts w:ascii="Arial" w:eastAsia="Calibri" w:hAnsi="Arial" w:cs="Arial"/>
          <w:sz w:val="24"/>
          <w:szCs w:val="24"/>
        </w:rPr>
        <w:t>VinciWorks</w:t>
      </w:r>
      <w:proofErr w:type="spellEnd"/>
      <w:r w:rsidRPr="00897F83">
        <w:rPr>
          <w:rFonts w:ascii="Arial" w:eastAsia="Calibri" w:hAnsi="Arial" w:cs="Arial"/>
          <w:sz w:val="24"/>
          <w:szCs w:val="24"/>
        </w:rPr>
        <w:t xml:space="preserve"> (Accessed: 14 May 2026).</w:t>
      </w:r>
    </w:p>
    <w:p w14:paraId="031E0AE6" w14:textId="77777777" w:rsidR="00897F83" w:rsidRPr="00897F83" w:rsidRDefault="00897F83" w:rsidP="00897F83">
      <w:pPr>
        <w:spacing w:line="256" w:lineRule="auto"/>
        <w:rPr>
          <w:rFonts w:ascii="Arial" w:eastAsia="Calibri" w:hAnsi="Arial" w:cs="Arial"/>
          <w:sz w:val="24"/>
          <w:szCs w:val="24"/>
        </w:rPr>
      </w:pPr>
      <w:proofErr w:type="spellStart"/>
      <w:r w:rsidRPr="00897F83">
        <w:rPr>
          <w:rFonts w:ascii="Arial" w:eastAsia="Calibri" w:hAnsi="Arial" w:cs="Arial"/>
          <w:sz w:val="24"/>
          <w:szCs w:val="24"/>
        </w:rPr>
        <w:t>Ozturkcan</w:t>
      </w:r>
      <w:proofErr w:type="spellEnd"/>
      <w:r w:rsidRPr="00897F83">
        <w:rPr>
          <w:rFonts w:ascii="Arial" w:eastAsia="Calibri" w:hAnsi="Arial" w:cs="Arial"/>
          <w:sz w:val="24"/>
          <w:szCs w:val="24"/>
        </w:rPr>
        <w:t>, S. (2025) ‘</w:t>
      </w:r>
      <w:r w:rsidRPr="00897F83">
        <w:rPr>
          <w:rFonts w:ascii="Arial" w:eastAsia="Calibri" w:hAnsi="Arial" w:cs="Arial"/>
          <w:i/>
          <w:iCs/>
          <w:sz w:val="24"/>
          <w:szCs w:val="24"/>
        </w:rPr>
        <w:t>AI Booing and AI Washing Cycle of AI Mistrust</w:t>
      </w:r>
      <w:r w:rsidRPr="00897F83">
        <w:rPr>
          <w:rFonts w:ascii="Arial" w:eastAsia="Calibri" w:hAnsi="Arial" w:cs="Arial"/>
          <w:sz w:val="24"/>
          <w:szCs w:val="24"/>
        </w:rPr>
        <w:t xml:space="preserve">’, Journal of General Management. Available at: </w:t>
      </w:r>
      <w:hyperlink r:id="rId21" w:history="1">
        <w:r w:rsidRPr="00897F83">
          <w:rPr>
            <w:rFonts w:ascii="Arial" w:eastAsia="Calibri" w:hAnsi="Arial" w:cs="Arial"/>
            <w:color w:val="0563C1" w:themeColor="hyperlink"/>
            <w:sz w:val="24"/>
            <w:szCs w:val="24"/>
            <w:u w:val="single"/>
          </w:rPr>
          <w:t>https://doi.org/10.1177/14707853251379285</w:t>
        </w:r>
      </w:hyperlink>
    </w:p>
    <w:p w14:paraId="3294C4F0"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Proctor, T. (2019) ‘</w:t>
      </w:r>
      <w:r w:rsidRPr="00897F83">
        <w:rPr>
          <w:rFonts w:ascii="Arial" w:eastAsia="Calibri" w:hAnsi="Arial" w:cs="Arial"/>
          <w:i/>
          <w:iCs/>
          <w:sz w:val="24"/>
          <w:szCs w:val="24"/>
        </w:rPr>
        <w:t>Creative problem solving for managers: developing skills for decision making and innovation’</w:t>
      </w:r>
      <w:r w:rsidRPr="00897F83">
        <w:rPr>
          <w:rFonts w:ascii="Arial" w:eastAsia="Calibri" w:hAnsi="Arial" w:cs="Arial"/>
          <w:sz w:val="24"/>
          <w:szCs w:val="24"/>
        </w:rPr>
        <w:t>. Fifth edition. New York: Routledge.</w:t>
      </w:r>
    </w:p>
    <w:p w14:paraId="10540B8D"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 xml:space="preserve">Westerholm, T. (2026) </w:t>
      </w:r>
      <w:r w:rsidRPr="00897F83">
        <w:rPr>
          <w:rFonts w:ascii="Arial" w:eastAsia="Calibri" w:hAnsi="Arial" w:cs="Arial"/>
          <w:i/>
          <w:iCs/>
          <w:sz w:val="24"/>
          <w:szCs w:val="24"/>
        </w:rPr>
        <w:t xml:space="preserve">‘What is “AI Washing”? New Theory as Tech Industry Hits Scary Layoff Milestone’, </w:t>
      </w:r>
      <w:r w:rsidRPr="00897F83">
        <w:rPr>
          <w:rFonts w:ascii="Arial" w:eastAsia="Calibri" w:hAnsi="Arial" w:cs="Arial"/>
          <w:sz w:val="24"/>
          <w:szCs w:val="24"/>
        </w:rPr>
        <w:t>Newsweek, 10 April. Available at: Newsweek article (Accessed: 14 May 2026).</w:t>
      </w:r>
    </w:p>
    <w:p w14:paraId="034BDAF8" w14:textId="77777777" w:rsidR="00897F83" w:rsidRPr="00897F83" w:rsidRDefault="00897F83" w:rsidP="00897F83">
      <w:pPr>
        <w:spacing w:line="256" w:lineRule="auto"/>
        <w:rPr>
          <w:rFonts w:ascii="Arial" w:eastAsia="Calibri" w:hAnsi="Arial" w:cs="Arial"/>
          <w:sz w:val="24"/>
          <w:szCs w:val="24"/>
        </w:rPr>
      </w:pPr>
    </w:p>
    <w:p w14:paraId="101C1F28" w14:textId="77777777" w:rsidR="00897F83" w:rsidRPr="00897F83" w:rsidRDefault="00897F83" w:rsidP="00897F83">
      <w:pPr>
        <w:spacing w:line="256" w:lineRule="auto"/>
        <w:rPr>
          <w:rFonts w:ascii="Arial" w:eastAsia="Calibri" w:hAnsi="Arial" w:cs="Arial"/>
          <w:sz w:val="24"/>
          <w:szCs w:val="24"/>
        </w:rPr>
      </w:pPr>
    </w:p>
    <w:p w14:paraId="21E40AD1" w14:textId="77777777" w:rsidR="00897F83" w:rsidRPr="00897F83" w:rsidRDefault="00897F83" w:rsidP="00897F83">
      <w:pPr>
        <w:spacing w:line="256" w:lineRule="auto"/>
        <w:rPr>
          <w:rFonts w:ascii="Arial" w:eastAsia="Calibri" w:hAnsi="Arial" w:cs="Arial"/>
          <w:sz w:val="24"/>
          <w:szCs w:val="24"/>
        </w:rPr>
      </w:pPr>
    </w:p>
    <w:p w14:paraId="447FB0C5" w14:textId="77777777" w:rsidR="00897F83" w:rsidRPr="00897F83" w:rsidRDefault="00897F83" w:rsidP="00897F83">
      <w:pPr>
        <w:spacing w:line="256" w:lineRule="auto"/>
        <w:rPr>
          <w:rFonts w:ascii="Arial" w:eastAsia="Calibri" w:hAnsi="Arial" w:cs="Arial"/>
          <w:sz w:val="24"/>
          <w:szCs w:val="24"/>
        </w:rPr>
      </w:pPr>
    </w:p>
    <w:p w14:paraId="71AD3BEC" w14:textId="77777777" w:rsidR="00897F83" w:rsidRPr="00897F83" w:rsidRDefault="00897F83" w:rsidP="00897F83">
      <w:pPr>
        <w:spacing w:line="256" w:lineRule="auto"/>
        <w:rPr>
          <w:rFonts w:ascii="Arial" w:eastAsia="Calibri" w:hAnsi="Arial" w:cs="Arial"/>
          <w:sz w:val="24"/>
          <w:szCs w:val="24"/>
        </w:rPr>
      </w:pPr>
    </w:p>
    <w:p w14:paraId="1DE0BC15" w14:textId="77777777" w:rsidR="00897F83" w:rsidRPr="00897F83" w:rsidRDefault="00897F83" w:rsidP="00897F83">
      <w:pPr>
        <w:spacing w:line="256" w:lineRule="auto"/>
        <w:rPr>
          <w:rFonts w:ascii="Arial" w:eastAsia="Calibri" w:hAnsi="Arial" w:cs="Arial"/>
          <w:sz w:val="24"/>
          <w:szCs w:val="24"/>
        </w:rPr>
      </w:pPr>
    </w:p>
    <w:p w14:paraId="519C221B" w14:textId="77777777" w:rsidR="00897F83" w:rsidRPr="00897F83" w:rsidRDefault="00897F83" w:rsidP="00897F83">
      <w:pPr>
        <w:spacing w:line="256" w:lineRule="auto"/>
        <w:rPr>
          <w:rFonts w:ascii="Arial" w:eastAsia="Calibri" w:hAnsi="Arial" w:cs="Arial"/>
          <w:sz w:val="24"/>
          <w:szCs w:val="24"/>
        </w:rPr>
      </w:pPr>
    </w:p>
    <w:p w14:paraId="6DD553A7" w14:textId="77777777" w:rsidR="00897F83" w:rsidRPr="00897F83" w:rsidRDefault="00897F83" w:rsidP="00897F83">
      <w:pPr>
        <w:spacing w:line="256" w:lineRule="auto"/>
        <w:rPr>
          <w:rFonts w:ascii="Arial" w:eastAsia="Calibri" w:hAnsi="Arial" w:cs="Arial"/>
          <w:sz w:val="24"/>
          <w:szCs w:val="24"/>
        </w:rPr>
      </w:pPr>
    </w:p>
    <w:p w14:paraId="2BF71273" w14:textId="77777777" w:rsidR="00897F83" w:rsidRPr="00897F83" w:rsidRDefault="00897F83" w:rsidP="00897F83">
      <w:pPr>
        <w:spacing w:line="256" w:lineRule="auto"/>
        <w:rPr>
          <w:rFonts w:ascii="Arial" w:eastAsia="Calibri" w:hAnsi="Arial" w:cs="Arial"/>
          <w:sz w:val="24"/>
          <w:szCs w:val="24"/>
        </w:rPr>
      </w:pPr>
    </w:p>
    <w:p w14:paraId="408B8518" w14:textId="77777777" w:rsidR="00897F83" w:rsidRPr="00897F83" w:rsidRDefault="00897F83" w:rsidP="00897F83">
      <w:pPr>
        <w:spacing w:line="256" w:lineRule="auto"/>
        <w:rPr>
          <w:rFonts w:ascii="Arial" w:eastAsia="Calibri" w:hAnsi="Arial" w:cs="Arial"/>
          <w:sz w:val="24"/>
          <w:szCs w:val="24"/>
        </w:rPr>
      </w:pPr>
    </w:p>
    <w:p w14:paraId="437DAFDA" w14:textId="77777777" w:rsidR="00897F83" w:rsidRPr="00897F83" w:rsidRDefault="00897F83" w:rsidP="00897F83">
      <w:pPr>
        <w:spacing w:line="256" w:lineRule="auto"/>
        <w:rPr>
          <w:rFonts w:ascii="Arial" w:eastAsia="Calibri" w:hAnsi="Arial" w:cs="Arial"/>
          <w:sz w:val="24"/>
          <w:szCs w:val="24"/>
        </w:rPr>
      </w:pPr>
    </w:p>
    <w:p w14:paraId="47D018A2" w14:textId="77777777" w:rsidR="00897F83" w:rsidRPr="00897F83" w:rsidRDefault="00897F83" w:rsidP="00897F83">
      <w:pPr>
        <w:spacing w:line="256" w:lineRule="auto"/>
        <w:rPr>
          <w:rFonts w:ascii="Arial" w:eastAsia="Calibri" w:hAnsi="Arial" w:cs="Arial"/>
          <w:sz w:val="24"/>
          <w:szCs w:val="24"/>
        </w:rPr>
      </w:pPr>
    </w:p>
    <w:p w14:paraId="154DE1E9" w14:textId="77777777" w:rsidR="00897F83" w:rsidRPr="00897F83" w:rsidRDefault="00897F83" w:rsidP="00897F83">
      <w:pPr>
        <w:spacing w:line="256" w:lineRule="auto"/>
        <w:rPr>
          <w:rFonts w:ascii="Arial" w:eastAsia="Calibri" w:hAnsi="Arial" w:cs="Arial"/>
          <w:sz w:val="24"/>
          <w:szCs w:val="24"/>
        </w:rPr>
      </w:pPr>
    </w:p>
    <w:p w14:paraId="67E06010" w14:textId="77777777" w:rsidR="00897F83" w:rsidRPr="00897F83" w:rsidRDefault="00897F83" w:rsidP="00897F83">
      <w:pPr>
        <w:spacing w:line="256" w:lineRule="auto"/>
        <w:rPr>
          <w:rFonts w:ascii="Arial" w:eastAsia="Calibri" w:hAnsi="Arial" w:cs="Arial"/>
          <w:sz w:val="24"/>
          <w:szCs w:val="24"/>
        </w:rPr>
      </w:pPr>
    </w:p>
    <w:p w14:paraId="25D23D66" w14:textId="77777777" w:rsidR="00897F83" w:rsidRPr="00897F83" w:rsidRDefault="00897F83" w:rsidP="00897F83">
      <w:pPr>
        <w:spacing w:line="256" w:lineRule="auto"/>
        <w:rPr>
          <w:rFonts w:ascii="Arial" w:eastAsia="Calibri" w:hAnsi="Arial" w:cs="Arial"/>
          <w:sz w:val="24"/>
          <w:szCs w:val="24"/>
        </w:rPr>
      </w:pPr>
    </w:p>
    <w:p w14:paraId="0D8A4800" w14:textId="77777777" w:rsidR="00897F83" w:rsidRPr="00897F83" w:rsidRDefault="00897F83" w:rsidP="00897F83">
      <w:pPr>
        <w:spacing w:line="256" w:lineRule="auto"/>
        <w:rPr>
          <w:rFonts w:ascii="Arial" w:eastAsia="Calibri" w:hAnsi="Arial" w:cs="Arial"/>
          <w:sz w:val="24"/>
          <w:szCs w:val="24"/>
        </w:rPr>
      </w:pPr>
    </w:p>
    <w:p w14:paraId="0CF8E897" w14:textId="77777777" w:rsidR="00897F83" w:rsidRPr="00897F83" w:rsidRDefault="00897F83" w:rsidP="00897F83">
      <w:pPr>
        <w:spacing w:line="256" w:lineRule="auto"/>
        <w:rPr>
          <w:rFonts w:ascii="Arial" w:eastAsia="Calibri" w:hAnsi="Arial" w:cs="Arial"/>
          <w:sz w:val="24"/>
          <w:szCs w:val="24"/>
        </w:rPr>
      </w:pPr>
    </w:p>
    <w:p w14:paraId="43FFB25C" w14:textId="77777777" w:rsidR="00897F83" w:rsidRPr="00897F83" w:rsidRDefault="00897F83" w:rsidP="00897F83">
      <w:pPr>
        <w:spacing w:line="256" w:lineRule="auto"/>
        <w:rPr>
          <w:rFonts w:ascii="Arial" w:eastAsia="Calibri" w:hAnsi="Arial" w:cs="Arial"/>
          <w:sz w:val="24"/>
          <w:szCs w:val="24"/>
        </w:rPr>
      </w:pPr>
    </w:p>
    <w:p w14:paraId="436A5487"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lastRenderedPageBreak/>
        <w:t>For this assessment, AI was used only as a support tool. Its main purpose was to help identify key themes related to AI washing and support the creation of the Ishikawa diagram.</w:t>
      </w:r>
    </w:p>
    <w:p w14:paraId="6139A877"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One of the biggest advantages of using AI was how quickly it could generate ideas. During the early stages of the research, it helped highlight themes such as ethics, transparency, marketing strategies, and consumer trust. This gave me a starting point and helped me understand the topic before exploring academic and industry sources in more detail.</w:t>
      </w:r>
    </w:p>
    <w:p w14:paraId="7C00CCDF" w14:textId="7EADEEFF"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There were also some limitations. The information generated by AI was sometimes too repetitive or lacking academic detail. Some responses appeared convincing but could not be accepted without checking reliable sources. This showed the importance of evaluating information carefully rather than relying on AI alone.</w:t>
      </w:r>
    </w:p>
    <w:p w14:paraId="45C07994"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t>Overall, AI was useful for brainstorming and developing visual tools for the presentation. However, it was not used to structure, write, or proofread the assessment. The final research, analysis, evaluation of sources, and academic decisions were completed independently using critical thinking and the assessment requirements.</w:t>
      </w:r>
    </w:p>
    <w:p w14:paraId="0404F245" w14:textId="77777777" w:rsidR="00897F83" w:rsidRPr="00897F83" w:rsidRDefault="00897F83" w:rsidP="00897F83">
      <w:pPr>
        <w:spacing w:line="256" w:lineRule="auto"/>
        <w:rPr>
          <w:rFonts w:ascii="Arial" w:eastAsia="Calibri" w:hAnsi="Arial" w:cs="Arial"/>
          <w:sz w:val="24"/>
          <w:szCs w:val="24"/>
        </w:rPr>
      </w:pPr>
      <w:r w:rsidRPr="00897F83">
        <w:rPr>
          <w:rFonts w:ascii="Arial" w:eastAsia="Calibri" w:hAnsi="Arial" w:cs="Arial"/>
          <w:sz w:val="24"/>
          <w:szCs w:val="24"/>
        </w:rPr>
        <w:br/>
      </w:r>
      <w:r w:rsidRPr="00897F83">
        <w:rPr>
          <w:rFonts w:ascii="Arial" w:eastAsia="Calibri" w:hAnsi="Arial" w:cs="Arial"/>
          <w:noProof/>
          <w:sz w:val="24"/>
          <w:szCs w:val="24"/>
        </w:rPr>
        <w:drawing>
          <wp:inline distT="0" distB="0" distL="0" distR="0" wp14:anchorId="4CCEE9D4" wp14:editId="11FCD1BF">
            <wp:extent cx="2876550" cy="2152650"/>
            <wp:effectExtent l="0" t="0" r="0"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76550" cy="2152650"/>
                    </a:xfrm>
                    <a:prstGeom prst="rect">
                      <a:avLst/>
                    </a:prstGeom>
                    <a:noFill/>
                    <a:ln>
                      <a:noFill/>
                    </a:ln>
                  </pic:spPr>
                </pic:pic>
              </a:graphicData>
            </a:graphic>
          </wp:inline>
        </w:drawing>
      </w:r>
      <w:r w:rsidRPr="00897F83">
        <w:rPr>
          <w:rFonts w:ascii="Arial" w:eastAsia="Calibri" w:hAnsi="Arial" w:cs="Arial"/>
          <w:noProof/>
          <w:sz w:val="24"/>
          <w:szCs w:val="24"/>
        </w:rPr>
        <w:drawing>
          <wp:inline distT="0" distB="0" distL="0" distR="0" wp14:anchorId="003D06A6" wp14:editId="25C5027A">
            <wp:extent cx="2714625" cy="2076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14625" cy="2076450"/>
                    </a:xfrm>
                    <a:prstGeom prst="rect">
                      <a:avLst/>
                    </a:prstGeom>
                    <a:noFill/>
                    <a:ln>
                      <a:noFill/>
                    </a:ln>
                  </pic:spPr>
                </pic:pic>
              </a:graphicData>
            </a:graphic>
          </wp:inline>
        </w:drawing>
      </w:r>
      <w:r w:rsidRPr="00897F83">
        <w:rPr>
          <w:rFonts w:ascii="Arial" w:eastAsia="Calibri" w:hAnsi="Arial" w:cs="Arial"/>
          <w:noProof/>
          <w:sz w:val="24"/>
          <w:szCs w:val="24"/>
        </w:rPr>
        <w:lastRenderedPageBreak/>
        <w:drawing>
          <wp:inline distT="0" distB="0" distL="0" distR="0" wp14:anchorId="44B5936A" wp14:editId="2EAC5EFE">
            <wp:extent cx="2943225" cy="2419350"/>
            <wp:effectExtent l="0" t="0" r="9525"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943225" cy="2419350"/>
                    </a:xfrm>
                    <a:prstGeom prst="rect">
                      <a:avLst/>
                    </a:prstGeom>
                    <a:noFill/>
                    <a:ln>
                      <a:noFill/>
                    </a:ln>
                  </pic:spPr>
                </pic:pic>
              </a:graphicData>
            </a:graphic>
          </wp:inline>
        </w:drawing>
      </w:r>
      <w:r w:rsidRPr="00897F83">
        <w:rPr>
          <w:rFonts w:ascii="Arial" w:eastAsia="Calibri" w:hAnsi="Arial" w:cs="Arial"/>
          <w:noProof/>
          <w:sz w:val="24"/>
          <w:szCs w:val="24"/>
        </w:rPr>
        <w:drawing>
          <wp:inline distT="0" distB="0" distL="0" distR="0" wp14:anchorId="64816AE6" wp14:editId="22EE652E">
            <wp:extent cx="2619375" cy="2143125"/>
            <wp:effectExtent l="0" t="0" r="9525" b="9525"/>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19375" cy="2143125"/>
                    </a:xfrm>
                    <a:prstGeom prst="rect">
                      <a:avLst/>
                    </a:prstGeom>
                    <a:noFill/>
                    <a:ln>
                      <a:noFill/>
                    </a:ln>
                  </pic:spPr>
                </pic:pic>
              </a:graphicData>
            </a:graphic>
          </wp:inline>
        </w:drawing>
      </w:r>
      <w:r w:rsidRPr="00897F83">
        <w:rPr>
          <w:rFonts w:ascii="Arial" w:eastAsia="Calibri" w:hAnsi="Arial" w:cs="Arial"/>
          <w:noProof/>
          <w:sz w:val="24"/>
          <w:szCs w:val="24"/>
        </w:rPr>
        <w:drawing>
          <wp:inline distT="0" distB="0" distL="0" distR="0" wp14:anchorId="1132A1B0" wp14:editId="0A420CB6">
            <wp:extent cx="2247900" cy="1924050"/>
            <wp:effectExtent l="0" t="0" r="0"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47900" cy="1924050"/>
                    </a:xfrm>
                    <a:prstGeom prst="rect">
                      <a:avLst/>
                    </a:prstGeom>
                    <a:noFill/>
                    <a:ln>
                      <a:noFill/>
                    </a:ln>
                  </pic:spPr>
                </pic:pic>
              </a:graphicData>
            </a:graphic>
          </wp:inline>
        </w:drawing>
      </w:r>
      <w:r w:rsidRPr="00897F83">
        <w:rPr>
          <w:rFonts w:ascii="Arial" w:eastAsia="Calibri" w:hAnsi="Arial" w:cs="Arial"/>
          <w:noProof/>
          <w:sz w:val="24"/>
          <w:szCs w:val="24"/>
        </w:rPr>
        <w:drawing>
          <wp:inline distT="0" distB="0" distL="0" distR="0" wp14:anchorId="4630FF02" wp14:editId="71B6BB73">
            <wp:extent cx="2371725" cy="1876425"/>
            <wp:effectExtent l="0" t="0" r="9525" b="952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371725" cy="1876425"/>
                    </a:xfrm>
                    <a:prstGeom prst="rect">
                      <a:avLst/>
                    </a:prstGeom>
                    <a:noFill/>
                    <a:ln>
                      <a:noFill/>
                    </a:ln>
                  </pic:spPr>
                </pic:pic>
              </a:graphicData>
            </a:graphic>
          </wp:inline>
        </w:drawing>
      </w:r>
    </w:p>
    <w:p w14:paraId="250A2772" w14:textId="77777777" w:rsidR="00897F83" w:rsidRDefault="00897F83" w:rsidP="00897F83">
      <w:pPr>
        <w:spacing w:line="360" w:lineRule="auto"/>
      </w:pPr>
    </w:p>
    <w:sectPr w:rsidR="00897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F83"/>
    <w:rsid w:val="005465C2"/>
    <w:rsid w:val="00595915"/>
    <w:rsid w:val="005B50E8"/>
    <w:rsid w:val="00897F83"/>
    <w:rsid w:val="0098434C"/>
    <w:rsid w:val="009C5F7F"/>
    <w:rsid w:val="00BE1709"/>
    <w:rsid w:val="00C73199"/>
    <w:rsid w:val="00CD7C25"/>
    <w:rsid w:val="00D71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6D4C7"/>
  <w15:chartTrackingRefBased/>
  <w15:docId w15:val="{03AD3091-FCCB-4B4C-BE36-22CA234D0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F8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7F8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7F8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7F8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7F8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7F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F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F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F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F8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7F8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7F8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7F8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7F8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7F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F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F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F83"/>
    <w:rPr>
      <w:rFonts w:eastAsiaTheme="majorEastAsia" w:cstheme="majorBidi"/>
      <w:color w:val="272727" w:themeColor="text1" w:themeTint="D8"/>
    </w:rPr>
  </w:style>
  <w:style w:type="paragraph" w:styleId="Title">
    <w:name w:val="Title"/>
    <w:basedOn w:val="Normal"/>
    <w:next w:val="Normal"/>
    <w:link w:val="TitleChar"/>
    <w:uiPriority w:val="10"/>
    <w:qFormat/>
    <w:rsid w:val="00897F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F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F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F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F83"/>
    <w:pPr>
      <w:spacing w:before="160"/>
      <w:jc w:val="center"/>
    </w:pPr>
    <w:rPr>
      <w:i/>
      <w:iCs/>
      <w:color w:val="404040" w:themeColor="text1" w:themeTint="BF"/>
    </w:rPr>
  </w:style>
  <w:style w:type="character" w:customStyle="1" w:styleId="QuoteChar">
    <w:name w:val="Quote Char"/>
    <w:basedOn w:val="DefaultParagraphFont"/>
    <w:link w:val="Quote"/>
    <w:uiPriority w:val="29"/>
    <w:rsid w:val="00897F83"/>
    <w:rPr>
      <w:i/>
      <w:iCs/>
      <w:color w:val="404040" w:themeColor="text1" w:themeTint="BF"/>
    </w:rPr>
  </w:style>
  <w:style w:type="paragraph" w:styleId="ListParagraph">
    <w:name w:val="List Paragraph"/>
    <w:basedOn w:val="Normal"/>
    <w:uiPriority w:val="34"/>
    <w:qFormat/>
    <w:rsid w:val="00897F83"/>
    <w:pPr>
      <w:ind w:left="720"/>
      <w:contextualSpacing/>
    </w:pPr>
  </w:style>
  <w:style w:type="character" w:styleId="IntenseEmphasis">
    <w:name w:val="Intense Emphasis"/>
    <w:basedOn w:val="DefaultParagraphFont"/>
    <w:uiPriority w:val="21"/>
    <w:qFormat/>
    <w:rsid w:val="00897F83"/>
    <w:rPr>
      <w:i/>
      <w:iCs/>
      <w:color w:val="2F5496" w:themeColor="accent1" w:themeShade="BF"/>
    </w:rPr>
  </w:style>
  <w:style w:type="paragraph" w:styleId="IntenseQuote">
    <w:name w:val="Intense Quote"/>
    <w:basedOn w:val="Normal"/>
    <w:next w:val="Normal"/>
    <w:link w:val="IntenseQuoteChar"/>
    <w:uiPriority w:val="30"/>
    <w:qFormat/>
    <w:rsid w:val="00897F8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7F83"/>
    <w:rPr>
      <w:i/>
      <w:iCs/>
      <w:color w:val="2F5496" w:themeColor="accent1" w:themeShade="BF"/>
    </w:rPr>
  </w:style>
  <w:style w:type="character" w:styleId="IntenseReference">
    <w:name w:val="Intense Reference"/>
    <w:basedOn w:val="DefaultParagraphFont"/>
    <w:uiPriority w:val="32"/>
    <w:qFormat/>
    <w:rsid w:val="00897F8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yperlink" Target="https://doi.org/10.1177/14707853251379285" TargetMode="Externa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hyperlink" Target="https://www.cipd.org/uk/knowledge/factsheets/swot-analysis-factsheet/"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png"/><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769</Words>
  <Characters>4385</Characters>
  <Application>Microsoft Office Word</Application>
  <DocSecurity>0</DocSecurity>
  <Lines>36</Lines>
  <Paragraphs>10</Paragraphs>
  <ScaleCrop>false</ScaleCrop>
  <Company/>
  <LinksUpToDate>false</LinksUpToDate>
  <CharactersWithSpaces>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Pavelea</dc:creator>
  <cp:keywords/>
  <dc:description/>
  <cp:lastModifiedBy>Elena Pavelea</cp:lastModifiedBy>
  <cp:revision>2</cp:revision>
  <dcterms:created xsi:type="dcterms:W3CDTF">2026-06-10T10:54:00Z</dcterms:created>
  <dcterms:modified xsi:type="dcterms:W3CDTF">2026-06-10T11:05:00Z</dcterms:modified>
</cp:coreProperties>
</file>