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354C3" w14:textId="77777777" w:rsidR="00C74501" w:rsidRPr="00EE6F78" w:rsidRDefault="00CC153C">
      <w:pPr>
        <w:spacing w:line="360" w:lineRule="auto"/>
        <w:rPr>
          <w:rFonts w:ascii="Times New Roman" w:eastAsia="Times New Roman" w:hAnsi="Times New Roman" w:cs="Times New Roman"/>
          <w:lang w:val="en-GB"/>
        </w:rPr>
      </w:pPr>
      <w:r w:rsidRPr="00EE6F78">
        <w:rPr>
          <w:rFonts w:ascii="Times New Roman" w:eastAsia="Times New Roman" w:hAnsi="Times New Roman" w:cs="Times New Roman"/>
          <w:noProof/>
          <w:lang w:eastAsia="en-US"/>
        </w:rPr>
        <w:drawing>
          <wp:inline distT="19050" distB="19050" distL="19050" distR="19050" wp14:anchorId="69BC534B" wp14:editId="78D44281">
            <wp:extent cx="2718565" cy="941496"/>
            <wp:effectExtent l="0" t="0" r="0" b="0"/>
            <wp:docPr id="1" name="image1.png" descr="https://lh7-rt.googleusercontent.com/docsz/AD_4nXfB7BtwAdzyPXJZC_8slprnwcbbFMK3B71B0pSYV2oZJq85RVqGP70K6ax1uKzKmSVliBAZ6CuECVs61dY6GNEhpa4s26J142yf4Opi3gi4fsmtn9Zv1Mju8pC5g9yyAglXBDJphg?key=NKd8fi8ygMMGLYyE_8OnEQ"/>
            <wp:cNvGraphicFramePr/>
            <a:graphic xmlns:a="http://schemas.openxmlformats.org/drawingml/2006/main">
              <a:graphicData uri="http://schemas.openxmlformats.org/drawingml/2006/picture">
                <pic:pic xmlns:pic="http://schemas.openxmlformats.org/drawingml/2006/picture">
                  <pic:nvPicPr>
                    <pic:cNvPr id="0" name="image1.png" descr="https://lh7-rt.googleusercontent.com/docsz/AD_4nXfB7BtwAdzyPXJZC_8slprnwcbbFMK3B71B0pSYV2oZJq85RVqGP70K6ax1uKzKmSVliBAZ6CuECVs61dY6GNEhpa4s26J142yf4Opi3gi4fsmtn9Zv1Mju8pC5g9yyAglXBDJphg?key=NKd8fi8ygMMGLYyE_8OnEQ"/>
                    <pic:cNvPicPr preferRelativeResize="0"/>
                  </pic:nvPicPr>
                  <pic:blipFill>
                    <a:blip r:embed="rId8"/>
                    <a:srcRect/>
                    <a:stretch>
                      <a:fillRect/>
                    </a:stretch>
                  </pic:blipFill>
                  <pic:spPr>
                    <a:xfrm>
                      <a:off x="0" y="0"/>
                      <a:ext cx="2718565" cy="941496"/>
                    </a:xfrm>
                    <a:prstGeom prst="rect">
                      <a:avLst/>
                    </a:prstGeom>
                    <a:ln/>
                  </pic:spPr>
                </pic:pic>
              </a:graphicData>
            </a:graphic>
          </wp:inline>
        </w:drawing>
      </w:r>
    </w:p>
    <w:p w14:paraId="26A7B793" w14:textId="77777777" w:rsidR="00C74501" w:rsidRPr="00EE6F78" w:rsidRDefault="00C74501">
      <w:pPr>
        <w:spacing w:line="360" w:lineRule="auto"/>
        <w:rPr>
          <w:rFonts w:ascii="Times New Roman" w:eastAsia="Times New Roman" w:hAnsi="Times New Roman" w:cs="Times New Roman"/>
          <w:lang w:val="en-GB"/>
        </w:rPr>
      </w:pPr>
    </w:p>
    <w:p w14:paraId="0B3A4A1D" w14:textId="77777777" w:rsidR="00C74501" w:rsidRPr="00EE6F78" w:rsidRDefault="00CC153C">
      <w:pPr>
        <w:widowControl w:val="0"/>
        <w:spacing w:line="360" w:lineRule="auto"/>
        <w:jc w:val="center"/>
        <w:rPr>
          <w:rFonts w:ascii="Times New Roman" w:eastAsia="Times New Roman" w:hAnsi="Times New Roman" w:cs="Times New Roman"/>
          <w:b/>
          <w:sz w:val="40"/>
          <w:szCs w:val="40"/>
          <w:lang w:val="en-GB"/>
        </w:rPr>
      </w:pPr>
      <w:r w:rsidRPr="00EE6F78">
        <w:rPr>
          <w:rFonts w:ascii="Times New Roman" w:eastAsia="Times New Roman" w:hAnsi="Times New Roman" w:cs="Times New Roman"/>
          <w:b/>
          <w:sz w:val="36"/>
          <w:szCs w:val="36"/>
          <w:lang w:val="en-GB"/>
        </w:rPr>
        <w:t>BMIH6007</w:t>
      </w:r>
    </w:p>
    <w:p w14:paraId="5639E77E" w14:textId="77777777" w:rsidR="00C74501" w:rsidRPr="00EE6F78" w:rsidRDefault="00CC153C">
      <w:pPr>
        <w:widowControl w:val="0"/>
        <w:spacing w:line="360" w:lineRule="auto"/>
        <w:jc w:val="center"/>
        <w:rPr>
          <w:rFonts w:ascii="Times New Roman" w:eastAsia="Times New Roman" w:hAnsi="Times New Roman" w:cs="Times New Roman"/>
          <w:sz w:val="36"/>
          <w:szCs w:val="36"/>
          <w:lang w:val="en-GB"/>
        </w:rPr>
      </w:pPr>
      <w:r w:rsidRPr="00EE6F78">
        <w:rPr>
          <w:rFonts w:ascii="Times New Roman" w:eastAsia="Times New Roman" w:hAnsi="Times New Roman" w:cs="Times New Roman"/>
          <w:b/>
          <w:sz w:val="40"/>
          <w:szCs w:val="40"/>
          <w:lang w:val="en-GB"/>
        </w:rPr>
        <w:t>Module: International Meetings Management for the Hotel Industry</w:t>
      </w:r>
    </w:p>
    <w:p w14:paraId="0672A604" w14:textId="77777777" w:rsidR="00C74501" w:rsidRPr="00EE6F78" w:rsidRDefault="00CC153C">
      <w:pPr>
        <w:widowControl w:val="0"/>
        <w:spacing w:line="360" w:lineRule="auto"/>
        <w:jc w:val="center"/>
        <w:rPr>
          <w:rFonts w:ascii="Times New Roman" w:eastAsia="Times New Roman" w:hAnsi="Times New Roman" w:cs="Times New Roman"/>
          <w:sz w:val="36"/>
          <w:szCs w:val="36"/>
          <w:lang w:val="en-GB"/>
        </w:rPr>
      </w:pPr>
      <w:r w:rsidRPr="00EE6F78">
        <w:rPr>
          <w:rFonts w:ascii="Times New Roman" w:eastAsia="Times New Roman" w:hAnsi="Times New Roman" w:cs="Times New Roman"/>
          <w:sz w:val="36"/>
          <w:szCs w:val="36"/>
          <w:lang w:val="en-GB"/>
        </w:rPr>
        <w:t> </w:t>
      </w:r>
    </w:p>
    <w:p w14:paraId="7757A7BD" w14:textId="77777777" w:rsidR="00C74501" w:rsidRPr="00EE6F78" w:rsidRDefault="00CC153C">
      <w:pPr>
        <w:widowControl w:val="0"/>
        <w:spacing w:line="360" w:lineRule="auto"/>
        <w:jc w:val="center"/>
        <w:rPr>
          <w:rFonts w:ascii="Times New Roman" w:eastAsia="Times New Roman" w:hAnsi="Times New Roman" w:cs="Times New Roman"/>
          <w:b/>
          <w:sz w:val="36"/>
          <w:szCs w:val="36"/>
          <w:lang w:val="en-GB"/>
        </w:rPr>
      </w:pPr>
      <w:r w:rsidRPr="00EE6F78">
        <w:rPr>
          <w:rFonts w:ascii="Times New Roman" w:eastAsia="Times New Roman" w:hAnsi="Times New Roman" w:cs="Times New Roman"/>
          <w:b/>
          <w:sz w:val="36"/>
          <w:szCs w:val="36"/>
          <w:lang w:val="en-GB"/>
        </w:rPr>
        <w:t>Assignment Title: Assignment 2: Planning and Delivering an International Meeting/Event</w:t>
      </w:r>
    </w:p>
    <w:p w14:paraId="78CAF804" w14:textId="77777777" w:rsidR="00C74501" w:rsidRPr="00EE6F78" w:rsidRDefault="00C74501">
      <w:pPr>
        <w:widowControl w:val="0"/>
        <w:spacing w:line="360" w:lineRule="auto"/>
        <w:jc w:val="center"/>
        <w:rPr>
          <w:rFonts w:ascii="Times New Roman" w:eastAsia="Times New Roman" w:hAnsi="Times New Roman" w:cs="Times New Roman"/>
          <w:sz w:val="36"/>
          <w:szCs w:val="36"/>
          <w:lang w:val="en-GB"/>
        </w:rPr>
      </w:pPr>
    </w:p>
    <w:p w14:paraId="1D99A31F" w14:textId="77777777" w:rsidR="00C74501" w:rsidRPr="00EE6F78" w:rsidRDefault="00C74501">
      <w:pPr>
        <w:widowControl w:val="0"/>
        <w:spacing w:line="360" w:lineRule="auto"/>
        <w:jc w:val="center"/>
        <w:rPr>
          <w:rFonts w:ascii="Times New Roman" w:eastAsia="Times New Roman" w:hAnsi="Times New Roman" w:cs="Times New Roman"/>
          <w:sz w:val="36"/>
          <w:szCs w:val="36"/>
          <w:lang w:val="en-GB"/>
        </w:rPr>
      </w:pPr>
    </w:p>
    <w:p w14:paraId="2A13A4DE" w14:textId="77777777" w:rsidR="00C74501" w:rsidRPr="00EE6F78" w:rsidRDefault="00C74501">
      <w:pPr>
        <w:widowControl w:val="0"/>
        <w:spacing w:line="360" w:lineRule="auto"/>
        <w:jc w:val="center"/>
        <w:rPr>
          <w:rFonts w:ascii="Times New Roman" w:eastAsia="Times New Roman" w:hAnsi="Times New Roman" w:cs="Times New Roman"/>
          <w:sz w:val="36"/>
          <w:szCs w:val="36"/>
          <w:lang w:val="en-GB"/>
        </w:rPr>
      </w:pPr>
    </w:p>
    <w:p w14:paraId="4EA8B2DD" w14:textId="77777777" w:rsidR="00C74501" w:rsidRPr="00EE6F78" w:rsidRDefault="00CC153C">
      <w:pPr>
        <w:widowControl w:val="0"/>
        <w:spacing w:line="360" w:lineRule="auto"/>
        <w:jc w:val="center"/>
        <w:rPr>
          <w:rFonts w:ascii="Times New Roman" w:eastAsia="Times New Roman" w:hAnsi="Times New Roman" w:cs="Times New Roman"/>
          <w:b/>
          <w:sz w:val="36"/>
          <w:szCs w:val="36"/>
          <w:lang w:val="en-GB"/>
        </w:rPr>
      </w:pPr>
      <w:r w:rsidRPr="00EE6F78">
        <w:rPr>
          <w:rFonts w:ascii="Times New Roman" w:eastAsia="Times New Roman" w:hAnsi="Times New Roman" w:cs="Times New Roman"/>
          <w:b/>
          <w:sz w:val="36"/>
          <w:szCs w:val="36"/>
          <w:lang w:val="en-GB"/>
        </w:rPr>
        <w:t>Lecturers: Kathryn Flynn (Module Lead) Kat Roberts</w:t>
      </w:r>
    </w:p>
    <w:p w14:paraId="38E29670" w14:textId="77777777" w:rsidR="00C74501" w:rsidRPr="00EE6F78" w:rsidRDefault="00CC153C">
      <w:pPr>
        <w:widowControl w:val="0"/>
        <w:spacing w:line="360" w:lineRule="auto"/>
        <w:jc w:val="center"/>
        <w:rPr>
          <w:rFonts w:ascii="Times New Roman" w:eastAsia="Times New Roman" w:hAnsi="Times New Roman" w:cs="Times New Roman"/>
          <w:sz w:val="36"/>
          <w:szCs w:val="36"/>
          <w:lang w:val="en-GB"/>
        </w:rPr>
      </w:pPr>
      <w:r w:rsidRPr="00EE6F78">
        <w:rPr>
          <w:rFonts w:ascii="Times New Roman" w:eastAsia="Times New Roman" w:hAnsi="Times New Roman" w:cs="Times New Roman"/>
          <w:sz w:val="36"/>
          <w:szCs w:val="36"/>
          <w:lang w:val="en-GB"/>
        </w:rPr>
        <w:t> </w:t>
      </w:r>
    </w:p>
    <w:p w14:paraId="67B20B78" w14:textId="77777777" w:rsidR="00C74501" w:rsidRPr="00EE6F78" w:rsidRDefault="00C74501">
      <w:pPr>
        <w:widowControl w:val="0"/>
        <w:spacing w:line="360" w:lineRule="auto"/>
        <w:jc w:val="center"/>
        <w:rPr>
          <w:rFonts w:ascii="Times New Roman" w:eastAsia="Times New Roman" w:hAnsi="Times New Roman" w:cs="Times New Roman"/>
          <w:sz w:val="36"/>
          <w:szCs w:val="36"/>
          <w:lang w:val="en-GB"/>
        </w:rPr>
      </w:pPr>
    </w:p>
    <w:p w14:paraId="346EF10E" w14:textId="77777777" w:rsidR="00C74501" w:rsidRPr="00EE6F78" w:rsidRDefault="00C74501">
      <w:pPr>
        <w:widowControl w:val="0"/>
        <w:spacing w:line="360" w:lineRule="auto"/>
        <w:jc w:val="center"/>
        <w:rPr>
          <w:rFonts w:ascii="Times New Roman" w:eastAsia="Times New Roman" w:hAnsi="Times New Roman" w:cs="Times New Roman"/>
          <w:sz w:val="36"/>
          <w:szCs w:val="36"/>
          <w:lang w:val="en-GB"/>
        </w:rPr>
      </w:pPr>
    </w:p>
    <w:p w14:paraId="1F228699" w14:textId="7B278A80" w:rsidR="00C74501" w:rsidRPr="00EE6F78" w:rsidRDefault="00CC153C">
      <w:pPr>
        <w:widowControl w:val="0"/>
        <w:spacing w:line="360" w:lineRule="auto"/>
        <w:jc w:val="center"/>
        <w:rPr>
          <w:rFonts w:ascii="Times New Roman" w:eastAsia="Times New Roman" w:hAnsi="Times New Roman" w:cs="Times New Roman"/>
          <w:sz w:val="36"/>
          <w:szCs w:val="36"/>
          <w:lang w:val="en-GB"/>
        </w:rPr>
      </w:pPr>
      <w:r w:rsidRPr="00EE6F78">
        <w:rPr>
          <w:rFonts w:ascii="Times New Roman" w:eastAsia="Times New Roman" w:hAnsi="Times New Roman" w:cs="Times New Roman"/>
          <w:b/>
          <w:sz w:val="36"/>
          <w:szCs w:val="36"/>
          <w:lang w:val="en-GB"/>
        </w:rPr>
        <w:t>Student Name:</w:t>
      </w:r>
      <w:r w:rsidR="00942EFB">
        <w:rPr>
          <w:rFonts w:ascii="Times New Roman" w:eastAsia="Times New Roman" w:hAnsi="Times New Roman" w:cs="Times New Roman"/>
          <w:b/>
          <w:sz w:val="36"/>
          <w:szCs w:val="36"/>
          <w:lang w:val="en-GB"/>
        </w:rPr>
        <w:t xml:space="preserve"> Md Belal Hussain</w:t>
      </w:r>
    </w:p>
    <w:p w14:paraId="0A924D43" w14:textId="2BC306A2" w:rsidR="00C74501" w:rsidRPr="00EE6F78" w:rsidRDefault="00CC153C">
      <w:pPr>
        <w:widowControl w:val="0"/>
        <w:spacing w:line="360" w:lineRule="auto"/>
        <w:jc w:val="center"/>
        <w:rPr>
          <w:rFonts w:ascii="Times New Roman" w:eastAsia="Times New Roman" w:hAnsi="Times New Roman" w:cs="Times New Roman"/>
          <w:sz w:val="36"/>
          <w:szCs w:val="36"/>
          <w:lang w:val="en-GB"/>
        </w:rPr>
      </w:pPr>
      <w:r w:rsidRPr="00EE6F78">
        <w:rPr>
          <w:rFonts w:ascii="Times New Roman" w:eastAsia="Times New Roman" w:hAnsi="Times New Roman" w:cs="Times New Roman"/>
          <w:b/>
          <w:sz w:val="36"/>
          <w:szCs w:val="36"/>
          <w:lang w:val="en-GB"/>
        </w:rPr>
        <w:t>Student ID:</w:t>
      </w:r>
      <w:r w:rsidR="00942EFB">
        <w:rPr>
          <w:rFonts w:ascii="Times New Roman" w:eastAsia="Times New Roman" w:hAnsi="Times New Roman" w:cs="Times New Roman"/>
          <w:b/>
          <w:sz w:val="36"/>
          <w:szCs w:val="36"/>
          <w:lang w:val="en-GB"/>
        </w:rPr>
        <w:t xml:space="preserve"> 2225724</w:t>
      </w:r>
    </w:p>
    <w:p w14:paraId="29AAC73A" w14:textId="77777777" w:rsidR="00C74501" w:rsidRPr="00EE6F78" w:rsidRDefault="00CC153C">
      <w:pPr>
        <w:widowControl w:val="0"/>
        <w:spacing w:line="360" w:lineRule="auto"/>
        <w:jc w:val="center"/>
        <w:rPr>
          <w:rFonts w:ascii="Times New Roman" w:eastAsia="Times New Roman" w:hAnsi="Times New Roman" w:cs="Times New Roman"/>
          <w:b/>
          <w:sz w:val="36"/>
          <w:szCs w:val="36"/>
          <w:lang w:val="en-GB"/>
        </w:rPr>
      </w:pPr>
      <w:r w:rsidRPr="00EE6F78">
        <w:rPr>
          <w:rFonts w:ascii="Times New Roman" w:eastAsia="Times New Roman" w:hAnsi="Times New Roman" w:cs="Times New Roman"/>
          <w:b/>
          <w:sz w:val="36"/>
          <w:szCs w:val="36"/>
          <w:lang w:val="en-GB"/>
        </w:rPr>
        <w:t>Word Count: 2500</w:t>
      </w:r>
      <w:r w:rsidRPr="00EE6F78">
        <w:rPr>
          <w:lang w:val="en-GB"/>
        </w:rPr>
        <w:br w:type="page"/>
      </w:r>
    </w:p>
    <w:p w14:paraId="17A9C547" w14:textId="77777777" w:rsidR="0088797A" w:rsidRPr="00A41D45" w:rsidRDefault="0088797A" w:rsidP="0088797A">
      <w:pPr>
        <w:tabs>
          <w:tab w:val="left" w:pos="3120"/>
          <w:tab w:val="center" w:pos="4514"/>
        </w:tabs>
        <w:spacing w:line="360" w:lineRule="auto"/>
        <w:rPr>
          <w:rFonts w:ascii="Times New Roman" w:hAnsi="Times New Roman" w:cs="Times New Roman"/>
          <w:b/>
          <w:bCs/>
          <w:sz w:val="40"/>
          <w:szCs w:val="40"/>
        </w:rPr>
      </w:pPr>
      <w:bookmarkStart w:id="0" w:name="_xpqzbjwxvr6a" w:colFirst="0" w:colLast="0"/>
      <w:bookmarkEnd w:id="0"/>
      <w:r>
        <w:rPr>
          <w:rFonts w:ascii="Times New Roman" w:hAnsi="Times New Roman" w:cs="Times New Roman"/>
          <w:b/>
          <w:bCs/>
          <w:sz w:val="40"/>
          <w:szCs w:val="40"/>
        </w:rPr>
        <w:lastRenderedPageBreak/>
        <w:tab/>
      </w:r>
      <w:r>
        <w:rPr>
          <w:rFonts w:ascii="Times New Roman" w:hAnsi="Times New Roman" w:cs="Times New Roman"/>
          <w:b/>
          <w:bCs/>
          <w:sz w:val="40"/>
          <w:szCs w:val="40"/>
        </w:rPr>
        <w:tab/>
      </w:r>
      <w:r w:rsidRPr="00A41D45">
        <w:rPr>
          <w:rFonts w:ascii="Times New Roman" w:hAnsi="Times New Roman" w:cs="Times New Roman"/>
          <w:b/>
          <w:bCs/>
          <w:sz w:val="40"/>
          <w:szCs w:val="40"/>
        </w:rPr>
        <w:t>AI Declaration</w:t>
      </w:r>
    </w:p>
    <w:p w14:paraId="6701FA06" w14:textId="77777777" w:rsidR="0088797A" w:rsidRDefault="0088797A" w:rsidP="0088797A">
      <w:pPr>
        <w:rPr>
          <w:lang w:val="en-GB"/>
        </w:rPr>
      </w:pPr>
      <w:r w:rsidRPr="00A41D45">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1E1B216" w14:textId="77777777" w:rsidR="0088797A" w:rsidRDefault="0088797A">
      <w:pPr>
        <w:rPr>
          <w:lang w:val="en-GB"/>
        </w:rPr>
      </w:pPr>
      <w:r>
        <w:rPr>
          <w:b/>
          <w:bCs/>
          <w:lang w:val="en-GB"/>
        </w:rPr>
        <w:br w:type="page"/>
      </w:r>
    </w:p>
    <w:sdt>
      <w:sdtPr>
        <w:rPr>
          <w:rFonts w:ascii="Arial" w:eastAsia="Arial" w:hAnsi="Arial" w:cs="Arial"/>
          <w:b w:val="0"/>
          <w:bCs w:val="0"/>
          <w:color w:val="auto"/>
          <w:sz w:val="22"/>
          <w:szCs w:val="22"/>
          <w:lang w:val="en-GB" w:eastAsia="en-IN"/>
        </w:rPr>
        <w:id w:val="402959166"/>
        <w:docPartObj>
          <w:docPartGallery w:val="Table of Contents"/>
          <w:docPartUnique/>
        </w:docPartObj>
      </w:sdtPr>
      <w:sdtEndPr>
        <w:rPr>
          <w:noProof/>
        </w:rPr>
      </w:sdtEndPr>
      <w:sdtContent>
        <w:p w14:paraId="5A79E423" w14:textId="77777777" w:rsidR="009F6CDB" w:rsidRPr="00EE6F78" w:rsidRDefault="009F6CDB" w:rsidP="009F6CDB">
          <w:pPr>
            <w:pStyle w:val="TOCHeading"/>
            <w:jc w:val="center"/>
            <w:rPr>
              <w:rFonts w:ascii="Times New Roman" w:hAnsi="Times New Roman" w:cs="Times New Roman"/>
              <w:color w:val="000000" w:themeColor="text1"/>
              <w:lang w:val="en-GB"/>
            </w:rPr>
          </w:pPr>
          <w:r w:rsidRPr="00EE6F78">
            <w:rPr>
              <w:rFonts w:ascii="Times New Roman" w:hAnsi="Times New Roman" w:cs="Times New Roman"/>
              <w:color w:val="000000" w:themeColor="text1"/>
              <w:lang w:val="en-GB"/>
            </w:rPr>
            <w:t>Table of Contents</w:t>
          </w:r>
        </w:p>
        <w:p w14:paraId="1131ED02" w14:textId="77777777" w:rsidR="009F6CDB" w:rsidRPr="00EE6F78" w:rsidRDefault="009F6CDB">
          <w:pPr>
            <w:pStyle w:val="TOC1"/>
            <w:tabs>
              <w:tab w:val="right" w:leader="dot" w:pos="9350"/>
            </w:tabs>
            <w:rPr>
              <w:noProof/>
              <w:lang w:val="en-GB"/>
            </w:rPr>
          </w:pPr>
          <w:r w:rsidRPr="00EE6F78">
            <w:rPr>
              <w:lang w:val="en-GB"/>
            </w:rPr>
            <w:fldChar w:fldCharType="begin"/>
          </w:r>
          <w:r w:rsidRPr="00EE6F78">
            <w:rPr>
              <w:lang w:val="en-GB"/>
            </w:rPr>
            <w:instrText xml:space="preserve"> TOC \o "1-3" \h \z \u </w:instrText>
          </w:r>
          <w:r w:rsidRPr="00EE6F78">
            <w:rPr>
              <w:lang w:val="en-GB"/>
            </w:rPr>
            <w:fldChar w:fldCharType="separate"/>
          </w:r>
          <w:hyperlink w:anchor="_Toc198158349" w:history="1">
            <w:r w:rsidRPr="00EE6F78">
              <w:rPr>
                <w:rStyle w:val="Hyperlink"/>
                <w:rFonts w:ascii="Times New Roman" w:eastAsia="Times New Roman" w:hAnsi="Times New Roman" w:cs="Times New Roman"/>
                <w:b/>
                <w:noProof/>
                <w:lang w:val="en-GB"/>
              </w:rPr>
              <w:t>Introduction</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_Toc198158349 \h </w:instrText>
            </w:r>
            <w:r w:rsidRPr="00EE6F78">
              <w:rPr>
                <w:noProof/>
                <w:webHidden/>
                <w:lang w:val="en-GB"/>
              </w:rPr>
            </w:r>
            <w:r w:rsidRPr="00EE6F78">
              <w:rPr>
                <w:noProof/>
                <w:webHidden/>
                <w:lang w:val="en-GB"/>
              </w:rPr>
              <w:fldChar w:fldCharType="separate"/>
            </w:r>
            <w:r w:rsidR="0088797A">
              <w:rPr>
                <w:noProof/>
                <w:webHidden/>
                <w:lang w:val="en-GB"/>
              </w:rPr>
              <w:t>3</w:t>
            </w:r>
            <w:r w:rsidRPr="00EE6F78">
              <w:rPr>
                <w:noProof/>
                <w:webHidden/>
                <w:lang w:val="en-GB"/>
              </w:rPr>
              <w:fldChar w:fldCharType="end"/>
            </w:r>
          </w:hyperlink>
        </w:p>
        <w:p w14:paraId="435E147B" w14:textId="77777777" w:rsidR="009F6CDB" w:rsidRPr="00EE6F78" w:rsidRDefault="009F6CDB">
          <w:pPr>
            <w:pStyle w:val="TOC1"/>
            <w:tabs>
              <w:tab w:val="right" w:leader="dot" w:pos="9350"/>
            </w:tabs>
            <w:rPr>
              <w:noProof/>
              <w:lang w:val="en-GB"/>
            </w:rPr>
          </w:pPr>
          <w:hyperlink w:anchor="_Toc198158350" w:history="1">
            <w:r w:rsidRPr="00EE6F78">
              <w:rPr>
                <w:rStyle w:val="Hyperlink"/>
                <w:rFonts w:ascii="Times New Roman" w:eastAsia="Times New Roman" w:hAnsi="Times New Roman" w:cs="Times New Roman"/>
                <w:b/>
                <w:noProof/>
                <w:lang w:val="en-GB"/>
              </w:rPr>
              <w:t>Event Cycle</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_Toc198158350 \h </w:instrText>
            </w:r>
            <w:r w:rsidRPr="00EE6F78">
              <w:rPr>
                <w:noProof/>
                <w:webHidden/>
                <w:lang w:val="en-GB"/>
              </w:rPr>
            </w:r>
            <w:r w:rsidRPr="00EE6F78">
              <w:rPr>
                <w:noProof/>
                <w:webHidden/>
                <w:lang w:val="en-GB"/>
              </w:rPr>
              <w:fldChar w:fldCharType="separate"/>
            </w:r>
            <w:r w:rsidR="0088797A">
              <w:rPr>
                <w:noProof/>
                <w:webHidden/>
                <w:lang w:val="en-GB"/>
              </w:rPr>
              <w:t>3</w:t>
            </w:r>
            <w:r w:rsidRPr="00EE6F78">
              <w:rPr>
                <w:noProof/>
                <w:webHidden/>
                <w:lang w:val="en-GB"/>
              </w:rPr>
              <w:fldChar w:fldCharType="end"/>
            </w:r>
          </w:hyperlink>
        </w:p>
        <w:p w14:paraId="0B4499B7" w14:textId="77777777" w:rsidR="009F6CDB" w:rsidRPr="00EE6F78" w:rsidRDefault="009F6CDB">
          <w:pPr>
            <w:pStyle w:val="TOC1"/>
            <w:tabs>
              <w:tab w:val="right" w:leader="dot" w:pos="9350"/>
            </w:tabs>
            <w:rPr>
              <w:noProof/>
              <w:lang w:val="en-GB"/>
            </w:rPr>
          </w:pPr>
          <w:hyperlink w:anchor="_Toc198158351" w:history="1">
            <w:r w:rsidRPr="00EE6F78">
              <w:rPr>
                <w:rStyle w:val="Hyperlink"/>
                <w:rFonts w:ascii="Times New Roman" w:eastAsia="Times New Roman" w:hAnsi="Times New Roman" w:cs="Times New Roman"/>
                <w:b/>
                <w:noProof/>
                <w:lang w:val="en-GB"/>
              </w:rPr>
              <w:t>Event Content</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_Toc198158351 \h </w:instrText>
            </w:r>
            <w:r w:rsidRPr="00EE6F78">
              <w:rPr>
                <w:noProof/>
                <w:webHidden/>
                <w:lang w:val="en-GB"/>
              </w:rPr>
            </w:r>
            <w:r w:rsidRPr="00EE6F78">
              <w:rPr>
                <w:noProof/>
                <w:webHidden/>
                <w:lang w:val="en-GB"/>
              </w:rPr>
              <w:fldChar w:fldCharType="separate"/>
            </w:r>
            <w:r w:rsidR="0088797A">
              <w:rPr>
                <w:noProof/>
                <w:webHidden/>
                <w:lang w:val="en-GB"/>
              </w:rPr>
              <w:t>4</w:t>
            </w:r>
            <w:r w:rsidRPr="00EE6F78">
              <w:rPr>
                <w:noProof/>
                <w:webHidden/>
                <w:lang w:val="en-GB"/>
              </w:rPr>
              <w:fldChar w:fldCharType="end"/>
            </w:r>
          </w:hyperlink>
        </w:p>
        <w:p w14:paraId="61C9AB97" w14:textId="77777777" w:rsidR="009F6CDB" w:rsidRPr="00EE6F78" w:rsidRDefault="009F6CDB">
          <w:pPr>
            <w:pStyle w:val="TOC1"/>
            <w:tabs>
              <w:tab w:val="right" w:leader="dot" w:pos="9350"/>
            </w:tabs>
            <w:rPr>
              <w:noProof/>
              <w:lang w:val="en-GB"/>
            </w:rPr>
          </w:pPr>
          <w:hyperlink w:anchor="_Toc198158352" w:history="1">
            <w:r w:rsidRPr="00EE6F78">
              <w:rPr>
                <w:rStyle w:val="Hyperlink"/>
                <w:rFonts w:ascii="Times New Roman" w:eastAsia="Times New Roman" w:hAnsi="Times New Roman" w:cs="Times New Roman"/>
                <w:b/>
                <w:noProof/>
                <w:lang w:val="en-GB"/>
              </w:rPr>
              <w:t>Aim and Objectives of the Meeting or Event</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_Toc198158352 \h </w:instrText>
            </w:r>
            <w:r w:rsidRPr="00EE6F78">
              <w:rPr>
                <w:noProof/>
                <w:webHidden/>
                <w:lang w:val="en-GB"/>
              </w:rPr>
            </w:r>
            <w:r w:rsidRPr="00EE6F78">
              <w:rPr>
                <w:noProof/>
                <w:webHidden/>
                <w:lang w:val="en-GB"/>
              </w:rPr>
              <w:fldChar w:fldCharType="separate"/>
            </w:r>
            <w:r w:rsidR="0088797A">
              <w:rPr>
                <w:noProof/>
                <w:webHidden/>
                <w:lang w:val="en-GB"/>
              </w:rPr>
              <w:t>4</w:t>
            </w:r>
            <w:r w:rsidRPr="00EE6F78">
              <w:rPr>
                <w:noProof/>
                <w:webHidden/>
                <w:lang w:val="en-GB"/>
              </w:rPr>
              <w:fldChar w:fldCharType="end"/>
            </w:r>
          </w:hyperlink>
        </w:p>
        <w:p w14:paraId="10C89CD8" w14:textId="77777777" w:rsidR="009F6CDB" w:rsidRPr="00EE6F78" w:rsidRDefault="009F6CDB">
          <w:pPr>
            <w:pStyle w:val="TOC1"/>
            <w:tabs>
              <w:tab w:val="right" w:leader="dot" w:pos="9350"/>
            </w:tabs>
            <w:rPr>
              <w:noProof/>
              <w:lang w:val="en-GB"/>
            </w:rPr>
          </w:pPr>
          <w:hyperlink w:anchor="_Toc198158353" w:history="1">
            <w:r w:rsidRPr="00EE6F78">
              <w:rPr>
                <w:rStyle w:val="Hyperlink"/>
                <w:rFonts w:ascii="Times New Roman" w:eastAsia="Times New Roman" w:hAnsi="Times New Roman" w:cs="Times New Roman"/>
                <w:b/>
                <w:noProof/>
                <w:lang w:val="en-GB"/>
              </w:rPr>
              <w:t>Event Management</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_Toc198158353 \h </w:instrText>
            </w:r>
            <w:r w:rsidRPr="00EE6F78">
              <w:rPr>
                <w:noProof/>
                <w:webHidden/>
                <w:lang w:val="en-GB"/>
              </w:rPr>
            </w:r>
            <w:r w:rsidRPr="00EE6F78">
              <w:rPr>
                <w:noProof/>
                <w:webHidden/>
                <w:lang w:val="en-GB"/>
              </w:rPr>
              <w:fldChar w:fldCharType="separate"/>
            </w:r>
            <w:r w:rsidR="0088797A">
              <w:rPr>
                <w:noProof/>
                <w:webHidden/>
                <w:lang w:val="en-GB"/>
              </w:rPr>
              <w:t>6</w:t>
            </w:r>
            <w:r w:rsidRPr="00EE6F78">
              <w:rPr>
                <w:noProof/>
                <w:webHidden/>
                <w:lang w:val="en-GB"/>
              </w:rPr>
              <w:fldChar w:fldCharType="end"/>
            </w:r>
          </w:hyperlink>
        </w:p>
        <w:p w14:paraId="7B35CDE7" w14:textId="77777777" w:rsidR="009F6CDB" w:rsidRPr="00EE6F78" w:rsidRDefault="009F6CDB">
          <w:pPr>
            <w:pStyle w:val="TOC1"/>
            <w:tabs>
              <w:tab w:val="right" w:leader="dot" w:pos="9350"/>
            </w:tabs>
            <w:rPr>
              <w:noProof/>
              <w:lang w:val="en-GB"/>
            </w:rPr>
          </w:pPr>
          <w:hyperlink w:anchor="_Toc198158354" w:history="1">
            <w:r w:rsidRPr="00EE6F78">
              <w:rPr>
                <w:rStyle w:val="Hyperlink"/>
                <w:rFonts w:ascii="Times New Roman" w:eastAsia="Times New Roman" w:hAnsi="Times New Roman" w:cs="Times New Roman"/>
                <w:b/>
                <w:noProof/>
                <w:lang w:val="en-GB"/>
              </w:rPr>
              <w:t>Event Budget</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_Toc198158354 \h </w:instrText>
            </w:r>
            <w:r w:rsidRPr="00EE6F78">
              <w:rPr>
                <w:noProof/>
                <w:webHidden/>
                <w:lang w:val="en-GB"/>
              </w:rPr>
            </w:r>
            <w:r w:rsidRPr="00EE6F78">
              <w:rPr>
                <w:noProof/>
                <w:webHidden/>
                <w:lang w:val="en-GB"/>
              </w:rPr>
              <w:fldChar w:fldCharType="separate"/>
            </w:r>
            <w:r w:rsidR="0088797A">
              <w:rPr>
                <w:noProof/>
                <w:webHidden/>
                <w:lang w:val="en-GB"/>
              </w:rPr>
              <w:t>6</w:t>
            </w:r>
            <w:r w:rsidRPr="00EE6F78">
              <w:rPr>
                <w:noProof/>
                <w:webHidden/>
                <w:lang w:val="en-GB"/>
              </w:rPr>
              <w:fldChar w:fldCharType="end"/>
            </w:r>
          </w:hyperlink>
        </w:p>
        <w:p w14:paraId="5A29030A" w14:textId="77777777" w:rsidR="009F6CDB" w:rsidRPr="00EE6F78" w:rsidRDefault="009F6CDB">
          <w:pPr>
            <w:pStyle w:val="TOC1"/>
            <w:tabs>
              <w:tab w:val="right" w:leader="dot" w:pos="9350"/>
            </w:tabs>
            <w:rPr>
              <w:noProof/>
              <w:lang w:val="en-GB"/>
            </w:rPr>
          </w:pPr>
          <w:hyperlink w:anchor="_Toc198158355" w:history="1">
            <w:r w:rsidRPr="00EE6F78">
              <w:rPr>
                <w:rStyle w:val="Hyperlink"/>
                <w:rFonts w:ascii="Times New Roman" w:eastAsia="Times New Roman" w:hAnsi="Times New Roman" w:cs="Times New Roman"/>
                <w:b/>
                <w:noProof/>
                <w:lang w:val="en-GB"/>
              </w:rPr>
              <w:t>Table 2: Event Budget</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_Toc198158355 \h </w:instrText>
            </w:r>
            <w:r w:rsidRPr="00EE6F78">
              <w:rPr>
                <w:noProof/>
                <w:webHidden/>
                <w:lang w:val="en-GB"/>
              </w:rPr>
            </w:r>
            <w:r w:rsidRPr="00EE6F78">
              <w:rPr>
                <w:noProof/>
                <w:webHidden/>
                <w:lang w:val="en-GB"/>
              </w:rPr>
              <w:fldChar w:fldCharType="separate"/>
            </w:r>
            <w:r w:rsidR="0088797A">
              <w:rPr>
                <w:noProof/>
                <w:webHidden/>
                <w:lang w:val="en-GB"/>
              </w:rPr>
              <w:t>7</w:t>
            </w:r>
            <w:r w:rsidRPr="00EE6F78">
              <w:rPr>
                <w:noProof/>
                <w:webHidden/>
                <w:lang w:val="en-GB"/>
              </w:rPr>
              <w:fldChar w:fldCharType="end"/>
            </w:r>
          </w:hyperlink>
        </w:p>
        <w:p w14:paraId="726674AA" w14:textId="77777777" w:rsidR="009F6CDB" w:rsidRPr="00EE6F78" w:rsidRDefault="009F6CDB">
          <w:pPr>
            <w:pStyle w:val="TOC1"/>
            <w:tabs>
              <w:tab w:val="right" w:leader="dot" w:pos="9350"/>
            </w:tabs>
            <w:rPr>
              <w:noProof/>
              <w:lang w:val="en-GB"/>
            </w:rPr>
          </w:pPr>
          <w:hyperlink w:anchor="_Toc198158356" w:history="1">
            <w:r w:rsidRPr="00EE6F78">
              <w:rPr>
                <w:rStyle w:val="Hyperlink"/>
                <w:rFonts w:ascii="Times New Roman" w:eastAsia="Times New Roman" w:hAnsi="Times New Roman" w:cs="Times New Roman"/>
                <w:b/>
                <w:noProof/>
                <w:lang w:val="en-GB"/>
              </w:rPr>
              <w:t>Industry Trends / Issues / Impacts</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_Toc198158356 \h </w:instrText>
            </w:r>
            <w:r w:rsidRPr="00EE6F78">
              <w:rPr>
                <w:noProof/>
                <w:webHidden/>
                <w:lang w:val="en-GB"/>
              </w:rPr>
            </w:r>
            <w:r w:rsidRPr="00EE6F78">
              <w:rPr>
                <w:noProof/>
                <w:webHidden/>
                <w:lang w:val="en-GB"/>
              </w:rPr>
              <w:fldChar w:fldCharType="separate"/>
            </w:r>
            <w:r w:rsidR="0088797A">
              <w:rPr>
                <w:noProof/>
                <w:webHidden/>
                <w:lang w:val="en-GB"/>
              </w:rPr>
              <w:t>8</w:t>
            </w:r>
            <w:r w:rsidRPr="00EE6F78">
              <w:rPr>
                <w:noProof/>
                <w:webHidden/>
                <w:lang w:val="en-GB"/>
              </w:rPr>
              <w:fldChar w:fldCharType="end"/>
            </w:r>
          </w:hyperlink>
        </w:p>
        <w:p w14:paraId="5F969C63" w14:textId="77777777" w:rsidR="009F6CDB" w:rsidRPr="00EE6F78" w:rsidRDefault="009F6CDB">
          <w:pPr>
            <w:pStyle w:val="TOC1"/>
            <w:tabs>
              <w:tab w:val="right" w:leader="dot" w:pos="9350"/>
            </w:tabs>
            <w:rPr>
              <w:noProof/>
              <w:lang w:val="en-GB"/>
            </w:rPr>
          </w:pPr>
          <w:hyperlink w:anchor="_Toc198158357" w:history="1">
            <w:r w:rsidRPr="00EE6F78">
              <w:rPr>
                <w:rStyle w:val="Hyperlink"/>
                <w:rFonts w:ascii="Times New Roman" w:eastAsia="Times New Roman" w:hAnsi="Times New Roman" w:cs="Times New Roman"/>
                <w:b/>
                <w:noProof/>
                <w:lang w:val="en-GB"/>
              </w:rPr>
              <w:t>Situational and Cultural Considerations</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_Toc198158357 \h </w:instrText>
            </w:r>
            <w:r w:rsidRPr="00EE6F78">
              <w:rPr>
                <w:noProof/>
                <w:webHidden/>
                <w:lang w:val="en-GB"/>
              </w:rPr>
            </w:r>
            <w:r w:rsidRPr="00EE6F78">
              <w:rPr>
                <w:noProof/>
                <w:webHidden/>
                <w:lang w:val="en-GB"/>
              </w:rPr>
              <w:fldChar w:fldCharType="separate"/>
            </w:r>
            <w:r w:rsidR="0088797A">
              <w:rPr>
                <w:noProof/>
                <w:webHidden/>
                <w:lang w:val="en-GB"/>
              </w:rPr>
              <w:t>9</w:t>
            </w:r>
            <w:r w:rsidRPr="00EE6F78">
              <w:rPr>
                <w:noProof/>
                <w:webHidden/>
                <w:lang w:val="en-GB"/>
              </w:rPr>
              <w:fldChar w:fldCharType="end"/>
            </w:r>
          </w:hyperlink>
        </w:p>
        <w:p w14:paraId="2FFA5AC2" w14:textId="77777777" w:rsidR="009F6CDB" w:rsidRPr="00EE6F78" w:rsidRDefault="009F6CDB">
          <w:pPr>
            <w:pStyle w:val="TOC1"/>
            <w:tabs>
              <w:tab w:val="right" w:leader="dot" w:pos="9350"/>
            </w:tabs>
            <w:rPr>
              <w:noProof/>
              <w:lang w:val="en-GB"/>
            </w:rPr>
          </w:pPr>
          <w:hyperlink w:anchor="_Toc198158358" w:history="1">
            <w:r w:rsidRPr="00EE6F78">
              <w:rPr>
                <w:rStyle w:val="Hyperlink"/>
                <w:rFonts w:ascii="Times New Roman" w:eastAsia="Times New Roman" w:hAnsi="Times New Roman" w:cs="Times New Roman"/>
                <w:b/>
                <w:noProof/>
                <w:lang w:val="en-GB"/>
              </w:rPr>
              <w:t>Conclusion</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_Toc198158358 \h </w:instrText>
            </w:r>
            <w:r w:rsidRPr="00EE6F78">
              <w:rPr>
                <w:noProof/>
                <w:webHidden/>
                <w:lang w:val="en-GB"/>
              </w:rPr>
            </w:r>
            <w:r w:rsidRPr="00EE6F78">
              <w:rPr>
                <w:noProof/>
                <w:webHidden/>
                <w:lang w:val="en-GB"/>
              </w:rPr>
              <w:fldChar w:fldCharType="separate"/>
            </w:r>
            <w:r w:rsidR="0088797A">
              <w:rPr>
                <w:noProof/>
                <w:webHidden/>
                <w:lang w:val="en-GB"/>
              </w:rPr>
              <w:t>10</w:t>
            </w:r>
            <w:r w:rsidRPr="00EE6F78">
              <w:rPr>
                <w:noProof/>
                <w:webHidden/>
                <w:lang w:val="en-GB"/>
              </w:rPr>
              <w:fldChar w:fldCharType="end"/>
            </w:r>
          </w:hyperlink>
        </w:p>
        <w:p w14:paraId="32788152" w14:textId="77777777" w:rsidR="009F6CDB" w:rsidRPr="00EE6F78" w:rsidRDefault="009F6CDB">
          <w:pPr>
            <w:pStyle w:val="TOC1"/>
            <w:tabs>
              <w:tab w:val="right" w:leader="dot" w:pos="9350"/>
            </w:tabs>
            <w:rPr>
              <w:noProof/>
              <w:lang w:val="en-GB"/>
            </w:rPr>
          </w:pPr>
          <w:hyperlink w:anchor="_Toc198158359" w:history="1">
            <w:r w:rsidRPr="00EE6F78">
              <w:rPr>
                <w:rStyle w:val="Hyperlink"/>
                <w:rFonts w:ascii="Times New Roman" w:eastAsia="Times New Roman" w:hAnsi="Times New Roman" w:cs="Times New Roman"/>
                <w:b/>
                <w:noProof/>
                <w:lang w:val="en-GB"/>
              </w:rPr>
              <w:t>Reference List</w:t>
            </w:r>
            <w:r w:rsidRPr="00EE6F78">
              <w:rPr>
                <w:noProof/>
                <w:webHidden/>
                <w:lang w:val="en-GB"/>
              </w:rPr>
              <w:tab/>
            </w:r>
            <w:r w:rsidRPr="00EE6F78">
              <w:rPr>
                <w:noProof/>
                <w:webHidden/>
                <w:lang w:val="en-GB"/>
              </w:rPr>
              <w:fldChar w:fldCharType="begin"/>
            </w:r>
            <w:r w:rsidRPr="00EE6F78">
              <w:rPr>
                <w:noProof/>
                <w:webHidden/>
                <w:lang w:val="en-GB"/>
              </w:rPr>
              <w:instrText xml:space="preserve"> PAGEREF _Toc198158359 \h </w:instrText>
            </w:r>
            <w:r w:rsidRPr="00EE6F78">
              <w:rPr>
                <w:noProof/>
                <w:webHidden/>
                <w:lang w:val="en-GB"/>
              </w:rPr>
            </w:r>
            <w:r w:rsidRPr="00EE6F78">
              <w:rPr>
                <w:noProof/>
                <w:webHidden/>
                <w:lang w:val="en-GB"/>
              </w:rPr>
              <w:fldChar w:fldCharType="separate"/>
            </w:r>
            <w:r w:rsidR="0088797A">
              <w:rPr>
                <w:noProof/>
                <w:webHidden/>
                <w:lang w:val="en-GB"/>
              </w:rPr>
              <w:t>12</w:t>
            </w:r>
            <w:r w:rsidRPr="00EE6F78">
              <w:rPr>
                <w:noProof/>
                <w:webHidden/>
                <w:lang w:val="en-GB"/>
              </w:rPr>
              <w:fldChar w:fldCharType="end"/>
            </w:r>
          </w:hyperlink>
        </w:p>
        <w:p w14:paraId="5405ED25" w14:textId="77777777" w:rsidR="009F6CDB" w:rsidRPr="00EE6F78" w:rsidRDefault="009F6CDB">
          <w:pPr>
            <w:rPr>
              <w:lang w:val="en-GB"/>
            </w:rPr>
          </w:pPr>
          <w:r w:rsidRPr="00EE6F78">
            <w:rPr>
              <w:b/>
              <w:bCs/>
              <w:noProof/>
              <w:lang w:val="en-GB"/>
            </w:rPr>
            <w:fldChar w:fldCharType="end"/>
          </w:r>
        </w:p>
      </w:sdtContent>
    </w:sdt>
    <w:p w14:paraId="026793CA" w14:textId="77777777" w:rsidR="009F6CDB" w:rsidRPr="00EE6F78" w:rsidRDefault="009F6CDB">
      <w:pPr>
        <w:rPr>
          <w:rFonts w:ascii="Times New Roman" w:eastAsia="Times New Roman" w:hAnsi="Times New Roman" w:cs="Times New Roman"/>
          <w:b/>
          <w:sz w:val="28"/>
          <w:szCs w:val="28"/>
          <w:lang w:val="en-GB"/>
        </w:rPr>
      </w:pPr>
      <w:r w:rsidRPr="00EE6F78">
        <w:rPr>
          <w:rFonts w:ascii="Times New Roman" w:eastAsia="Times New Roman" w:hAnsi="Times New Roman" w:cs="Times New Roman"/>
          <w:b/>
          <w:sz w:val="28"/>
          <w:szCs w:val="28"/>
          <w:lang w:val="en-GB"/>
        </w:rPr>
        <w:br w:type="page"/>
      </w:r>
    </w:p>
    <w:p w14:paraId="5A9D5CB6" w14:textId="77777777" w:rsidR="00C74501" w:rsidRPr="00EE6F78" w:rsidRDefault="00CC153C">
      <w:pPr>
        <w:pStyle w:val="Heading1"/>
        <w:spacing w:before="0" w:after="0" w:line="360" w:lineRule="auto"/>
        <w:jc w:val="both"/>
        <w:rPr>
          <w:rFonts w:ascii="Times New Roman" w:eastAsia="Times New Roman" w:hAnsi="Times New Roman" w:cs="Times New Roman"/>
          <w:b/>
          <w:sz w:val="28"/>
          <w:szCs w:val="28"/>
          <w:lang w:val="en-GB"/>
        </w:rPr>
      </w:pPr>
      <w:bookmarkStart w:id="1" w:name="_Toc198158349"/>
      <w:r w:rsidRPr="00EE6F78">
        <w:rPr>
          <w:rFonts w:ascii="Times New Roman" w:eastAsia="Times New Roman" w:hAnsi="Times New Roman" w:cs="Times New Roman"/>
          <w:b/>
          <w:sz w:val="28"/>
          <w:szCs w:val="28"/>
          <w:lang w:val="en-GB"/>
        </w:rPr>
        <w:lastRenderedPageBreak/>
        <w:t>Introduction</w:t>
      </w:r>
      <w:bookmarkEnd w:id="1"/>
    </w:p>
    <w:p w14:paraId="61FA9207"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﻿This document explores the strategic making plans and delivery of “Croeso Cymru: Global Business Meets Welsh Welcome,” a three-day MICE event in Cardiff. It critically examines theoretical models and practical logistics, aligning event levels with lengthy-time period desires. The cognizance lies on acute planning, hybrid delivery, and cultural integration, making sure the occasion showcases Welsh hospitality while appealing to international enterprise leaders.</w:t>
      </w:r>
    </w:p>
    <w:p w14:paraId="64C0F434" w14:textId="77777777" w:rsidR="00C74501" w:rsidRPr="00EE6F78" w:rsidRDefault="00CC153C">
      <w:pPr>
        <w:pStyle w:val="Heading1"/>
        <w:spacing w:before="0" w:after="0" w:line="360" w:lineRule="auto"/>
        <w:jc w:val="both"/>
        <w:rPr>
          <w:rFonts w:ascii="Times New Roman" w:eastAsia="Times New Roman" w:hAnsi="Times New Roman" w:cs="Times New Roman"/>
          <w:b/>
          <w:sz w:val="28"/>
          <w:szCs w:val="28"/>
          <w:lang w:val="en-GB"/>
        </w:rPr>
      </w:pPr>
      <w:bookmarkStart w:id="2" w:name="_7kipp6qlr4mo" w:colFirst="0" w:colLast="0"/>
      <w:bookmarkStart w:id="3" w:name="_Toc198158350"/>
      <w:bookmarkEnd w:id="2"/>
      <w:r w:rsidRPr="00EE6F78">
        <w:rPr>
          <w:rFonts w:ascii="Times New Roman" w:eastAsia="Times New Roman" w:hAnsi="Times New Roman" w:cs="Times New Roman"/>
          <w:b/>
          <w:sz w:val="28"/>
          <w:szCs w:val="28"/>
          <w:lang w:val="en-GB"/>
        </w:rPr>
        <w:t>Event Cycle</w:t>
      </w:r>
      <w:bookmarkEnd w:id="3"/>
    </w:p>
    <w:p w14:paraId="59654AAD"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﻿The Event Cycle refers back to the established technique of making plans, establishing, handing over, and comparing an event. One widely used version is the Goldblatt Event Management Process, which includes mostly five phases, such as research, layout, planning, coordination, and evaluation (Nozari, 2024). Therefore, applied to “Croeso Cymru: Global Business Meets Welsh Welcome”, the event cycle ensures that every segment aligns with strategic goals. Research and layout stages have targeted on identifying the subject, target market, and concept—responding to the “Year of Croeso” marketing campaign. The making plans and coordination levels are being fashioned via realistic needs: ICC Wales is shown because the venue and aid allocations cover AV, catering, and security. A hybrid setup guarantees worldwide accessibility.</w:t>
      </w:r>
    </w:p>
    <w:p w14:paraId="1DEEBC3F"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Additionally, strategic planning considers marketplace trends. The event targets worldwide commercial enterprise delegates with a focal point on showcasing Welsh hospitality and business ability. For instance, with the UK MICE industry worth around £19.4 billion in 2023, demand for such events is strong (Dewanti </w:t>
      </w:r>
      <w:r w:rsidRPr="00EE6F78">
        <w:rPr>
          <w:rFonts w:ascii="Times New Roman" w:eastAsia="Times New Roman" w:hAnsi="Times New Roman" w:cs="Times New Roman"/>
          <w:i/>
          <w:sz w:val="24"/>
          <w:szCs w:val="24"/>
          <w:lang w:val="en-GB"/>
        </w:rPr>
        <w:t>et al.</w:t>
      </w:r>
      <w:r w:rsidRPr="00EE6F78">
        <w:rPr>
          <w:rFonts w:ascii="Times New Roman" w:eastAsia="Times New Roman" w:hAnsi="Times New Roman" w:cs="Times New Roman"/>
          <w:sz w:val="24"/>
          <w:szCs w:val="24"/>
          <w:lang w:val="en-GB"/>
        </w:rPr>
        <w:t xml:space="preserve"> 2022). Cardiff’s cultural distinctiveness and modern infrastructure provide clear aggressive benefits over towns like London and Edinburgh. Marketing efforts will leverage virtual systems and Welsh tourism channels to draw sponsors and international members. PwC and Transport for Wales are amongst key sponsors, sharing branding and operational load. </w:t>
      </w:r>
    </w:p>
    <w:p w14:paraId="6AB877DA"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In addition to this, operationally, Cardiff offers available venues and dependable transport. ICC Wales meets all logistical desires, whilst nearby motels and hospitality offerings are equipped for excessive-extent visitor control. Staffing can involve bilingual specialists, tech groups, and cultural experts. Thus, financial feasibility is shown by a projected around £135,000 sales in opposition to almost £118,000 in prices (Pfajfar </w:t>
      </w:r>
      <w:r w:rsidRPr="00EE6F78">
        <w:rPr>
          <w:rFonts w:ascii="Times New Roman" w:eastAsia="Times New Roman" w:hAnsi="Times New Roman" w:cs="Times New Roman"/>
          <w:i/>
          <w:sz w:val="24"/>
          <w:szCs w:val="24"/>
          <w:lang w:val="en-GB"/>
        </w:rPr>
        <w:t>et al.</w:t>
      </w:r>
      <w:r w:rsidRPr="00EE6F78">
        <w:rPr>
          <w:rFonts w:ascii="Times New Roman" w:eastAsia="Times New Roman" w:hAnsi="Times New Roman" w:cs="Times New Roman"/>
          <w:sz w:val="24"/>
          <w:szCs w:val="24"/>
          <w:lang w:val="en-GB"/>
        </w:rPr>
        <w:t xml:space="preserve"> 2022). Overall, the assessment section will encompass delegate feedback and sponsor reporting, assisting Wales’ continued positioning as a global MICE vacation spot.</w:t>
      </w:r>
    </w:p>
    <w:p w14:paraId="41DAE486" w14:textId="77777777" w:rsidR="00C74501" w:rsidRPr="00EE6F78" w:rsidRDefault="00CC153C">
      <w:pPr>
        <w:pStyle w:val="Heading1"/>
        <w:spacing w:before="0" w:after="0" w:line="360" w:lineRule="auto"/>
        <w:jc w:val="both"/>
        <w:rPr>
          <w:rFonts w:ascii="Times New Roman" w:eastAsia="Times New Roman" w:hAnsi="Times New Roman" w:cs="Times New Roman"/>
          <w:b/>
          <w:sz w:val="28"/>
          <w:szCs w:val="28"/>
          <w:lang w:val="en-GB"/>
        </w:rPr>
      </w:pPr>
      <w:bookmarkStart w:id="4" w:name="_slmkezpx1n1t" w:colFirst="0" w:colLast="0"/>
      <w:bookmarkStart w:id="5" w:name="_Toc198158351"/>
      <w:bookmarkEnd w:id="4"/>
      <w:r w:rsidRPr="00EE6F78">
        <w:rPr>
          <w:rFonts w:ascii="Times New Roman" w:eastAsia="Times New Roman" w:hAnsi="Times New Roman" w:cs="Times New Roman"/>
          <w:b/>
          <w:sz w:val="28"/>
          <w:szCs w:val="28"/>
          <w:lang w:val="en-GB"/>
        </w:rPr>
        <w:lastRenderedPageBreak/>
        <w:t>Event Content</w:t>
      </w:r>
      <w:bookmarkEnd w:id="5"/>
    </w:p>
    <w:p w14:paraId="057DCBF7"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The three-day corporate event, “Croeso Cymru: Global Business Meets Welsh Welcome”, will take vicinity in Cardiff in summer season 2025, such as:</w:t>
      </w:r>
    </w:p>
    <w:p w14:paraId="460669B1"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b/>
          <w:i/>
          <w:sz w:val="24"/>
          <w:szCs w:val="24"/>
          <w:lang w:val="en-GB"/>
        </w:rPr>
        <w:t xml:space="preserve">Day 1: </w:t>
      </w:r>
      <w:r w:rsidRPr="00EE6F78">
        <w:rPr>
          <w:rFonts w:ascii="Times New Roman" w:eastAsia="Times New Roman" w:hAnsi="Times New Roman" w:cs="Times New Roman"/>
          <w:sz w:val="24"/>
          <w:szCs w:val="24"/>
          <w:lang w:val="en-GB"/>
        </w:rPr>
        <w:t xml:space="preserve">Delegates will arrive on the first day to a warm bilingual welcome, with airport transfers and concierge help. Morning registration will encompass virtual check-ins and personalised call badges. The event opens with a keynote at ICC Wales, accompanied by using a networking brunch showcasing Welsh cuisine. Afternoon sessions will feature panel talks on investment, lifestyle, and innovation. In the night, visitors will attend a welcome gala with harp performances and </w:t>
      </w:r>
      <w:r w:rsidR="009F6CDB" w:rsidRPr="00EE6F78">
        <w:rPr>
          <w:rFonts w:ascii="Times New Roman" w:eastAsia="Times New Roman" w:hAnsi="Times New Roman" w:cs="Times New Roman"/>
          <w:sz w:val="24"/>
          <w:szCs w:val="24"/>
          <w:lang w:val="en-GB"/>
        </w:rPr>
        <w:t>local</w:t>
      </w:r>
      <w:r w:rsidRPr="00EE6F78">
        <w:rPr>
          <w:rFonts w:ascii="Times New Roman" w:eastAsia="Times New Roman" w:hAnsi="Times New Roman" w:cs="Times New Roman"/>
          <w:sz w:val="24"/>
          <w:szCs w:val="24"/>
          <w:lang w:val="en-GB"/>
        </w:rPr>
        <w:t xml:space="preserve"> produce tastings.</w:t>
      </w:r>
    </w:p>
    <w:p w14:paraId="7F119685"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b/>
          <w:i/>
          <w:sz w:val="24"/>
          <w:szCs w:val="24"/>
          <w:lang w:val="en-GB"/>
        </w:rPr>
        <w:t xml:space="preserve">Day 2: </w:t>
      </w:r>
      <w:r w:rsidRPr="00EE6F78">
        <w:rPr>
          <w:rFonts w:ascii="Times New Roman" w:eastAsia="Times New Roman" w:hAnsi="Times New Roman" w:cs="Times New Roman"/>
          <w:sz w:val="24"/>
          <w:szCs w:val="24"/>
          <w:lang w:val="en-GB"/>
        </w:rPr>
        <w:t>The second day begins with industry-unique roundtables and B2B meetings. A cultural immersion tour follows, together with guided visits to nearby heritage websites. Afternoon periods will give case research from Welsh start-ups. The night</w:t>
      </w:r>
      <w:r w:rsidR="009F6CDB" w:rsidRPr="00EE6F78">
        <w:rPr>
          <w:rFonts w:ascii="Times New Roman" w:eastAsia="Times New Roman" w:hAnsi="Times New Roman" w:cs="Times New Roman"/>
          <w:sz w:val="24"/>
          <w:szCs w:val="24"/>
          <w:lang w:val="en-GB"/>
        </w:rPr>
        <w:t>-</w:t>
      </w:r>
      <w:r w:rsidRPr="00EE6F78">
        <w:rPr>
          <w:rFonts w:ascii="Times New Roman" w:eastAsia="Times New Roman" w:hAnsi="Times New Roman" w:cs="Times New Roman"/>
          <w:sz w:val="24"/>
          <w:szCs w:val="24"/>
          <w:lang w:val="en-GB"/>
        </w:rPr>
        <w:t xml:space="preserve">time will host a business show off and informal drinks reception. </w:t>
      </w:r>
    </w:p>
    <w:p w14:paraId="60C869BF"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b/>
          <w:i/>
          <w:sz w:val="24"/>
          <w:szCs w:val="24"/>
          <w:lang w:val="en-GB"/>
        </w:rPr>
        <w:t>Day 3:</w:t>
      </w:r>
      <w:r w:rsidRPr="00EE6F78">
        <w:rPr>
          <w:rFonts w:ascii="Times New Roman" w:eastAsia="Times New Roman" w:hAnsi="Times New Roman" w:cs="Times New Roman"/>
          <w:sz w:val="24"/>
          <w:szCs w:val="24"/>
          <w:lang w:val="en-GB"/>
        </w:rPr>
        <w:t xml:space="preserve"> Lastly the third day gives hybrid workshops and digital collaboration zones, designed to attract virtual individuals globally. The event ends with a remaining ceremony celebrating “Croeso” through stay tune and bilingual speeches.</w:t>
      </w:r>
    </w:p>
    <w:p w14:paraId="038DA0C7"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Moreover, strategic planning considers marketplace call for, hybrid delivery, and logo positioning. The UK MICE marketplace changed into valued at around £19.4 billion in 2023, confirming enterprise tourism’s revival (Whiting </w:t>
      </w:r>
      <w:r w:rsidRPr="00EE6F78">
        <w:rPr>
          <w:rFonts w:ascii="Times New Roman" w:eastAsia="Times New Roman" w:hAnsi="Times New Roman" w:cs="Times New Roman"/>
          <w:i/>
          <w:sz w:val="24"/>
          <w:szCs w:val="24"/>
          <w:lang w:val="en-GB"/>
        </w:rPr>
        <w:t>et al.</w:t>
      </w:r>
      <w:r w:rsidRPr="00EE6F78">
        <w:rPr>
          <w:rFonts w:ascii="Times New Roman" w:eastAsia="Times New Roman" w:hAnsi="Times New Roman" w:cs="Times New Roman"/>
          <w:sz w:val="24"/>
          <w:szCs w:val="24"/>
          <w:lang w:val="en-GB"/>
        </w:rPr>
        <w:t xml:space="preserve"> 2023). Therefore, operationally, ICC Wales is fully ready, with tech aid, breakout rooms, and proximity to inns. Staffing will encompass event managers, interpreters, tech crews, and caterers. Resources are allocated to AV, virtual structures, and cultural content. Financially, expenses of £118,000 are offset by around £155000 in projected revenue (CHUKWU, 2023). Overall, this acute planning guarantees delivery aligns with cultural desires, market method, and long-term funding in Wales' business-tourism image.</w:t>
      </w:r>
    </w:p>
    <w:p w14:paraId="6B5DA458" w14:textId="77777777" w:rsidR="00C74501" w:rsidRPr="00EE6F78" w:rsidRDefault="00CC153C">
      <w:pPr>
        <w:pStyle w:val="Heading1"/>
        <w:spacing w:before="0" w:after="0" w:line="360" w:lineRule="auto"/>
        <w:jc w:val="both"/>
        <w:rPr>
          <w:rFonts w:ascii="Times New Roman" w:eastAsia="Times New Roman" w:hAnsi="Times New Roman" w:cs="Times New Roman"/>
          <w:b/>
          <w:sz w:val="28"/>
          <w:szCs w:val="28"/>
          <w:lang w:val="en-GB"/>
        </w:rPr>
      </w:pPr>
      <w:bookmarkStart w:id="6" w:name="_oqsej8r3pu2a" w:colFirst="0" w:colLast="0"/>
      <w:bookmarkStart w:id="7" w:name="_Toc198158352"/>
      <w:bookmarkEnd w:id="6"/>
      <w:r w:rsidRPr="00EE6F78">
        <w:rPr>
          <w:rFonts w:ascii="Times New Roman" w:eastAsia="Times New Roman" w:hAnsi="Times New Roman" w:cs="Times New Roman"/>
          <w:b/>
          <w:sz w:val="28"/>
          <w:szCs w:val="28"/>
          <w:lang w:val="en-GB"/>
        </w:rPr>
        <w:t>Aim and Objectives of the Meeting or Event</w:t>
      </w:r>
      <w:bookmarkEnd w:id="7"/>
    </w:p>
    <w:p w14:paraId="0276AAB3"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The aim of “Croeso Cymru: Global Business Meets Welsh Welcome” is to strategically function Wales as a leading vacation spot for worldwide commercial enterprise collaboration, tourism funding, and cultural trade at some point of the Year of Croeso 2025 (Hagen, 2021). Thus, this three-day corporate MICE event in Cardiff integrates immersive Welsh stories with expert networking, focused on high-cost international delegates. In addition to this, strategic planning </w:t>
      </w:r>
      <w:r w:rsidRPr="00EE6F78">
        <w:rPr>
          <w:rFonts w:ascii="Times New Roman" w:eastAsia="Times New Roman" w:hAnsi="Times New Roman" w:cs="Times New Roman"/>
          <w:sz w:val="24"/>
          <w:szCs w:val="24"/>
          <w:lang w:val="en-GB"/>
        </w:rPr>
        <w:lastRenderedPageBreak/>
        <w:t>revolves around mixing ideas with real-time delivery logistics (Chaturvedi, Yadav and Dasgupta, 2025). From a theoretical perspective, Kotler’s Event Marketing Mix and Getz’s Model of Strategic Event Planning provide strong justification. Event content material is customized to align Wales' “feel of area” with expert engagement. The context celebrates Welsh subculture—tune, meals, and historical past—even as handing over enterprise-centric classes via B2B networking, panels, and exhibitions.</w:t>
      </w:r>
    </w:p>
    <w:tbl>
      <w:tblPr>
        <w:tblStyle w:val="a"/>
        <w:tblW w:w="93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2055"/>
        <w:gridCol w:w="2100"/>
        <w:gridCol w:w="2265"/>
        <w:gridCol w:w="930"/>
      </w:tblGrid>
      <w:tr w:rsidR="00C74501" w:rsidRPr="00EE6F78" w14:paraId="290A0D0E" w14:textId="77777777">
        <w:tc>
          <w:tcPr>
            <w:tcW w:w="2040" w:type="dxa"/>
            <w:shd w:val="clear" w:color="auto" w:fill="FFF2CC"/>
            <w:tcMar>
              <w:top w:w="100" w:type="dxa"/>
              <w:left w:w="100" w:type="dxa"/>
              <w:bottom w:w="100" w:type="dxa"/>
              <w:right w:w="100" w:type="dxa"/>
            </w:tcMar>
          </w:tcPr>
          <w:p w14:paraId="1D7F49B4" w14:textId="77777777" w:rsidR="00C74501" w:rsidRPr="00EE6F78" w:rsidRDefault="00CC153C">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Specific</w:t>
            </w:r>
          </w:p>
        </w:tc>
        <w:tc>
          <w:tcPr>
            <w:tcW w:w="2055" w:type="dxa"/>
            <w:shd w:val="clear" w:color="auto" w:fill="FFF2CC"/>
            <w:tcMar>
              <w:top w:w="100" w:type="dxa"/>
              <w:left w:w="100" w:type="dxa"/>
              <w:bottom w:w="100" w:type="dxa"/>
              <w:right w:w="100" w:type="dxa"/>
            </w:tcMar>
          </w:tcPr>
          <w:p w14:paraId="373B4C78" w14:textId="77777777" w:rsidR="00C74501" w:rsidRPr="00EE6F78" w:rsidRDefault="00CC153C">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Measurable</w:t>
            </w:r>
          </w:p>
        </w:tc>
        <w:tc>
          <w:tcPr>
            <w:tcW w:w="2100" w:type="dxa"/>
            <w:shd w:val="clear" w:color="auto" w:fill="FFF2CC"/>
            <w:tcMar>
              <w:top w:w="100" w:type="dxa"/>
              <w:left w:w="100" w:type="dxa"/>
              <w:bottom w:w="100" w:type="dxa"/>
              <w:right w:w="100" w:type="dxa"/>
            </w:tcMar>
          </w:tcPr>
          <w:p w14:paraId="78F16C69" w14:textId="77777777" w:rsidR="00C74501" w:rsidRPr="00EE6F78" w:rsidRDefault="00CC153C">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Achievable</w:t>
            </w:r>
          </w:p>
        </w:tc>
        <w:tc>
          <w:tcPr>
            <w:tcW w:w="2265" w:type="dxa"/>
            <w:shd w:val="clear" w:color="auto" w:fill="FFF2CC"/>
            <w:tcMar>
              <w:top w:w="100" w:type="dxa"/>
              <w:left w:w="100" w:type="dxa"/>
              <w:bottom w:w="100" w:type="dxa"/>
              <w:right w:w="100" w:type="dxa"/>
            </w:tcMar>
          </w:tcPr>
          <w:p w14:paraId="60D8E9A9" w14:textId="77777777" w:rsidR="00C74501" w:rsidRPr="00EE6F78" w:rsidRDefault="00CC153C">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Relevant</w:t>
            </w:r>
          </w:p>
        </w:tc>
        <w:tc>
          <w:tcPr>
            <w:tcW w:w="930" w:type="dxa"/>
            <w:shd w:val="clear" w:color="auto" w:fill="FFF2CC"/>
            <w:tcMar>
              <w:top w:w="100" w:type="dxa"/>
              <w:left w:w="100" w:type="dxa"/>
              <w:bottom w:w="100" w:type="dxa"/>
              <w:right w:w="100" w:type="dxa"/>
            </w:tcMar>
          </w:tcPr>
          <w:p w14:paraId="7C88D96C" w14:textId="77777777" w:rsidR="00C74501" w:rsidRPr="00EE6F78" w:rsidRDefault="00CC153C">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Time-bound</w:t>
            </w:r>
          </w:p>
        </w:tc>
      </w:tr>
      <w:tr w:rsidR="00C74501" w:rsidRPr="00EE6F78" w14:paraId="12001238" w14:textId="77777777">
        <w:tc>
          <w:tcPr>
            <w:tcW w:w="2040" w:type="dxa"/>
            <w:shd w:val="clear" w:color="auto" w:fill="auto"/>
            <w:tcMar>
              <w:top w:w="100" w:type="dxa"/>
              <w:left w:w="100" w:type="dxa"/>
              <w:bottom w:w="100" w:type="dxa"/>
              <w:right w:w="100" w:type="dxa"/>
            </w:tcMar>
          </w:tcPr>
          <w:p w14:paraId="01A39F7E"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Host 3-day international MICE event in Cardiff</w:t>
            </w:r>
          </w:p>
        </w:tc>
        <w:tc>
          <w:tcPr>
            <w:tcW w:w="2055" w:type="dxa"/>
            <w:shd w:val="clear" w:color="auto" w:fill="auto"/>
            <w:tcMar>
              <w:top w:w="100" w:type="dxa"/>
              <w:left w:w="100" w:type="dxa"/>
              <w:bottom w:w="100" w:type="dxa"/>
              <w:right w:w="100" w:type="dxa"/>
            </w:tcMar>
          </w:tcPr>
          <w:p w14:paraId="7D2A4A3C"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Attract 300+ delegates</w:t>
            </w:r>
          </w:p>
        </w:tc>
        <w:tc>
          <w:tcPr>
            <w:tcW w:w="2100" w:type="dxa"/>
            <w:shd w:val="clear" w:color="auto" w:fill="auto"/>
            <w:tcMar>
              <w:top w:w="100" w:type="dxa"/>
              <w:left w:w="100" w:type="dxa"/>
              <w:bottom w:w="100" w:type="dxa"/>
              <w:right w:w="100" w:type="dxa"/>
            </w:tcMar>
          </w:tcPr>
          <w:p w14:paraId="5A6ED91B"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Within £118,000 budget</w:t>
            </w:r>
          </w:p>
        </w:tc>
        <w:tc>
          <w:tcPr>
            <w:tcW w:w="2265" w:type="dxa"/>
            <w:shd w:val="clear" w:color="auto" w:fill="auto"/>
            <w:tcMar>
              <w:top w:w="100" w:type="dxa"/>
              <w:left w:w="100" w:type="dxa"/>
              <w:bottom w:w="100" w:type="dxa"/>
              <w:right w:w="100" w:type="dxa"/>
            </w:tcMar>
          </w:tcPr>
          <w:p w14:paraId="698BC908"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Aligns with Visit Wales’ 2025 vision</w:t>
            </w:r>
          </w:p>
        </w:tc>
        <w:tc>
          <w:tcPr>
            <w:tcW w:w="930" w:type="dxa"/>
            <w:shd w:val="clear" w:color="auto" w:fill="auto"/>
            <w:tcMar>
              <w:top w:w="100" w:type="dxa"/>
              <w:left w:w="100" w:type="dxa"/>
              <w:bottom w:w="100" w:type="dxa"/>
              <w:right w:w="100" w:type="dxa"/>
            </w:tcMar>
          </w:tcPr>
          <w:p w14:paraId="32AC2B26"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3 Weeks</w:t>
            </w:r>
          </w:p>
        </w:tc>
      </w:tr>
      <w:tr w:rsidR="00C74501" w:rsidRPr="00EE6F78" w14:paraId="77C99E5F" w14:textId="77777777">
        <w:tc>
          <w:tcPr>
            <w:tcW w:w="2040" w:type="dxa"/>
            <w:shd w:val="clear" w:color="auto" w:fill="auto"/>
            <w:tcMar>
              <w:top w:w="100" w:type="dxa"/>
              <w:left w:w="100" w:type="dxa"/>
              <w:bottom w:w="100" w:type="dxa"/>
              <w:right w:w="100" w:type="dxa"/>
            </w:tcMar>
          </w:tcPr>
          <w:p w14:paraId="27C7B7C6"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Launch hybrid event platform</w:t>
            </w:r>
          </w:p>
        </w:tc>
        <w:tc>
          <w:tcPr>
            <w:tcW w:w="2055" w:type="dxa"/>
            <w:shd w:val="clear" w:color="auto" w:fill="auto"/>
            <w:tcMar>
              <w:top w:w="100" w:type="dxa"/>
              <w:left w:w="100" w:type="dxa"/>
              <w:bottom w:w="100" w:type="dxa"/>
              <w:right w:w="100" w:type="dxa"/>
            </w:tcMar>
          </w:tcPr>
          <w:p w14:paraId="33E20112"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Ensure 95% virtual participation satisfaction</w:t>
            </w:r>
          </w:p>
        </w:tc>
        <w:tc>
          <w:tcPr>
            <w:tcW w:w="2100" w:type="dxa"/>
            <w:shd w:val="clear" w:color="auto" w:fill="auto"/>
            <w:tcMar>
              <w:top w:w="100" w:type="dxa"/>
              <w:left w:w="100" w:type="dxa"/>
              <w:bottom w:w="100" w:type="dxa"/>
              <w:right w:w="100" w:type="dxa"/>
            </w:tcMar>
          </w:tcPr>
          <w:p w14:paraId="004FD6BA"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Use proven tools and support</w:t>
            </w:r>
          </w:p>
        </w:tc>
        <w:tc>
          <w:tcPr>
            <w:tcW w:w="2265" w:type="dxa"/>
            <w:shd w:val="clear" w:color="auto" w:fill="auto"/>
            <w:tcMar>
              <w:top w:w="100" w:type="dxa"/>
              <w:left w:w="100" w:type="dxa"/>
              <w:bottom w:w="100" w:type="dxa"/>
              <w:right w:w="100" w:type="dxa"/>
            </w:tcMar>
          </w:tcPr>
          <w:p w14:paraId="11ED401E"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Supports inclusivity and reach</w:t>
            </w:r>
          </w:p>
        </w:tc>
        <w:tc>
          <w:tcPr>
            <w:tcW w:w="930" w:type="dxa"/>
            <w:shd w:val="clear" w:color="auto" w:fill="auto"/>
            <w:tcMar>
              <w:top w:w="100" w:type="dxa"/>
              <w:left w:w="100" w:type="dxa"/>
              <w:bottom w:w="100" w:type="dxa"/>
              <w:right w:w="100" w:type="dxa"/>
            </w:tcMar>
          </w:tcPr>
          <w:p w14:paraId="55C16842" w14:textId="77777777" w:rsidR="00C74501" w:rsidRPr="00EE6F78" w:rsidRDefault="00CC153C">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2 Weeks</w:t>
            </w:r>
          </w:p>
        </w:tc>
      </w:tr>
      <w:tr w:rsidR="00C74501" w:rsidRPr="00EE6F78" w14:paraId="195B5461" w14:textId="77777777">
        <w:tc>
          <w:tcPr>
            <w:tcW w:w="2040" w:type="dxa"/>
            <w:shd w:val="clear" w:color="auto" w:fill="auto"/>
            <w:tcMar>
              <w:top w:w="100" w:type="dxa"/>
              <w:left w:w="100" w:type="dxa"/>
              <w:bottom w:w="100" w:type="dxa"/>
              <w:right w:w="100" w:type="dxa"/>
            </w:tcMar>
          </w:tcPr>
          <w:p w14:paraId="0CCD923C"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Secure 5 high-profile sponsors</w:t>
            </w:r>
          </w:p>
        </w:tc>
        <w:tc>
          <w:tcPr>
            <w:tcW w:w="2055" w:type="dxa"/>
            <w:shd w:val="clear" w:color="auto" w:fill="auto"/>
            <w:tcMar>
              <w:top w:w="100" w:type="dxa"/>
              <w:left w:w="100" w:type="dxa"/>
              <w:bottom w:w="100" w:type="dxa"/>
              <w:right w:w="100" w:type="dxa"/>
            </w:tcMar>
          </w:tcPr>
          <w:p w14:paraId="456FB4AE"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Generate £70,000+ in sponsorship</w:t>
            </w:r>
          </w:p>
        </w:tc>
        <w:tc>
          <w:tcPr>
            <w:tcW w:w="2100" w:type="dxa"/>
            <w:shd w:val="clear" w:color="auto" w:fill="auto"/>
            <w:tcMar>
              <w:top w:w="100" w:type="dxa"/>
              <w:left w:w="100" w:type="dxa"/>
              <w:bottom w:w="100" w:type="dxa"/>
              <w:right w:w="100" w:type="dxa"/>
            </w:tcMar>
          </w:tcPr>
          <w:p w14:paraId="6973497B"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Tap into Welsh corporate partners</w:t>
            </w:r>
          </w:p>
        </w:tc>
        <w:tc>
          <w:tcPr>
            <w:tcW w:w="2265" w:type="dxa"/>
            <w:shd w:val="clear" w:color="auto" w:fill="auto"/>
            <w:tcMar>
              <w:top w:w="100" w:type="dxa"/>
              <w:left w:w="100" w:type="dxa"/>
              <w:bottom w:w="100" w:type="dxa"/>
              <w:right w:w="100" w:type="dxa"/>
            </w:tcMar>
          </w:tcPr>
          <w:p w14:paraId="06D6DE76" w14:textId="77777777" w:rsidR="00C74501" w:rsidRPr="00EE6F78" w:rsidRDefault="00CC153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Reduces financial risk</w:t>
            </w:r>
          </w:p>
        </w:tc>
        <w:tc>
          <w:tcPr>
            <w:tcW w:w="930" w:type="dxa"/>
            <w:shd w:val="clear" w:color="auto" w:fill="auto"/>
            <w:tcMar>
              <w:top w:w="100" w:type="dxa"/>
              <w:left w:w="100" w:type="dxa"/>
              <w:bottom w:w="100" w:type="dxa"/>
              <w:right w:w="100" w:type="dxa"/>
            </w:tcMar>
          </w:tcPr>
          <w:p w14:paraId="7C21021F" w14:textId="77777777" w:rsidR="00C74501" w:rsidRPr="00EE6F78" w:rsidRDefault="00CC153C">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4 Weeks</w:t>
            </w:r>
          </w:p>
        </w:tc>
      </w:tr>
    </w:tbl>
    <w:p w14:paraId="5FC0BD1E" w14:textId="77777777" w:rsidR="00C74501" w:rsidRPr="00EE6F78" w:rsidRDefault="00CC153C">
      <w:pPr>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Table 1: SMART Objectives</w:t>
      </w:r>
    </w:p>
    <w:p w14:paraId="0024045D" w14:textId="77777777" w:rsidR="00C74501" w:rsidRPr="00EE6F78" w:rsidRDefault="00CC153C">
      <w:pPr>
        <w:spacing w:line="360" w:lineRule="auto"/>
        <w:jc w:val="center"/>
        <w:rPr>
          <w:rFonts w:ascii="Times New Roman" w:eastAsia="Times New Roman" w:hAnsi="Times New Roman" w:cs="Times New Roman"/>
          <w:sz w:val="24"/>
          <w:szCs w:val="24"/>
          <w:lang w:val="en-GB"/>
        </w:rPr>
      </w:pPr>
      <w:r w:rsidRPr="00EE6F78">
        <w:rPr>
          <w:rFonts w:ascii="Times New Roman" w:eastAsia="Times New Roman" w:hAnsi="Times New Roman" w:cs="Times New Roman"/>
          <w:b/>
          <w:sz w:val="24"/>
          <w:szCs w:val="24"/>
          <w:lang w:val="en-GB"/>
        </w:rPr>
        <w:t xml:space="preserve">Source: </w:t>
      </w:r>
      <w:r w:rsidRPr="00EE6F78">
        <w:rPr>
          <w:rFonts w:ascii="Times New Roman" w:eastAsia="Times New Roman" w:hAnsi="Times New Roman" w:cs="Times New Roman"/>
          <w:sz w:val="24"/>
          <w:szCs w:val="24"/>
          <w:lang w:val="en-GB"/>
        </w:rPr>
        <w:t>(Self-created)</w:t>
      </w:r>
    </w:p>
    <w:p w14:paraId="00C81CCF"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Furthermore, market factors aid feasibility. For instance, with the United Kingdom MICE quarter valued at about £19.4 billion in 2023, there is a robust urge for food for precise, immersive company events (Song, Wu and Zhang, 2024). Cardiff, as a town, offers global access through Cardiff Airport and modern venues like ICC Wales. Eventually, operational considerations encompass venue availability, bilingual staffing, cultural performers, and useful resource allocations—AV systems, catering, and delivery. The event’s hybrid nature ensures both in-individual and online attendance. Overall, financially, anticipated revenues exceed costs, supporting viability. Sponsors and ticketing will generate finances.</w:t>
      </w:r>
    </w:p>
    <w:p w14:paraId="1805ED72" w14:textId="77777777" w:rsidR="00C74501" w:rsidRPr="00EE6F78" w:rsidRDefault="00CC153C">
      <w:pPr>
        <w:pStyle w:val="Heading1"/>
        <w:spacing w:before="0" w:after="0" w:line="360" w:lineRule="auto"/>
        <w:jc w:val="both"/>
        <w:rPr>
          <w:rFonts w:ascii="Times New Roman" w:eastAsia="Times New Roman" w:hAnsi="Times New Roman" w:cs="Times New Roman"/>
          <w:b/>
          <w:sz w:val="28"/>
          <w:szCs w:val="28"/>
          <w:lang w:val="en-GB"/>
        </w:rPr>
      </w:pPr>
      <w:bookmarkStart w:id="8" w:name="_yc2r7ivi51c9" w:colFirst="0" w:colLast="0"/>
      <w:bookmarkStart w:id="9" w:name="_Toc198158353"/>
      <w:bookmarkEnd w:id="8"/>
      <w:r w:rsidRPr="00EE6F78">
        <w:rPr>
          <w:rFonts w:ascii="Times New Roman" w:eastAsia="Times New Roman" w:hAnsi="Times New Roman" w:cs="Times New Roman"/>
          <w:b/>
          <w:sz w:val="28"/>
          <w:szCs w:val="28"/>
          <w:lang w:val="en-GB"/>
        </w:rPr>
        <w:lastRenderedPageBreak/>
        <w:t>Event Management</w:t>
      </w:r>
      <w:bookmarkEnd w:id="9"/>
    </w:p>
    <w:p w14:paraId="3672F1C3"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﻿The strategic success of “Croeso Cymru: Global Business Meets Welsh Welcome” hinges on meticulous planning, resource alignment, and clear delivery. This worldwide MICE event requires a skilled event planner talented in assignment coordination, stakeholder management, and contingency planning (Onosu, 2021). Core planning sports consist of sourcing venues, securing permits, coordinating vendors, and scheduling periods across the three-day programme. Operational wishes span from bilingual team of workers and cultural performers to virtual infrastructure and concierge-stage hospitality. Thus, marketing will target worldwide delegates through social media, business networks, and Welsh tourism systems (Mishra, Singh and Rana, 2024).</w:t>
      </w:r>
    </w:p>
    <w:p w14:paraId="72B1A55A"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Additionally, the event might be held at ICC Wales, selected for its vital area and flexible event areas. Therefore, resources should cowl hybrid tech, Welsh delicacies caterers, translation tools, signage, and branding property. The event's topic aligns with Visit Wales’ 2025 imaginative and prescient, emphasising warmth and cultural authenticity. Demand is high—specifically from international investors and corporations—given rising interest in nearby UK locations (Ibrahim, 2022). </w:t>
      </w:r>
    </w:p>
    <w:p w14:paraId="2421661B" w14:textId="77777777" w:rsidR="00C74501" w:rsidRPr="00EE6F78" w:rsidRDefault="009F6CDB">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On the other hand, </w:t>
      </w:r>
      <w:r w:rsidR="00CC153C" w:rsidRPr="00EE6F78">
        <w:rPr>
          <w:rFonts w:ascii="Times New Roman" w:eastAsia="Times New Roman" w:hAnsi="Times New Roman" w:cs="Times New Roman"/>
          <w:sz w:val="24"/>
          <w:szCs w:val="24"/>
          <w:lang w:val="en-GB"/>
        </w:rPr>
        <w:t>Ardiff competes with principal MICE towns, but its unique cultural edge offers differentiation. Marketing spend could be aimed toward lead technology, digital storytelling, and commercial enterprise-to-enterprise engagement. Staffing would require language experts, cultural curators, and logistics employees. For instance, Cardiff Airport treated over 1.58 million passengers in 2022, underlining its readiness for global arrivals (Ronald, Seun and Abel, 2022). Hence, the feasibility of this event rests on strategic design and flexible operations that embody each way of life and commerce. Overall, a thorough shipping framework, backed by using sponsors and tailor-made stories, will show Wales as a serious participant in worldwide enterprise tourism.</w:t>
      </w:r>
    </w:p>
    <w:p w14:paraId="3056EFC1" w14:textId="77777777" w:rsidR="00C74501" w:rsidRPr="00EE6F78" w:rsidRDefault="00CC153C">
      <w:pPr>
        <w:pStyle w:val="Heading1"/>
        <w:spacing w:before="0" w:after="0" w:line="360" w:lineRule="auto"/>
        <w:jc w:val="both"/>
        <w:rPr>
          <w:rFonts w:ascii="Times New Roman" w:eastAsia="Times New Roman" w:hAnsi="Times New Roman" w:cs="Times New Roman"/>
          <w:b/>
          <w:sz w:val="28"/>
          <w:szCs w:val="28"/>
          <w:lang w:val="en-GB"/>
        </w:rPr>
      </w:pPr>
      <w:bookmarkStart w:id="10" w:name="_brgzjyzpefx" w:colFirst="0" w:colLast="0"/>
      <w:bookmarkStart w:id="11" w:name="_Toc198158354"/>
      <w:bookmarkEnd w:id="10"/>
      <w:r w:rsidRPr="00EE6F78">
        <w:rPr>
          <w:rFonts w:ascii="Times New Roman" w:eastAsia="Times New Roman" w:hAnsi="Times New Roman" w:cs="Times New Roman"/>
          <w:b/>
          <w:sz w:val="28"/>
          <w:szCs w:val="28"/>
          <w:lang w:val="en-GB"/>
        </w:rPr>
        <w:t>Event Budget</w:t>
      </w:r>
      <w:bookmarkEnd w:id="11"/>
    </w:p>
    <w:p w14:paraId="12387FB4"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The Croeso Cymru event in Cardiff aims to combine Welsh lifestyle with global networking opportunities. Held over three days at ICC Wales, the event targets international commercial enterprise delegates. Therefore, a special breakdown of profits and expenditure guarantees monetary sustainability. Operational elements consist of bilingual signage, stay track, and virtual infrastructure. Marketing targets international experts via LinkedIn, Visit Wales platforms and </w:t>
      </w:r>
      <w:r w:rsidRPr="00EE6F78">
        <w:rPr>
          <w:rFonts w:ascii="Times New Roman" w:eastAsia="Times New Roman" w:hAnsi="Times New Roman" w:cs="Times New Roman"/>
          <w:sz w:val="24"/>
          <w:szCs w:val="24"/>
          <w:lang w:val="en-GB"/>
        </w:rPr>
        <w:lastRenderedPageBreak/>
        <w:t>enterprise networks. For instance, a UK-primarily based instance well-known shows that conference traveller spending reached around £10.4 billion in 2023, confirming sturdy demand for MICE tourism (Prevolšek, Kukurin and Golja, 2024).</w:t>
      </w:r>
    </w:p>
    <w:p w14:paraId="1C87E5E6"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In addition, strategic delivery entails deciding on ICC Wales for its full-carrier company </w:t>
      </w:r>
      <w:r w:rsidR="009F6CDB" w:rsidRPr="00EE6F78">
        <w:rPr>
          <w:rFonts w:ascii="Times New Roman" w:eastAsia="Times New Roman" w:hAnsi="Times New Roman" w:cs="Times New Roman"/>
          <w:sz w:val="24"/>
          <w:szCs w:val="24"/>
          <w:lang w:val="en-GB"/>
        </w:rPr>
        <w:t>centres</w:t>
      </w:r>
      <w:r w:rsidRPr="00EE6F78">
        <w:rPr>
          <w:rFonts w:ascii="Times New Roman" w:eastAsia="Times New Roman" w:hAnsi="Times New Roman" w:cs="Times New Roman"/>
          <w:sz w:val="24"/>
          <w:szCs w:val="24"/>
          <w:lang w:val="en-GB"/>
        </w:rPr>
        <w:t>. Planning integrates hybrid skills to amplify global accessibility. Cultural showcases consisting of Welsh cuisine tasting and stay harpists aid the “Croeso” theme. Event planners strategically align venues, workforces, suppliers and sponsors. Hospitality sponsors such as Hilton provide discounted rooms, at the same time as PwC offers branding and monetary support (Myllynen, 2021). Operational dangers, like tour disruptions, are mitigated through virtual streaming and bendy contracts. Stakeholder collaboration ensures resource allocation throughout catering, parking, seating, and virtual engagement.</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4470"/>
        <w:gridCol w:w="1770"/>
      </w:tblGrid>
      <w:tr w:rsidR="00C74501" w:rsidRPr="00EE6F78" w14:paraId="674EAB6C" w14:textId="77777777">
        <w:tc>
          <w:tcPr>
            <w:tcW w:w="3120" w:type="dxa"/>
            <w:shd w:val="clear" w:color="auto" w:fill="FCE5CD"/>
            <w:tcMar>
              <w:top w:w="100" w:type="dxa"/>
              <w:left w:w="100" w:type="dxa"/>
              <w:bottom w:w="100" w:type="dxa"/>
              <w:right w:w="100" w:type="dxa"/>
            </w:tcMar>
          </w:tcPr>
          <w:p w14:paraId="248B634D"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Item</w:t>
            </w:r>
          </w:p>
        </w:tc>
        <w:tc>
          <w:tcPr>
            <w:tcW w:w="4470" w:type="dxa"/>
            <w:shd w:val="clear" w:color="auto" w:fill="FCE5CD"/>
            <w:tcMar>
              <w:top w:w="100" w:type="dxa"/>
              <w:left w:w="100" w:type="dxa"/>
              <w:bottom w:w="100" w:type="dxa"/>
              <w:right w:w="100" w:type="dxa"/>
            </w:tcMar>
          </w:tcPr>
          <w:p w14:paraId="126D4409"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 xml:space="preserve">Type </w:t>
            </w:r>
          </w:p>
        </w:tc>
        <w:tc>
          <w:tcPr>
            <w:tcW w:w="1770" w:type="dxa"/>
            <w:shd w:val="clear" w:color="auto" w:fill="FCE5CD"/>
            <w:tcMar>
              <w:top w:w="100" w:type="dxa"/>
              <w:left w:w="100" w:type="dxa"/>
              <w:bottom w:w="100" w:type="dxa"/>
              <w:right w:w="100" w:type="dxa"/>
            </w:tcMar>
          </w:tcPr>
          <w:p w14:paraId="04D7D68E"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Amount (£)</w:t>
            </w:r>
          </w:p>
        </w:tc>
      </w:tr>
      <w:tr w:rsidR="00C74501" w:rsidRPr="00EE6F78" w14:paraId="17B5B79B" w14:textId="77777777">
        <w:tc>
          <w:tcPr>
            <w:tcW w:w="3120" w:type="dxa"/>
            <w:shd w:val="clear" w:color="auto" w:fill="auto"/>
            <w:tcMar>
              <w:top w:w="100" w:type="dxa"/>
              <w:left w:w="100" w:type="dxa"/>
              <w:bottom w:w="100" w:type="dxa"/>
              <w:right w:w="100" w:type="dxa"/>
            </w:tcMar>
          </w:tcPr>
          <w:p w14:paraId="50134405" w14:textId="77777777" w:rsidR="00C74501" w:rsidRPr="00EE6F78" w:rsidRDefault="00CC153C">
            <w:pPr>
              <w:widowControl w:val="0"/>
              <w:spacing w:line="360" w:lineRule="auto"/>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ICC Wales Venue Hire</w:t>
            </w:r>
          </w:p>
        </w:tc>
        <w:tc>
          <w:tcPr>
            <w:tcW w:w="4470" w:type="dxa"/>
            <w:shd w:val="clear" w:color="auto" w:fill="auto"/>
            <w:tcMar>
              <w:top w:w="100" w:type="dxa"/>
              <w:left w:w="100" w:type="dxa"/>
              <w:bottom w:w="100" w:type="dxa"/>
              <w:right w:w="100" w:type="dxa"/>
            </w:tcMar>
          </w:tcPr>
          <w:p w14:paraId="0E256257"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Cost</w:t>
            </w:r>
          </w:p>
        </w:tc>
        <w:tc>
          <w:tcPr>
            <w:tcW w:w="1770" w:type="dxa"/>
            <w:shd w:val="clear" w:color="auto" w:fill="auto"/>
            <w:tcMar>
              <w:top w:w="100" w:type="dxa"/>
              <w:left w:w="100" w:type="dxa"/>
              <w:bottom w:w="100" w:type="dxa"/>
              <w:right w:w="100" w:type="dxa"/>
            </w:tcMar>
          </w:tcPr>
          <w:p w14:paraId="4B3A5402"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60,000</w:t>
            </w:r>
          </w:p>
        </w:tc>
      </w:tr>
      <w:tr w:rsidR="00C74501" w:rsidRPr="00EE6F78" w14:paraId="47374848" w14:textId="77777777">
        <w:tc>
          <w:tcPr>
            <w:tcW w:w="3120" w:type="dxa"/>
            <w:shd w:val="clear" w:color="auto" w:fill="auto"/>
            <w:tcMar>
              <w:top w:w="100" w:type="dxa"/>
              <w:left w:w="100" w:type="dxa"/>
              <w:bottom w:w="100" w:type="dxa"/>
              <w:right w:w="100" w:type="dxa"/>
            </w:tcMar>
          </w:tcPr>
          <w:p w14:paraId="315177D9" w14:textId="77777777" w:rsidR="00C74501" w:rsidRPr="00EE6F78" w:rsidRDefault="00CC153C">
            <w:pPr>
              <w:widowControl w:val="0"/>
              <w:spacing w:line="360" w:lineRule="auto"/>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Technology Infrastructure</w:t>
            </w:r>
          </w:p>
        </w:tc>
        <w:tc>
          <w:tcPr>
            <w:tcW w:w="4470" w:type="dxa"/>
            <w:shd w:val="clear" w:color="auto" w:fill="auto"/>
            <w:tcMar>
              <w:top w:w="100" w:type="dxa"/>
              <w:left w:w="100" w:type="dxa"/>
              <w:bottom w:w="100" w:type="dxa"/>
              <w:right w:w="100" w:type="dxa"/>
            </w:tcMar>
          </w:tcPr>
          <w:p w14:paraId="1D6F7EB3"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Cost</w:t>
            </w:r>
          </w:p>
        </w:tc>
        <w:tc>
          <w:tcPr>
            <w:tcW w:w="1770" w:type="dxa"/>
            <w:shd w:val="clear" w:color="auto" w:fill="auto"/>
            <w:tcMar>
              <w:top w:w="100" w:type="dxa"/>
              <w:left w:w="100" w:type="dxa"/>
              <w:bottom w:w="100" w:type="dxa"/>
              <w:right w:w="100" w:type="dxa"/>
            </w:tcMar>
          </w:tcPr>
          <w:p w14:paraId="595C5BB6"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25,000</w:t>
            </w:r>
          </w:p>
        </w:tc>
      </w:tr>
      <w:tr w:rsidR="00C74501" w:rsidRPr="00EE6F78" w14:paraId="09C29271" w14:textId="77777777">
        <w:tc>
          <w:tcPr>
            <w:tcW w:w="3120" w:type="dxa"/>
            <w:shd w:val="clear" w:color="auto" w:fill="auto"/>
            <w:tcMar>
              <w:top w:w="100" w:type="dxa"/>
              <w:left w:w="100" w:type="dxa"/>
              <w:bottom w:w="100" w:type="dxa"/>
              <w:right w:w="100" w:type="dxa"/>
            </w:tcMar>
          </w:tcPr>
          <w:p w14:paraId="2EDCD2F7" w14:textId="77777777" w:rsidR="00C74501" w:rsidRPr="00EE6F78" w:rsidRDefault="00CC153C">
            <w:pPr>
              <w:widowControl w:val="0"/>
              <w:spacing w:line="360" w:lineRule="auto"/>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Entertainment &amp; Talent</w:t>
            </w:r>
          </w:p>
        </w:tc>
        <w:tc>
          <w:tcPr>
            <w:tcW w:w="4470" w:type="dxa"/>
            <w:shd w:val="clear" w:color="auto" w:fill="auto"/>
            <w:tcMar>
              <w:top w:w="100" w:type="dxa"/>
              <w:left w:w="100" w:type="dxa"/>
              <w:bottom w:w="100" w:type="dxa"/>
              <w:right w:w="100" w:type="dxa"/>
            </w:tcMar>
          </w:tcPr>
          <w:p w14:paraId="68961B47"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Cost</w:t>
            </w:r>
          </w:p>
        </w:tc>
        <w:tc>
          <w:tcPr>
            <w:tcW w:w="1770" w:type="dxa"/>
            <w:shd w:val="clear" w:color="auto" w:fill="auto"/>
            <w:tcMar>
              <w:top w:w="100" w:type="dxa"/>
              <w:left w:w="100" w:type="dxa"/>
              <w:bottom w:w="100" w:type="dxa"/>
              <w:right w:w="100" w:type="dxa"/>
            </w:tcMar>
          </w:tcPr>
          <w:p w14:paraId="61A172EB"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15,000</w:t>
            </w:r>
          </w:p>
        </w:tc>
      </w:tr>
      <w:tr w:rsidR="00C74501" w:rsidRPr="00EE6F78" w14:paraId="70326C2B" w14:textId="77777777">
        <w:tc>
          <w:tcPr>
            <w:tcW w:w="3120" w:type="dxa"/>
            <w:shd w:val="clear" w:color="auto" w:fill="auto"/>
            <w:tcMar>
              <w:top w:w="100" w:type="dxa"/>
              <w:left w:w="100" w:type="dxa"/>
              <w:bottom w:w="100" w:type="dxa"/>
              <w:right w:w="100" w:type="dxa"/>
            </w:tcMar>
          </w:tcPr>
          <w:p w14:paraId="0878B034" w14:textId="77777777" w:rsidR="00C74501" w:rsidRPr="00EE6F78" w:rsidRDefault="00CC153C">
            <w:pPr>
              <w:widowControl w:val="0"/>
              <w:spacing w:line="360" w:lineRule="auto"/>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Marketing &amp; Digital Ads</w:t>
            </w:r>
          </w:p>
        </w:tc>
        <w:tc>
          <w:tcPr>
            <w:tcW w:w="4470" w:type="dxa"/>
            <w:shd w:val="clear" w:color="auto" w:fill="auto"/>
            <w:tcMar>
              <w:top w:w="100" w:type="dxa"/>
              <w:left w:w="100" w:type="dxa"/>
              <w:bottom w:w="100" w:type="dxa"/>
              <w:right w:w="100" w:type="dxa"/>
            </w:tcMar>
          </w:tcPr>
          <w:p w14:paraId="190C6261"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Cost</w:t>
            </w:r>
          </w:p>
        </w:tc>
        <w:tc>
          <w:tcPr>
            <w:tcW w:w="1770" w:type="dxa"/>
            <w:shd w:val="clear" w:color="auto" w:fill="auto"/>
            <w:tcMar>
              <w:top w:w="100" w:type="dxa"/>
              <w:left w:w="100" w:type="dxa"/>
              <w:bottom w:w="100" w:type="dxa"/>
              <w:right w:w="100" w:type="dxa"/>
            </w:tcMar>
          </w:tcPr>
          <w:p w14:paraId="0B26F284"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18,000</w:t>
            </w:r>
          </w:p>
        </w:tc>
      </w:tr>
      <w:tr w:rsidR="00C74501" w:rsidRPr="00EE6F78" w14:paraId="50E558FF" w14:textId="77777777">
        <w:trPr>
          <w:trHeight w:val="440"/>
        </w:trPr>
        <w:tc>
          <w:tcPr>
            <w:tcW w:w="7590" w:type="dxa"/>
            <w:gridSpan w:val="2"/>
            <w:shd w:val="clear" w:color="auto" w:fill="D9EAD3"/>
            <w:tcMar>
              <w:top w:w="100" w:type="dxa"/>
              <w:left w:w="100" w:type="dxa"/>
              <w:bottom w:w="100" w:type="dxa"/>
              <w:right w:w="100" w:type="dxa"/>
            </w:tcMar>
          </w:tcPr>
          <w:p w14:paraId="596CB2FE" w14:textId="77777777" w:rsidR="00C74501" w:rsidRPr="00EE6F78" w:rsidRDefault="00CC153C">
            <w:pPr>
              <w:widowControl w:val="0"/>
              <w:spacing w:line="360" w:lineRule="auto"/>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Total Costs</w:t>
            </w:r>
          </w:p>
        </w:tc>
        <w:tc>
          <w:tcPr>
            <w:tcW w:w="1770" w:type="dxa"/>
            <w:shd w:val="clear" w:color="auto" w:fill="D9EAD3"/>
            <w:tcMar>
              <w:top w:w="100" w:type="dxa"/>
              <w:left w:w="100" w:type="dxa"/>
              <w:bottom w:w="100" w:type="dxa"/>
              <w:right w:w="100" w:type="dxa"/>
            </w:tcMar>
          </w:tcPr>
          <w:p w14:paraId="3A1BA067"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118,000</w:t>
            </w:r>
          </w:p>
        </w:tc>
      </w:tr>
      <w:tr w:rsidR="00C74501" w:rsidRPr="00EE6F78" w14:paraId="53E23C82" w14:textId="77777777">
        <w:tc>
          <w:tcPr>
            <w:tcW w:w="3120" w:type="dxa"/>
            <w:shd w:val="clear" w:color="auto" w:fill="auto"/>
            <w:tcMar>
              <w:top w:w="100" w:type="dxa"/>
              <w:left w:w="100" w:type="dxa"/>
              <w:bottom w:w="100" w:type="dxa"/>
              <w:right w:w="100" w:type="dxa"/>
            </w:tcMar>
          </w:tcPr>
          <w:p w14:paraId="099416B7" w14:textId="77777777" w:rsidR="00C74501" w:rsidRPr="00EE6F78" w:rsidRDefault="00CC153C">
            <w:pPr>
              <w:widowControl w:val="0"/>
              <w:spacing w:line="360" w:lineRule="auto"/>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Sponsorship Revenue</w:t>
            </w:r>
          </w:p>
        </w:tc>
        <w:tc>
          <w:tcPr>
            <w:tcW w:w="4470" w:type="dxa"/>
            <w:shd w:val="clear" w:color="auto" w:fill="auto"/>
            <w:tcMar>
              <w:top w:w="100" w:type="dxa"/>
              <w:left w:w="100" w:type="dxa"/>
              <w:bottom w:w="100" w:type="dxa"/>
              <w:right w:w="100" w:type="dxa"/>
            </w:tcMar>
          </w:tcPr>
          <w:p w14:paraId="1138296C"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Revenue</w:t>
            </w:r>
          </w:p>
        </w:tc>
        <w:tc>
          <w:tcPr>
            <w:tcW w:w="1770" w:type="dxa"/>
            <w:shd w:val="clear" w:color="auto" w:fill="auto"/>
            <w:tcMar>
              <w:top w:w="100" w:type="dxa"/>
              <w:left w:w="100" w:type="dxa"/>
              <w:bottom w:w="100" w:type="dxa"/>
              <w:right w:w="100" w:type="dxa"/>
            </w:tcMar>
          </w:tcPr>
          <w:p w14:paraId="3299DDE4"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70,000</w:t>
            </w:r>
          </w:p>
        </w:tc>
      </w:tr>
      <w:tr w:rsidR="00C74501" w:rsidRPr="00EE6F78" w14:paraId="4E54DCCD" w14:textId="77777777">
        <w:tc>
          <w:tcPr>
            <w:tcW w:w="3120" w:type="dxa"/>
            <w:shd w:val="clear" w:color="auto" w:fill="auto"/>
            <w:tcMar>
              <w:top w:w="100" w:type="dxa"/>
              <w:left w:w="100" w:type="dxa"/>
              <w:bottom w:w="100" w:type="dxa"/>
              <w:right w:w="100" w:type="dxa"/>
            </w:tcMar>
          </w:tcPr>
          <w:p w14:paraId="29382869" w14:textId="77777777" w:rsidR="00C74501" w:rsidRPr="00EE6F78" w:rsidRDefault="00CC153C">
            <w:pPr>
              <w:widowControl w:val="0"/>
              <w:spacing w:line="360" w:lineRule="auto"/>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Ticket Sales</w:t>
            </w:r>
          </w:p>
        </w:tc>
        <w:tc>
          <w:tcPr>
            <w:tcW w:w="4470" w:type="dxa"/>
            <w:shd w:val="clear" w:color="auto" w:fill="auto"/>
            <w:tcMar>
              <w:top w:w="100" w:type="dxa"/>
              <w:left w:w="100" w:type="dxa"/>
              <w:bottom w:w="100" w:type="dxa"/>
              <w:right w:w="100" w:type="dxa"/>
            </w:tcMar>
          </w:tcPr>
          <w:p w14:paraId="6A730E2C"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Revenue</w:t>
            </w:r>
          </w:p>
        </w:tc>
        <w:tc>
          <w:tcPr>
            <w:tcW w:w="1770" w:type="dxa"/>
            <w:shd w:val="clear" w:color="auto" w:fill="auto"/>
            <w:tcMar>
              <w:top w:w="100" w:type="dxa"/>
              <w:left w:w="100" w:type="dxa"/>
              <w:bottom w:w="100" w:type="dxa"/>
              <w:right w:w="100" w:type="dxa"/>
            </w:tcMar>
          </w:tcPr>
          <w:p w14:paraId="5AF39981"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40,000</w:t>
            </w:r>
          </w:p>
        </w:tc>
      </w:tr>
      <w:tr w:rsidR="00C74501" w:rsidRPr="00EE6F78" w14:paraId="0B3F5545" w14:textId="77777777">
        <w:tc>
          <w:tcPr>
            <w:tcW w:w="3120" w:type="dxa"/>
            <w:shd w:val="clear" w:color="auto" w:fill="auto"/>
            <w:tcMar>
              <w:top w:w="100" w:type="dxa"/>
              <w:left w:w="100" w:type="dxa"/>
              <w:bottom w:w="100" w:type="dxa"/>
              <w:right w:w="100" w:type="dxa"/>
            </w:tcMar>
          </w:tcPr>
          <w:p w14:paraId="28A796BD" w14:textId="77777777" w:rsidR="00C74501" w:rsidRPr="00EE6F78" w:rsidRDefault="00CC153C">
            <w:pPr>
              <w:widowControl w:val="0"/>
              <w:spacing w:line="360" w:lineRule="auto"/>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Exhibitor Fees</w:t>
            </w:r>
          </w:p>
        </w:tc>
        <w:tc>
          <w:tcPr>
            <w:tcW w:w="4470" w:type="dxa"/>
            <w:shd w:val="clear" w:color="auto" w:fill="auto"/>
            <w:tcMar>
              <w:top w:w="100" w:type="dxa"/>
              <w:left w:w="100" w:type="dxa"/>
              <w:bottom w:w="100" w:type="dxa"/>
              <w:right w:w="100" w:type="dxa"/>
            </w:tcMar>
          </w:tcPr>
          <w:p w14:paraId="404EAA93"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Revenue</w:t>
            </w:r>
          </w:p>
        </w:tc>
        <w:tc>
          <w:tcPr>
            <w:tcW w:w="1770" w:type="dxa"/>
            <w:shd w:val="clear" w:color="auto" w:fill="auto"/>
            <w:tcMar>
              <w:top w:w="100" w:type="dxa"/>
              <w:left w:w="100" w:type="dxa"/>
              <w:bottom w:w="100" w:type="dxa"/>
              <w:right w:w="100" w:type="dxa"/>
            </w:tcMar>
          </w:tcPr>
          <w:p w14:paraId="24F2A20B"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25,000</w:t>
            </w:r>
          </w:p>
        </w:tc>
      </w:tr>
      <w:tr w:rsidR="00C74501" w:rsidRPr="00EE6F78" w14:paraId="56CC1069" w14:textId="77777777">
        <w:trPr>
          <w:trHeight w:val="440"/>
        </w:trPr>
        <w:tc>
          <w:tcPr>
            <w:tcW w:w="7590" w:type="dxa"/>
            <w:gridSpan w:val="2"/>
            <w:shd w:val="clear" w:color="auto" w:fill="D9EAD3"/>
            <w:tcMar>
              <w:top w:w="100" w:type="dxa"/>
              <w:left w:w="100" w:type="dxa"/>
              <w:bottom w:w="100" w:type="dxa"/>
              <w:right w:w="100" w:type="dxa"/>
            </w:tcMar>
          </w:tcPr>
          <w:p w14:paraId="17B6E04E" w14:textId="77777777" w:rsidR="00C74501" w:rsidRPr="00EE6F78" w:rsidRDefault="00CC153C">
            <w:pPr>
              <w:widowControl w:val="0"/>
              <w:spacing w:line="360" w:lineRule="auto"/>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Total Revenue</w:t>
            </w:r>
          </w:p>
        </w:tc>
        <w:tc>
          <w:tcPr>
            <w:tcW w:w="1770" w:type="dxa"/>
            <w:shd w:val="clear" w:color="auto" w:fill="D9EAD3"/>
            <w:tcMar>
              <w:top w:w="100" w:type="dxa"/>
              <w:left w:w="100" w:type="dxa"/>
              <w:bottom w:w="100" w:type="dxa"/>
              <w:right w:w="100" w:type="dxa"/>
            </w:tcMar>
          </w:tcPr>
          <w:p w14:paraId="5DC7D891" w14:textId="77777777" w:rsidR="00C74501" w:rsidRPr="00EE6F78" w:rsidRDefault="00CC153C">
            <w:pPr>
              <w:widowControl w:val="0"/>
              <w:spacing w:line="360" w:lineRule="auto"/>
              <w:jc w:val="center"/>
              <w:rPr>
                <w:rFonts w:ascii="Times New Roman" w:eastAsia="Times New Roman" w:hAnsi="Times New Roman" w:cs="Times New Roman"/>
                <w:b/>
                <w:sz w:val="24"/>
                <w:szCs w:val="24"/>
                <w:lang w:val="en-GB"/>
              </w:rPr>
            </w:pPr>
            <w:r w:rsidRPr="00EE6F78">
              <w:rPr>
                <w:rFonts w:ascii="Times New Roman" w:eastAsia="Times New Roman" w:hAnsi="Times New Roman" w:cs="Times New Roman"/>
                <w:b/>
                <w:sz w:val="24"/>
                <w:szCs w:val="24"/>
                <w:lang w:val="en-GB"/>
              </w:rPr>
              <w:t>135,000</w:t>
            </w:r>
          </w:p>
        </w:tc>
      </w:tr>
    </w:tbl>
    <w:p w14:paraId="6D9E6EE6" w14:textId="77777777" w:rsidR="00C74501" w:rsidRPr="00EE6F78" w:rsidRDefault="00CC153C">
      <w:pPr>
        <w:pStyle w:val="Heading1"/>
        <w:spacing w:before="0" w:after="0" w:line="360" w:lineRule="auto"/>
        <w:jc w:val="center"/>
        <w:rPr>
          <w:rFonts w:ascii="Times New Roman" w:eastAsia="Times New Roman" w:hAnsi="Times New Roman" w:cs="Times New Roman"/>
          <w:b/>
          <w:sz w:val="24"/>
          <w:szCs w:val="24"/>
          <w:lang w:val="en-GB"/>
        </w:rPr>
      </w:pPr>
      <w:bookmarkStart w:id="12" w:name="_4itynz9jkg9e" w:colFirst="0" w:colLast="0"/>
      <w:bookmarkEnd w:id="12"/>
      <w:r w:rsidRPr="00EE6F78">
        <w:rPr>
          <w:rFonts w:ascii="Times New Roman" w:eastAsia="Times New Roman" w:hAnsi="Times New Roman" w:cs="Times New Roman"/>
          <w:b/>
          <w:sz w:val="28"/>
          <w:szCs w:val="28"/>
          <w:lang w:val="en-GB"/>
        </w:rPr>
        <w:t xml:space="preserve"> </w:t>
      </w:r>
      <w:bookmarkStart w:id="13" w:name="_Toc198158355"/>
      <w:r w:rsidRPr="00EE6F78">
        <w:rPr>
          <w:rFonts w:ascii="Times New Roman" w:eastAsia="Times New Roman" w:hAnsi="Times New Roman" w:cs="Times New Roman"/>
          <w:b/>
          <w:sz w:val="24"/>
          <w:szCs w:val="24"/>
          <w:lang w:val="en-GB"/>
        </w:rPr>
        <w:t>Table 2: Event Budget</w:t>
      </w:r>
      <w:bookmarkEnd w:id="13"/>
      <w:r w:rsidRPr="00EE6F78">
        <w:rPr>
          <w:rFonts w:ascii="Times New Roman" w:eastAsia="Times New Roman" w:hAnsi="Times New Roman" w:cs="Times New Roman"/>
          <w:b/>
          <w:sz w:val="24"/>
          <w:szCs w:val="24"/>
          <w:lang w:val="en-GB"/>
        </w:rPr>
        <w:t xml:space="preserve"> </w:t>
      </w:r>
    </w:p>
    <w:p w14:paraId="721156D4" w14:textId="77777777" w:rsidR="00C74501" w:rsidRPr="00EE6F78" w:rsidRDefault="00CC153C">
      <w:pPr>
        <w:spacing w:line="360" w:lineRule="auto"/>
        <w:jc w:val="center"/>
        <w:rPr>
          <w:rFonts w:ascii="Times New Roman" w:eastAsia="Times New Roman" w:hAnsi="Times New Roman" w:cs="Times New Roman"/>
          <w:sz w:val="24"/>
          <w:szCs w:val="24"/>
          <w:lang w:val="en-GB"/>
        </w:rPr>
      </w:pPr>
      <w:r w:rsidRPr="00EE6F78">
        <w:rPr>
          <w:rFonts w:ascii="Times New Roman" w:eastAsia="Times New Roman" w:hAnsi="Times New Roman" w:cs="Times New Roman"/>
          <w:b/>
          <w:sz w:val="24"/>
          <w:szCs w:val="24"/>
          <w:lang w:val="en-GB"/>
        </w:rPr>
        <w:t xml:space="preserve">Source: </w:t>
      </w:r>
      <w:r w:rsidRPr="00EE6F78">
        <w:rPr>
          <w:rFonts w:ascii="Times New Roman" w:eastAsia="Times New Roman" w:hAnsi="Times New Roman" w:cs="Times New Roman"/>
          <w:sz w:val="24"/>
          <w:szCs w:val="24"/>
          <w:lang w:val="en-GB"/>
        </w:rPr>
        <w:t>(Self-created)</w:t>
      </w:r>
    </w:p>
    <w:p w14:paraId="1E3CE4CD"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In this context, the three-day MICE event will be hosted at ICC Wales, chosen for its prestige and incorporated conference offerings. Venue hire constitutes the biggest price at £60,000, followed by critical tech infrastructure that can be around £25,000, which supports hybrid access. </w:t>
      </w:r>
      <w:r w:rsidRPr="00EE6F78">
        <w:rPr>
          <w:rFonts w:ascii="Times New Roman" w:eastAsia="Times New Roman" w:hAnsi="Times New Roman" w:cs="Times New Roman"/>
          <w:sz w:val="24"/>
          <w:szCs w:val="24"/>
          <w:lang w:val="en-GB"/>
        </w:rPr>
        <w:lastRenderedPageBreak/>
        <w:t xml:space="preserve">Cultural amusement, a crucial brand detail of the Year of Croeso, is budgeted at £15,000, and £18,000 is allotted for </w:t>
      </w:r>
      <w:r w:rsidR="009F6CDB" w:rsidRPr="00EE6F78">
        <w:rPr>
          <w:rFonts w:ascii="Times New Roman" w:eastAsia="Times New Roman" w:hAnsi="Times New Roman" w:cs="Times New Roman"/>
          <w:sz w:val="24"/>
          <w:szCs w:val="24"/>
          <w:lang w:val="en-GB"/>
        </w:rPr>
        <w:t>cantered</w:t>
      </w:r>
      <w:r w:rsidRPr="00EE6F78">
        <w:rPr>
          <w:rFonts w:ascii="Times New Roman" w:eastAsia="Times New Roman" w:hAnsi="Times New Roman" w:cs="Times New Roman"/>
          <w:sz w:val="24"/>
          <w:szCs w:val="24"/>
          <w:lang w:val="en-GB"/>
        </w:rPr>
        <w:t xml:space="preserve"> advertising and marketing to attract global delegates. Overall, the blended projected income of £135,000 ensures the event does not run at a loss.</w:t>
      </w:r>
    </w:p>
    <w:p w14:paraId="21224199" w14:textId="77777777" w:rsidR="00C74501" w:rsidRPr="00EE6F78" w:rsidRDefault="00CC153C">
      <w:pPr>
        <w:pStyle w:val="Heading1"/>
        <w:spacing w:before="0" w:after="0" w:line="360" w:lineRule="auto"/>
        <w:jc w:val="both"/>
        <w:rPr>
          <w:rFonts w:ascii="Times New Roman" w:eastAsia="Times New Roman" w:hAnsi="Times New Roman" w:cs="Times New Roman"/>
          <w:b/>
          <w:sz w:val="28"/>
          <w:szCs w:val="28"/>
          <w:lang w:val="en-GB"/>
        </w:rPr>
      </w:pPr>
      <w:bookmarkStart w:id="14" w:name="_hvperdvrtk2" w:colFirst="0" w:colLast="0"/>
      <w:bookmarkStart w:id="15" w:name="_Toc198158356"/>
      <w:bookmarkEnd w:id="14"/>
      <w:r w:rsidRPr="00EE6F78">
        <w:rPr>
          <w:rFonts w:ascii="Times New Roman" w:eastAsia="Times New Roman" w:hAnsi="Times New Roman" w:cs="Times New Roman"/>
          <w:b/>
          <w:sz w:val="28"/>
          <w:szCs w:val="28"/>
          <w:lang w:val="en-GB"/>
        </w:rPr>
        <w:t>Industry Trends / Issues / Impacts</w:t>
      </w:r>
      <w:bookmarkEnd w:id="15"/>
    </w:p>
    <w:p w14:paraId="3A3B5C1B"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The meetings and events or MICE industry keeps </w:t>
      </w:r>
      <w:r w:rsidR="009F6CDB" w:rsidRPr="00EE6F78">
        <w:rPr>
          <w:rFonts w:ascii="Times New Roman" w:eastAsia="Times New Roman" w:hAnsi="Times New Roman" w:cs="Times New Roman"/>
          <w:sz w:val="24"/>
          <w:szCs w:val="24"/>
          <w:lang w:val="en-GB"/>
        </w:rPr>
        <w:t>adapting</w:t>
      </w:r>
      <w:r w:rsidRPr="00EE6F78">
        <w:rPr>
          <w:rFonts w:ascii="Times New Roman" w:eastAsia="Times New Roman" w:hAnsi="Times New Roman" w:cs="Times New Roman"/>
          <w:sz w:val="24"/>
          <w:szCs w:val="24"/>
          <w:lang w:val="en-GB"/>
        </w:rPr>
        <w:t xml:space="preserve"> hastily, prompted via shifting marketplace dynamics, generation, sustainability demands, and target audience expectancies. The trend in the direction of hybrid event fashions is now a strategic necessity. Delegates expect seamless integration of physical and digital experiences, pushing event planners to put money into virtual infrastructure. Sustainability is also a prime </w:t>
      </w:r>
      <w:r w:rsidR="009F6CDB" w:rsidRPr="00EE6F78">
        <w:rPr>
          <w:rFonts w:ascii="Times New Roman" w:eastAsia="Times New Roman" w:hAnsi="Times New Roman" w:cs="Times New Roman"/>
          <w:sz w:val="24"/>
          <w:szCs w:val="24"/>
          <w:lang w:val="en-GB"/>
        </w:rPr>
        <w:t>concern;</w:t>
      </w:r>
      <w:r w:rsidRPr="00EE6F78">
        <w:rPr>
          <w:rFonts w:ascii="Times New Roman" w:eastAsia="Times New Roman" w:hAnsi="Times New Roman" w:cs="Times New Roman"/>
          <w:sz w:val="24"/>
          <w:szCs w:val="24"/>
          <w:lang w:val="en-GB"/>
        </w:rPr>
        <w:t xml:space="preserve"> thus, attendees are more and more worried with carbon footprints, prompting events to adopt greener logistics, </w:t>
      </w:r>
      <w:r w:rsidR="009F6CDB" w:rsidRPr="00EE6F78">
        <w:rPr>
          <w:rFonts w:ascii="Times New Roman" w:eastAsia="Times New Roman" w:hAnsi="Times New Roman" w:cs="Times New Roman"/>
          <w:sz w:val="24"/>
          <w:szCs w:val="24"/>
          <w:lang w:val="en-GB"/>
        </w:rPr>
        <w:t>local</w:t>
      </w:r>
      <w:r w:rsidRPr="00EE6F78">
        <w:rPr>
          <w:rFonts w:ascii="Times New Roman" w:eastAsia="Times New Roman" w:hAnsi="Times New Roman" w:cs="Times New Roman"/>
          <w:sz w:val="24"/>
          <w:szCs w:val="24"/>
          <w:lang w:val="en-GB"/>
        </w:rPr>
        <w:t xml:space="preserve"> sourcing, and eco-certification. In reaction, “Croeso Cymru: Global Business Meets Welsh Welcome” contains </w:t>
      </w:r>
      <w:r w:rsidR="009F6CDB" w:rsidRPr="00EE6F78">
        <w:rPr>
          <w:rFonts w:ascii="Times New Roman" w:eastAsia="Times New Roman" w:hAnsi="Times New Roman" w:cs="Times New Roman"/>
          <w:sz w:val="24"/>
          <w:szCs w:val="24"/>
          <w:lang w:val="en-GB"/>
        </w:rPr>
        <w:t>local</w:t>
      </w:r>
      <w:r w:rsidRPr="00EE6F78">
        <w:rPr>
          <w:rFonts w:ascii="Times New Roman" w:eastAsia="Times New Roman" w:hAnsi="Times New Roman" w:cs="Times New Roman"/>
          <w:sz w:val="24"/>
          <w:szCs w:val="24"/>
          <w:lang w:val="en-GB"/>
        </w:rPr>
        <w:t xml:space="preserve"> skills, Welsh cuisine, and virtual ticketing to minimise waste and sell authenticity. In addition to this, the UK MICE market reached a value of approximately £19.4 billion in 2023 (Paananen, 2023). Thus, this suggests a strong appetite for commercial enterprise-targeted activities with cultural intensity. In this regard, cities like London and Edinburgh dominate the market, forcing emerging hubs like Cardiff to differentiate. This event leverages Cardiff’s awesome cultural property and strategic infrastructure to stand out. </w:t>
      </w:r>
    </w:p>
    <w:p w14:paraId="12494344"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Moreover, its relevant location, right of entry through Cardiff Airport, and pinnacle-tier venues which includes ICC Wales are widespread operational blessings. ﻿Market demand for culturally immersive, enterprise-centric activities is growing. The event targets global enterprise leaders, buyers, and Welsh corporations seeking international partnerships. Targeted digital campaigns, strategic partnerships, and multi-tiered sponsorship programs will power visibility and attendee numbers. Operational planning consists of venue reserving at ICC Wales, experienced bilingual workforce, curated enjoyment, and high-speed connectivity. Key assets like safety, catering, and accessibility are absolutely included.</w:t>
      </w:r>
    </w:p>
    <w:p w14:paraId="1FA637CF"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Furthermore</w:t>
      </w:r>
      <w:r w:rsidR="009F6CDB" w:rsidRPr="00EE6F78">
        <w:rPr>
          <w:rFonts w:ascii="Times New Roman" w:eastAsia="Times New Roman" w:hAnsi="Times New Roman" w:cs="Times New Roman"/>
          <w:sz w:val="24"/>
          <w:szCs w:val="24"/>
          <w:lang w:val="en-GB"/>
        </w:rPr>
        <w:t>, financially</w:t>
      </w:r>
      <w:r w:rsidRPr="00EE6F78">
        <w:rPr>
          <w:rFonts w:ascii="Times New Roman" w:eastAsia="Times New Roman" w:hAnsi="Times New Roman" w:cs="Times New Roman"/>
          <w:sz w:val="24"/>
          <w:szCs w:val="24"/>
          <w:lang w:val="en-GB"/>
        </w:rPr>
        <w:t xml:space="preserve">, the event is forecast to generate a surplus. Projected sales stands at around £155000, exceeding general expenses of £118,000 (Moreira </w:t>
      </w:r>
      <w:r w:rsidRPr="00EE6F78">
        <w:rPr>
          <w:rFonts w:ascii="Times New Roman" w:eastAsia="Times New Roman" w:hAnsi="Times New Roman" w:cs="Times New Roman"/>
          <w:i/>
          <w:sz w:val="24"/>
          <w:szCs w:val="24"/>
          <w:lang w:val="en-GB"/>
        </w:rPr>
        <w:t>et al.</w:t>
      </w:r>
      <w:r w:rsidRPr="00EE6F78">
        <w:rPr>
          <w:rFonts w:ascii="Times New Roman" w:eastAsia="Times New Roman" w:hAnsi="Times New Roman" w:cs="Times New Roman"/>
          <w:sz w:val="24"/>
          <w:szCs w:val="24"/>
          <w:lang w:val="en-GB"/>
        </w:rPr>
        <w:t xml:space="preserve"> 2021). Revenue might be generated through sponsorships, ticket sales, and exhibitor prices. </w:t>
      </w:r>
      <w:r w:rsidR="009F6CDB" w:rsidRPr="00EE6F78">
        <w:rPr>
          <w:rFonts w:ascii="Times New Roman" w:eastAsia="Times New Roman" w:hAnsi="Times New Roman" w:cs="Times New Roman"/>
          <w:sz w:val="24"/>
          <w:szCs w:val="24"/>
          <w:lang w:val="en-GB"/>
        </w:rPr>
        <w:t>Strategic making plans are</w:t>
      </w:r>
      <w:r w:rsidRPr="00EE6F78">
        <w:rPr>
          <w:rFonts w:ascii="Times New Roman" w:eastAsia="Times New Roman" w:hAnsi="Times New Roman" w:cs="Times New Roman"/>
          <w:sz w:val="24"/>
          <w:szCs w:val="24"/>
          <w:lang w:val="en-GB"/>
        </w:rPr>
        <w:t xml:space="preserve"> knowledgeable by the challenge management triangle: balancing cost, time, and great to meet stakeholder expectations. In this context, the theory which includes Bowdin’s event planning model underpins the technique—from concept to shipping—ensuring every degree aligns with </w:t>
      </w:r>
      <w:r w:rsidRPr="00EE6F78">
        <w:rPr>
          <w:rFonts w:ascii="Times New Roman" w:eastAsia="Times New Roman" w:hAnsi="Times New Roman" w:cs="Times New Roman"/>
          <w:sz w:val="24"/>
          <w:szCs w:val="24"/>
          <w:lang w:val="en-GB"/>
        </w:rPr>
        <w:lastRenderedPageBreak/>
        <w:t xml:space="preserve">the event’s vision and feasibility (Mohiuddin, 2024). Overall, the “Croeso Cymru” event capitalises on its tendencies and strategic foresight. Thus, it embraces cultural storytelling, digital transformation, and sustainable layout—positioning Wales as a compelling business-tourism destination for 2025 and beyond. </w:t>
      </w:r>
    </w:p>
    <w:p w14:paraId="46B7CB34" w14:textId="77777777" w:rsidR="00C74501" w:rsidRPr="00EE6F78" w:rsidRDefault="00CC153C">
      <w:pPr>
        <w:pStyle w:val="Heading1"/>
        <w:spacing w:before="0" w:after="0" w:line="360" w:lineRule="auto"/>
        <w:jc w:val="both"/>
        <w:rPr>
          <w:rFonts w:ascii="Times New Roman" w:eastAsia="Times New Roman" w:hAnsi="Times New Roman" w:cs="Times New Roman"/>
          <w:b/>
          <w:sz w:val="28"/>
          <w:szCs w:val="28"/>
          <w:lang w:val="en-GB"/>
        </w:rPr>
      </w:pPr>
      <w:bookmarkStart w:id="16" w:name="_llvm6bnb1zfk" w:colFirst="0" w:colLast="0"/>
      <w:bookmarkStart w:id="17" w:name="_Toc198158357"/>
      <w:bookmarkEnd w:id="16"/>
      <w:r w:rsidRPr="00EE6F78">
        <w:rPr>
          <w:rFonts w:ascii="Times New Roman" w:eastAsia="Times New Roman" w:hAnsi="Times New Roman" w:cs="Times New Roman"/>
          <w:b/>
          <w:sz w:val="28"/>
          <w:szCs w:val="28"/>
          <w:lang w:val="en-GB"/>
        </w:rPr>
        <w:t>Situational and Cultural Considerations</w:t>
      </w:r>
      <w:bookmarkEnd w:id="17"/>
    </w:p>
    <w:p w14:paraId="13FB5CEA"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The proposed MICE event, “Croeso Cymru: Global Business Meets Welsh Welcome,” will take place in Cardiff in </w:t>
      </w:r>
      <w:r w:rsidR="009F6CDB" w:rsidRPr="00EE6F78">
        <w:rPr>
          <w:rFonts w:ascii="Times New Roman" w:eastAsia="Times New Roman" w:hAnsi="Times New Roman" w:cs="Times New Roman"/>
          <w:sz w:val="24"/>
          <w:szCs w:val="24"/>
          <w:lang w:val="en-GB"/>
        </w:rPr>
        <w:t>summer</w:t>
      </w:r>
      <w:r w:rsidRPr="00EE6F78">
        <w:rPr>
          <w:rFonts w:ascii="Times New Roman" w:eastAsia="Times New Roman" w:hAnsi="Times New Roman" w:cs="Times New Roman"/>
          <w:sz w:val="24"/>
          <w:szCs w:val="24"/>
          <w:lang w:val="en-GB"/>
        </w:rPr>
        <w:t xml:space="preserve"> 2025. Therefore, it aligns with Wales’ “Year of Croeso” marketing campaign, showcasing Welsh hospitality, tradition, and funding potential (Govender, 2021). The occasion will be a three-day global commercial enterprise convention presenting cultural showcases, Welsh cuisine, bilingual stories, and networking. Yet, given the worldwide scope, situational and cultural considerations are essential for effective planning and execution. Thus, strategic use of the SWOT framework can allow the assessment of both inner and outside elements impacting shipping, such as: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74501" w:rsidRPr="00EE6F78" w14:paraId="6B00C3CC" w14:textId="77777777">
        <w:tc>
          <w:tcPr>
            <w:tcW w:w="4680" w:type="dxa"/>
            <w:shd w:val="clear" w:color="auto" w:fill="D9EAD3"/>
            <w:tcMar>
              <w:top w:w="100" w:type="dxa"/>
              <w:left w:w="100" w:type="dxa"/>
              <w:bottom w:w="100" w:type="dxa"/>
              <w:right w:w="100" w:type="dxa"/>
            </w:tcMar>
          </w:tcPr>
          <w:p w14:paraId="2D283A60" w14:textId="77777777" w:rsidR="00C74501" w:rsidRPr="00EE6F78" w:rsidRDefault="00CC153C">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Strengths</w:t>
            </w:r>
          </w:p>
        </w:tc>
        <w:tc>
          <w:tcPr>
            <w:tcW w:w="4680" w:type="dxa"/>
            <w:shd w:val="clear" w:color="auto" w:fill="D9EAD3"/>
            <w:tcMar>
              <w:top w:w="100" w:type="dxa"/>
              <w:left w:w="100" w:type="dxa"/>
              <w:bottom w:w="100" w:type="dxa"/>
              <w:right w:w="100" w:type="dxa"/>
            </w:tcMar>
          </w:tcPr>
          <w:p w14:paraId="7B5445A5" w14:textId="77777777" w:rsidR="00C74501" w:rsidRPr="00EE6F78" w:rsidRDefault="00CC153C">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Weaknesses</w:t>
            </w:r>
          </w:p>
        </w:tc>
      </w:tr>
      <w:tr w:rsidR="00C74501" w:rsidRPr="00EE6F78" w14:paraId="55A3F006" w14:textId="77777777">
        <w:tc>
          <w:tcPr>
            <w:tcW w:w="4680" w:type="dxa"/>
            <w:shd w:val="clear" w:color="auto" w:fill="auto"/>
            <w:tcMar>
              <w:top w:w="100" w:type="dxa"/>
              <w:left w:w="100" w:type="dxa"/>
              <w:bottom w:w="100" w:type="dxa"/>
              <w:right w:w="100" w:type="dxa"/>
            </w:tcMar>
          </w:tcPr>
          <w:p w14:paraId="176468DD" w14:textId="77777777" w:rsidR="00C74501" w:rsidRPr="00EE6F78" w:rsidRDefault="00CC15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Excellent transport links like Cardiff Airport.</w:t>
            </w:r>
          </w:p>
          <w:p w14:paraId="0217B497" w14:textId="77777777" w:rsidR="00C74501" w:rsidRPr="00EE6F78" w:rsidRDefault="00CC15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Modern venues such as ICC Wales.</w:t>
            </w:r>
          </w:p>
          <w:p w14:paraId="6277B136" w14:textId="77777777" w:rsidR="00C74501" w:rsidRPr="00EE6F78" w:rsidRDefault="00CC15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Unique Welsh culture and hospitality appeal.</w:t>
            </w:r>
          </w:p>
          <w:p w14:paraId="24D652D7" w14:textId="77777777" w:rsidR="00C74501" w:rsidRPr="00EE6F78" w:rsidRDefault="00CC15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Strong governmental and tourism backing.</w:t>
            </w:r>
          </w:p>
        </w:tc>
        <w:tc>
          <w:tcPr>
            <w:tcW w:w="4680" w:type="dxa"/>
            <w:shd w:val="clear" w:color="auto" w:fill="auto"/>
            <w:tcMar>
              <w:top w:w="100" w:type="dxa"/>
              <w:left w:w="100" w:type="dxa"/>
              <w:bottom w:w="100" w:type="dxa"/>
              <w:right w:w="100" w:type="dxa"/>
            </w:tcMar>
          </w:tcPr>
          <w:p w14:paraId="4D34D400" w14:textId="77777777" w:rsidR="00C74501" w:rsidRPr="00EE6F78" w:rsidRDefault="00CC15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Reliance on sponsor funding.</w:t>
            </w:r>
          </w:p>
          <w:p w14:paraId="7EB5F24A" w14:textId="77777777" w:rsidR="00C74501" w:rsidRPr="00EE6F78" w:rsidRDefault="00CC15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Limited international perception of Wales.</w:t>
            </w:r>
          </w:p>
          <w:p w14:paraId="251D0F79" w14:textId="77777777" w:rsidR="00C74501" w:rsidRPr="00EE6F78" w:rsidRDefault="00CC15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Event novelty – no prior model to benchmark.</w:t>
            </w:r>
          </w:p>
          <w:p w14:paraId="66E761E8" w14:textId="77777777" w:rsidR="00C74501" w:rsidRPr="00EE6F78" w:rsidRDefault="00CC153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Possible language barriers though for some guests.</w:t>
            </w:r>
          </w:p>
        </w:tc>
      </w:tr>
      <w:tr w:rsidR="00C74501" w:rsidRPr="00EE6F78" w14:paraId="2C4923C7" w14:textId="77777777">
        <w:tc>
          <w:tcPr>
            <w:tcW w:w="4680" w:type="dxa"/>
            <w:shd w:val="clear" w:color="auto" w:fill="D9EAD3"/>
            <w:tcMar>
              <w:top w:w="100" w:type="dxa"/>
              <w:left w:w="100" w:type="dxa"/>
              <w:bottom w:w="100" w:type="dxa"/>
              <w:right w:w="100" w:type="dxa"/>
            </w:tcMar>
          </w:tcPr>
          <w:p w14:paraId="0D3C01DB" w14:textId="77777777" w:rsidR="00C74501" w:rsidRPr="00EE6F78" w:rsidRDefault="00CC153C">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Opportunities</w:t>
            </w:r>
          </w:p>
        </w:tc>
        <w:tc>
          <w:tcPr>
            <w:tcW w:w="4680" w:type="dxa"/>
            <w:shd w:val="clear" w:color="auto" w:fill="D9EAD3"/>
            <w:tcMar>
              <w:top w:w="100" w:type="dxa"/>
              <w:left w:w="100" w:type="dxa"/>
              <w:bottom w:w="100" w:type="dxa"/>
              <w:right w:w="100" w:type="dxa"/>
            </w:tcMar>
          </w:tcPr>
          <w:p w14:paraId="521FE2B5" w14:textId="77777777" w:rsidR="00C74501" w:rsidRPr="00EE6F78" w:rsidRDefault="00CC153C">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lang w:val="en-GB"/>
              </w:rPr>
            </w:pPr>
            <w:r w:rsidRPr="00EE6F78">
              <w:rPr>
                <w:rFonts w:ascii="Times New Roman" w:eastAsia="Times New Roman" w:hAnsi="Times New Roman" w:cs="Times New Roman"/>
                <w:b/>
                <w:i/>
                <w:sz w:val="24"/>
                <w:szCs w:val="24"/>
                <w:lang w:val="en-GB"/>
              </w:rPr>
              <w:t>Threats</w:t>
            </w:r>
          </w:p>
        </w:tc>
      </w:tr>
      <w:tr w:rsidR="00C74501" w:rsidRPr="00EE6F78" w14:paraId="546BAC96" w14:textId="77777777">
        <w:tc>
          <w:tcPr>
            <w:tcW w:w="4680" w:type="dxa"/>
            <w:shd w:val="clear" w:color="auto" w:fill="auto"/>
            <w:tcMar>
              <w:top w:w="100" w:type="dxa"/>
              <w:left w:w="100" w:type="dxa"/>
              <w:bottom w:w="100" w:type="dxa"/>
              <w:right w:w="100" w:type="dxa"/>
            </w:tcMar>
          </w:tcPr>
          <w:p w14:paraId="0CEE63F6" w14:textId="77777777" w:rsidR="00C74501" w:rsidRPr="00EE6F78" w:rsidRDefault="00CC153C">
            <w:pPr>
              <w:widowControl w:val="0"/>
              <w:numPr>
                <w:ilvl w:val="0"/>
                <w:numId w:val="1"/>
              </w:num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Growing MICE interest post-COVID period.</w:t>
            </w:r>
          </w:p>
          <w:p w14:paraId="307D7F9A" w14:textId="77777777" w:rsidR="00C74501" w:rsidRPr="00EE6F78" w:rsidRDefault="00CC153C">
            <w:pPr>
              <w:widowControl w:val="0"/>
              <w:numPr>
                <w:ilvl w:val="0"/>
                <w:numId w:val="1"/>
              </w:num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Chance to position Cardiff as a business hub.</w:t>
            </w:r>
          </w:p>
          <w:p w14:paraId="5995095D" w14:textId="77777777" w:rsidR="00C74501" w:rsidRPr="00EE6F78" w:rsidRDefault="00CC153C">
            <w:pPr>
              <w:widowControl w:val="0"/>
              <w:numPr>
                <w:ilvl w:val="0"/>
                <w:numId w:val="1"/>
              </w:num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Hybrid format expands reach globally.</w:t>
            </w:r>
          </w:p>
          <w:p w14:paraId="45952D7F" w14:textId="77777777" w:rsidR="00C74501" w:rsidRPr="00EE6F78" w:rsidRDefault="00CC153C">
            <w:pPr>
              <w:widowControl w:val="0"/>
              <w:numPr>
                <w:ilvl w:val="0"/>
                <w:numId w:val="1"/>
              </w:num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Cultural tourism appeals to international firms.</w:t>
            </w:r>
          </w:p>
        </w:tc>
        <w:tc>
          <w:tcPr>
            <w:tcW w:w="4680" w:type="dxa"/>
            <w:shd w:val="clear" w:color="auto" w:fill="auto"/>
            <w:tcMar>
              <w:top w:w="100" w:type="dxa"/>
              <w:left w:w="100" w:type="dxa"/>
              <w:bottom w:w="100" w:type="dxa"/>
              <w:right w:w="100" w:type="dxa"/>
            </w:tcMar>
          </w:tcPr>
          <w:p w14:paraId="06FF2C85" w14:textId="77777777" w:rsidR="00C74501" w:rsidRPr="00EE6F78" w:rsidRDefault="00CC153C">
            <w:pPr>
              <w:widowControl w:val="0"/>
              <w:numPr>
                <w:ilvl w:val="0"/>
                <w:numId w:val="1"/>
              </w:num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High competition from London/Edinburgh.</w:t>
            </w:r>
          </w:p>
          <w:p w14:paraId="065B9375" w14:textId="77777777" w:rsidR="00C74501" w:rsidRPr="00EE6F78" w:rsidRDefault="00CC153C">
            <w:pPr>
              <w:widowControl w:val="0"/>
              <w:numPr>
                <w:ilvl w:val="0"/>
                <w:numId w:val="1"/>
              </w:num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Economic instability affecting delegate travel.</w:t>
            </w:r>
          </w:p>
          <w:p w14:paraId="02349845" w14:textId="77777777" w:rsidR="00C74501" w:rsidRPr="00EE6F78" w:rsidRDefault="00CC153C">
            <w:pPr>
              <w:widowControl w:val="0"/>
              <w:numPr>
                <w:ilvl w:val="0"/>
                <w:numId w:val="1"/>
              </w:num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Weather disrupts physical activities.</w:t>
            </w:r>
          </w:p>
          <w:p w14:paraId="36C23B5A" w14:textId="77777777" w:rsidR="00C74501" w:rsidRPr="00EE6F78" w:rsidRDefault="00CC153C">
            <w:pPr>
              <w:widowControl w:val="0"/>
              <w:numPr>
                <w:ilvl w:val="0"/>
                <w:numId w:val="1"/>
              </w:num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Political changes impacting travel policies.</w:t>
            </w:r>
          </w:p>
        </w:tc>
      </w:tr>
    </w:tbl>
    <w:p w14:paraId="41C8CC83" w14:textId="77777777" w:rsidR="00C74501" w:rsidRPr="00EE6F78" w:rsidRDefault="00C74501">
      <w:pPr>
        <w:rPr>
          <w:lang w:val="en-GB"/>
        </w:rPr>
      </w:pPr>
    </w:p>
    <w:p w14:paraId="4F5A8525"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lastRenderedPageBreak/>
        <w:t>In this context</w:t>
      </w:r>
      <w:r w:rsidR="00EE6F78" w:rsidRPr="00EE6F78">
        <w:rPr>
          <w:rFonts w:ascii="Times New Roman" w:eastAsia="Times New Roman" w:hAnsi="Times New Roman" w:cs="Times New Roman"/>
          <w:sz w:val="24"/>
          <w:szCs w:val="24"/>
          <w:lang w:val="en-GB"/>
        </w:rPr>
        <w:t>, among</w:t>
      </w:r>
      <w:r w:rsidRPr="00EE6F78">
        <w:rPr>
          <w:rFonts w:ascii="Times New Roman" w:eastAsia="Times New Roman" w:hAnsi="Times New Roman" w:cs="Times New Roman"/>
          <w:sz w:val="24"/>
          <w:szCs w:val="24"/>
          <w:lang w:val="en-GB"/>
        </w:rPr>
        <w:t xml:space="preserve"> all SWOT components, Opportunities stand out as the most impactful for the strategic planning and shipping of this international MICE occasion. Capitalising on current tendencies and post-pandemic restoration inside the enterprise tourism enterprise can appreciably have an impact on the occasion's achievement. In this context, for instance, the United Kingdom MICE marketplace reached a fee of about £19.4 billion in the year 2023, reflecting a strong resurgence and developing international hobby in vacation spot-driven company gatherings (Jaimangal-Jones, Haven-Tang and Rowe, 2023). Thus, this fashion highlights a ripe possibility for Cardiff to turn out to be a unique MICE venue, blending commercial enterprise with proper cultural studies.</w:t>
      </w:r>
    </w:p>
    <w:p w14:paraId="5EB2C830"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Additionally, the event strategically positions itself now not simply as a networking hub however as a cultural event of Welsh identification—making it attractive for companies prioritising company social responsibility, history, and innovation. The hybrid shape similarly magnifies possibility through accommodating each bodily and far flung </w:t>
      </w:r>
      <w:r w:rsidR="009F6CDB" w:rsidRPr="00EE6F78">
        <w:rPr>
          <w:rFonts w:ascii="Times New Roman" w:eastAsia="Times New Roman" w:hAnsi="Times New Roman" w:cs="Times New Roman"/>
          <w:sz w:val="24"/>
          <w:szCs w:val="24"/>
          <w:lang w:val="en-GB"/>
        </w:rPr>
        <w:t>attendee</w:t>
      </w:r>
      <w:r w:rsidRPr="00EE6F78">
        <w:rPr>
          <w:rFonts w:ascii="Times New Roman" w:eastAsia="Times New Roman" w:hAnsi="Times New Roman" w:cs="Times New Roman"/>
          <w:sz w:val="24"/>
          <w:szCs w:val="24"/>
          <w:lang w:val="en-GB"/>
        </w:rPr>
        <w:t xml:space="preserve">, as a consequence increasing marketplace attain. In an aggressive landscape ruled through cities like London and Edinburgh, Cardiff’s specific offer—access to nature, heritage, and a modern-day convention putting—provides a fresh opportunity (Dounavi </w:t>
      </w:r>
      <w:r w:rsidRPr="00EE6F78">
        <w:rPr>
          <w:rFonts w:ascii="Times New Roman" w:eastAsia="Times New Roman" w:hAnsi="Times New Roman" w:cs="Times New Roman"/>
          <w:i/>
          <w:sz w:val="24"/>
          <w:szCs w:val="24"/>
          <w:lang w:val="en-GB"/>
        </w:rPr>
        <w:t>et al.</w:t>
      </w:r>
      <w:r w:rsidRPr="00EE6F78">
        <w:rPr>
          <w:rFonts w:ascii="Times New Roman" w:eastAsia="Times New Roman" w:hAnsi="Times New Roman" w:cs="Times New Roman"/>
          <w:sz w:val="24"/>
          <w:szCs w:val="24"/>
          <w:lang w:val="en-GB"/>
        </w:rPr>
        <w:t xml:space="preserve"> 2022).</w:t>
      </w:r>
    </w:p>
    <w:p w14:paraId="0BB6BAEC"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Moreover, international delegates increasingly are searching for immersive, enjoy-wealthy environments. Thus, by integrating Welsh music, bilingual factors, and culinary tastings, the occasion planners create a memorable sense of vicinity. The “Year of Croeso” narrative similarly strengthens enchantment. Overall, with smart use of virtual advertising, strategic partnerships, and hybrid get admission to, planners can unencumbered new worldwide partnerships and lengthy-time period monetary impact for Wales. Therefore, opportunity leverage, while linked with cultural distinctiveness and innovation, holds the maximum strategic price for a successful shipping and long-term legacy of this occasion.</w:t>
      </w:r>
    </w:p>
    <w:p w14:paraId="7C2DAF45" w14:textId="77777777" w:rsidR="00C74501" w:rsidRPr="00EE6F78" w:rsidRDefault="00CC153C">
      <w:pPr>
        <w:pStyle w:val="Heading1"/>
        <w:spacing w:before="0" w:after="0" w:line="360" w:lineRule="auto"/>
        <w:jc w:val="both"/>
        <w:rPr>
          <w:rFonts w:ascii="Times New Roman" w:eastAsia="Times New Roman" w:hAnsi="Times New Roman" w:cs="Times New Roman"/>
          <w:b/>
          <w:sz w:val="28"/>
          <w:szCs w:val="28"/>
          <w:lang w:val="en-GB"/>
        </w:rPr>
      </w:pPr>
      <w:bookmarkStart w:id="18" w:name="_9mwrrfo1xbun" w:colFirst="0" w:colLast="0"/>
      <w:bookmarkStart w:id="19" w:name="_Toc198158358"/>
      <w:bookmarkEnd w:id="18"/>
      <w:r w:rsidRPr="00EE6F78">
        <w:rPr>
          <w:rFonts w:ascii="Times New Roman" w:eastAsia="Times New Roman" w:hAnsi="Times New Roman" w:cs="Times New Roman"/>
          <w:b/>
          <w:sz w:val="28"/>
          <w:szCs w:val="28"/>
          <w:lang w:val="en-GB"/>
        </w:rPr>
        <w:t>Conclusion</w:t>
      </w:r>
      <w:bookmarkEnd w:id="19"/>
    </w:p>
    <w:p w14:paraId="7FA9EB77" w14:textId="77777777" w:rsidR="00C74501" w:rsidRPr="00EE6F78" w:rsidRDefault="00CC153C">
      <w:pPr>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In conclusion, from the above mentioned aspects, it can be evaluated that this report has interpreted the strategic planning and shipping of the “Croeso Cymru” event. Thus, it outlines event pursuits, the idea, and its complete itinerary. It explores the event cycle and applies principles to making plans, coordination, and budgeting. It highlights operational desires, advertising procedures, and industry tendencies. The file additionally analyses cultural and situational elements the use of SWOT. Overall, it gives an in depth strategic framework for </w:t>
      </w:r>
      <w:r w:rsidRPr="00EE6F78">
        <w:rPr>
          <w:rFonts w:ascii="Times New Roman" w:eastAsia="Times New Roman" w:hAnsi="Times New Roman" w:cs="Times New Roman"/>
          <w:sz w:val="24"/>
          <w:szCs w:val="24"/>
          <w:lang w:val="en-GB"/>
        </w:rPr>
        <w:lastRenderedPageBreak/>
        <w:t>turning in a hit global business occasion in Wales, combining ideas with realistic making plans for long-term MICE enterprise impact.</w:t>
      </w:r>
    </w:p>
    <w:p w14:paraId="34BB28BF" w14:textId="77777777" w:rsidR="00C74501" w:rsidRPr="00EE6F78" w:rsidRDefault="00CC153C">
      <w:pPr>
        <w:pStyle w:val="Heading1"/>
        <w:tabs>
          <w:tab w:val="left" w:pos="960"/>
          <w:tab w:val="right" w:pos="9465"/>
        </w:tabs>
        <w:spacing w:before="0" w:after="0" w:line="360" w:lineRule="auto"/>
        <w:jc w:val="both"/>
        <w:rPr>
          <w:rFonts w:ascii="Times New Roman" w:eastAsia="Times New Roman" w:hAnsi="Times New Roman" w:cs="Times New Roman"/>
          <w:b/>
          <w:sz w:val="28"/>
          <w:szCs w:val="28"/>
          <w:lang w:val="en-GB"/>
        </w:rPr>
      </w:pPr>
      <w:bookmarkStart w:id="20" w:name="_ihr7lqc1mif0" w:colFirst="0" w:colLast="0"/>
      <w:bookmarkEnd w:id="20"/>
      <w:r w:rsidRPr="00EE6F78">
        <w:rPr>
          <w:lang w:val="en-GB"/>
        </w:rPr>
        <w:br w:type="page"/>
      </w:r>
    </w:p>
    <w:p w14:paraId="0B16EC40" w14:textId="77777777" w:rsidR="00C74501" w:rsidRPr="00EE6F78" w:rsidRDefault="00CC153C">
      <w:pPr>
        <w:pStyle w:val="Heading1"/>
        <w:tabs>
          <w:tab w:val="left" w:pos="960"/>
          <w:tab w:val="right" w:pos="9465"/>
        </w:tabs>
        <w:spacing w:before="0" w:after="0" w:line="360" w:lineRule="auto"/>
        <w:jc w:val="both"/>
        <w:rPr>
          <w:rFonts w:ascii="Times New Roman" w:eastAsia="Times New Roman" w:hAnsi="Times New Roman" w:cs="Times New Roman"/>
          <w:b/>
          <w:sz w:val="28"/>
          <w:szCs w:val="28"/>
          <w:lang w:val="en-GB"/>
        </w:rPr>
      </w:pPr>
      <w:bookmarkStart w:id="21" w:name="_eeo75xt4gd3o" w:colFirst="0" w:colLast="0"/>
      <w:bookmarkStart w:id="22" w:name="_Toc198158359"/>
      <w:bookmarkEnd w:id="21"/>
      <w:r w:rsidRPr="00EE6F78">
        <w:rPr>
          <w:rFonts w:ascii="Times New Roman" w:eastAsia="Times New Roman" w:hAnsi="Times New Roman" w:cs="Times New Roman"/>
          <w:b/>
          <w:sz w:val="28"/>
          <w:szCs w:val="28"/>
          <w:lang w:val="en-GB"/>
        </w:rPr>
        <w:lastRenderedPageBreak/>
        <w:t>Reference List</w:t>
      </w:r>
      <w:bookmarkEnd w:id="22"/>
    </w:p>
    <w:p w14:paraId="097203F5"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Chaturvedi, A., Yadav, N. and Dasgupta, M., 2025. Tech-Driven Transformation: Unravelling the Role of Artificial Intelligence in Shaping Strategic Decision-Making. </w:t>
      </w:r>
      <w:r w:rsidRPr="00EE6F78">
        <w:rPr>
          <w:rFonts w:ascii="Times New Roman" w:eastAsia="Times New Roman" w:hAnsi="Times New Roman" w:cs="Times New Roman"/>
          <w:i/>
          <w:sz w:val="24"/>
          <w:szCs w:val="24"/>
          <w:lang w:val="en-GB"/>
        </w:rPr>
        <w:t>International Journal of Human–Computer Interaction</w:t>
      </w:r>
      <w:r w:rsidRPr="00EE6F78">
        <w:rPr>
          <w:rFonts w:ascii="Times New Roman" w:eastAsia="Times New Roman" w:hAnsi="Times New Roman" w:cs="Times New Roman"/>
          <w:sz w:val="24"/>
          <w:szCs w:val="24"/>
          <w:lang w:val="en-GB"/>
        </w:rPr>
        <w:t xml:space="preserve">, pp.1-20. Available at: </w:t>
      </w:r>
      <w:hyperlink r:id="rId9">
        <w:r w:rsidRPr="00EE6F78">
          <w:rPr>
            <w:rFonts w:ascii="Times New Roman" w:eastAsia="Times New Roman" w:hAnsi="Times New Roman" w:cs="Times New Roman"/>
            <w:color w:val="1155CC"/>
            <w:sz w:val="24"/>
            <w:szCs w:val="24"/>
            <w:u w:val="single"/>
            <w:lang w:val="en-GB"/>
          </w:rPr>
          <w:t>https://www.researchgate.net/profile/Anurag-Chaturvedi-7/publication/389264225_Tech-Driven_Transformation_Unravelling_the_Role_of_Artificial_Intelligence_in_Shaping_Strategic_Decision-Making/links/67cff37ad75970006507a0bc/Tech-Driven-Transformation-Unravelling-the-Role-of-Artificial-Intelligence-in-Shaping-Strategic-Decision-Making.pdf</w:t>
        </w:r>
      </w:hyperlink>
      <w:r w:rsidRPr="00EE6F78">
        <w:rPr>
          <w:rFonts w:ascii="Times New Roman" w:eastAsia="Times New Roman" w:hAnsi="Times New Roman" w:cs="Times New Roman"/>
          <w:color w:val="3D85C6"/>
          <w:sz w:val="24"/>
          <w:szCs w:val="24"/>
          <w:lang w:val="en-GB"/>
        </w:rPr>
        <w:t xml:space="preserve"> </w:t>
      </w:r>
      <w:r w:rsidRPr="00EE6F78">
        <w:rPr>
          <w:rFonts w:ascii="Times New Roman" w:eastAsia="Times New Roman" w:hAnsi="Times New Roman" w:cs="Times New Roman"/>
          <w:sz w:val="24"/>
          <w:szCs w:val="24"/>
          <w:lang w:val="en-GB"/>
        </w:rPr>
        <w:t>(Accessed: 13 May 2025)</w:t>
      </w:r>
    </w:p>
    <w:p w14:paraId="760E8406"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CHUKWU, O.J., 2023. Understanding event management through public relations prisms: The implications and the emerged paradigms. </w:t>
      </w:r>
      <w:r w:rsidRPr="00EE6F78">
        <w:rPr>
          <w:rFonts w:ascii="Times New Roman" w:eastAsia="Times New Roman" w:hAnsi="Times New Roman" w:cs="Times New Roman"/>
          <w:i/>
          <w:sz w:val="24"/>
          <w:szCs w:val="24"/>
          <w:lang w:val="en-GB"/>
        </w:rPr>
        <w:t>Integration: Journal Of Social Sciences and Culture</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1</w:t>
      </w:r>
      <w:r w:rsidRPr="00EE6F78">
        <w:rPr>
          <w:rFonts w:ascii="Times New Roman" w:eastAsia="Times New Roman" w:hAnsi="Times New Roman" w:cs="Times New Roman"/>
          <w:sz w:val="24"/>
          <w:szCs w:val="24"/>
          <w:lang w:val="en-GB"/>
        </w:rPr>
        <w:t xml:space="preserve">(4), pp.122-129. Available at: </w:t>
      </w:r>
      <w:hyperlink r:id="rId10">
        <w:r w:rsidRPr="00EE6F78">
          <w:rPr>
            <w:rFonts w:ascii="Times New Roman" w:eastAsia="Times New Roman" w:hAnsi="Times New Roman" w:cs="Times New Roman"/>
            <w:color w:val="1155CC"/>
            <w:sz w:val="24"/>
            <w:szCs w:val="24"/>
            <w:u w:val="single"/>
            <w:lang w:val="en-GB"/>
          </w:rPr>
          <w:t>https://acityajournal.com/index.php/ijssc/article/download/104/459</w:t>
        </w:r>
      </w:hyperlink>
      <w:r w:rsidRPr="00EE6F78">
        <w:rPr>
          <w:rFonts w:ascii="Times New Roman" w:eastAsia="Times New Roman" w:hAnsi="Times New Roman" w:cs="Times New Roman"/>
          <w:sz w:val="24"/>
          <w:szCs w:val="24"/>
          <w:lang w:val="en-GB"/>
        </w:rPr>
        <w:t xml:space="preserve"> (Accessed: 13 May 2025)</w:t>
      </w:r>
    </w:p>
    <w:p w14:paraId="25EBD8F6"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Dewanti, R.P., Paryanto, E., Pradana, J.A. and Harsito, C., 2022. Financial Feasibility of Modification Workshop Case Studies: Be-Modified. </w:t>
      </w:r>
      <w:r w:rsidRPr="00EE6F78">
        <w:rPr>
          <w:rFonts w:ascii="Times New Roman" w:eastAsia="Times New Roman" w:hAnsi="Times New Roman" w:cs="Times New Roman"/>
          <w:i/>
          <w:sz w:val="24"/>
          <w:szCs w:val="24"/>
          <w:lang w:val="en-GB"/>
        </w:rPr>
        <w:t>International Journal of Sustainable Development &amp; Planning</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17</w:t>
      </w:r>
      <w:r w:rsidRPr="00EE6F78">
        <w:rPr>
          <w:rFonts w:ascii="Times New Roman" w:eastAsia="Times New Roman" w:hAnsi="Times New Roman" w:cs="Times New Roman"/>
          <w:sz w:val="24"/>
          <w:szCs w:val="24"/>
          <w:lang w:val="en-GB"/>
        </w:rPr>
        <w:t xml:space="preserve">(6). Available at: </w:t>
      </w:r>
      <w:hyperlink r:id="rId11">
        <w:r w:rsidRPr="00EE6F78">
          <w:rPr>
            <w:rFonts w:ascii="Times New Roman" w:eastAsia="Times New Roman" w:hAnsi="Times New Roman" w:cs="Times New Roman"/>
            <w:color w:val="1155CC"/>
            <w:sz w:val="24"/>
            <w:szCs w:val="24"/>
            <w:u w:val="single"/>
            <w:lang w:val="en-GB"/>
          </w:rPr>
          <w:t>https://www.researchgate.net/profile/Catur-Harsito/publication/364619776_Financial_Feasibility_of_Modification_Workshop_Case_Studies_Be-Modified/links/63cf50c76fe15d6a57428e1c/Financial-Feasibility-of-Modification-Workshop-Case-Studies-Be-Modified.pdf</w:t>
        </w:r>
      </w:hyperlink>
      <w:r w:rsidRPr="00EE6F78">
        <w:rPr>
          <w:rFonts w:ascii="Times New Roman" w:eastAsia="Times New Roman" w:hAnsi="Times New Roman" w:cs="Times New Roman"/>
          <w:sz w:val="24"/>
          <w:szCs w:val="24"/>
          <w:lang w:val="en-GB"/>
        </w:rPr>
        <w:t xml:space="preserve"> (Accessed: 13 May 2025)</w:t>
      </w:r>
    </w:p>
    <w:p w14:paraId="63EF15BB"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Dounavi, L.E., Dermitzakis, E., Chatzistelios, G. and Kirytopoulos, K., 2022. Project management for corporate events: A set of tools to manage risk and increase quality outcomes. </w:t>
      </w:r>
      <w:r w:rsidRPr="00EE6F78">
        <w:rPr>
          <w:rFonts w:ascii="Times New Roman" w:eastAsia="Times New Roman" w:hAnsi="Times New Roman" w:cs="Times New Roman"/>
          <w:i/>
          <w:sz w:val="24"/>
          <w:szCs w:val="24"/>
          <w:lang w:val="en-GB"/>
        </w:rPr>
        <w:t>Sustainability</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14</w:t>
      </w:r>
      <w:r w:rsidRPr="00EE6F78">
        <w:rPr>
          <w:rFonts w:ascii="Times New Roman" w:eastAsia="Times New Roman" w:hAnsi="Times New Roman" w:cs="Times New Roman"/>
          <w:sz w:val="24"/>
          <w:szCs w:val="24"/>
          <w:lang w:val="en-GB"/>
        </w:rPr>
        <w:t xml:space="preserve">(4), p.2009. Available at: </w:t>
      </w:r>
      <w:hyperlink r:id="rId12">
        <w:r w:rsidRPr="00EE6F78">
          <w:rPr>
            <w:rFonts w:ascii="Times New Roman" w:eastAsia="Times New Roman" w:hAnsi="Times New Roman" w:cs="Times New Roman"/>
            <w:color w:val="1155CC"/>
            <w:sz w:val="24"/>
            <w:szCs w:val="24"/>
            <w:u w:val="single"/>
            <w:lang w:val="en-GB"/>
          </w:rPr>
          <w:t>https://www.mdpi.com/2071-1050/14/4/2009/pdf</w:t>
        </w:r>
      </w:hyperlink>
      <w:r w:rsidRPr="00EE6F78">
        <w:rPr>
          <w:rFonts w:ascii="Times New Roman" w:eastAsia="Times New Roman" w:hAnsi="Times New Roman" w:cs="Times New Roman"/>
          <w:sz w:val="24"/>
          <w:szCs w:val="24"/>
          <w:lang w:val="en-GB"/>
        </w:rPr>
        <w:t xml:space="preserve"> (Accessed: 13 May 2025)</w:t>
      </w:r>
    </w:p>
    <w:p w14:paraId="662181E5"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Govender, V., 2021. </w:t>
      </w:r>
      <w:r w:rsidRPr="00EE6F78">
        <w:rPr>
          <w:rFonts w:ascii="Times New Roman" w:eastAsia="Times New Roman" w:hAnsi="Times New Roman" w:cs="Times New Roman"/>
          <w:i/>
          <w:sz w:val="24"/>
          <w:szCs w:val="24"/>
          <w:lang w:val="en-GB"/>
        </w:rPr>
        <w:t>Assessing the key success factors for the strategic management of corporate events: a supply-side perspective</w:t>
      </w:r>
      <w:r w:rsidRPr="00EE6F78">
        <w:rPr>
          <w:rFonts w:ascii="Times New Roman" w:eastAsia="Times New Roman" w:hAnsi="Times New Roman" w:cs="Times New Roman"/>
          <w:sz w:val="24"/>
          <w:szCs w:val="24"/>
          <w:lang w:val="en-GB"/>
        </w:rPr>
        <w:t xml:space="preserve"> (Doctoral dissertation, North-West University (South Africa)). Available at: </w:t>
      </w:r>
      <w:hyperlink r:id="rId13">
        <w:r w:rsidRPr="00EE6F78">
          <w:rPr>
            <w:rFonts w:ascii="Times New Roman" w:eastAsia="Times New Roman" w:hAnsi="Times New Roman" w:cs="Times New Roman"/>
            <w:color w:val="1155CC"/>
            <w:sz w:val="24"/>
            <w:szCs w:val="24"/>
            <w:u w:val="single"/>
            <w:lang w:val="en-GB"/>
          </w:rPr>
          <w:t>https://repository.nwu.ac.za/bitstream/handle/10394/37351/Govender_V.pdf?sequence=1</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p w14:paraId="2E811BAA"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Hagen, D., 2021. Sustainable event management: new perspectives for the meeting industry through innovation and digitalisation?. </w:t>
      </w:r>
      <w:r w:rsidRPr="00EE6F78">
        <w:rPr>
          <w:rFonts w:ascii="Times New Roman" w:eastAsia="Times New Roman" w:hAnsi="Times New Roman" w:cs="Times New Roman"/>
          <w:i/>
          <w:sz w:val="24"/>
          <w:szCs w:val="24"/>
          <w:lang w:val="en-GB"/>
        </w:rPr>
        <w:t>Innovations and traditions for sustainable development</w:t>
      </w:r>
      <w:r w:rsidRPr="00EE6F78">
        <w:rPr>
          <w:rFonts w:ascii="Times New Roman" w:eastAsia="Times New Roman" w:hAnsi="Times New Roman" w:cs="Times New Roman"/>
          <w:sz w:val="24"/>
          <w:szCs w:val="24"/>
          <w:lang w:val="en-GB"/>
        </w:rPr>
        <w:t xml:space="preserve">, pp.259-275. Available at: </w:t>
      </w:r>
      <w:hyperlink r:id="rId14">
        <w:r w:rsidRPr="00EE6F78">
          <w:rPr>
            <w:rFonts w:ascii="Times New Roman" w:eastAsia="Times New Roman" w:hAnsi="Times New Roman" w:cs="Times New Roman"/>
            <w:color w:val="1155CC"/>
            <w:sz w:val="24"/>
            <w:szCs w:val="24"/>
            <w:u w:val="single"/>
            <w:lang w:val="en-GB"/>
          </w:rPr>
          <w:t>https://www.researchgate.net/profile/Constantina_Skanavis/publication/355354526_SkyrosIsland_in_the_Front_Line_of_Sustainable_Development_Promotion/links/61c1c81952bd3c7e05816d83/SkyrosIsland-in-the-Front-Line-of-Sustainable-Development-Promotion.pdf#page=263</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p w14:paraId="2A0F0AB2"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Ibrahim, S., 2022. Promoting Cultural Heritage through Diverse Digital Marketing Channels. </w:t>
      </w:r>
      <w:r w:rsidRPr="00EE6F78">
        <w:rPr>
          <w:rFonts w:ascii="Times New Roman" w:eastAsia="Times New Roman" w:hAnsi="Times New Roman" w:cs="Times New Roman"/>
          <w:i/>
          <w:sz w:val="24"/>
          <w:szCs w:val="24"/>
          <w:lang w:val="en-GB"/>
        </w:rPr>
        <w:t>History Research</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10</w:t>
      </w:r>
      <w:r w:rsidRPr="00EE6F78">
        <w:rPr>
          <w:rFonts w:ascii="Times New Roman" w:eastAsia="Times New Roman" w:hAnsi="Times New Roman" w:cs="Times New Roman"/>
          <w:sz w:val="24"/>
          <w:szCs w:val="24"/>
          <w:lang w:val="en-GB"/>
        </w:rPr>
        <w:t xml:space="preserve">(1), pp.54-58. Available at: </w:t>
      </w:r>
      <w:hyperlink r:id="rId15">
        <w:r w:rsidRPr="00EE6F78">
          <w:rPr>
            <w:rFonts w:ascii="Times New Roman" w:eastAsia="Times New Roman" w:hAnsi="Times New Roman" w:cs="Times New Roman"/>
            <w:color w:val="1155CC"/>
            <w:sz w:val="24"/>
            <w:szCs w:val="24"/>
            <w:u w:val="single"/>
            <w:lang w:val="en-GB"/>
          </w:rPr>
          <w:t>https://www.academia.edu/download/109098539/10.11648.j.history.20221001.16.pdf</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p w14:paraId="1E1A2283"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Jaimangal-Jones, D., Haven-Tang, C. and Rowe, S., 2023. Applying the model of event portfolio tourism leverage: A study of The Volvo Ocean Race in Cardiff, UK. </w:t>
      </w:r>
      <w:r w:rsidRPr="00EE6F78">
        <w:rPr>
          <w:rFonts w:ascii="Times New Roman" w:eastAsia="Times New Roman" w:hAnsi="Times New Roman" w:cs="Times New Roman"/>
          <w:i/>
          <w:sz w:val="24"/>
          <w:szCs w:val="24"/>
          <w:lang w:val="en-GB"/>
        </w:rPr>
        <w:t>Event Management</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27</w:t>
      </w:r>
      <w:r w:rsidRPr="00EE6F78">
        <w:rPr>
          <w:rFonts w:ascii="Times New Roman" w:eastAsia="Times New Roman" w:hAnsi="Times New Roman" w:cs="Times New Roman"/>
          <w:sz w:val="24"/>
          <w:szCs w:val="24"/>
          <w:lang w:val="en-GB"/>
        </w:rPr>
        <w:t xml:space="preserve">(7), pp.993-1009. Available at: </w:t>
      </w:r>
      <w:hyperlink r:id="rId16">
        <w:r w:rsidRPr="00EE6F78">
          <w:rPr>
            <w:rFonts w:ascii="Times New Roman" w:eastAsia="Times New Roman" w:hAnsi="Times New Roman" w:cs="Times New Roman"/>
            <w:color w:val="1155CC"/>
            <w:sz w:val="24"/>
            <w:szCs w:val="24"/>
            <w:u w:val="single"/>
            <w:lang w:val="en-GB"/>
          </w:rPr>
          <w:t>https://www.researchgate.net/profile/Nick-Clifton/publication/372490013_Applying_The_Model_of_Event_Portfolio_Tourism_Leverage_A_Study_of_The_Volvo_Ocean_Race_in_Cardiff_UK/links/64e36f760453074fbda5166b/Applying-the-Model-of-Event-Portfolio-Tourism-Leverage-A-Study-of-the-Volvo-Ocean-Race-in-Cardiff-UK.pdf</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p w14:paraId="6BAAB8E1" w14:textId="77777777" w:rsidR="009F6CDB" w:rsidRPr="00EE6F78" w:rsidRDefault="009F6CDB">
      <w:pPr>
        <w:widowControl w:val="0"/>
        <w:spacing w:line="360" w:lineRule="auto"/>
        <w:jc w:val="both"/>
        <w:rPr>
          <w:rFonts w:ascii="Times New Roman" w:eastAsia="Times New Roman" w:hAnsi="Times New Roman" w:cs="Times New Roman"/>
          <w:b/>
          <w:sz w:val="36"/>
          <w:szCs w:val="36"/>
          <w:lang w:val="en-GB"/>
        </w:rPr>
      </w:pPr>
      <w:r w:rsidRPr="00EE6F78">
        <w:rPr>
          <w:rFonts w:ascii="Times New Roman" w:eastAsia="Times New Roman" w:hAnsi="Times New Roman" w:cs="Times New Roman"/>
          <w:sz w:val="24"/>
          <w:szCs w:val="24"/>
          <w:lang w:val="en-GB"/>
        </w:rPr>
        <w:t xml:space="preserve">Mishra, R., Singh, R.K. and Rana, N.P., 2024. Digital orientation, digital eco‐innovation and circular economy in the context of sustainable development goals. </w:t>
      </w:r>
      <w:r w:rsidRPr="00EE6F78">
        <w:rPr>
          <w:rFonts w:ascii="Times New Roman" w:eastAsia="Times New Roman" w:hAnsi="Times New Roman" w:cs="Times New Roman"/>
          <w:i/>
          <w:sz w:val="24"/>
          <w:szCs w:val="24"/>
          <w:lang w:val="en-GB"/>
        </w:rPr>
        <w:t>Business Strategy and the Environment</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33</w:t>
      </w:r>
      <w:r w:rsidRPr="00EE6F78">
        <w:rPr>
          <w:rFonts w:ascii="Times New Roman" w:eastAsia="Times New Roman" w:hAnsi="Times New Roman" w:cs="Times New Roman"/>
          <w:sz w:val="24"/>
          <w:szCs w:val="24"/>
          <w:lang w:val="en-GB"/>
        </w:rPr>
        <w:t xml:space="preserve">(4), pp.2752-2770. Available at: </w:t>
      </w:r>
      <w:hyperlink r:id="rId17">
        <w:r w:rsidRPr="00EE6F78">
          <w:rPr>
            <w:rFonts w:ascii="Times New Roman" w:eastAsia="Times New Roman" w:hAnsi="Times New Roman" w:cs="Times New Roman"/>
            <w:color w:val="1155CC"/>
            <w:sz w:val="24"/>
            <w:szCs w:val="24"/>
            <w:u w:val="single"/>
            <w:lang w:val="en-GB"/>
          </w:rPr>
          <w:t>https://www.researchgate.net/profile/Ruchi-Mishra-5/publication/375896518_Digital_orientation_digital_eco-innovation_and_circular_economy_in_the_context_of_sustainable_development_goals/links/6718ef4eacba566ad5f9e6f3/Digital-orientation-digital-eco-innovation-and-circular-economy-in-the-context-of-sustainable-development-goals.pdf</w:t>
        </w:r>
      </w:hyperlink>
      <w:r w:rsidRPr="00EE6F78">
        <w:rPr>
          <w:rFonts w:ascii="Times New Roman" w:eastAsia="Times New Roman" w:hAnsi="Times New Roman" w:cs="Times New Roman"/>
          <w:sz w:val="24"/>
          <w:szCs w:val="24"/>
          <w:lang w:val="en-GB"/>
        </w:rPr>
        <w:t xml:space="preserve"> (Accessed: 13 May 2025)</w:t>
      </w:r>
    </w:p>
    <w:p w14:paraId="0F837FE9"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Mohiuddin, N.O.O.R., 2024. Innovation in the tourism industry: How artificial intelligence is reshaping the management of meetings &amp; events. Available at: </w:t>
      </w:r>
      <w:hyperlink r:id="rId18">
        <w:r w:rsidRPr="00EE6F78">
          <w:rPr>
            <w:rFonts w:ascii="Times New Roman" w:eastAsia="Times New Roman" w:hAnsi="Times New Roman" w:cs="Times New Roman"/>
            <w:color w:val="1155CC"/>
            <w:sz w:val="24"/>
            <w:szCs w:val="24"/>
            <w:u w:val="single"/>
            <w:lang w:val="en-GB"/>
          </w:rPr>
          <w:t>https://www.researchgate.net/profile/Mohiuddin-Noor/publication/381040610_INNOVATION_IN_THE_TOURISM_INDUSTRY_HOW_ARTIFICIAL_INTELLIGENCE_IS_RESHAPING_THE_MANAGEMENT_OF_MEETINGS_EVENTS/links/665a39eb479366623a35eaca/INNOVATION-IN-THE-TOURISM-INDUSTRY-HOW-ARTIFICIAL-INTELLIGENCE-IS-RESHAPING-THE-MANAGEMENT-OF-MEETINGS-EVENTS.pdf</w:t>
        </w:r>
      </w:hyperlink>
      <w:r w:rsidRPr="00EE6F78">
        <w:rPr>
          <w:rFonts w:ascii="Times New Roman" w:eastAsia="Times New Roman" w:hAnsi="Times New Roman" w:cs="Times New Roman"/>
          <w:sz w:val="24"/>
          <w:szCs w:val="24"/>
          <w:lang w:val="en-GB"/>
        </w:rPr>
        <w:t xml:space="preserve"> (Accessed: 13 May 2025)</w:t>
      </w:r>
    </w:p>
    <w:p w14:paraId="42CEBDF9"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Moreira, I., Stenzel, P., Lopes, J.M. and Oliveira, J., 2021. Do digital influencers successfully </w:t>
      </w:r>
      <w:r w:rsidRPr="00EE6F78">
        <w:rPr>
          <w:rFonts w:ascii="Times New Roman" w:eastAsia="Times New Roman" w:hAnsi="Times New Roman" w:cs="Times New Roman"/>
          <w:sz w:val="24"/>
          <w:szCs w:val="24"/>
          <w:lang w:val="en-GB"/>
        </w:rPr>
        <w:lastRenderedPageBreak/>
        <w:t xml:space="preserve">contribute to reducing the gap between customers and companies?. </w:t>
      </w:r>
      <w:r w:rsidRPr="00EE6F78">
        <w:rPr>
          <w:rFonts w:ascii="Times New Roman" w:eastAsia="Times New Roman" w:hAnsi="Times New Roman" w:cs="Times New Roman"/>
          <w:i/>
          <w:sz w:val="24"/>
          <w:szCs w:val="24"/>
          <w:lang w:val="en-GB"/>
        </w:rPr>
        <w:t>BBR. Brazilian Business Review</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18</w:t>
      </w:r>
      <w:r w:rsidRPr="00EE6F78">
        <w:rPr>
          <w:rFonts w:ascii="Times New Roman" w:eastAsia="Times New Roman" w:hAnsi="Times New Roman" w:cs="Times New Roman"/>
          <w:sz w:val="24"/>
          <w:szCs w:val="24"/>
          <w:lang w:val="en-GB"/>
        </w:rPr>
        <w:t xml:space="preserve">(6), pp.662-678. Available at: </w:t>
      </w:r>
      <w:hyperlink r:id="rId19">
        <w:r w:rsidRPr="00EE6F78">
          <w:rPr>
            <w:rFonts w:ascii="Times New Roman" w:eastAsia="Times New Roman" w:hAnsi="Times New Roman" w:cs="Times New Roman"/>
            <w:color w:val="1155CC"/>
            <w:sz w:val="24"/>
            <w:szCs w:val="24"/>
            <w:u w:val="single"/>
            <w:lang w:val="en-GB"/>
          </w:rPr>
          <w:t>https://www.scielo.br/j/bbr/a/qqTKS5ZhHXb6yxNfqSjSK5w/?format=pdf&amp;lang=en</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p w14:paraId="105AD95E"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Myllynen, T., 2021. B2B customer demands and expectations in the corporate event industry. Available at: </w:t>
      </w:r>
      <w:hyperlink r:id="rId20">
        <w:r w:rsidRPr="00EE6F78">
          <w:rPr>
            <w:rFonts w:ascii="Times New Roman" w:eastAsia="Times New Roman" w:hAnsi="Times New Roman" w:cs="Times New Roman"/>
            <w:color w:val="1155CC"/>
            <w:sz w:val="24"/>
            <w:szCs w:val="24"/>
            <w:u w:val="single"/>
            <w:lang w:val="en-GB"/>
          </w:rPr>
          <w:t>https://www.theseus.fi/bitstream/handle/10024/506322/Myllynen_Topias.pdf?sequence=2</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p w14:paraId="0851B1CF"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Nozari, H., 2024. Investigating key dimensions and key indicators of AIoT-based supply chain in sustainable business development. In </w:t>
      </w:r>
      <w:r w:rsidRPr="00EE6F78">
        <w:rPr>
          <w:rFonts w:ascii="Times New Roman" w:eastAsia="Times New Roman" w:hAnsi="Times New Roman" w:cs="Times New Roman"/>
          <w:i/>
          <w:sz w:val="24"/>
          <w:szCs w:val="24"/>
          <w:lang w:val="en-GB"/>
        </w:rPr>
        <w:t>Artificial intelligence of things for achieving sustainable development goals</w:t>
      </w:r>
      <w:r w:rsidRPr="00EE6F78">
        <w:rPr>
          <w:rFonts w:ascii="Times New Roman" w:eastAsia="Times New Roman" w:hAnsi="Times New Roman" w:cs="Times New Roman"/>
          <w:sz w:val="24"/>
          <w:szCs w:val="24"/>
          <w:lang w:val="en-GB"/>
        </w:rPr>
        <w:t xml:space="preserve"> (pp. 293-310). Cham: Springer Nature Switzerland. Available at: </w:t>
      </w:r>
      <w:hyperlink r:id="rId21">
        <w:r w:rsidRPr="00EE6F78">
          <w:rPr>
            <w:rFonts w:ascii="Times New Roman" w:eastAsia="Times New Roman" w:hAnsi="Times New Roman" w:cs="Times New Roman"/>
            <w:color w:val="1155CC"/>
            <w:sz w:val="24"/>
            <w:szCs w:val="24"/>
            <w:u w:val="single"/>
            <w:lang w:val="en-GB"/>
          </w:rPr>
          <w:t>https://www.researchgate.net/profile/Abayomi-Jegede/publication/378892166_Artificial_Intelligence_of_Things_AIoT_Solutions_for_Sustainable_Agriculture_and_Food_Security/links/66182f2866ba7e2359bede13/Artificial-Intelligence-of-Things-AIoT-Solutions-for-Sustainable-Agriculture-and-Food-Security.pdf#page=299</w:t>
        </w:r>
      </w:hyperlink>
      <w:r w:rsidRPr="00EE6F78">
        <w:rPr>
          <w:rFonts w:ascii="Times New Roman" w:eastAsia="Times New Roman" w:hAnsi="Times New Roman" w:cs="Times New Roman"/>
          <w:sz w:val="24"/>
          <w:szCs w:val="24"/>
          <w:lang w:val="en-GB"/>
        </w:rPr>
        <w:t xml:space="preserve"> (Accessed: 13 May 2025)</w:t>
      </w:r>
    </w:p>
    <w:p w14:paraId="411F10B1"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Onosu, G., 2021. The impact of cultural immersion experience on identity transformation process. </w:t>
      </w:r>
      <w:r w:rsidRPr="00EE6F78">
        <w:rPr>
          <w:rFonts w:ascii="Times New Roman" w:eastAsia="Times New Roman" w:hAnsi="Times New Roman" w:cs="Times New Roman"/>
          <w:i/>
          <w:sz w:val="24"/>
          <w:szCs w:val="24"/>
          <w:lang w:val="en-GB"/>
        </w:rPr>
        <w:t>International journal of environmental research and public health</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18</w:t>
      </w:r>
      <w:r w:rsidRPr="00EE6F78">
        <w:rPr>
          <w:rFonts w:ascii="Times New Roman" w:eastAsia="Times New Roman" w:hAnsi="Times New Roman" w:cs="Times New Roman"/>
          <w:sz w:val="24"/>
          <w:szCs w:val="24"/>
          <w:lang w:val="en-GB"/>
        </w:rPr>
        <w:t xml:space="preserve">(5), p.2680. Available at: </w:t>
      </w:r>
      <w:hyperlink r:id="rId22">
        <w:r w:rsidRPr="00EE6F78">
          <w:rPr>
            <w:rFonts w:ascii="Times New Roman" w:eastAsia="Times New Roman" w:hAnsi="Times New Roman" w:cs="Times New Roman"/>
            <w:color w:val="1155CC"/>
            <w:sz w:val="24"/>
            <w:szCs w:val="24"/>
            <w:u w:val="single"/>
            <w:lang w:val="en-GB"/>
          </w:rPr>
          <w:t>https://www.mdpi.com/1660-4601/18/5/2680/pdf</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p w14:paraId="5FD01C82"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Paananen, V., 2023. Accessible Business Events in Finland. Available at: </w:t>
      </w:r>
      <w:hyperlink r:id="rId23">
        <w:r w:rsidRPr="00EE6F78">
          <w:rPr>
            <w:rFonts w:ascii="Times New Roman" w:eastAsia="Times New Roman" w:hAnsi="Times New Roman" w:cs="Times New Roman"/>
            <w:color w:val="1155CC"/>
            <w:sz w:val="24"/>
            <w:szCs w:val="24"/>
            <w:u w:val="single"/>
            <w:lang w:val="en-GB"/>
          </w:rPr>
          <w:t>https://www.theseus.fi/bitstream/handle/10024/810679/Paananen_Vilma.pdf?sequence=2</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p w14:paraId="4DE288A2"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Pfajfar, G., Shoham, A., Małecka, A. and Zalaznik, M., 2022. Value of corporate social responsibility for multiple stakeholders and social impact–Relationship marketing perspective. </w:t>
      </w:r>
      <w:r w:rsidRPr="00EE6F78">
        <w:rPr>
          <w:rFonts w:ascii="Times New Roman" w:eastAsia="Times New Roman" w:hAnsi="Times New Roman" w:cs="Times New Roman"/>
          <w:i/>
          <w:sz w:val="24"/>
          <w:szCs w:val="24"/>
          <w:lang w:val="en-GB"/>
        </w:rPr>
        <w:t>Journal of business research</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143</w:t>
      </w:r>
      <w:r w:rsidRPr="00EE6F78">
        <w:rPr>
          <w:rFonts w:ascii="Times New Roman" w:eastAsia="Times New Roman" w:hAnsi="Times New Roman" w:cs="Times New Roman"/>
          <w:sz w:val="24"/>
          <w:szCs w:val="24"/>
          <w:lang w:val="en-GB"/>
        </w:rPr>
        <w:t xml:space="preserve">, pp.46-61. Available at: </w:t>
      </w:r>
      <w:hyperlink r:id="rId24">
        <w:r w:rsidRPr="00EE6F78">
          <w:rPr>
            <w:rFonts w:ascii="Times New Roman" w:eastAsia="Times New Roman" w:hAnsi="Times New Roman" w:cs="Times New Roman"/>
            <w:color w:val="1155CC"/>
            <w:sz w:val="24"/>
            <w:szCs w:val="24"/>
            <w:u w:val="single"/>
            <w:lang w:val="en-GB"/>
          </w:rPr>
          <w:t>https://www.sciencedirect.com/science/article/pii/S0148296322000613</w:t>
        </w:r>
      </w:hyperlink>
      <w:r w:rsidRPr="00EE6F78">
        <w:rPr>
          <w:rFonts w:ascii="Times New Roman" w:eastAsia="Times New Roman" w:hAnsi="Times New Roman" w:cs="Times New Roman"/>
          <w:sz w:val="24"/>
          <w:szCs w:val="24"/>
          <w:lang w:val="en-GB"/>
        </w:rPr>
        <w:t xml:space="preserve"> (Accessed: 13 May 2025)</w:t>
      </w:r>
    </w:p>
    <w:p w14:paraId="06A08DCA"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Prevolšek, D., Kukurin, Ž. and Golja, T., 2024. Collaborative Synergies for Elevated Destination Experiences: A Model of Cooperation between Hotel Companies, DMOs, and Local Stakeholders. </w:t>
      </w:r>
      <w:r w:rsidRPr="00EE6F78">
        <w:rPr>
          <w:rFonts w:ascii="Times New Roman" w:eastAsia="Times New Roman" w:hAnsi="Times New Roman" w:cs="Times New Roman"/>
          <w:i/>
          <w:sz w:val="24"/>
          <w:szCs w:val="24"/>
          <w:lang w:val="en-GB"/>
        </w:rPr>
        <w:t>Organizacija</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57</w:t>
      </w:r>
      <w:r w:rsidRPr="00EE6F78">
        <w:rPr>
          <w:rFonts w:ascii="Times New Roman" w:eastAsia="Times New Roman" w:hAnsi="Times New Roman" w:cs="Times New Roman"/>
          <w:sz w:val="24"/>
          <w:szCs w:val="24"/>
          <w:lang w:val="en-GB"/>
        </w:rPr>
        <w:t xml:space="preserve">(1), pp.20-38. Available at: </w:t>
      </w:r>
      <w:hyperlink r:id="rId25">
        <w:r w:rsidRPr="00EE6F78">
          <w:rPr>
            <w:rFonts w:ascii="Times New Roman" w:eastAsia="Times New Roman" w:hAnsi="Times New Roman" w:cs="Times New Roman"/>
            <w:color w:val="1155CC"/>
            <w:sz w:val="24"/>
            <w:szCs w:val="24"/>
            <w:u w:val="single"/>
            <w:lang w:val="en-GB"/>
          </w:rPr>
          <w:t>https://sciendo.com/pdf/10.2478/orga-2024-0002</w:t>
        </w:r>
      </w:hyperlink>
      <w:r w:rsidRPr="00EE6F78">
        <w:rPr>
          <w:rFonts w:ascii="Times New Roman" w:eastAsia="Times New Roman" w:hAnsi="Times New Roman" w:cs="Times New Roman"/>
          <w:sz w:val="24"/>
          <w:szCs w:val="24"/>
          <w:lang w:val="en-GB"/>
        </w:rPr>
        <w:t xml:space="preserve"> (Accessed: 13 May 2025)</w:t>
      </w:r>
    </w:p>
    <w:p w14:paraId="586C372D"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lastRenderedPageBreak/>
        <w:t xml:space="preserve">Ronald, K., Seun, A.A. and Abel, C., 2022. Rwanda Mice strategy and its influence on the tourism industry. Case study of Rwanda convention bureau. </w:t>
      </w:r>
      <w:r w:rsidRPr="00EE6F78">
        <w:rPr>
          <w:rFonts w:ascii="Times New Roman" w:eastAsia="Times New Roman" w:hAnsi="Times New Roman" w:cs="Times New Roman"/>
          <w:i/>
          <w:sz w:val="24"/>
          <w:szCs w:val="24"/>
          <w:lang w:val="en-GB"/>
        </w:rPr>
        <w:t>African Journal of Tourism and Hospitality Management</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1</w:t>
      </w:r>
      <w:r w:rsidRPr="00EE6F78">
        <w:rPr>
          <w:rFonts w:ascii="Times New Roman" w:eastAsia="Times New Roman" w:hAnsi="Times New Roman" w:cs="Times New Roman"/>
          <w:sz w:val="24"/>
          <w:szCs w:val="24"/>
          <w:lang w:val="en-GB"/>
        </w:rPr>
        <w:t xml:space="preserve">(1), pp.15-32. Available at: </w:t>
      </w:r>
      <w:hyperlink r:id="rId26">
        <w:r w:rsidRPr="00EE6F78">
          <w:rPr>
            <w:rFonts w:ascii="Times New Roman" w:eastAsia="Times New Roman" w:hAnsi="Times New Roman" w:cs="Times New Roman"/>
            <w:color w:val="1155CC"/>
            <w:sz w:val="24"/>
            <w:szCs w:val="24"/>
            <w:u w:val="single"/>
            <w:lang w:val="en-GB"/>
          </w:rPr>
          <w:t>https://www.journals.eanso.org/index.php/ajthm/article/download/1034/1446</w:t>
        </w:r>
      </w:hyperlink>
      <w:r w:rsidRPr="00EE6F78">
        <w:rPr>
          <w:rFonts w:ascii="Times New Roman" w:eastAsia="Times New Roman" w:hAnsi="Times New Roman" w:cs="Times New Roman"/>
          <w:sz w:val="24"/>
          <w:szCs w:val="24"/>
          <w:lang w:val="en-GB"/>
        </w:rPr>
        <w:t xml:space="preserve"> (Accessed: 13 May 2025)</w:t>
      </w:r>
    </w:p>
    <w:p w14:paraId="4A8DAD69"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Song, H., Wu, H. and Zhang, H., 2024. Can nudging affect tourists’ low-carbon footprint travel choices?. </w:t>
      </w:r>
      <w:r w:rsidRPr="00EE6F78">
        <w:rPr>
          <w:rFonts w:ascii="Times New Roman" w:eastAsia="Times New Roman" w:hAnsi="Times New Roman" w:cs="Times New Roman"/>
          <w:i/>
          <w:sz w:val="24"/>
          <w:szCs w:val="24"/>
          <w:lang w:val="en-GB"/>
        </w:rPr>
        <w:t>International journal of contemporary hospitality management</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36</w:t>
      </w:r>
      <w:r w:rsidRPr="00EE6F78">
        <w:rPr>
          <w:rFonts w:ascii="Times New Roman" w:eastAsia="Times New Roman" w:hAnsi="Times New Roman" w:cs="Times New Roman"/>
          <w:sz w:val="24"/>
          <w:szCs w:val="24"/>
          <w:lang w:val="en-GB"/>
        </w:rPr>
        <w:t xml:space="preserve">(5), pp.1534-1556. Available at: </w:t>
      </w:r>
      <w:hyperlink r:id="rId27">
        <w:r w:rsidRPr="00EE6F78">
          <w:rPr>
            <w:rFonts w:ascii="Times New Roman" w:eastAsia="Times New Roman" w:hAnsi="Times New Roman" w:cs="Times New Roman"/>
            <w:color w:val="1155CC"/>
            <w:sz w:val="24"/>
            <w:szCs w:val="24"/>
            <w:u w:val="single"/>
            <w:lang w:val="en-GB"/>
          </w:rPr>
          <w:t>https://ira.lib.polyu.edu.hk/bitstream/10397/107301/1/Song_Can_Nudging_Affect.pdf</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p w14:paraId="38427CD9" w14:textId="77777777" w:rsidR="009F6CDB" w:rsidRPr="00EE6F78" w:rsidRDefault="009F6CDB">
      <w:pPr>
        <w:widowControl w:val="0"/>
        <w:spacing w:line="360" w:lineRule="auto"/>
        <w:jc w:val="both"/>
        <w:rPr>
          <w:rFonts w:ascii="Times New Roman" w:eastAsia="Times New Roman" w:hAnsi="Times New Roman" w:cs="Times New Roman"/>
          <w:sz w:val="24"/>
          <w:szCs w:val="24"/>
          <w:lang w:val="en-GB"/>
        </w:rPr>
      </w:pPr>
      <w:r w:rsidRPr="00EE6F78">
        <w:rPr>
          <w:rFonts w:ascii="Times New Roman" w:eastAsia="Times New Roman" w:hAnsi="Times New Roman" w:cs="Times New Roman"/>
          <w:sz w:val="24"/>
          <w:szCs w:val="24"/>
          <w:lang w:val="en-GB"/>
        </w:rPr>
        <w:t xml:space="preserve">Whiting, A., Sharma, Y., Grewal, M., Ghulam, Z., Sajid, W., Dewan, N., Peladeau-Pigeon, M. and Dutta, T., 2023. Virtual Accessible Bilingual Conference Planning: The Parks Accessibility Conference. </w:t>
      </w:r>
      <w:r w:rsidRPr="00EE6F78">
        <w:rPr>
          <w:rFonts w:ascii="Times New Roman" w:eastAsia="Times New Roman" w:hAnsi="Times New Roman" w:cs="Times New Roman"/>
          <w:i/>
          <w:sz w:val="24"/>
          <w:szCs w:val="24"/>
          <w:lang w:val="en-GB"/>
        </w:rPr>
        <w:t>International Journal of Environmental Research and Public Health</w:t>
      </w:r>
      <w:r w:rsidRPr="00EE6F78">
        <w:rPr>
          <w:rFonts w:ascii="Times New Roman" w:eastAsia="Times New Roman" w:hAnsi="Times New Roman" w:cs="Times New Roman"/>
          <w:sz w:val="24"/>
          <w:szCs w:val="24"/>
          <w:lang w:val="en-GB"/>
        </w:rPr>
        <w:t xml:space="preserve">, </w:t>
      </w:r>
      <w:r w:rsidRPr="00EE6F78">
        <w:rPr>
          <w:rFonts w:ascii="Times New Roman" w:eastAsia="Times New Roman" w:hAnsi="Times New Roman" w:cs="Times New Roman"/>
          <w:i/>
          <w:sz w:val="24"/>
          <w:szCs w:val="24"/>
          <w:lang w:val="en-GB"/>
        </w:rPr>
        <w:t>20</w:t>
      </w:r>
      <w:r w:rsidRPr="00EE6F78">
        <w:rPr>
          <w:rFonts w:ascii="Times New Roman" w:eastAsia="Times New Roman" w:hAnsi="Times New Roman" w:cs="Times New Roman"/>
          <w:sz w:val="24"/>
          <w:szCs w:val="24"/>
          <w:lang w:val="en-GB"/>
        </w:rPr>
        <w:t xml:space="preserve">(3), p.2302. Available at: </w:t>
      </w:r>
      <w:hyperlink r:id="rId28">
        <w:r w:rsidRPr="00EE6F78">
          <w:rPr>
            <w:rFonts w:ascii="Times New Roman" w:eastAsia="Times New Roman" w:hAnsi="Times New Roman" w:cs="Times New Roman"/>
            <w:color w:val="1155CC"/>
            <w:sz w:val="24"/>
            <w:szCs w:val="24"/>
            <w:u w:val="single"/>
            <w:lang w:val="en-GB"/>
          </w:rPr>
          <w:t>https://www.mdpi.com/1660-4601/20/3/2302/pdf</w:t>
        </w:r>
      </w:hyperlink>
      <w:r w:rsidRPr="00EE6F78">
        <w:rPr>
          <w:rFonts w:ascii="Times New Roman" w:eastAsia="Times New Roman" w:hAnsi="Times New Roman" w:cs="Times New Roman"/>
          <w:color w:val="1155CC"/>
          <w:sz w:val="24"/>
          <w:szCs w:val="24"/>
          <w:lang w:val="en-GB"/>
        </w:rPr>
        <w:t xml:space="preserve"> </w:t>
      </w:r>
      <w:r w:rsidRPr="00EE6F78">
        <w:rPr>
          <w:rFonts w:ascii="Times New Roman" w:eastAsia="Times New Roman" w:hAnsi="Times New Roman" w:cs="Times New Roman"/>
          <w:sz w:val="24"/>
          <w:szCs w:val="24"/>
          <w:lang w:val="en-GB"/>
        </w:rPr>
        <w:t>(Accessed: 13 May 2025)</w:t>
      </w:r>
    </w:p>
    <w:sectPr w:rsidR="009F6CDB" w:rsidRPr="00EE6F78">
      <w:footerReference w:type="default" r:id="rId29"/>
      <w:footerReference w:type="first" r:id="rId3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DD622C" w14:textId="77777777" w:rsidR="002D6A2B" w:rsidRDefault="002D6A2B">
      <w:pPr>
        <w:spacing w:line="240" w:lineRule="auto"/>
      </w:pPr>
      <w:r>
        <w:separator/>
      </w:r>
    </w:p>
  </w:endnote>
  <w:endnote w:type="continuationSeparator" w:id="0">
    <w:p w14:paraId="4DDE1E74" w14:textId="77777777" w:rsidR="002D6A2B" w:rsidRDefault="002D6A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CFB06" w14:textId="77777777" w:rsidR="00C74501" w:rsidRDefault="00CC153C">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88797A">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ADECD" w14:textId="77777777" w:rsidR="00C74501" w:rsidRDefault="00C7450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373F1" w14:textId="77777777" w:rsidR="002D6A2B" w:rsidRDefault="002D6A2B">
      <w:pPr>
        <w:spacing w:line="240" w:lineRule="auto"/>
      </w:pPr>
      <w:r>
        <w:separator/>
      </w:r>
    </w:p>
  </w:footnote>
  <w:footnote w:type="continuationSeparator" w:id="0">
    <w:p w14:paraId="364DE079" w14:textId="77777777" w:rsidR="002D6A2B" w:rsidRDefault="002D6A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07827"/>
    <w:multiLevelType w:val="multilevel"/>
    <w:tmpl w:val="5F00F1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2049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74501"/>
    <w:rsid w:val="002D6A2B"/>
    <w:rsid w:val="00305872"/>
    <w:rsid w:val="00331C9C"/>
    <w:rsid w:val="006A0CF4"/>
    <w:rsid w:val="006D191D"/>
    <w:rsid w:val="0088797A"/>
    <w:rsid w:val="00942EFB"/>
    <w:rsid w:val="009F6CDB"/>
    <w:rsid w:val="00C74501"/>
    <w:rsid w:val="00C76F0B"/>
    <w:rsid w:val="00CC153C"/>
    <w:rsid w:val="00D31084"/>
    <w:rsid w:val="00EE6F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60C6F"/>
  <w15:docId w15:val="{CB76C4EA-1D27-43A4-9F90-2EE18C210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31C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1C9C"/>
    <w:rPr>
      <w:rFonts w:ascii="Tahoma" w:hAnsi="Tahoma" w:cs="Tahoma"/>
      <w:sz w:val="16"/>
      <w:szCs w:val="16"/>
    </w:rPr>
  </w:style>
  <w:style w:type="paragraph" w:styleId="TOCHeading">
    <w:name w:val="TOC Heading"/>
    <w:basedOn w:val="Heading1"/>
    <w:next w:val="Normal"/>
    <w:uiPriority w:val="39"/>
    <w:semiHidden/>
    <w:unhideWhenUsed/>
    <w:qFormat/>
    <w:rsid w:val="009F6CDB"/>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9F6CDB"/>
    <w:pPr>
      <w:spacing w:after="100"/>
    </w:pPr>
  </w:style>
  <w:style w:type="character" w:styleId="Hyperlink">
    <w:name w:val="Hyperlink"/>
    <w:basedOn w:val="DefaultParagraphFont"/>
    <w:uiPriority w:val="99"/>
    <w:unhideWhenUsed/>
    <w:rsid w:val="009F6C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pository.nwu.ac.za/bitstream/handle/10394/37351/Govender_V.pdf?sequence=1" TargetMode="External"/><Relationship Id="rId18" Type="http://schemas.openxmlformats.org/officeDocument/2006/relationships/hyperlink" Target="https://www.researchgate.net/profile/Mohiuddin-Noor/publication/381040610_INNOVATION_IN_THE_TOURISM_INDUSTRY_HOW_ARTIFICIAL_INTELLIGENCE_IS_RESHAPING_THE_MANAGEMENT_OF_MEETINGS_EVENTS/links/665a39eb479366623a35eaca/INNOVATION-IN-THE-TOURISM-INDUSTRY-HOW-ARTIFICIAL-INTELLIGENCE-IS-RESHAPING-THE-MANAGEMENT-OF-MEETINGS-EVENTS.pdf" TargetMode="External"/><Relationship Id="rId26" Type="http://schemas.openxmlformats.org/officeDocument/2006/relationships/hyperlink" Target="https://www.journals.eanso.org/index.php/ajthm/article/download/1034/1446" TargetMode="External"/><Relationship Id="rId3" Type="http://schemas.openxmlformats.org/officeDocument/2006/relationships/styles" Target="styles.xml"/><Relationship Id="rId21" Type="http://schemas.openxmlformats.org/officeDocument/2006/relationships/hyperlink" Target="https://www.researchgate.net/profile/Abayomi-Jegede/publication/378892166_Artificial_Intelligence_of_Things_AIoT_Solutions_for_Sustainable_Agriculture_and_Food_Security/links/66182f2866ba7e2359bede13/Artificial-Intelligence-of-Things-AIoT-Solutions-for-Sustainable-Agriculture-and-Food-Security.pdf" TargetMode="External"/><Relationship Id="rId7" Type="http://schemas.openxmlformats.org/officeDocument/2006/relationships/endnotes" Target="endnotes.xml"/><Relationship Id="rId12" Type="http://schemas.openxmlformats.org/officeDocument/2006/relationships/hyperlink" Target="https://www.mdpi.com/2071-1050/14/4/2009/pdf" TargetMode="External"/><Relationship Id="rId17" Type="http://schemas.openxmlformats.org/officeDocument/2006/relationships/hyperlink" Target="https://www.researchgate.net/profile/Ruchi-Mishra-5/publication/375896518_Digital_orientation_digital_eco-innovation_and_circular_economy_in_the_context_of_sustainable_development_goals/links/6718ef4eacba566ad5f9e6f3/Digital-orientation-digital-eco-innovation-and-circular-economy-in-the-context-of-sustainable-development-goals.pdf" TargetMode="External"/><Relationship Id="rId25" Type="http://schemas.openxmlformats.org/officeDocument/2006/relationships/hyperlink" Target="https://sciendo.com/pdf/10.2478/orga-2024-0002" TargetMode="External"/><Relationship Id="rId2" Type="http://schemas.openxmlformats.org/officeDocument/2006/relationships/numbering" Target="numbering.xml"/><Relationship Id="rId16" Type="http://schemas.openxmlformats.org/officeDocument/2006/relationships/hyperlink" Target="https://www.researchgate.net/profile/Nick-Clifton/publication/372490013_Applying_The_Model_of_Event_Portfolio_Tourism_Leverage_A_Study_of_The_Volvo_Ocean_Race_in_Cardiff_UK/links/64e36f760453074fbda5166b/Applying-the-Model-of-Event-Portfolio-Tourism-Leverage-A-Study-of-the-Volvo-Ocean-Race-in-Cardiff-UK.pdf" TargetMode="External"/><Relationship Id="rId20" Type="http://schemas.openxmlformats.org/officeDocument/2006/relationships/hyperlink" Target="https://www.theseus.fi/bitstream/handle/10024/506322/Myllynen_Topias.pdf?sequence=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Catur-Harsito/publication/364619776_Financial_Feasibility_of_Modification_Workshop_Case_Studies_Be-Modified/links/63cf50c76fe15d6a57428e1c/Financial-Feasibility-of-Modification-Workshop-Case-Studies-Be-Modified.pdf" TargetMode="External"/><Relationship Id="rId24" Type="http://schemas.openxmlformats.org/officeDocument/2006/relationships/hyperlink" Target="https://www.sciencedirect.com/science/article/pii/S0148296322000613"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ademia.edu/download/109098539/10.11648.j.history.20221001.16.pdf" TargetMode="External"/><Relationship Id="rId23" Type="http://schemas.openxmlformats.org/officeDocument/2006/relationships/hyperlink" Target="https://www.theseus.fi/bitstream/handle/10024/810679/Paananen_Vilma.pdf?sequence=2" TargetMode="External"/><Relationship Id="rId28" Type="http://schemas.openxmlformats.org/officeDocument/2006/relationships/hyperlink" Target="https://www.mdpi.com/1660-4601/20/3/2302/pdf" TargetMode="External"/><Relationship Id="rId10" Type="http://schemas.openxmlformats.org/officeDocument/2006/relationships/hyperlink" Target="https://acityajournal.com/index.php/ijssc/article/download/104/459" TargetMode="External"/><Relationship Id="rId19" Type="http://schemas.openxmlformats.org/officeDocument/2006/relationships/hyperlink" Target="https://www.scielo.br/j/bbr/a/qqTKS5ZhHXb6yxNfqSjSK5w/?format=pdf&amp;lang=e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rofile/Anurag-Chaturvedi-7/publication/389264225_Tech-Driven_Transformation_Unravelling_the_Role_of_Artificial_Intelligence_in_Shaping_Strategic_Decision-Making/links/67cff37ad75970006507a0bc/Tech-Driven-Transformation-Unravelling-the-Role-of-Artificial-Intelligence-in-Shaping-Strategic-Decision-Making.pdf" TargetMode="External"/><Relationship Id="rId14" Type="http://schemas.openxmlformats.org/officeDocument/2006/relationships/hyperlink" Target="https://www.researchgate.net/profile/Constantina_Skanavis/publication/355354526_SkyrosIsland_in_the_Front_Line_of_Sustainable_Development_Promotion/links/61c1c81952bd3c7e05816d83/SkyrosIsland-in-the-Front-Line-of-Sustainable-Development-Promotion.pdf" TargetMode="External"/><Relationship Id="rId22" Type="http://schemas.openxmlformats.org/officeDocument/2006/relationships/hyperlink" Target="https://www.mdpi.com/1660-4601/18/5/2680/pdf" TargetMode="External"/><Relationship Id="rId27" Type="http://schemas.openxmlformats.org/officeDocument/2006/relationships/hyperlink" Target="https://ira.lib.polyu.edu.hk/bitstream/10397/107301/1/Song_Can_Nudging_Affect.pdf"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19AEE5-8DA6-4DE2-8F4D-DA3A36EAD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4597</Words>
  <Characters>26208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Belal Hussain (2225724)</cp:lastModifiedBy>
  <cp:revision>3</cp:revision>
  <dcterms:created xsi:type="dcterms:W3CDTF">2025-06-11T11:15:00Z</dcterms:created>
  <dcterms:modified xsi:type="dcterms:W3CDTF">2025-06-11T11:57:00Z</dcterms:modified>
</cp:coreProperties>
</file>