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4717A" w:rsidRDefault="00E62633">
      <w:pPr>
        <w:tabs>
          <w:tab w:val="center" w:pos="4153"/>
          <w:tab w:val="right" w:pos="8306"/>
        </w:tabs>
        <w:spacing w:line="240" w:lineRule="auto"/>
        <w:jc w:val="right"/>
        <w:rPr>
          <w:rFonts w:ascii="Times New Roman" w:eastAsia="Times New Roman" w:hAnsi="Times New Roman" w:cs="Times New Roman"/>
          <w:color w:val="0E0E0E"/>
          <w:sz w:val="24"/>
          <w:szCs w:val="24"/>
        </w:rPr>
      </w:pPr>
      <w:r>
        <w:rPr>
          <w:rFonts w:ascii="Times New Roman" w:eastAsia="Times New Roman" w:hAnsi="Times New Roman" w:cs="Times New Roman"/>
          <w:noProof/>
          <w:sz w:val="20"/>
          <w:szCs w:val="20"/>
        </w:rPr>
        <w:drawing>
          <wp:inline distT="0" distB="0" distL="0" distR="0">
            <wp:extent cx="1905000" cy="723900"/>
            <wp:effectExtent l="0" t="0" r="0" b="0"/>
            <wp:docPr id="29" name="image33.jpg" descr="IUMW logo jpg"/>
            <wp:cNvGraphicFramePr/>
            <a:graphic xmlns:a="http://schemas.openxmlformats.org/drawingml/2006/main">
              <a:graphicData uri="http://schemas.openxmlformats.org/drawingml/2006/picture">
                <pic:pic xmlns:pic="http://schemas.openxmlformats.org/drawingml/2006/picture">
                  <pic:nvPicPr>
                    <pic:cNvPr id="0" name="image33.jpg" descr="IUMW logo jpg"/>
                    <pic:cNvPicPr preferRelativeResize="0"/>
                  </pic:nvPicPr>
                  <pic:blipFill>
                    <a:blip r:embed="rId5"/>
                    <a:srcRect/>
                    <a:stretch>
                      <a:fillRect/>
                    </a:stretch>
                  </pic:blipFill>
                  <pic:spPr>
                    <a:xfrm>
                      <a:off x="0" y="0"/>
                      <a:ext cx="1905000" cy="723900"/>
                    </a:xfrm>
                    <a:prstGeom prst="rect">
                      <a:avLst/>
                    </a:prstGeom>
                    <a:ln/>
                  </pic:spPr>
                </pic:pic>
              </a:graphicData>
            </a:graphic>
          </wp:inline>
        </w:drawing>
      </w:r>
      <w:r>
        <w:rPr>
          <w:noProof/>
        </w:rPr>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0</wp:posOffset>
            </wp:positionV>
            <wp:extent cx="1809750" cy="723900"/>
            <wp:effectExtent l="0" t="0" r="0" b="0"/>
            <wp:wrapSquare wrapText="bothSides" distT="0" distB="0" distL="114300" distR="114300"/>
            <wp:docPr id="31" name="image15.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5.png" descr="Discover University of Wales Trinity Saint David"/>
                    <pic:cNvPicPr preferRelativeResize="0"/>
                  </pic:nvPicPr>
                  <pic:blipFill>
                    <a:blip r:embed="rId6"/>
                    <a:srcRect/>
                    <a:stretch>
                      <a:fillRect/>
                    </a:stretch>
                  </pic:blipFill>
                  <pic:spPr>
                    <a:xfrm>
                      <a:off x="0" y="0"/>
                      <a:ext cx="1809750" cy="723900"/>
                    </a:xfrm>
                    <a:prstGeom prst="rect">
                      <a:avLst/>
                    </a:prstGeom>
                    <a:ln/>
                  </pic:spPr>
                </pic:pic>
              </a:graphicData>
            </a:graphic>
          </wp:anchor>
        </w:drawing>
      </w:r>
    </w:p>
    <w:p w14:paraId="00000002" w14:textId="77777777" w:rsidR="00F4717A" w:rsidRDefault="00F4717A">
      <w:pPr>
        <w:tabs>
          <w:tab w:val="center" w:pos="4153"/>
          <w:tab w:val="right" w:pos="8306"/>
        </w:tabs>
        <w:spacing w:line="240" w:lineRule="auto"/>
        <w:jc w:val="right"/>
        <w:rPr>
          <w:sz w:val="24"/>
          <w:szCs w:val="24"/>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F4717A" w14:paraId="24C3E187" w14:textId="77777777">
        <w:trPr>
          <w:trHeight w:val="410"/>
        </w:trPr>
        <w:tc>
          <w:tcPr>
            <w:tcW w:w="9922" w:type="dxa"/>
            <w:shd w:val="clear" w:color="auto" w:fill="C0C0C0"/>
          </w:tcPr>
          <w:p w14:paraId="00000003" w14:textId="77777777" w:rsidR="00F4717A" w:rsidRDefault="00E62633">
            <w:pPr>
              <w:spacing w:line="360" w:lineRule="auto"/>
              <w:jc w:val="center"/>
              <w:rPr>
                <w:b/>
                <w:sz w:val="36"/>
                <w:szCs w:val="36"/>
              </w:rPr>
            </w:pPr>
            <w:r>
              <w:rPr>
                <w:b/>
                <w:sz w:val="36"/>
                <w:szCs w:val="36"/>
              </w:rPr>
              <w:t>LEVEL 5 ASSESSMENT SPECIFICATION</w:t>
            </w:r>
          </w:p>
        </w:tc>
      </w:tr>
    </w:tbl>
    <w:p w14:paraId="00000004" w14:textId="77777777" w:rsidR="00F4717A" w:rsidRDefault="00F4717A">
      <w:pPr>
        <w:spacing w:line="360" w:lineRule="auto"/>
        <w:rPr>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F4717A" w14:paraId="09AFAB39" w14:textId="77777777">
        <w:tc>
          <w:tcPr>
            <w:tcW w:w="2093" w:type="dxa"/>
            <w:shd w:val="clear" w:color="auto" w:fill="D9D9D9"/>
          </w:tcPr>
          <w:p w14:paraId="00000005" w14:textId="77777777" w:rsidR="00F4717A" w:rsidRDefault="00E62633">
            <w:pPr>
              <w:spacing w:before="120" w:after="120" w:line="240" w:lineRule="auto"/>
              <w:rPr>
                <w:b/>
              </w:rPr>
            </w:pPr>
            <w:r>
              <w:rPr>
                <w:b/>
              </w:rPr>
              <w:t>Student name:</w:t>
            </w:r>
          </w:p>
        </w:tc>
        <w:tc>
          <w:tcPr>
            <w:tcW w:w="3293" w:type="dxa"/>
          </w:tcPr>
          <w:p w14:paraId="00000006" w14:textId="77777777" w:rsidR="00F4717A" w:rsidRDefault="00E62633">
            <w:pPr>
              <w:spacing w:before="120" w:after="120" w:line="240" w:lineRule="auto"/>
              <w:rPr>
                <w:b/>
              </w:rPr>
            </w:pPr>
            <w:r>
              <w:rPr>
                <w:b/>
              </w:rPr>
              <w:t xml:space="preserve">Sharifah </w:t>
            </w:r>
            <w:proofErr w:type="spellStart"/>
            <w:r>
              <w:rPr>
                <w:b/>
              </w:rPr>
              <w:t>Intan</w:t>
            </w:r>
            <w:proofErr w:type="spellEnd"/>
            <w:r>
              <w:rPr>
                <w:b/>
              </w:rPr>
              <w:t xml:space="preserve"> Nur Sufi Binti Syed </w:t>
            </w:r>
            <w:proofErr w:type="spellStart"/>
            <w:r>
              <w:rPr>
                <w:b/>
              </w:rPr>
              <w:t>Azhar</w:t>
            </w:r>
            <w:proofErr w:type="spellEnd"/>
            <w:r>
              <w:rPr>
                <w:b/>
              </w:rPr>
              <w:t>     </w:t>
            </w:r>
          </w:p>
        </w:tc>
        <w:tc>
          <w:tcPr>
            <w:tcW w:w="2268" w:type="dxa"/>
            <w:shd w:val="clear" w:color="auto" w:fill="D9D9D9"/>
          </w:tcPr>
          <w:p w14:paraId="00000007" w14:textId="77777777" w:rsidR="00F4717A" w:rsidRDefault="00E62633">
            <w:pPr>
              <w:spacing w:before="120" w:after="120" w:line="360" w:lineRule="auto"/>
              <w:rPr>
                <w:b/>
              </w:rPr>
            </w:pPr>
            <w:r>
              <w:rPr>
                <w:b/>
              </w:rPr>
              <w:t>Student ID number:</w:t>
            </w:r>
          </w:p>
        </w:tc>
        <w:tc>
          <w:tcPr>
            <w:tcW w:w="2268" w:type="dxa"/>
          </w:tcPr>
          <w:p w14:paraId="00000008" w14:textId="77777777" w:rsidR="00F4717A" w:rsidRDefault="00E62633">
            <w:pPr>
              <w:spacing w:before="120" w:after="120" w:line="360" w:lineRule="auto"/>
              <w:rPr>
                <w:b/>
              </w:rPr>
            </w:pPr>
            <w:r>
              <w:rPr>
                <w:b/>
              </w:rPr>
              <w:t>20200207</w:t>
            </w:r>
          </w:p>
        </w:tc>
      </w:tr>
      <w:tr w:rsidR="00F4717A" w14:paraId="33485F82" w14:textId="77777777">
        <w:tc>
          <w:tcPr>
            <w:tcW w:w="2093" w:type="dxa"/>
            <w:shd w:val="clear" w:color="auto" w:fill="D9D9D9"/>
          </w:tcPr>
          <w:p w14:paraId="00000009" w14:textId="77777777" w:rsidR="00F4717A" w:rsidRDefault="00E62633">
            <w:pPr>
              <w:spacing w:before="120" w:after="120" w:line="240" w:lineRule="auto"/>
              <w:rPr>
                <w:b/>
              </w:rPr>
            </w:pPr>
            <w:r>
              <w:rPr>
                <w:b/>
              </w:rPr>
              <w:t>Programme:</w:t>
            </w:r>
          </w:p>
        </w:tc>
        <w:tc>
          <w:tcPr>
            <w:tcW w:w="7829" w:type="dxa"/>
            <w:gridSpan w:val="3"/>
          </w:tcPr>
          <w:p w14:paraId="0000000A" w14:textId="77777777" w:rsidR="00F4717A" w:rsidRDefault="00E62633">
            <w:pPr>
              <w:spacing w:before="120" w:after="120" w:line="240" w:lineRule="auto"/>
              <w:rPr>
                <w:b/>
              </w:rPr>
            </w:pPr>
            <w:r>
              <w:rPr>
                <w:b/>
              </w:rPr>
              <w:t>IUMW</w:t>
            </w:r>
          </w:p>
        </w:tc>
      </w:tr>
      <w:tr w:rsidR="00F4717A" w14:paraId="7A84C1BC" w14:textId="77777777">
        <w:tc>
          <w:tcPr>
            <w:tcW w:w="2093" w:type="dxa"/>
            <w:shd w:val="clear" w:color="auto" w:fill="D9D9D9"/>
          </w:tcPr>
          <w:p w14:paraId="0000000D" w14:textId="77777777" w:rsidR="00F4717A" w:rsidRDefault="00E62633">
            <w:pPr>
              <w:spacing w:before="120" w:after="120" w:line="240" w:lineRule="auto"/>
              <w:rPr>
                <w:b/>
              </w:rPr>
            </w:pPr>
            <w:r>
              <w:rPr>
                <w:b/>
              </w:rPr>
              <w:t>Module:</w:t>
            </w:r>
          </w:p>
        </w:tc>
        <w:tc>
          <w:tcPr>
            <w:tcW w:w="7829" w:type="dxa"/>
            <w:gridSpan w:val="3"/>
            <w:shd w:val="clear" w:color="auto" w:fill="auto"/>
          </w:tcPr>
          <w:p w14:paraId="0000000E" w14:textId="77777777" w:rsidR="00F4717A" w:rsidRDefault="00E62633">
            <w:pPr>
              <w:spacing w:before="120" w:after="120" w:line="240" w:lineRule="auto"/>
              <w:rPr>
                <w:b/>
              </w:rPr>
            </w:pPr>
            <w:r>
              <w:rPr>
                <w:b/>
              </w:rPr>
              <w:t>Changemakers: Creativity and Value Creation</w:t>
            </w:r>
          </w:p>
        </w:tc>
      </w:tr>
      <w:tr w:rsidR="00F4717A" w14:paraId="52093C63" w14:textId="77777777">
        <w:tc>
          <w:tcPr>
            <w:tcW w:w="2093" w:type="dxa"/>
            <w:shd w:val="clear" w:color="auto" w:fill="D9D9D9"/>
          </w:tcPr>
          <w:p w14:paraId="00000011" w14:textId="77777777" w:rsidR="00F4717A" w:rsidRDefault="00E62633">
            <w:pPr>
              <w:spacing w:before="120" w:after="120" w:line="240" w:lineRule="auto"/>
              <w:rPr>
                <w:b/>
              </w:rPr>
            </w:pPr>
            <w:r>
              <w:rPr>
                <w:b/>
              </w:rPr>
              <w:t>Module code:</w:t>
            </w:r>
          </w:p>
        </w:tc>
        <w:tc>
          <w:tcPr>
            <w:tcW w:w="3293" w:type="dxa"/>
          </w:tcPr>
          <w:p w14:paraId="00000012" w14:textId="77777777" w:rsidR="00F4717A" w:rsidRDefault="00E62633">
            <w:pPr>
              <w:spacing w:before="120" w:after="120" w:line="240" w:lineRule="auto"/>
              <w:rPr>
                <w:b/>
              </w:rPr>
            </w:pPr>
            <w:r>
              <w:rPr>
                <w:b/>
              </w:rPr>
              <w:t>BMSW5008_SWAN</w:t>
            </w:r>
          </w:p>
        </w:tc>
        <w:tc>
          <w:tcPr>
            <w:tcW w:w="2268" w:type="dxa"/>
            <w:shd w:val="clear" w:color="auto" w:fill="D9D9D9"/>
          </w:tcPr>
          <w:p w14:paraId="00000013" w14:textId="77777777" w:rsidR="00F4717A" w:rsidRDefault="00E62633">
            <w:pPr>
              <w:spacing w:line="360" w:lineRule="auto"/>
              <w:rPr>
                <w:b/>
              </w:rPr>
            </w:pPr>
            <w:r>
              <w:rPr>
                <w:b/>
              </w:rPr>
              <w:t>Contribution to Overall Module Assessment (%):</w:t>
            </w:r>
          </w:p>
        </w:tc>
        <w:tc>
          <w:tcPr>
            <w:tcW w:w="2268" w:type="dxa"/>
          </w:tcPr>
          <w:p w14:paraId="00000014" w14:textId="77777777" w:rsidR="00F4717A" w:rsidRDefault="00E62633">
            <w:pPr>
              <w:spacing w:before="120" w:after="120" w:line="360" w:lineRule="auto"/>
              <w:rPr>
                <w:b/>
              </w:rPr>
            </w:pPr>
            <w:r>
              <w:rPr>
                <w:b/>
              </w:rPr>
              <w:t>50%</w:t>
            </w:r>
          </w:p>
        </w:tc>
      </w:tr>
      <w:tr w:rsidR="00F4717A" w14:paraId="475E7BCE" w14:textId="77777777">
        <w:tc>
          <w:tcPr>
            <w:tcW w:w="2093" w:type="dxa"/>
            <w:shd w:val="clear" w:color="auto" w:fill="D9D9D9"/>
          </w:tcPr>
          <w:p w14:paraId="00000015" w14:textId="77777777" w:rsidR="00F4717A" w:rsidRDefault="00E62633">
            <w:pPr>
              <w:spacing w:before="120" w:after="120" w:line="240" w:lineRule="auto"/>
              <w:rPr>
                <w:b/>
              </w:rPr>
            </w:pPr>
            <w:r>
              <w:rPr>
                <w:b/>
              </w:rPr>
              <w:t>Lecturer:</w:t>
            </w:r>
          </w:p>
        </w:tc>
        <w:tc>
          <w:tcPr>
            <w:tcW w:w="3293" w:type="dxa"/>
          </w:tcPr>
          <w:p w14:paraId="00000016" w14:textId="77777777" w:rsidR="00F4717A" w:rsidRDefault="00E62633">
            <w:pPr>
              <w:spacing w:before="120" w:after="120" w:line="240" w:lineRule="auto"/>
              <w:rPr>
                <w:b/>
              </w:rPr>
            </w:pPr>
            <w:r>
              <w:rPr>
                <w:b/>
              </w:rPr>
              <w:t>Myfanwy Davies</w:t>
            </w:r>
          </w:p>
        </w:tc>
        <w:tc>
          <w:tcPr>
            <w:tcW w:w="2268" w:type="dxa"/>
            <w:shd w:val="clear" w:color="auto" w:fill="D9D9D9"/>
          </w:tcPr>
          <w:p w14:paraId="00000017" w14:textId="77777777" w:rsidR="00F4717A" w:rsidRDefault="00E62633">
            <w:pPr>
              <w:spacing w:before="120" w:after="120" w:line="360" w:lineRule="auto"/>
              <w:rPr>
                <w:b/>
              </w:rPr>
            </w:pPr>
            <w:r>
              <w:rPr>
                <w:b/>
              </w:rPr>
              <w:t>Internal Verifier:</w:t>
            </w:r>
          </w:p>
        </w:tc>
        <w:tc>
          <w:tcPr>
            <w:tcW w:w="2268" w:type="dxa"/>
          </w:tcPr>
          <w:p w14:paraId="00000018" w14:textId="77777777" w:rsidR="00F4717A" w:rsidRDefault="00F4717A">
            <w:pPr>
              <w:spacing w:before="120" w:after="120" w:line="360" w:lineRule="auto"/>
              <w:rPr>
                <w:b/>
              </w:rPr>
            </w:pPr>
          </w:p>
        </w:tc>
      </w:tr>
      <w:tr w:rsidR="00F4717A" w14:paraId="0EC05F83" w14:textId="77777777">
        <w:tc>
          <w:tcPr>
            <w:tcW w:w="2093" w:type="dxa"/>
            <w:shd w:val="clear" w:color="auto" w:fill="D9D9D9"/>
          </w:tcPr>
          <w:p w14:paraId="00000019" w14:textId="77777777" w:rsidR="00F4717A" w:rsidRDefault="00E62633">
            <w:pPr>
              <w:spacing w:before="120" w:after="120" w:line="240" w:lineRule="auto"/>
              <w:rPr>
                <w:b/>
              </w:rPr>
            </w:pPr>
            <w:r>
              <w:rPr>
                <w:b/>
              </w:rPr>
              <w:t>Assignment Title:</w:t>
            </w:r>
          </w:p>
        </w:tc>
        <w:tc>
          <w:tcPr>
            <w:tcW w:w="3293" w:type="dxa"/>
          </w:tcPr>
          <w:p w14:paraId="0000001A" w14:textId="77777777" w:rsidR="00F4717A" w:rsidRDefault="00E62633">
            <w:pPr>
              <w:spacing w:before="120" w:after="120" w:line="240" w:lineRule="auto"/>
              <w:rPr>
                <w:b/>
              </w:rPr>
            </w:pPr>
            <w:r>
              <w:rPr>
                <w:b/>
              </w:rPr>
              <w:t>E-Portfolio Evidence of Learning</w:t>
            </w:r>
          </w:p>
        </w:tc>
        <w:tc>
          <w:tcPr>
            <w:tcW w:w="2268" w:type="dxa"/>
            <w:shd w:val="clear" w:color="auto" w:fill="D9D9D9"/>
          </w:tcPr>
          <w:p w14:paraId="0000001B" w14:textId="77777777" w:rsidR="00F4717A" w:rsidRDefault="00E62633">
            <w:pPr>
              <w:spacing w:before="120" w:after="120" w:line="360" w:lineRule="auto"/>
              <w:rPr>
                <w:b/>
              </w:rPr>
            </w:pPr>
            <w:r>
              <w:rPr>
                <w:b/>
              </w:rPr>
              <w:t>Word count (or equivalent):</w:t>
            </w:r>
          </w:p>
        </w:tc>
        <w:tc>
          <w:tcPr>
            <w:tcW w:w="2268" w:type="dxa"/>
          </w:tcPr>
          <w:p w14:paraId="0000001C" w14:textId="77777777" w:rsidR="00F4717A" w:rsidRDefault="00E62633">
            <w:pPr>
              <w:spacing w:before="120" w:after="120" w:line="360" w:lineRule="auto"/>
              <w:rPr>
                <w:b/>
              </w:rPr>
            </w:pPr>
            <w:r>
              <w:rPr>
                <w:b/>
              </w:rPr>
              <w:t>2000 or equivalent</w:t>
            </w:r>
          </w:p>
        </w:tc>
      </w:tr>
      <w:tr w:rsidR="00F4717A" w14:paraId="051CD79F" w14:textId="77777777">
        <w:tc>
          <w:tcPr>
            <w:tcW w:w="2093" w:type="dxa"/>
            <w:shd w:val="clear" w:color="auto" w:fill="D9D9D9"/>
          </w:tcPr>
          <w:p w14:paraId="0000001D" w14:textId="77777777" w:rsidR="00F4717A" w:rsidRDefault="00E62633">
            <w:pPr>
              <w:spacing w:before="120" w:after="120" w:line="240" w:lineRule="auto"/>
              <w:rPr>
                <w:b/>
              </w:rPr>
            </w:pPr>
            <w:r>
              <w:rPr>
                <w:b/>
              </w:rPr>
              <w:t>Submission deadline:</w:t>
            </w:r>
          </w:p>
        </w:tc>
        <w:tc>
          <w:tcPr>
            <w:tcW w:w="3293" w:type="dxa"/>
            <w:shd w:val="clear" w:color="auto" w:fill="auto"/>
          </w:tcPr>
          <w:p w14:paraId="0000001E" w14:textId="77777777" w:rsidR="00F4717A" w:rsidRDefault="00E62633">
            <w:pPr>
              <w:spacing w:before="120" w:after="120" w:line="240" w:lineRule="auto"/>
              <w:rPr>
                <w:b/>
              </w:rPr>
            </w:pPr>
            <w:r>
              <w:rPr>
                <w:b/>
              </w:rPr>
              <w:t>25th August, 2023</w:t>
            </w:r>
          </w:p>
        </w:tc>
        <w:tc>
          <w:tcPr>
            <w:tcW w:w="2268" w:type="dxa"/>
            <w:shd w:val="clear" w:color="auto" w:fill="D9D9D9"/>
          </w:tcPr>
          <w:p w14:paraId="0000001F" w14:textId="77777777" w:rsidR="00F4717A" w:rsidRDefault="00E62633">
            <w:pPr>
              <w:spacing w:before="120" w:after="120" w:line="360" w:lineRule="auto"/>
              <w:rPr>
                <w:b/>
              </w:rPr>
            </w:pPr>
            <w:r>
              <w:rPr>
                <w:b/>
              </w:rPr>
              <w:t>Return date of provisional marks &amp; written feedback:</w:t>
            </w:r>
          </w:p>
        </w:tc>
        <w:tc>
          <w:tcPr>
            <w:tcW w:w="2268" w:type="dxa"/>
          </w:tcPr>
          <w:p w14:paraId="00000020" w14:textId="77777777" w:rsidR="00F4717A" w:rsidRDefault="00F4717A">
            <w:pPr>
              <w:spacing w:before="120" w:after="120" w:line="360" w:lineRule="auto"/>
              <w:rPr>
                <w:b/>
              </w:rPr>
            </w:pPr>
          </w:p>
        </w:tc>
      </w:tr>
      <w:tr w:rsidR="00F4717A" w14:paraId="3E8896A0" w14:textId="77777777">
        <w:tc>
          <w:tcPr>
            <w:tcW w:w="2093" w:type="dxa"/>
            <w:shd w:val="clear" w:color="auto" w:fill="D9D9D9"/>
          </w:tcPr>
          <w:p w14:paraId="00000021" w14:textId="77777777" w:rsidR="00F4717A" w:rsidRDefault="00E62633">
            <w:pPr>
              <w:spacing w:before="120" w:after="120" w:line="240" w:lineRule="auto"/>
              <w:rPr>
                <w:b/>
                <w:sz w:val="18"/>
                <w:szCs w:val="18"/>
              </w:rPr>
            </w:pPr>
            <w:r>
              <w:rPr>
                <w:b/>
                <w:sz w:val="18"/>
                <w:szCs w:val="18"/>
              </w:rPr>
              <w:t>Submission method:</w:t>
            </w:r>
          </w:p>
        </w:tc>
        <w:tc>
          <w:tcPr>
            <w:tcW w:w="7829" w:type="dxa"/>
            <w:gridSpan w:val="3"/>
            <w:shd w:val="clear" w:color="auto" w:fill="auto"/>
          </w:tcPr>
          <w:p w14:paraId="00000022" w14:textId="77777777" w:rsidR="00F4717A" w:rsidRDefault="00E62633">
            <w:pPr>
              <w:spacing w:line="240" w:lineRule="auto"/>
              <w:rPr>
                <w:sz w:val="20"/>
                <w:szCs w:val="20"/>
              </w:rPr>
            </w:pPr>
            <w:r>
              <w:rPr>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w:t>
            </w:r>
            <w:r>
              <w:rPr>
                <w:sz w:val="20"/>
                <w:szCs w:val="20"/>
              </w:rPr>
              <w:t>sions.)</w:t>
            </w:r>
          </w:p>
          <w:p w14:paraId="00000023" w14:textId="77777777" w:rsidR="00F4717A" w:rsidRDefault="00E62633">
            <w:pPr>
              <w:spacing w:before="120" w:after="120" w:line="240" w:lineRule="auto"/>
              <w:rPr>
                <w:b/>
                <w:sz w:val="20"/>
                <w:szCs w:val="20"/>
              </w:rPr>
            </w:pPr>
            <w:r>
              <w:rPr>
                <w:b/>
                <w:sz w:val="20"/>
                <w:szCs w:val="20"/>
              </w:rPr>
              <w:t xml:space="preserve">Alternative submission method (if applicable): </w:t>
            </w:r>
          </w:p>
          <w:p w14:paraId="00000024" w14:textId="77777777" w:rsidR="00F4717A" w:rsidRDefault="00E62633">
            <w:pPr>
              <w:spacing w:before="120" w:after="120" w:line="240" w:lineRule="auto"/>
              <w:rPr>
                <w:b/>
                <w:sz w:val="20"/>
                <w:szCs w:val="20"/>
              </w:rPr>
            </w:pPr>
            <w:r>
              <w:rPr>
                <w:b/>
                <w:sz w:val="20"/>
                <w:szCs w:val="20"/>
              </w:rPr>
              <w:t xml:space="preserve">Late submission of the assessment will result in a late penalty mark.  </w:t>
            </w:r>
            <w:r>
              <w:rPr>
                <w:sz w:val="20"/>
                <w:szCs w:val="20"/>
              </w:rPr>
              <w:t>Penalties for late submission: Up to one week late, maximum mark of 40%.  Over one week late, 0%.  Only the Extenuating Circumsta</w:t>
            </w:r>
            <w:r>
              <w:rPr>
                <w:sz w:val="20"/>
                <w:szCs w:val="20"/>
              </w:rPr>
              <w:t>nces Panel may approve a change to submission dates.</w:t>
            </w:r>
          </w:p>
        </w:tc>
      </w:tr>
      <w:tr w:rsidR="00F4717A" w14:paraId="190743E1" w14:textId="77777777">
        <w:tc>
          <w:tcPr>
            <w:tcW w:w="2093" w:type="dxa"/>
            <w:shd w:val="clear" w:color="auto" w:fill="D9D9D9"/>
          </w:tcPr>
          <w:p w14:paraId="00000027" w14:textId="77777777" w:rsidR="00F4717A" w:rsidRDefault="00E62633">
            <w:pPr>
              <w:spacing w:before="120" w:after="120" w:line="240" w:lineRule="auto"/>
              <w:jc w:val="both"/>
              <w:rPr>
                <w:b/>
                <w:sz w:val="18"/>
                <w:szCs w:val="18"/>
              </w:rPr>
            </w:pPr>
            <w:r>
              <w:rPr>
                <w:b/>
                <w:sz w:val="18"/>
                <w:szCs w:val="18"/>
              </w:rPr>
              <w:t>Academic honesty / referencing:</w:t>
            </w:r>
          </w:p>
        </w:tc>
        <w:tc>
          <w:tcPr>
            <w:tcW w:w="7829" w:type="dxa"/>
            <w:gridSpan w:val="3"/>
            <w:shd w:val="clear" w:color="auto" w:fill="auto"/>
          </w:tcPr>
          <w:p w14:paraId="00000028" w14:textId="77777777" w:rsidR="00F4717A" w:rsidRDefault="00E62633">
            <w:pPr>
              <w:spacing w:before="120" w:after="120" w:line="240" w:lineRule="auto"/>
              <w:jc w:val="both"/>
              <w:rPr>
                <w:sz w:val="20"/>
                <w:szCs w:val="20"/>
              </w:rPr>
            </w:pPr>
            <w:r>
              <w:rPr>
                <w:sz w:val="20"/>
                <w:szCs w:val="20"/>
              </w:rPr>
              <w:t xml:space="preserve">Academic honesty is required. In the main body of your </w:t>
            </w:r>
            <w:proofErr w:type="gramStart"/>
            <w:r>
              <w:rPr>
                <w:sz w:val="20"/>
                <w:szCs w:val="20"/>
              </w:rPr>
              <w:t>submission</w:t>
            </w:r>
            <w:proofErr w:type="gramEnd"/>
            <w:r>
              <w:rPr>
                <w:sz w:val="20"/>
                <w:szCs w:val="20"/>
              </w:rPr>
              <w:t xml:space="preserve"> you must give credit to authors on whose research and ideas your work is based. Append to your submission a reference list that indicates the books, articles, etc. that you have used, cited </w:t>
            </w:r>
            <w:r>
              <w:rPr>
                <w:sz w:val="20"/>
                <w:szCs w:val="20"/>
              </w:rPr>
              <w:t xml:space="preserve">or quoted in order to complete this assessment.  </w:t>
            </w:r>
          </w:p>
        </w:tc>
      </w:tr>
    </w:tbl>
    <w:p w14:paraId="50EE232E" w14:textId="4011762F" w:rsidR="00E62633" w:rsidRDefault="00E62633">
      <w:pPr>
        <w:rPr>
          <w:rFonts w:ascii="Times New Roman" w:eastAsia="Times New Roman" w:hAnsi="Times New Roman" w:cs="Times New Roman"/>
          <w:b/>
          <w:sz w:val="24"/>
          <w:szCs w:val="24"/>
          <w:u w:val="single"/>
        </w:rPr>
      </w:pPr>
    </w:p>
    <w:p w14:paraId="78EFBABE" w14:textId="77777777" w:rsidR="00E62633" w:rsidRDefault="00E62633">
      <w:pPr>
        <w:rPr>
          <w:rFonts w:ascii="Times New Roman" w:eastAsia="Times New Roman" w:hAnsi="Times New Roman" w:cs="Times New Roman"/>
          <w:b/>
          <w:sz w:val="24"/>
          <w:szCs w:val="24"/>
          <w:u w:val="single"/>
        </w:rPr>
      </w:pPr>
    </w:p>
    <w:p w14:paraId="0000002B" w14:textId="154D48CA" w:rsidR="00F4717A" w:rsidRDefault="00E62633">
      <w:pPr>
        <w:spacing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TABLE OF CONTENT</w:t>
      </w:r>
    </w:p>
    <w:p w14:paraId="0000002C" w14:textId="77777777" w:rsidR="00F4717A" w:rsidRDefault="00F4717A">
      <w:pPr>
        <w:spacing w:line="360" w:lineRule="auto"/>
        <w:rPr>
          <w:rFonts w:ascii="Times New Roman" w:eastAsia="Times New Roman" w:hAnsi="Times New Roman" w:cs="Times New Roman"/>
          <w:sz w:val="24"/>
          <w:szCs w:val="24"/>
        </w:rPr>
      </w:pPr>
    </w:p>
    <w:sdt>
      <w:sdtPr>
        <w:id w:val="890313252"/>
        <w:docPartObj>
          <w:docPartGallery w:val="Table of Contents"/>
          <w:docPartUnique/>
        </w:docPartObj>
      </w:sdtPr>
      <w:sdtEndPr/>
      <w:sdtContent>
        <w:p w14:paraId="0000002D" w14:textId="77777777" w:rsidR="00F4717A" w:rsidRDefault="00E62633">
          <w:pPr>
            <w:widowControl w:val="0"/>
            <w:tabs>
              <w:tab w:val="right" w:pos="12000"/>
            </w:tabs>
            <w:spacing w:before="60" w:line="480" w:lineRule="auto"/>
            <w:jc w:val="both"/>
            <w:rPr>
              <w:b/>
              <w:color w:val="000000"/>
            </w:rPr>
          </w:pPr>
          <w:r>
            <w:fldChar w:fldCharType="begin"/>
          </w:r>
          <w:r>
            <w:instrText xml:space="preserve"> TOC \h \u \z \t "Heading 1,1,Heading 2,2,Heading 3,3,Heading 4,4,Heading 5,5,Heading 6,6,"</w:instrText>
          </w:r>
          <w:r>
            <w:fldChar w:fldCharType="separate"/>
          </w:r>
          <w:hyperlink w:anchor="_byaxh1hifgmo">
            <w:r>
              <w:rPr>
                <w:rFonts w:ascii="Times New Roman" w:eastAsia="Times New Roman" w:hAnsi="Times New Roman" w:cs="Times New Roman"/>
                <w:b/>
                <w:color w:val="000000"/>
                <w:sz w:val="24"/>
                <w:szCs w:val="24"/>
              </w:rPr>
              <w:t>TASK 1: RESEARCH QUESTION</w:t>
            </w:r>
            <w:r>
              <w:rPr>
                <w:rFonts w:ascii="Times New Roman" w:eastAsia="Times New Roman" w:hAnsi="Times New Roman" w:cs="Times New Roman"/>
                <w:b/>
                <w:color w:val="000000"/>
                <w:sz w:val="24"/>
                <w:szCs w:val="24"/>
              </w:rPr>
              <w:tab/>
              <w:t>3</w:t>
            </w:r>
          </w:hyperlink>
        </w:p>
        <w:p w14:paraId="0000002E" w14:textId="77777777" w:rsidR="00F4717A" w:rsidRDefault="00E62633">
          <w:pPr>
            <w:widowControl w:val="0"/>
            <w:tabs>
              <w:tab w:val="right" w:pos="12000"/>
            </w:tabs>
            <w:spacing w:before="60" w:line="480" w:lineRule="auto"/>
            <w:ind w:left="360"/>
            <w:jc w:val="both"/>
            <w:rPr>
              <w:color w:val="000000"/>
            </w:rPr>
          </w:pPr>
          <w:hyperlink w:anchor="_rnrb0f3dnyjd">
            <w:r>
              <w:rPr>
                <w:rFonts w:ascii="Times New Roman" w:eastAsia="Times New Roman" w:hAnsi="Times New Roman" w:cs="Times New Roman"/>
                <w:b/>
                <w:color w:val="000000"/>
                <w:sz w:val="24"/>
                <w:szCs w:val="24"/>
              </w:rPr>
              <w:t>1.1 RESEARCH QUESTION</w:t>
            </w:r>
            <w:r>
              <w:rPr>
                <w:rFonts w:ascii="Times New Roman" w:eastAsia="Times New Roman" w:hAnsi="Times New Roman" w:cs="Times New Roman"/>
                <w:b/>
                <w:color w:val="000000"/>
                <w:sz w:val="24"/>
                <w:szCs w:val="24"/>
              </w:rPr>
              <w:tab/>
              <w:t>3</w:t>
            </w:r>
          </w:hyperlink>
        </w:p>
        <w:p w14:paraId="0000002F" w14:textId="77777777" w:rsidR="00F4717A" w:rsidRDefault="00E62633">
          <w:pPr>
            <w:widowControl w:val="0"/>
            <w:tabs>
              <w:tab w:val="right" w:pos="12000"/>
            </w:tabs>
            <w:spacing w:before="60" w:line="480" w:lineRule="auto"/>
            <w:ind w:left="360"/>
            <w:jc w:val="both"/>
            <w:rPr>
              <w:color w:val="000000"/>
            </w:rPr>
          </w:pPr>
          <w:hyperlink w:anchor="_g11l4sscwpzl">
            <w:r>
              <w:rPr>
                <w:rFonts w:ascii="Times New Roman" w:eastAsia="Times New Roman" w:hAnsi="Times New Roman" w:cs="Times New Roman"/>
                <w:b/>
                <w:color w:val="000000"/>
                <w:sz w:val="24"/>
                <w:szCs w:val="24"/>
              </w:rPr>
              <w:t>1.2 RESEARCH APPROACH</w:t>
            </w:r>
            <w:r>
              <w:rPr>
                <w:rFonts w:ascii="Times New Roman" w:eastAsia="Times New Roman" w:hAnsi="Times New Roman" w:cs="Times New Roman"/>
                <w:b/>
                <w:color w:val="000000"/>
                <w:sz w:val="24"/>
                <w:szCs w:val="24"/>
              </w:rPr>
              <w:tab/>
              <w:t>5</w:t>
            </w:r>
          </w:hyperlink>
        </w:p>
        <w:p w14:paraId="00000030" w14:textId="77777777" w:rsidR="00F4717A" w:rsidRDefault="00E62633">
          <w:pPr>
            <w:widowControl w:val="0"/>
            <w:tabs>
              <w:tab w:val="right" w:pos="12000"/>
            </w:tabs>
            <w:spacing w:before="60" w:line="480" w:lineRule="auto"/>
            <w:ind w:left="720"/>
            <w:jc w:val="both"/>
            <w:rPr>
              <w:color w:val="000000"/>
            </w:rPr>
          </w:pPr>
          <w:hyperlink w:anchor="_j1119ih3knox">
            <w:r>
              <w:rPr>
                <w:rFonts w:ascii="Times New Roman" w:eastAsia="Times New Roman" w:hAnsi="Times New Roman" w:cs="Times New Roman"/>
                <w:b/>
                <w:color w:val="000000"/>
                <w:sz w:val="24"/>
                <w:szCs w:val="24"/>
              </w:rPr>
              <w:t>1.2.1 DEDUCTIVE / INDUCTIVE / ABDUCTIVE</w:t>
            </w:r>
            <w:r>
              <w:rPr>
                <w:rFonts w:ascii="Times New Roman" w:eastAsia="Times New Roman" w:hAnsi="Times New Roman" w:cs="Times New Roman"/>
                <w:b/>
                <w:color w:val="000000"/>
                <w:sz w:val="24"/>
                <w:szCs w:val="24"/>
              </w:rPr>
              <w:tab/>
              <w:t>5</w:t>
            </w:r>
          </w:hyperlink>
        </w:p>
        <w:p w14:paraId="00000031" w14:textId="77777777" w:rsidR="00F4717A" w:rsidRDefault="00E62633">
          <w:pPr>
            <w:widowControl w:val="0"/>
            <w:tabs>
              <w:tab w:val="right" w:pos="12000"/>
            </w:tabs>
            <w:spacing w:before="60" w:line="480" w:lineRule="auto"/>
            <w:ind w:left="720"/>
            <w:jc w:val="both"/>
            <w:rPr>
              <w:color w:val="000000"/>
            </w:rPr>
          </w:pPr>
          <w:hyperlink w:anchor="_blwpval35x9q">
            <w:r>
              <w:rPr>
                <w:rFonts w:ascii="Times New Roman" w:eastAsia="Times New Roman" w:hAnsi="Times New Roman" w:cs="Times New Roman"/>
                <w:b/>
                <w:color w:val="000000"/>
                <w:sz w:val="24"/>
                <w:szCs w:val="24"/>
              </w:rPr>
              <w:t>1.2.2 QUALITATIVE / QUANTITATIVE / MIXED METHODS</w:t>
            </w:r>
            <w:r>
              <w:rPr>
                <w:rFonts w:ascii="Times New Roman" w:eastAsia="Times New Roman" w:hAnsi="Times New Roman" w:cs="Times New Roman"/>
                <w:b/>
                <w:color w:val="000000"/>
                <w:sz w:val="24"/>
                <w:szCs w:val="24"/>
              </w:rPr>
              <w:tab/>
              <w:t>6</w:t>
            </w:r>
          </w:hyperlink>
        </w:p>
        <w:p w14:paraId="00000032" w14:textId="77777777" w:rsidR="00F4717A" w:rsidRDefault="00E62633">
          <w:pPr>
            <w:widowControl w:val="0"/>
            <w:tabs>
              <w:tab w:val="right" w:pos="12000"/>
            </w:tabs>
            <w:spacing w:before="60" w:line="480" w:lineRule="auto"/>
            <w:ind w:left="360"/>
            <w:jc w:val="both"/>
            <w:rPr>
              <w:color w:val="000000"/>
            </w:rPr>
          </w:pPr>
          <w:hyperlink w:anchor="_c9c26brrku6t">
            <w:r>
              <w:rPr>
                <w:rFonts w:ascii="Times New Roman" w:eastAsia="Times New Roman" w:hAnsi="Times New Roman" w:cs="Times New Roman"/>
                <w:b/>
                <w:color w:val="000000"/>
                <w:sz w:val="24"/>
                <w:szCs w:val="24"/>
              </w:rPr>
              <w:t>1.3 DATA COLLECTION METHOD(S)</w:t>
            </w:r>
            <w:r>
              <w:rPr>
                <w:rFonts w:ascii="Times New Roman" w:eastAsia="Times New Roman" w:hAnsi="Times New Roman" w:cs="Times New Roman"/>
                <w:b/>
                <w:color w:val="000000"/>
                <w:sz w:val="24"/>
                <w:szCs w:val="24"/>
              </w:rPr>
              <w:tab/>
              <w:t>7</w:t>
            </w:r>
          </w:hyperlink>
        </w:p>
        <w:p w14:paraId="00000033" w14:textId="77777777" w:rsidR="00F4717A" w:rsidRDefault="00E62633">
          <w:pPr>
            <w:widowControl w:val="0"/>
            <w:tabs>
              <w:tab w:val="right" w:pos="12000"/>
            </w:tabs>
            <w:spacing w:before="60" w:line="480" w:lineRule="auto"/>
            <w:ind w:left="720"/>
            <w:jc w:val="both"/>
            <w:rPr>
              <w:color w:val="000000"/>
            </w:rPr>
          </w:pPr>
          <w:hyperlink w:anchor="_e98uhyvd0uei">
            <w:r>
              <w:rPr>
                <w:rFonts w:ascii="Times New Roman" w:eastAsia="Times New Roman" w:hAnsi="Times New Roman" w:cs="Times New Roman"/>
                <w:b/>
                <w:color w:val="000000"/>
                <w:sz w:val="24"/>
                <w:szCs w:val="24"/>
              </w:rPr>
              <w:t>1.3.1 PRIMARY / SECONDARY METHODS</w:t>
            </w:r>
            <w:r>
              <w:rPr>
                <w:rFonts w:ascii="Times New Roman" w:eastAsia="Times New Roman" w:hAnsi="Times New Roman" w:cs="Times New Roman"/>
                <w:b/>
                <w:color w:val="000000"/>
                <w:sz w:val="24"/>
                <w:szCs w:val="24"/>
              </w:rPr>
              <w:tab/>
              <w:t>7</w:t>
            </w:r>
          </w:hyperlink>
        </w:p>
        <w:p w14:paraId="00000034" w14:textId="77777777" w:rsidR="00F4717A" w:rsidRDefault="00E62633">
          <w:pPr>
            <w:widowControl w:val="0"/>
            <w:tabs>
              <w:tab w:val="right" w:pos="12000"/>
            </w:tabs>
            <w:spacing w:before="60" w:line="480" w:lineRule="auto"/>
            <w:ind w:left="360"/>
            <w:jc w:val="both"/>
            <w:rPr>
              <w:color w:val="000000"/>
            </w:rPr>
          </w:pPr>
          <w:hyperlink w:anchor="_vy7oc2pz4xko">
            <w:r>
              <w:rPr>
                <w:rFonts w:ascii="Times New Roman" w:eastAsia="Times New Roman" w:hAnsi="Times New Roman" w:cs="Times New Roman"/>
                <w:b/>
                <w:color w:val="000000"/>
                <w:sz w:val="24"/>
                <w:szCs w:val="24"/>
              </w:rPr>
              <w:t>1.4 DATA SAMPLING METHOD AND SAMPLE SIZE</w:t>
            </w:r>
            <w:r>
              <w:rPr>
                <w:rFonts w:ascii="Times New Roman" w:eastAsia="Times New Roman" w:hAnsi="Times New Roman" w:cs="Times New Roman"/>
                <w:b/>
                <w:color w:val="000000"/>
                <w:sz w:val="24"/>
                <w:szCs w:val="24"/>
              </w:rPr>
              <w:tab/>
              <w:t>8</w:t>
            </w:r>
          </w:hyperlink>
        </w:p>
        <w:p w14:paraId="00000035" w14:textId="77777777" w:rsidR="00F4717A" w:rsidRDefault="00E62633">
          <w:pPr>
            <w:widowControl w:val="0"/>
            <w:tabs>
              <w:tab w:val="right" w:pos="12000"/>
            </w:tabs>
            <w:spacing w:before="60" w:line="480" w:lineRule="auto"/>
            <w:ind w:left="720"/>
            <w:jc w:val="both"/>
            <w:rPr>
              <w:color w:val="000000"/>
            </w:rPr>
          </w:pPr>
          <w:hyperlink w:anchor="_kcfq73cbkg3r">
            <w:r>
              <w:rPr>
                <w:rFonts w:ascii="Times New Roman" w:eastAsia="Times New Roman" w:hAnsi="Times New Roman" w:cs="Times New Roman"/>
                <w:b/>
                <w:color w:val="000000"/>
                <w:sz w:val="24"/>
                <w:szCs w:val="24"/>
              </w:rPr>
              <w:t>1.4.1 DATA SAMPLING METHOD</w:t>
            </w:r>
            <w:r>
              <w:rPr>
                <w:rFonts w:ascii="Times New Roman" w:eastAsia="Times New Roman" w:hAnsi="Times New Roman" w:cs="Times New Roman"/>
                <w:b/>
                <w:color w:val="000000"/>
                <w:sz w:val="24"/>
                <w:szCs w:val="24"/>
              </w:rPr>
              <w:tab/>
              <w:t>8</w:t>
            </w:r>
          </w:hyperlink>
        </w:p>
        <w:p w14:paraId="00000036" w14:textId="77777777" w:rsidR="00F4717A" w:rsidRDefault="00E62633">
          <w:pPr>
            <w:widowControl w:val="0"/>
            <w:tabs>
              <w:tab w:val="right" w:pos="12000"/>
            </w:tabs>
            <w:spacing w:before="60" w:line="480" w:lineRule="auto"/>
            <w:ind w:left="720"/>
            <w:jc w:val="both"/>
            <w:rPr>
              <w:color w:val="000000"/>
            </w:rPr>
          </w:pPr>
          <w:hyperlink w:anchor="_6ycwa0aw7yfu">
            <w:r>
              <w:rPr>
                <w:rFonts w:ascii="Times New Roman" w:eastAsia="Times New Roman" w:hAnsi="Times New Roman" w:cs="Times New Roman"/>
                <w:b/>
                <w:color w:val="000000"/>
                <w:sz w:val="24"/>
                <w:szCs w:val="24"/>
              </w:rPr>
              <w:t>1.4.2 SAMPLE SIZE</w:t>
            </w:r>
            <w:r>
              <w:rPr>
                <w:rFonts w:ascii="Times New Roman" w:eastAsia="Times New Roman" w:hAnsi="Times New Roman" w:cs="Times New Roman"/>
                <w:b/>
                <w:color w:val="000000"/>
                <w:sz w:val="24"/>
                <w:szCs w:val="24"/>
              </w:rPr>
              <w:tab/>
              <w:t>8</w:t>
            </w:r>
          </w:hyperlink>
        </w:p>
        <w:p w14:paraId="00000037" w14:textId="77777777" w:rsidR="00F4717A" w:rsidRDefault="00E62633">
          <w:pPr>
            <w:widowControl w:val="0"/>
            <w:tabs>
              <w:tab w:val="right" w:pos="12000"/>
            </w:tabs>
            <w:spacing w:before="60" w:line="480" w:lineRule="auto"/>
            <w:jc w:val="both"/>
            <w:rPr>
              <w:b/>
              <w:color w:val="000000"/>
            </w:rPr>
          </w:pPr>
          <w:hyperlink w:anchor="_leg9kmbtu44v">
            <w:r>
              <w:rPr>
                <w:rFonts w:ascii="Times New Roman" w:eastAsia="Times New Roman" w:hAnsi="Times New Roman" w:cs="Times New Roman"/>
                <w:b/>
                <w:color w:val="000000"/>
                <w:sz w:val="24"/>
                <w:szCs w:val="24"/>
              </w:rPr>
              <w:t>TASK 2: RESEARCH TECHN</w:t>
            </w:r>
            <w:r>
              <w:rPr>
                <w:rFonts w:ascii="Times New Roman" w:eastAsia="Times New Roman" w:hAnsi="Times New Roman" w:cs="Times New Roman"/>
                <w:b/>
                <w:color w:val="000000"/>
                <w:sz w:val="24"/>
                <w:szCs w:val="24"/>
              </w:rPr>
              <w:t>IQUE</w:t>
            </w:r>
            <w:r>
              <w:rPr>
                <w:rFonts w:ascii="Times New Roman" w:eastAsia="Times New Roman" w:hAnsi="Times New Roman" w:cs="Times New Roman"/>
                <w:b/>
                <w:color w:val="000000"/>
                <w:sz w:val="24"/>
                <w:szCs w:val="24"/>
              </w:rPr>
              <w:tab/>
              <w:t>9</w:t>
            </w:r>
          </w:hyperlink>
        </w:p>
        <w:p w14:paraId="00000038" w14:textId="77777777" w:rsidR="00F4717A" w:rsidRDefault="00E62633">
          <w:pPr>
            <w:widowControl w:val="0"/>
            <w:tabs>
              <w:tab w:val="right" w:pos="12000"/>
            </w:tabs>
            <w:spacing w:before="60" w:line="480" w:lineRule="auto"/>
            <w:jc w:val="both"/>
            <w:rPr>
              <w:b/>
              <w:color w:val="000000"/>
            </w:rPr>
          </w:pPr>
          <w:hyperlink w:anchor="_uzcpkwb64tgf">
            <w:r>
              <w:rPr>
                <w:rFonts w:ascii="Times New Roman" w:eastAsia="Times New Roman" w:hAnsi="Times New Roman" w:cs="Times New Roman"/>
                <w:b/>
                <w:color w:val="000000"/>
                <w:sz w:val="24"/>
                <w:szCs w:val="24"/>
              </w:rPr>
              <w:t>TASK 3</w:t>
            </w:r>
            <w:r>
              <w:rPr>
                <w:rFonts w:ascii="Times New Roman" w:eastAsia="Times New Roman" w:hAnsi="Times New Roman" w:cs="Times New Roman"/>
                <w:b/>
                <w:color w:val="000000"/>
                <w:sz w:val="24"/>
                <w:szCs w:val="24"/>
              </w:rPr>
              <w:tab/>
              <w:t>12</w:t>
            </w:r>
          </w:hyperlink>
        </w:p>
        <w:p w14:paraId="00000039" w14:textId="77777777" w:rsidR="00F4717A" w:rsidRDefault="00E62633">
          <w:pPr>
            <w:widowControl w:val="0"/>
            <w:tabs>
              <w:tab w:val="right" w:pos="12000"/>
            </w:tabs>
            <w:spacing w:before="60" w:line="480" w:lineRule="auto"/>
            <w:jc w:val="both"/>
            <w:rPr>
              <w:b/>
              <w:color w:val="000000"/>
            </w:rPr>
          </w:pPr>
          <w:hyperlink w:anchor="_t6ueh9r5jscf">
            <w:r>
              <w:rPr>
                <w:rFonts w:ascii="Times New Roman" w:eastAsia="Times New Roman" w:hAnsi="Times New Roman" w:cs="Times New Roman"/>
                <w:b/>
                <w:color w:val="000000"/>
                <w:sz w:val="24"/>
                <w:szCs w:val="24"/>
              </w:rPr>
              <w:t>TASK 4</w:t>
            </w:r>
            <w:r>
              <w:rPr>
                <w:rFonts w:ascii="Times New Roman" w:eastAsia="Times New Roman" w:hAnsi="Times New Roman" w:cs="Times New Roman"/>
                <w:b/>
                <w:color w:val="000000"/>
                <w:sz w:val="24"/>
                <w:szCs w:val="24"/>
              </w:rPr>
              <w:tab/>
              <w:t>13</w:t>
            </w:r>
          </w:hyperlink>
        </w:p>
        <w:p w14:paraId="0000003A" w14:textId="77777777" w:rsidR="00F4717A" w:rsidRDefault="00E62633">
          <w:pPr>
            <w:widowControl w:val="0"/>
            <w:tabs>
              <w:tab w:val="right" w:pos="12000"/>
            </w:tabs>
            <w:spacing w:before="60" w:line="480" w:lineRule="auto"/>
            <w:jc w:val="both"/>
            <w:rPr>
              <w:b/>
              <w:color w:val="000000"/>
            </w:rPr>
          </w:pPr>
          <w:hyperlink w:anchor="_chi76ja8ek12">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t>14</w:t>
            </w:r>
          </w:hyperlink>
        </w:p>
        <w:p w14:paraId="0000003B" w14:textId="77777777" w:rsidR="00F4717A" w:rsidRDefault="00E62633">
          <w:pPr>
            <w:widowControl w:val="0"/>
            <w:tabs>
              <w:tab w:val="right" w:pos="12000"/>
            </w:tabs>
            <w:spacing w:before="60" w:line="480" w:lineRule="auto"/>
            <w:jc w:val="both"/>
            <w:rPr>
              <w:b/>
              <w:color w:val="000000"/>
            </w:rPr>
          </w:pPr>
          <w:hyperlink w:anchor="_nh6uqyx647og">
            <w:r>
              <w:rPr>
                <w:rFonts w:ascii="Times New Roman" w:eastAsia="Times New Roman" w:hAnsi="Times New Roman" w:cs="Times New Roman"/>
                <w:b/>
                <w:color w:val="000000"/>
                <w:sz w:val="24"/>
                <w:szCs w:val="24"/>
              </w:rPr>
              <w:t>APPENDIX</w:t>
            </w:r>
            <w:r>
              <w:rPr>
                <w:rFonts w:ascii="Times New Roman" w:eastAsia="Times New Roman" w:hAnsi="Times New Roman" w:cs="Times New Roman"/>
                <w:b/>
                <w:color w:val="000000"/>
                <w:sz w:val="24"/>
                <w:szCs w:val="24"/>
              </w:rPr>
              <w:tab/>
              <w:t>17</w:t>
            </w:r>
          </w:hyperlink>
          <w:r>
            <w:fldChar w:fldCharType="end"/>
          </w:r>
        </w:p>
      </w:sdtContent>
    </w:sdt>
    <w:p w14:paraId="0000003C" w14:textId="77777777" w:rsidR="00F4717A" w:rsidRDefault="00E62633">
      <w:pPr>
        <w:spacing w:line="360" w:lineRule="auto"/>
        <w:rPr>
          <w:rFonts w:ascii="Times New Roman" w:eastAsia="Times New Roman" w:hAnsi="Times New Roman" w:cs="Times New Roman"/>
          <w:b/>
          <w:sz w:val="24"/>
          <w:szCs w:val="24"/>
        </w:rPr>
      </w:pPr>
      <w:r>
        <w:br w:type="page"/>
      </w:r>
    </w:p>
    <w:p w14:paraId="0000003D" w14:textId="77777777" w:rsidR="00F4717A" w:rsidRDefault="00E62633">
      <w:pPr>
        <w:pStyle w:val="Heading1"/>
      </w:pPr>
      <w:bookmarkStart w:id="0" w:name="_byaxh1hifgmo" w:colFirst="0" w:colLast="0"/>
      <w:bookmarkEnd w:id="0"/>
      <w:r>
        <w:lastRenderedPageBreak/>
        <w:t>TASK 1: RESEARCH QUESTION</w:t>
      </w:r>
    </w:p>
    <w:p w14:paraId="0000003E" w14:textId="77777777" w:rsidR="00F4717A" w:rsidRDefault="00E62633">
      <w:pPr>
        <w:pStyle w:val="Heading2"/>
      </w:pPr>
      <w:bookmarkStart w:id="1" w:name="_rnrb0f3dnyjd" w:colFirst="0" w:colLast="0"/>
      <w:bookmarkEnd w:id="1"/>
      <w:r>
        <w:t>1.1 RESEARCH QUESTION</w:t>
      </w:r>
    </w:p>
    <w:p w14:paraId="0000003F" w14:textId="77777777" w:rsidR="00F4717A" w:rsidRDefault="00E6263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factors that encourage consumers to still use Online Food Delivery Application to order food after COVID-19 Pandemic?</w:t>
      </w:r>
    </w:p>
    <w:p w14:paraId="00000040" w14:textId="77777777" w:rsidR="00F4717A" w:rsidRDefault="00F4717A">
      <w:pPr>
        <w:spacing w:line="360" w:lineRule="auto"/>
        <w:ind w:left="720"/>
        <w:jc w:val="both"/>
        <w:rPr>
          <w:rFonts w:ascii="Times New Roman" w:eastAsia="Times New Roman" w:hAnsi="Times New Roman" w:cs="Times New Roman"/>
          <w:sz w:val="24"/>
          <w:szCs w:val="24"/>
        </w:rPr>
      </w:pPr>
    </w:p>
    <w:p w14:paraId="00000041" w14:textId="77777777" w:rsidR="00F4717A" w:rsidRDefault="00E6263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factors that influence consumers' consistency in using Online Food Delivery Services and Application after COVID-19</w:t>
      </w:r>
      <w:r>
        <w:rPr>
          <w:rFonts w:ascii="Times New Roman" w:eastAsia="Times New Roman" w:hAnsi="Times New Roman" w:cs="Times New Roman"/>
          <w:sz w:val="24"/>
          <w:szCs w:val="24"/>
        </w:rPr>
        <w:t xml:space="preserve"> Pandemic?</w:t>
      </w:r>
    </w:p>
    <w:p w14:paraId="00000042" w14:textId="77777777" w:rsidR="00F4717A" w:rsidRDefault="00F4717A">
      <w:pPr>
        <w:spacing w:line="360" w:lineRule="auto"/>
        <w:ind w:left="720"/>
        <w:jc w:val="both"/>
        <w:rPr>
          <w:rFonts w:ascii="Times New Roman" w:eastAsia="Times New Roman" w:hAnsi="Times New Roman" w:cs="Times New Roman"/>
          <w:sz w:val="24"/>
          <w:szCs w:val="24"/>
        </w:rPr>
      </w:pPr>
    </w:p>
    <w:p w14:paraId="00000043" w14:textId="77777777" w:rsidR="00F4717A" w:rsidRDefault="00E6263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relationship between Online Food Delivery Application and its convenience to consumers after COVID-19 Pandemic?</w:t>
      </w:r>
    </w:p>
    <w:p w14:paraId="00000044" w14:textId="77777777" w:rsidR="00F4717A" w:rsidRDefault="00F4717A">
      <w:pPr>
        <w:spacing w:line="360" w:lineRule="auto"/>
        <w:ind w:left="720"/>
        <w:jc w:val="both"/>
        <w:rPr>
          <w:rFonts w:ascii="Times New Roman" w:eastAsia="Times New Roman" w:hAnsi="Times New Roman" w:cs="Times New Roman"/>
          <w:sz w:val="24"/>
          <w:szCs w:val="24"/>
        </w:rPr>
      </w:pPr>
    </w:p>
    <w:p w14:paraId="00000045"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Beverage (F&amp;B) industry was forced to adapt and provide new offerings to serve the high demand from consumers due to rapid improvement of telecommunication infrastructure, lack of time and convenience, cheaper smart devices, as well as the increas</w:t>
      </w:r>
      <w:r>
        <w:rPr>
          <w:rFonts w:ascii="Times New Roman" w:eastAsia="Times New Roman" w:hAnsi="Times New Roman" w:cs="Times New Roman"/>
          <w:sz w:val="24"/>
          <w:szCs w:val="24"/>
        </w:rPr>
        <w:t xml:space="preserve">e of purchasing power. Shopping online attracts consumers since it can be done comfortably, conveniently and at their leisure time (Poon &amp; Tung, 2022). </w:t>
      </w:r>
    </w:p>
    <w:p w14:paraId="00000046"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47"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Poon &amp; Tung (2022) researchers have observed that consumer behaviour changes, taking into</w:t>
      </w:r>
      <w:r>
        <w:rPr>
          <w:rFonts w:ascii="Times New Roman" w:eastAsia="Times New Roman" w:hAnsi="Times New Roman" w:cs="Times New Roman"/>
          <w:sz w:val="24"/>
          <w:szCs w:val="24"/>
        </w:rPr>
        <w:t xml:space="preserve"> consideration that the working population has less time due to big cities' work-life culture. It has contributed to the rise of online shopping as consumers lead a busy lifestyle where they are too busy to physically go to shopping malls or restaurants.</w:t>
      </w:r>
    </w:p>
    <w:p w14:paraId="00000048"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49"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strict lockdown in 2020 and 2021, Online Food Delivery (OFD) significantly becomes a trend worldwide which answers the reason behind a shift from regular restaurants to order food online. The new imposed behaviours during pandemic will most likely r</w:t>
      </w:r>
      <w:r>
        <w:rPr>
          <w:rFonts w:ascii="Times New Roman" w:eastAsia="Times New Roman" w:hAnsi="Times New Roman" w:cs="Times New Roman"/>
          <w:sz w:val="24"/>
          <w:szCs w:val="24"/>
        </w:rPr>
        <w:t>emain as long-term situations, altering behaviour of consumers to be permanent. According to researchers, COVID-19 has reshaped the behaviour and thinking of consumers caused by their expectations during pandemic differently than before the crisis. This me</w:t>
      </w:r>
      <w:r>
        <w:rPr>
          <w:rFonts w:ascii="Times New Roman" w:eastAsia="Times New Roman" w:hAnsi="Times New Roman" w:cs="Times New Roman"/>
          <w:sz w:val="24"/>
          <w:szCs w:val="24"/>
        </w:rPr>
        <w:t xml:space="preserve">ans the consumer behaviour will be influenced by new factors (Poon &amp; Tung, 2022). </w:t>
      </w:r>
    </w:p>
    <w:p w14:paraId="0000004A"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4B"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Researchers add value by continuing post-pandemic research regarding consumer behaviour towards online food delivery services for necessary reasons including how consumers </w:t>
      </w:r>
      <w:r>
        <w:rPr>
          <w:rFonts w:ascii="Times New Roman" w:eastAsia="Times New Roman" w:hAnsi="Times New Roman" w:cs="Times New Roman"/>
          <w:sz w:val="24"/>
          <w:szCs w:val="24"/>
        </w:rPr>
        <w:t xml:space="preserve">will adapt to the new norm environment and will the changes in some behaviours that were caused by the pandemic continue for long-term. </w:t>
      </w:r>
    </w:p>
    <w:p w14:paraId="0000004C"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4D" w14:textId="77777777" w:rsidR="00F4717A" w:rsidRDefault="00E62633">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post-pandemic era, many aspects of COVID-19 increase uncertainties. Therefore, this research concerns in unders</w:t>
      </w:r>
      <w:r>
        <w:rPr>
          <w:rFonts w:ascii="Times New Roman" w:eastAsia="Times New Roman" w:hAnsi="Times New Roman" w:cs="Times New Roman"/>
          <w:sz w:val="24"/>
          <w:szCs w:val="24"/>
        </w:rPr>
        <w:t xml:space="preserve">tanding whether there is a relationship between consumers and the influential factors of Online Food Delivery (OFD) being used widely even after the pandemic ended (Li et al., 2022).  </w:t>
      </w:r>
      <w:r>
        <w:br w:type="page"/>
      </w:r>
    </w:p>
    <w:p w14:paraId="0000004E" w14:textId="77777777" w:rsidR="00F4717A" w:rsidRDefault="00E62633">
      <w:pPr>
        <w:pStyle w:val="Heading2"/>
      </w:pPr>
      <w:bookmarkStart w:id="2" w:name="_g11l4sscwpzl" w:colFirst="0" w:colLast="0"/>
      <w:bookmarkEnd w:id="2"/>
      <w:r>
        <w:lastRenderedPageBreak/>
        <w:t>1.2 RESEARCH APPROACH</w:t>
      </w:r>
    </w:p>
    <w:p w14:paraId="0000004F" w14:textId="77777777" w:rsidR="00F4717A" w:rsidRDefault="00E62633">
      <w:pPr>
        <w:pStyle w:val="Heading3"/>
        <w:rPr>
          <w:color w:val="000000"/>
        </w:rPr>
      </w:pPr>
      <w:bookmarkStart w:id="3" w:name="_j1119ih3knox" w:colFirst="0" w:colLast="0"/>
      <w:bookmarkEnd w:id="3"/>
      <w:r>
        <w:rPr>
          <w:color w:val="000000"/>
        </w:rPr>
        <w:t>1.2.1 DEDUCTIVE / INDUCTIVE / ABDUCTIVE</w:t>
      </w:r>
    </w:p>
    <w:p w14:paraId="00000050"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Deductiv</w:t>
      </w:r>
      <w:r>
        <w:rPr>
          <w:rFonts w:ascii="Times New Roman" w:eastAsia="Times New Roman" w:hAnsi="Times New Roman" w:cs="Times New Roman"/>
          <w:sz w:val="24"/>
          <w:szCs w:val="24"/>
        </w:rPr>
        <w:t>e approach begins with a social theory that researchers find compelling and they test its connection through data. This approach flows from a general level to a more specific one. Researchers study existing theories that others have done, and they test hyp</w:t>
      </w:r>
      <w:r>
        <w:rPr>
          <w:rFonts w:ascii="Times New Roman" w:eastAsia="Times New Roman" w:hAnsi="Times New Roman" w:cs="Times New Roman"/>
          <w:sz w:val="24"/>
          <w:szCs w:val="24"/>
        </w:rPr>
        <w:t xml:space="preserve">otheses that arise from those theories (Davis et al., 2020). </w:t>
      </w:r>
    </w:p>
    <w:p w14:paraId="00000051"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52"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Inductive approach begins by researchers collecting relevant data to the topic of interest. Researchers will look for patterns in the data, work to develop a theory that explains the patterns. </w:t>
      </w:r>
      <w:r>
        <w:rPr>
          <w:rFonts w:ascii="Times New Roman" w:eastAsia="Times New Roman" w:hAnsi="Times New Roman" w:cs="Times New Roman"/>
          <w:sz w:val="24"/>
          <w:szCs w:val="24"/>
        </w:rPr>
        <w:t>This approach flows from specific to general, data to theory, through sets of observations of experiences (Davis et al., 2020).</w:t>
      </w:r>
    </w:p>
    <w:p w14:paraId="00000053"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54"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the above approach, the abductive approach can develop, explain and change theoretical frameworks within the research pr</w:t>
      </w:r>
      <w:r>
        <w:rPr>
          <w:rFonts w:ascii="Times New Roman" w:eastAsia="Times New Roman" w:hAnsi="Times New Roman" w:cs="Times New Roman"/>
          <w:sz w:val="24"/>
          <w:szCs w:val="24"/>
        </w:rPr>
        <w:t>ocess. This approach allows researchers to address weaknesses found in above approaches and conclude it with a True or False outcome (Aberdeen, 2013).</w:t>
      </w:r>
    </w:p>
    <w:p w14:paraId="00000055"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56"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Researchers chose deductive approach due to the flow of this research that makes it appropriate to use, </w:t>
      </w:r>
      <w:r>
        <w:rPr>
          <w:rFonts w:ascii="Times New Roman" w:eastAsia="Times New Roman" w:hAnsi="Times New Roman" w:cs="Times New Roman"/>
          <w:sz w:val="24"/>
          <w:szCs w:val="24"/>
        </w:rPr>
        <w:t>where existing theories and other researcher’s studies will be used for this research findings. It aims to approach this research from a general view to a specific view that provides further assistance in furthering the research.</w:t>
      </w:r>
    </w:p>
    <w:p w14:paraId="00000057" w14:textId="77777777" w:rsidR="00F4717A" w:rsidRDefault="00F4717A">
      <w:pPr>
        <w:spacing w:line="360" w:lineRule="auto"/>
        <w:jc w:val="both"/>
        <w:rPr>
          <w:rFonts w:ascii="Times New Roman" w:eastAsia="Times New Roman" w:hAnsi="Times New Roman" w:cs="Times New Roman"/>
          <w:sz w:val="24"/>
          <w:szCs w:val="24"/>
        </w:rPr>
      </w:pPr>
    </w:p>
    <w:p w14:paraId="00000058" w14:textId="77777777" w:rsidR="00F4717A" w:rsidRDefault="00E62633">
      <w:pPr>
        <w:spacing w:line="360" w:lineRule="auto"/>
        <w:jc w:val="both"/>
        <w:rPr>
          <w:rFonts w:ascii="Times New Roman" w:eastAsia="Times New Roman" w:hAnsi="Times New Roman" w:cs="Times New Roman"/>
          <w:b/>
          <w:sz w:val="24"/>
          <w:szCs w:val="24"/>
        </w:rPr>
      </w:pPr>
      <w:r>
        <w:br w:type="page"/>
      </w:r>
    </w:p>
    <w:p w14:paraId="00000059" w14:textId="77777777" w:rsidR="00F4717A" w:rsidRDefault="00E62633">
      <w:pPr>
        <w:pStyle w:val="Heading3"/>
        <w:rPr>
          <w:color w:val="000000"/>
        </w:rPr>
      </w:pPr>
      <w:bookmarkStart w:id="4" w:name="_blwpval35x9q" w:colFirst="0" w:colLast="0"/>
      <w:bookmarkEnd w:id="4"/>
      <w:r>
        <w:rPr>
          <w:color w:val="000000"/>
        </w:rPr>
        <w:lastRenderedPageBreak/>
        <w:t>1.2.2 QUALITATIVE / QUA</w:t>
      </w:r>
      <w:r>
        <w:rPr>
          <w:color w:val="000000"/>
        </w:rPr>
        <w:t>NTITATIVE / MIXED METHODS</w:t>
      </w:r>
    </w:p>
    <w:p w14:paraId="0000005A"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research helps researchers generate hypotheses to further understand and investigate quantitative data. It gathers respondents' behaviour, experiences, and perceptions. This method could be a stand-alone study or be pa</w:t>
      </w:r>
      <w:r>
        <w:rPr>
          <w:rFonts w:ascii="Times New Roman" w:eastAsia="Times New Roman" w:hAnsi="Times New Roman" w:cs="Times New Roman"/>
          <w:sz w:val="24"/>
          <w:szCs w:val="24"/>
        </w:rPr>
        <w:t>rt of mixed methods that compile data from quantitative and qualitative. It has the ability to explain patterns and processes that could be difficult to interpret to quantify (Tenny et al., 2022).</w:t>
      </w:r>
    </w:p>
    <w:p w14:paraId="0000005B"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5C"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Quantitative research concerned with analysis, presentatio</w:t>
      </w:r>
      <w:r>
        <w:rPr>
          <w:rFonts w:ascii="Times New Roman" w:eastAsia="Times New Roman" w:hAnsi="Times New Roman" w:cs="Times New Roman"/>
          <w:sz w:val="24"/>
          <w:szCs w:val="24"/>
        </w:rPr>
        <w:t>n of numerical data, organisation, and interpretation. This method investigates facts, confirms the previous experiments, gives solutions for new and existing issues, supports chosen theories, or propounds new theories. It involves building knowledge, cond</w:t>
      </w:r>
      <w:r>
        <w:rPr>
          <w:rFonts w:ascii="Times New Roman" w:eastAsia="Times New Roman" w:hAnsi="Times New Roman" w:cs="Times New Roman"/>
          <w:sz w:val="24"/>
          <w:szCs w:val="24"/>
        </w:rPr>
        <w:t>ucting experiments to find out the cause and effects, as well as providing a basis for future research (</w:t>
      </w:r>
      <w:proofErr w:type="spellStart"/>
      <w:r>
        <w:rPr>
          <w:rFonts w:ascii="Times New Roman" w:eastAsia="Times New Roman" w:hAnsi="Times New Roman" w:cs="Times New Roman"/>
          <w:sz w:val="24"/>
          <w:szCs w:val="24"/>
        </w:rPr>
        <w:t>Apuke</w:t>
      </w:r>
      <w:proofErr w:type="spellEnd"/>
      <w:r>
        <w:rPr>
          <w:rFonts w:ascii="Times New Roman" w:eastAsia="Times New Roman" w:hAnsi="Times New Roman" w:cs="Times New Roman"/>
          <w:sz w:val="24"/>
          <w:szCs w:val="24"/>
        </w:rPr>
        <w:t>, 2017).</w:t>
      </w:r>
    </w:p>
    <w:p w14:paraId="0000005D"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5E"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Mixed methods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an approach where researchers combine elements of quantitative and qualitative methods such as data collection, viewpoin</w:t>
      </w:r>
      <w:r>
        <w:rPr>
          <w:rFonts w:ascii="Times New Roman" w:eastAsia="Times New Roman" w:hAnsi="Times New Roman" w:cs="Times New Roman"/>
          <w:sz w:val="24"/>
          <w:szCs w:val="24"/>
        </w:rPr>
        <w:t>ts, inference techniques and analysis for the purpose of in-depth understanding of a research conducted. It is to expand and to strengthen a research’s conclusion, hence, combining both methods to contribute (</w:t>
      </w:r>
      <w:proofErr w:type="spellStart"/>
      <w:r>
        <w:rPr>
          <w:rFonts w:ascii="Times New Roman" w:eastAsia="Times New Roman" w:hAnsi="Times New Roman" w:cs="Times New Roman"/>
          <w:sz w:val="24"/>
          <w:szCs w:val="24"/>
        </w:rPr>
        <w:t>Schoonenboom</w:t>
      </w:r>
      <w:proofErr w:type="spellEnd"/>
      <w:r>
        <w:rPr>
          <w:rFonts w:ascii="Times New Roman" w:eastAsia="Times New Roman" w:hAnsi="Times New Roman" w:cs="Times New Roman"/>
          <w:sz w:val="24"/>
          <w:szCs w:val="24"/>
        </w:rPr>
        <w:t xml:space="preserve"> &amp; Johnson, 2017).</w:t>
      </w:r>
    </w:p>
    <w:p w14:paraId="0000005F"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60" w14:textId="77777777" w:rsidR="00F4717A" w:rsidRDefault="00E62633">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Since it is a quantitative method, it has pique researchers' interest to seek statistical results from this particular research conducted. The aim is to focus on figures and data that are obtained through primary research.  </w:t>
      </w:r>
      <w:r>
        <w:br w:type="page"/>
      </w:r>
    </w:p>
    <w:p w14:paraId="00000061" w14:textId="77777777" w:rsidR="00F4717A" w:rsidRDefault="00E62633">
      <w:pPr>
        <w:pStyle w:val="Heading2"/>
      </w:pPr>
      <w:bookmarkStart w:id="5" w:name="_c9c26brrku6t" w:colFirst="0" w:colLast="0"/>
      <w:bookmarkEnd w:id="5"/>
      <w:r>
        <w:lastRenderedPageBreak/>
        <w:t>1.3 DATA COLLECTION METHOD(S)</w:t>
      </w:r>
    </w:p>
    <w:p w14:paraId="00000062" w14:textId="77777777" w:rsidR="00F4717A" w:rsidRDefault="00E62633">
      <w:pPr>
        <w:pStyle w:val="Heading3"/>
        <w:rPr>
          <w:color w:val="000000"/>
        </w:rPr>
      </w:pPr>
      <w:bookmarkStart w:id="6" w:name="_e98uhyvd0uei" w:colFirst="0" w:colLast="0"/>
      <w:bookmarkEnd w:id="6"/>
      <w:r>
        <w:rPr>
          <w:color w:val="000000"/>
        </w:rPr>
        <w:t>1.3.1 PRIMARY / SECONDARY METHODS</w:t>
      </w:r>
    </w:p>
    <w:p w14:paraId="00000063"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Primary research is addressing a specific research question through either indirect </w:t>
      </w:r>
      <w:proofErr w:type="gramStart"/>
      <w:r>
        <w:rPr>
          <w:rFonts w:ascii="Times New Roman" w:eastAsia="Times New Roman" w:hAnsi="Times New Roman" w:cs="Times New Roman"/>
          <w:sz w:val="24"/>
          <w:szCs w:val="24"/>
        </w:rPr>
        <w:t>methods</w:t>
      </w:r>
      <w:proofErr w:type="gramEnd"/>
      <w:r>
        <w:rPr>
          <w:rFonts w:ascii="Times New Roman" w:eastAsia="Times New Roman" w:hAnsi="Times New Roman" w:cs="Times New Roman"/>
          <w:sz w:val="24"/>
          <w:szCs w:val="24"/>
        </w:rPr>
        <w:t xml:space="preserve"> such as observations or direct methods such as interviews or focus groups. The purpose of this method is to collect data at hand w</w:t>
      </w:r>
      <w:r>
        <w:rPr>
          <w:rFonts w:ascii="Times New Roman" w:eastAsia="Times New Roman" w:hAnsi="Times New Roman" w:cs="Times New Roman"/>
          <w:sz w:val="24"/>
          <w:szCs w:val="24"/>
        </w:rPr>
        <w:t>hich has not been interpreted previously by other researchers (Hewson, 2006).</w:t>
      </w:r>
    </w:p>
    <w:p w14:paraId="00000064"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65"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research is an analysis of data gathered from other researchers for primary purpose. This existing data gives applicable options to be used by researchers that may hav</w:t>
      </w:r>
      <w:r>
        <w:rPr>
          <w:rFonts w:ascii="Times New Roman" w:eastAsia="Times New Roman" w:hAnsi="Times New Roman" w:cs="Times New Roman"/>
          <w:sz w:val="24"/>
          <w:szCs w:val="24"/>
        </w:rPr>
        <w:t>e limited resources and time. It can be qualitative or quantitative since it uses data gathered from databases and datasets by government or private sectors, published peer-reviewed papers, and meta-analyses (</w:t>
      </w:r>
      <w:proofErr w:type="spellStart"/>
      <w:r>
        <w:rPr>
          <w:rFonts w:ascii="Times New Roman" w:eastAsia="Times New Roman" w:hAnsi="Times New Roman" w:cs="Times New Roman"/>
          <w:sz w:val="24"/>
          <w:szCs w:val="24"/>
        </w:rPr>
        <w:t>Unachukwu</w:t>
      </w:r>
      <w:proofErr w:type="spellEnd"/>
      <w:r>
        <w:rPr>
          <w:rFonts w:ascii="Times New Roman" w:eastAsia="Times New Roman" w:hAnsi="Times New Roman" w:cs="Times New Roman"/>
          <w:sz w:val="24"/>
          <w:szCs w:val="24"/>
        </w:rPr>
        <w:t xml:space="preserve"> et al., 2018). </w:t>
      </w:r>
    </w:p>
    <w:p w14:paraId="00000066"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67"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this research</w:t>
      </w:r>
      <w:r>
        <w:rPr>
          <w:rFonts w:ascii="Times New Roman" w:eastAsia="Times New Roman" w:hAnsi="Times New Roman" w:cs="Times New Roman"/>
          <w:sz w:val="24"/>
          <w:szCs w:val="24"/>
        </w:rPr>
        <w:t xml:space="preserve"> being a quantitative research, the primary research will be through Google Form as a platform to do questionnaires. Researchers will conduct survey questions that are relevant to the research topics/findings and distribute it to relevant respondents. </w:t>
      </w:r>
    </w:p>
    <w:p w14:paraId="00000068"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69"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w:t>
      </w:r>
      <w:r>
        <w:rPr>
          <w:rFonts w:ascii="Times New Roman" w:eastAsia="Times New Roman" w:hAnsi="Times New Roman" w:cs="Times New Roman"/>
          <w:sz w:val="24"/>
          <w:szCs w:val="24"/>
        </w:rPr>
        <w:t>estionnaire is a list of printed questions for respondents to give his opinions or to be completed by them. The main purpose of the questionnaire is to collect quantitative primary data. It enables quantitative data to be gathered in a way that is standard</w:t>
      </w:r>
      <w:r>
        <w:rPr>
          <w:rFonts w:ascii="Times New Roman" w:eastAsia="Times New Roman" w:hAnsi="Times New Roman" w:cs="Times New Roman"/>
          <w:sz w:val="24"/>
          <w:szCs w:val="24"/>
        </w:rPr>
        <w:t xml:space="preserve">ised so internally the data will be coherent and consistent for analysis (Roopa &amp; Rani, 2012).  </w:t>
      </w:r>
      <w:r>
        <w:br w:type="page"/>
      </w:r>
    </w:p>
    <w:p w14:paraId="0000006A" w14:textId="77777777" w:rsidR="00F4717A" w:rsidRDefault="00E62633">
      <w:pPr>
        <w:pStyle w:val="Heading2"/>
      </w:pPr>
      <w:bookmarkStart w:id="7" w:name="_vy7oc2pz4xko" w:colFirst="0" w:colLast="0"/>
      <w:bookmarkEnd w:id="7"/>
      <w:r>
        <w:lastRenderedPageBreak/>
        <w:t>1.4 DATA SAMPLING METHOD AND SAMPLE SIZE</w:t>
      </w:r>
    </w:p>
    <w:p w14:paraId="0000006B" w14:textId="77777777" w:rsidR="00F4717A" w:rsidRDefault="00E62633">
      <w:pPr>
        <w:pStyle w:val="Heading3"/>
        <w:rPr>
          <w:color w:val="000000"/>
        </w:rPr>
      </w:pPr>
      <w:bookmarkStart w:id="8" w:name="_kcfq73cbkg3r" w:colFirst="0" w:colLast="0"/>
      <w:bookmarkEnd w:id="8"/>
      <w:r>
        <w:rPr>
          <w:color w:val="000000"/>
        </w:rPr>
        <w:t>1.4.1 DATA SAMPLING METHOD</w:t>
      </w:r>
    </w:p>
    <w:p w14:paraId="0000006C"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Sample method refers to selected small groups as a representative of the population. Sampl</w:t>
      </w:r>
      <w:r>
        <w:rPr>
          <w:rFonts w:ascii="Times New Roman" w:eastAsia="Times New Roman" w:hAnsi="Times New Roman" w:cs="Times New Roman"/>
          <w:sz w:val="24"/>
          <w:szCs w:val="24"/>
        </w:rPr>
        <w:t xml:space="preserve">ing method is the way observations are taken from the selected group of people in a population to be included as the sample for survey (Turner, 2020). </w:t>
      </w:r>
    </w:p>
    <w:p w14:paraId="0000006D"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6E"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impossibility to obtain participants that belong to the research population of interest, typ</w:t>
      </w:r>
      <w:r>
        <w:rPr>
          <w:rFonts w:ascii="Times New Roman" w:eastAsia="Times New Roman" w:hAnsi="Times New Roman" w:cs="Times New Roman"/>
          <w:sz w:val="24"/>
          <w:szCs w:val="24"/>
        </w:rPr>
        <w:t>ically researchers go for a smaller group to rely on upon gathering data. Data can be collected faster and at a low cost instead of reaching out to every member of the population of interest (Turner, 2020).</w:t>
      </w:r>
    </w:p>
    <w:p w14:paraId="0000006F"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70"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Researchers have chosen a convenience sampling m</w:t>
      </w:r>
      <w:r>
        <w:rPr>
          <w:rFonts w:ascii="Times New Roman" w:eastAsia="Times New Roman" w:hAnsi="Times New Roman" w:cs="Times New Roman"/>
          <w:sz w:val="24"/>
          <w:szCs w:val="24"/>
        </w:rPr>
        <w:t xml:space="preserve">ethod. A convenience sampling method refers to the process of data collection from a research population that is conveniently reachable to researchers (Golzar et al., 2022). </w:t>
      </w:r>
    </w:p>
    <w:p w14:paraId="00000071"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72"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this method is where researchers make use of samples that are readily avai</w:t>
      </w:r>
      <w:r>
        <w:rPr>
          <w:rFonts w:ascii="Times New Roman" w:eastAsia="Times New Roman" w:hAnsi="Times New Roman" w:cs="Times New Roman"/>
          <w:sz w:val="24"/>
          <w:szCs w:val="24"/>
        </w:rPr>
        <w:t>lable and accessible, it can be appropriate to nearly any research. This sampling is appropriate if the research is planned to acquire people’s perceptions and if researchers plan to build hypotheses to be tested thoroughly (Golzar et al., 2022).</w:t>
      </w:r>
    </w:p>
    <w:p w14:paraId="00000073"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74" w14:textId="77777777" w:rsidR="00F4717A" w:rsidRDefault="00E62633">
      <w:pPr>
        <w:pStyle w:val="Heading3"/>
        <w:rPr>
          <w:color w:val="000000"/>
        </w:rPr>
      </w:pPr>
      <w:bookmarkStart w:id="9" w:name="_6ycwa0aw7yfu" w:colFirst="0" w:colLast="0"/>
      <w:bookmarkEnd w:id="9"/>
      <w:r>
        <w:rPr>
          <w:color w:val="000000"/>
        </w:rPr>
        <w:t>1.4.2 SA</w:t>
      </w:r>
      <w:r>
        <w:rPr>
          <w:color w:val="000000"/>
        </w:rPr>
        <w:t>MPLE SIZE</w:t>
      </w:r>
    </w:p>
    <w:p w14:paraId="00000075"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research, the sample size is set to be 30 people to participate in the questionnaire. According to research, it is suggested that the suitable number of respondents for behavioural research is minimum 30 people and less than 500 people (</w:t>
      </w:r>
      <w:r>
        <w:rPr>
          <w:rFonts w:ascii="Times New Roman" w:eastAsia="Times New Roman" w:hAnsi="Times New Roman" w:cs="Times New Roman"/>
          <w:sz w:val="24"/>
          <w:szCs w:val="24"/>
        </w:rPr>
        <w:t>Memon et al., 2020).</w:t>
      </w:r>
    </w:p>
    <w:p w14:paraId="00000076"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77" w14:textId="77777777" w:rsidR="00F4717A" w:rsidRDefault="00E62633">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Depending on the nature of the research problem, research design, research questions, and population characteristics, sample size will vary. Having 30 people set for sample size, with the aim and how this research will be conducted, due to it not being a c</w:t>
      </w:r>
      <w:r>
        <w:rPr>
          <w:rFonts w:ascii="Times New Roman" w:eastAsia="Times New Roman" w:hAnsi="Times New Roman" w:cs="Times New Roman"/>
          <w:sz w:val="24"/>
          <w:szCs w:val="24"/>
        </w:rPr>
        <w:t xml:space="preserve">omplex research a smaller group of people will be sufficient to measure the result of data collected (Memon et al., 2020). </w:t>
      </w:r>
      <w:r>
        <w:br w:type="page"/>
      </w:r>
    </w:p>
    <w:p w14:paraId="00000078" w14:textId="77777777" w:rsidR="00F4717A" w:rsidRDefault="00E62633">
      <w:pPr>
        <w:pStyle w:val="Heading1"/>
      </w:pPr>
      <w:bookmarkStart w:id="10" w:name="_leg9kmbtu44v" w:colFirst="0" w:colLast="0"/>
      <w:bookmarkEnd w:id="10"/>
      <w:r>
        <w:lastRenderedPageBreak/>
        <w:t>TASK 2: RESEARCH TECHNIQUE</w:t>
      </w:r>
    </w:p>
    <w:p w14:paraId="00000079" w14:textId="77777777" w:rsidR="00F4717A" w:rsidRDefault="00E626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full charts for the questionnaire results will be under Appendix)</w:t>
      </w:r>
    </w:p>
    <w:p w14:paraId="0000007A"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study done by a group of researchers has used the “convenience factor” under Theory of Attitude. Convenience refers to cutting back expenses of non-monetary transactions such as time </w:t>
      </w:r>
      <w:r>
        <w:rPr>
          <w:rFonts w:ascii="Times New Roman" w:eastAsia="Times New Roman" w:hAnsi="Times New Roman" w:cs="Times New Roman"/>
          <w:sz w:val="24"/>
          <w:szCs w:val="24"/>
        </w:rPr>
        <w:t xml:space="preserve">and energy through online services to purchase products. It reveals that users get the advantage of convenient ordering from home and have the food delivered which reduces time to </w:t>
      </w:r>
      <w:r>
        <w:rPr>
          <w:rFonts w:ascii="Times New Roman" w:eastAsia="Times New Roman" w:hAnsi="Times New Roman" w:cs="Times New Roman"/>
          <w:noProof/>
          <w:sz w:val="24"/>
          <w:szCs w:val="24"/>
        </w:rPr>
        <w:drawing>
          <wp:anchor distT="114300" distB="114300" distL="114300" distR="114300" simplePos="0" relativeHeight="251659264" behindDoc="0" locked="0" layoutInCell="1" hidden="0" allowOverlap="1">
            <wp:simplePos x="0" y="0"/>
            <wp:positionH relativeFrom="page">
              <wp:posOffset>1462088</wp:posOffset>
            </wp:positionH>
            <wp:positionV relativeFrom="page">
              <wp:posOffset>3080340</wp:posOffset>
            </wp:positionV>
            <wp:extent cx="4848225" cy="1638300"/>
            <wp:effectExtent l="12700" t="12700" r="12700" b="12700"/>
            <wp:wrapTopAndBottom distT="114300" distB="114300"/>
            <wp:docPr id="43" name="image7.png" descr="Forms response chart. Question title: 3. How frequent do you use Online Food Delivery Application to order food?.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3. How frequent do you use Online Food Delivery Application to order food?. Number of responses: 30 responses."/>
                    <pic:cNvPicPr preferRelativeResize="0"/>
                  </pic:nvPicPr>
                  <pic:blipFill>
                    <a:blip r:embed="rId7"/>
                    <a:srcRect/>
                    <a:stretch>
                      <a:fillRect/>
                    </a:stretch>
                  </pic:blipFill>
                  <pic:spPr>
                    <a:xfrm>
                      <a:off x="0" y="0"/>
                      <a:ext cx="4848225" cy="1638300"/>
                    </a:xfrm>
                    <a:prstGeom prst="rect">
                      <a:avLst/>
                    </a:prstGeom>
                    <a:ln w="12700">
                      <a:solidFill>
                        <a:srgbClr val="000000"/>
                      </a:solidFill>
                      <a:prstDash val="solid"/>
                    </a:ln>
                  </pic:spPr>
                </pic:pic>
              </a:graphicData>
            </a:graphic>
          </wp:anchor>
        </w:drawing>
      </w:r>
      <w:r>
        <w:rPr>
          <w:rFonts w:ascii="Times New Roman" w:eastAsia="Times New Roman" w:hAnsi="Times New Roman" w:cs="Times New Roman"/>
          <w:sz w:val="24"/>
          <w:szCs w:val="24"/>
        </w:rPr>
        <w:t>go to the restaurant physically (</w:t>
      </w:r>
      <w:proofErr w:type="spellStart"/>
      <w:r>
        <w:rPr>
          <w:rFonts w:ascii="Times New Roman" w:eastAsia="Times New Roman" w:hAnsi="Times New Roman" w:cs="Times New Roman"/>
          <w:sz w:val="24"/>
          <w:szCs w:val="24"/>
        </w:rPr>
        <w:t>Tarmazi</w:t>
      </w:r>
      <w:proofErr w:type="spellEnd"/>
      <w:r>
        <w:rPr>
          <w:rFonts w:ascii="Times New Roman" w:eastAsia="Times New Roman" w:hAnsi="Times New Roman" w:cs="Times New Roman"/>
          <w:sz w:val="24"/>
          <w:szCs w:val="24"/>
        </w:rPr>
        <w:t xml:space="preserve"> et al., 2021).</w:t>
      </w:r>
    </w:p>
    <w:p w14:paraId="0000007B"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60288" behindDoc="0" locked="0" layoutInCell="1" hidden="0" allowOverlap="1">
            <wp:simplePos x="0" y="0"/>
            <wp:positionH relativeFrom="page">
              <wp:posOffset>1452563</wp:posOffset>
            </wp:positionH>
            <wp:positionV relativeFrom="page">
              <wp:posOffset>4790919</wp:posOffset>
            </wp:positionV>
            <wp:extent cx="4867275" cy="1619250"/>
            <wp:effectExtent l="12700" t="12700" r="12700" b="12700"/>
            <wp:wrapTopAndBottom distT="114300" distB="114300"/>
            <wp:docPr id="17" name="image2.png" descr="Forms response chart. Question title: 4. How do you rate the convenience of Online Food Delivery Services to order food?.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4. How do you rate the convenience of Online Food Delivery Services to order food?. Number of responses: 30 responses."/>
                    <pic:cNvPicPr preferRelativeResize="0"/>
                  </pic:nvPicPr>
                  <pic:blipFill>
                    <a:blip r:embed="rId8"/>
                    <a:srcRect/>
                    <a:stretch>
                      <a:fillRect/>
                    </a:stretch>
                  </pic:blipFill>
                  <pic:spPr>
                    <a:xfrm>
                      <a:off x="0" y="0"/>
                      <a:ext cx="4867275" cy="1619250"/>
                    </a:xfrm>
                    <a:prstGeom prst="rect">
                      <a:avLst/>
                    </a:prstGeom>
                    <a:ln w="12700">
                      <a:solidFill>
                        <a:srgbClr val="000000"/>
                      </a:solidFill>
                      <a:prstDash val="solid"/>
                    </a:ln>
                  </pic:spPr>
                </pic:pic>
              </a:graphicData>
            </a:graphic>
          </wp:anchor>
        </w:drawing>
      </w:r>
      <w:r>
        <w:rPr>
          <w:rFonts w:ascii="Times New Roman" w:eastAsia="Times New Roman" w:hAnsi="Times New Roman" w:cs="Times New Roman"/>
          <w:sz w:val="24"/>
          <w:szCs w:val="24"/>
        </w:rPr>
        <w:t>According to the r</w:t>
      </w:r>
      <w:r>
        <w:rPr>
          <w:rFonts w:ascii="Times New Roman" w:eastAsia="Times New Roman" w:hAnsi="Times New Roman" w:cs="Times New Roman"/>
          <w:sz w:val="24"/>
          <w:szCs w:val="24"/>
        </w:rPr>
        <w:t>esult, the frequency of using online food delivery services is 40% of respondents use it 2-3 times per week, 26.7% use it once a month, 23.3% use it once a week, and 10% use it every two days. The result also shows that 46.7% of respondents agree it is ver</w:t>
      </w:r>
      <w:r>
        <w:rPr>
          <w:rFonts w:ascii="Times New Roman" w:eastAsia="Times New Roman" w:hAnsi="Times New Roman" w:cs="Times New Roman"/>
          <w:sz w:val="24"/>
          <w:szCs w:val="24"/>
        </w:rPr>
        <w:t xml:space="preserve">y convenient to use online food delivery services and 43.3% agree it is convenient. Another 10% of respondents said otherwise, which they disagree with. It is not convenient to order food by using online food delivery services. </w:t>
      </w:r>
    </w:p>
    <w:p w14:paraId="0000007C" w14:textId="77777777" w:rsidR="00F4717A" w:rsidRDefault="00E62633">
      <w:pPr>
        <w:spacing w:line="360" w:lineRule="auto"/>
        <w:ind w:firstLine="720"/>
        <w:jc w:val="both"/>
        <w:rPr>
          <w:rFonts w:ascii="Times New Roman" w:eastAsia="Times New Roman" w:hAnsi="Times New Roman" w:cs="Times New Roman"/>
          <w:sz w:val="24"/>
          <w:szCs w:val="24"/>
        </w:rPr>
      </w:pPr>
      <w:r>
        <w:br w:type="page"/>
      </w:r>
    </w:p>
    <w:p w14:paraId="0000007D"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Based on a result of a re</w:t>
      </w:r>
      <w:r>
        <w:rPr>
          <w:rFonts w:ascii="Times New Roman" w:eastAsia="Times New Roman" w:hAnsi="Times New Roman" w:cs="Times New Roman"/>
          <w:sz w:val="24"/>
          <w:szCs w:val="24"/>
        </w:rPr>
        <w:t>search by Idris et al. (2021) stated there is a significant and positive relationship of factor of usefulness with the consumers intention to use online food delivery services. Previous research supports reporting that people believe in using online servic</w:t>
      </w:r>
      <w:r>
        <w:rPr>
          <w:rFonts w:ascii="Times New Roman" w:eastAsia="Times New Roman" w:hAnsi="Times New Roman" w:cs="Times New Roman"/>
          <w:sz w:val="24"/>
          <w:szCs w:val="24"/>
        </w:rPr>
        <w:t>es, which gives a direct effect on individual’s intention to use online delivery services. Another researcher also claimed that when an online application is useful it allows for efficiency and effectiveness to increase regarding their purchasing activitie</w:t>
      </w:r>
      <w:r>
        <w:rPr>
          <w:rFonts w:ascii="Times New Roman" w:eastAsia="Times New Roman" w:hAnsi="Times New Roman" w:cs="Times New Roman"/>
          <w:sz w:val="24"/>
          <w:szCs w:val="24"/>
        </w:rPr>
        <w:t xml:space="preserve">s which play a part for a positive relationship between consumers intention to use online food delivery services and the use of the Internet (Idris et al., 2021). </w:t>
      </w:r>
    </w:p>
    <w:p w14:paraId="0000007E"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61312" behindDoc="0" locked="0" layoutInCell="1" hidden="0" allowOverlap="1">
            <wp:simplePos x="0" y="0"/>
            <wp:positionH relativeFrom="page">
              <wp:posOffset>1385888</wp:posOffset>
            </wp:positionH>
            <wp:positionV relativeFrom="page">
              <wp:posOffset>5100638</wp:posOffset>
            </wp:positionV>
            <wp:extent cx="4505325" cy="1695450"/>
            <wp:effectExtent l="12700" t="12700" r="12700" b="12700"/>
            <wp:wrapTopAndBottom distT="114300" distB="114300"/>
            <wp:docPr id="30" name="image14.png" descr="Forms response chart. Question title: 2. I am very satisfied with the service of this online food delivery service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2. I am very satisfied with the service of this online food delivery service application. Number of responses: 30 responses."/>
                    <pic:cNvPicPr preferRelativeResize="0"/>
                  </pic:nvPicPr>
                  <pic:blipFill>
                    <a:blip r:embed="rId9"/>
                    <a:srcRect/>
                    <a:stretch>
                      <a:fillRect/>
                    </a:stretch>
                  </pic:blipFill>
                  <pic:spPr>
                    <a:xfrm>
                      <a:off x="0" y="0"/>
                      <a:ext cx="4505325" cy="1695450"/>
                    </a:xfrm>
                    <a:prstGeom prst="rect">
                      <a:avLst/>
                    </a:prstGeom>
                    <a:ln w="12700">
                      <a:solidFill>
                        <a:srgbClr val="000000"/>
                      </a:solidFill>
                      <a:prstDash val="solid"/>
                    </a:ln>
                  </pic:spPr>
                </pic:pic>
              </a:graphicData>
            </a:graphic>
          </wp:anchor>
        </w:drawing>
      </w:r>
      <w:r>
        <w:rPr>
          <w:rFonts w:ascii="Times New Roman" w:eastAsia="Times New Roman" w:hAnsi="Times New Roman" w:cs="Times New Roman"/>
          <w:noProof/>
          <w:sz w:val="24"/>
          <w:szCs w:val="24"/>
        </w:rPr>
        <w:drawing>
          <wp:anchor distT="114300" distB="114300" distL="114300" distR="114300" simplePos="0" relativeHeight="251662336" behindDoc="0" locked="0" layoutInCell="1" hidden="0" allowOverlap="1">
            <wp:simplePos x="0" y="0"/>
            <wp:positionH relativeFrom="page">
              <wp:posOffset>1395413</wp:posOffset>
            </wp:positionH>
            <wp:positionV relativeFrom="page">
              <wp:posOffset>3222138</wp:posOffset>
            </wp:positionV>
            <wp:extent cx="4481513" cy="1714500"/>
            <wp:effectExtent l="12700" t="12700" r="12700" b="12700"/>
            <wp:wrapTopAndBottom distT="114300" distB="114300"/>
            <wp:docPr id="7" name="image1.png" descr="Forms response chart. Question title: 1. I enjoy buying my food through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1. I enjoy buying my food through online food delivery application. Number of responses: 30 responses."/>
                    <pic:cNvPicPr preferRelativeResize="0"/>
                  </pic:nvPicPr>
                  <pic:blipFill>
                    <a:blip r:embed="rId10"/>
                    <a:srcRect/>
                    <a:stretch>
                      <a:fillRect/>
                    </a:stretch>
                  </pic:blipFill>
                  <pic:spPr>
                    <a:xfrm>
                      <a:off x="0" y="0"/>
                      <a:ext cx="4481513" cy="1714500"/>
                    </a:xfrm>
                    <a:prstGeom prst="rect">
                      <a:avLst/>
                    </a:prstGeom>
                    <a:ln w="12700">
                      <a:solidFill>
                        <a:srgbClr val="000000"/>
                      </a:solidFill>
                      <a:prstDash val="solid"/>
                    </a:ln>
                  </pic:spPr>
                </pic:pic>
              </a:graphicData>
            </a:graphic>
          </wp:anchor>
        </w:drawing>
      </w:r>
      <w:r>
        <w:rPr>
          <w:rFonts w:ascii="Times New Roman" w:eastAsia="Times New Roman" w:hAnsi="Times New Roman" w:cs="Times New Roman"/>
          <w:sz w:val="24"/>
          <w:szCs w:val="24"/>
        </w:rPr>
        <w:t>It can be supported by the result, whereby a majority of 56.7% and 33.3% of respondents ag</w:t>
      </w:r>
      <w:r>
        <w:rPr>
          <w:rFonts w:ascii="Times New Roman" w:eastAsia="Times New Roman" w:hAnsi="Times New Roman" w:cs="Times New Roman"/>
          <w:sz w:val="24"/>
          <w:szCs w:val="24"/>
        </w:rPr>
        <w:t>ree and strongly agree they enjoy buying food through food delivery applications and using its services. Also, 60% of respondents agree and 26.7% strongly agree that they are satisfied with the service of their chosen food delivery services’ application. I</w:t>
      </w:r>
      <w:r>
        <w:rPr>
          <w:rFonts w:ascii="Times New Roman" w:eastAsia="Times New Roman" w:hAnsi="Times New Roman" w:cs="Times New Roman"/>
          <w:sz w:val="24"/>
          <w:szCs w:val="24"/>
        </w:rPr>
        <w:t>t can be proven that through being satisfied with the services and application, they enjoy buying food, therefore, an increase of purchasing activities that also increases consumers efficiency and effectiveness of using online food delivery services.</w:t>
      </w:r>
      <w:r>
        <w:br w:type="page"/>
      </w:r>
    </w:p>
    <w:p w14:paraId="0000007F"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c</w:t>
      </w:r>
      <w:r>
        <w:rPr>
          <w:rFonts w:ascii="Times New Roman" w:eastAsia="Times New Roman" w:hAnsi="Times New Roman" w:cs="Times New Roman"/>
          <w:sz w:val="24"/>
          <w:szCs w:val="24"/>
        </w:rPr>
        <w:t>onclude, when consumers believe these factors such as convenience, order accuracy, services performance, trust, and variety of choices are what shapes the attitude of consumers' intention to use online food delivery services that leads to their valued outc</w:t>
      </w:r>
      <w:r>
        <w:rPr>
          <w:rFonts w:ascii="Times New Roman" w:eastAsia="Times New Roman" w:hAnsi="Times New Roman" w:cs="Times New Roman"/>
          <w:sz w:val="24"/>
          <w:szCs w:val="24"/>
        </w:rPr>
        <w:t>ome. If a consumer perceives that online food delivery services bring convenience, more likely they will perceive the application to have greater value. For instance, the main reason people use mobile applications is because of convenience. The same applie</w:t>
      </w:r>
      <w:r>
        <w:rPr>
          <w:rFonts w:ascii="Times New Roman" w:eastAsia="Times New Roman" w:hAnsi="Times New Roman" w:cs="Times New Roman"/>
          <w:sz w:val="24"/>
          <w:szCs w:val="24"/>
        </w:rPr>
        <w:t xml:space="preserve">s to the context of how consumers see online food delivery applications (Pillai et al., 2022).  </w:t>
      </w:r>
    </w:p>
    <w:p w14:paraId="00000080"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1" w14:textId="77777777" w:rsidR="00F4717A" w:rsidRDefault="00E626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2"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83"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4" w14:textId="77777777" w:rsidR="00F4717A" w:rsidRDefault="00F4717A">
      <w:pPr>
        <w:spacing w:line="360" w:lineRule="auto"/>
        <w:jc w:val="both"/>
        <w:rPr>
          <w:rFonts w:ascii="Times New Roman" w:eastAsia="Times New Roman" w:hAnsi="Times New Roman" w:cs="Times New Roman"/>
          <w:sz w:val="24"/>
          <w:szCs w:val="24"/>
        </w:rPr>
      </w:pPr>
    </w:p>
    <w:p w14:paraId="00000085" w14:textId="77777777" w:rsidR="00F4717A" w:rsidRDefault="00E626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6" w14:textId="77777777" w:rsidR="00F4717A" w:rsidRDefault="00E62633">
      <w:pPr>
        <w:spacing w:line="360" w:lineRule="auto"/>
        <w:jc w:val="both"/>
        <w:rPr>
          <w:rFonts w:ascii="Times New Roman" w:eastAsia="Times New Roman" w:hAnsi="Times New Roman" w:cs="Times New Roman"/>
          <w:b/>
          <w:sz w:val="24"/>
          <w:szCs w:val="24"/>
        </w:rPr>
      </w:pPr>
      <w:r>
        <w:br w:type="page"/>
      </w:r>
    </w:p>
    <w:p w14:paraId="00000087" w14:textId="77777777" w:rsidR="00F4717A" w:rsidRDefault="00E62633">
      <w:pPr>
        <w:pStyle w:val="Heading1"/>
      </w:pPr>
      <w:bookmarkStart w:id="11" w:name="_uzcpkwb64tgf" w:colFirst="0" w:colLast="0"/>
      <w:bookmarkEnd w:id="11"/>
      <w:r>
        <w:lastRenderedPageBreak/>
        <w:t>TASK 3</w:t>
      </w:r>
    </w:p>
    <w:p w14:paraId="00000088" w14:textId="77777777" w:rsidR="00F4717A" w:rsidRDefault="00E626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link to the video presentation:</w:t>
      </w:r>
    </w:p>
    <w:p w14:paraId="00000089" w14:textId="77777777" w:rsidR="00F4717A" w:rsidRDefault="00E62633">
      <w:pPr>
        <w:spacing w:line="360" w:lineRule="auto"/>
        <w:jc w:val="both"/>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https://www.canva.com/design/DAFsjtoVkl0/bweLd2e2zdQ0VcbFXTezJg/view?utm_content=DAFsjtoVkl0&amp;utm_campaign=designshare&amp;utm_medium=link&amp;utm_source=recording_view</w:t>
        </w:r>
      </w:hyperlink>
    </w:p>
    <w:p w14:paraId="0000008A" w14:textId="77777777" w:rsidR="00F4717A" w:rsidRDefault="00F4717A">
      <w:pPr>
        <w:spacing w:line="360" w:lineRule="auto"/>
        <w:jc w:val="both"/>
        <w:rPr>
          <w:rFonts w:ascii="Times New Roman" w:eastAsia="Times New Roman" w:hAnsi="Times New Roman" w:cs="Times New Roman"/>
          <w:sz w:val="24"/>
          <w:szCs w:val="24"/>
        </w:rPr>
      </w:pPr>
    </w:p>
    <w:p w14:paraId="0000008B"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fee</w:t>
      </w:r>
      <w:r>
        <w:rPr>
          <w:rFonts w:ascii="Times New Roman" w:eastAsia="Times New Roman" w:hAnsi="Times New Roman" w:cs="Times New Roman"/>
          <w:sz w:val="24"/>
          <w:szCs w:val="24"/>
        </w:rPr>
        <w:t>dback that I got is that the presentation has a good identification of the problems, how I add value and how I am different. The slides prepared for the elevator pitch were nice, clear, and can be read well.</w:t>
      </w:r>
    </w:p>
    <w:p w14:paraId="0000008C"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8D"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Things I can reflect upon in this pitch present</w:t>
      </w:r>
      <w:r>
        <w:rPr>
          <w:rFonts w:ascii="Times New Roman" w:eastAsia="Times New Roman" w:hAnsi="Times New Roman" w:cs="Times New Roman"/>
          <w:sz w:val="24"/>
          <w:szCs w:val="24"/>
        </w:rPr>
        <w:t>ation is that I should have been more confident to show the original speed of the presentation video where the lecturer can hear my tone and pitch, and can assess accordingly although it goes over the time limit.</w:t>
      </w:r>
    </w:p>
    <w:p w14:paraId="0000008E"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8F"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Sadly, due to prioritising the time of the</w:t>
      </w:r>
      <w:r>
        <w:rPr>
          <w:rFonts w:ascii="Times New Roman" w:eastAsia="Times New Roman" w:hAnsi="Times New Roman" w:cs="Times New Roman"/>
          <w:sz w:val="24"/>
          <w:szCs w:val="24"/>
        </w:rPr>
        <w:t xml:space="preserve"> presentation that goes over the limit, I made the decision to speed up the video to shorten it. The moment I received the feedback, I regretted not sending the presentation without having to speed it up as it made the lecturer face difficulty to assess an</w:t>
      </w:r>
      <w:r>
        <w:rPr>
          <w:rFonts w:ascii="Times New Roman" w:eastAsia="Times New Roman" w:hAnsi="Times New Roman" w:cs="Times New Roman"/>
          <w:sz w:val="24"/>
          <w:szCs w:val="24"/>
        </w:rPr>
        <w:t xml:space="preserve">d give further marks due to my mistake. </w:t>
      </w:r>
    </w:p>
    <w:p w14:paraId="00000090" w14:textId="77777777" w:rsidR="00F4717A" w:rsidRDefault="00F4717A">
      <w:pPr>
        <w:spacing w:line="360" w:lineRule="auto"/>
        <w:ind w:firstLine="720"/>
        <w:jc w:val="both"/>
        <w:rPr>
          <w:rFonts w:ascii="Times New Roman" w:eastAsia="Times New Roman" w:hAnsi="Times New Roman" w:cs="Times New Roman"/>
          <w:sz w:val="24"/>
          <w:szCs w:val="24"/>
        </w:rPr>
      </w:pPr>
    </w:p>
    <w:p w14:paraId="00000091" w14:textId="77777777" w:rsidR="00F4717A" w:rsidRDefault="00E626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next time I do a presentation in the future, I will make sure to prevent setbacks that can lead me to send in the presentation video late. Also, I should be more punctual with the time limit and prac</w:t>
      </w:r>
      <w:r>
        <w:rPr>
          <w:rFonts w:ascii="Times New Roman" w:eastAsia="Times New Roman" w:hAnsi="Times New Roman" w:cs="Times New Roman"/>
          <w:sz w:val="24"/>
          <w:szCs w:val="24"/>
        </w:rPr>
        <w:t xml:space="preserve">tise harder to convey the message more effectively next time.  </w:t>
      </w:r>
    </w:p>
    <w:p w14:paraId="00000092" w14:textId="77777777" w:rsidR="00F4717A" w:rsidRDefault="00E62633">
      <w:pPr>
        <w:spacing w:line="360" w:lineRule="auto"/>
        <w:jc w:val="both"/>
        <w:rPr>
          <w:rFonts w:ascii="Times New Roman" w:eastAsia="Times New Roman" w:hAnsi="Times New Roman" w:cs="Times New Roman"/>
          <w:sz w:val="24"/>
          <w:szCs w:val="24"/>
        </w:rPr>
      </w:pPr>
      <w:r>
        <w:br w:type="page"/>
      </w:r>
    </w:p>
    <w:p w14:paraId="00000093" w14:textId="77777777" w:rsidR="00F4717A" w:rsidRDefault="00E62633">
      <w:pPr>
        <w:pStyle w:val="Heading1"/>
      </w:pPr>
      <w:bookmarkStart w:id="12" w:name="_t6ueh9r5jscf" w:colFirst="0" w:colLast="0"/>
      <w:bookmarkEnd w:id="12"/>
      <w:r>
        <w:lastRenderedPageBreak/>
        <w:t>TASK 4</w:t>
      </w:r>
    </w:p>
    <w:p w14:paraId="00000094" w14:textId="77777777" w:rsidR="00F4717A" w:rsidRDefault="00E626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link to the poster:</w:t>
      </w:r>
    </w:p>
    <w:p w14:paraId="00000095" w14:textId="77777777" w:rsidR="00F4717A" w:rsidRDefault="00E62633">
      <w:pPr>
        <w:spacing w:line="360" w:lineRule="auto"/>
        <w:jc w:val="both"/>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https://www.canva.com/design/DAFtIrs6JKo/1B1hPwhtNXuaMJbIALmXIw/edit?utm_content=</w:t>
        </w:r>
        <w:r>
          <w:rPr>
            <w:rFonts w:ascii="Times New Roman" w:eastAsia="Times New Roman" w:hAnsi="Times New Roman" w:cs="Times New Roman"/>
            <w:color w:val="1155CC"/>
            <w:sz w:val="24"/>
            <w:szCs w:val="24"/>
            <w:u w:val="single"/>
          </w:rPr>
          <w:t>DAFtIrs6JKo&amp;utm_campaign=designshare&amp;utm_medium=link2&amp;utm_source=sharebutton</w:t>
        </w:r>
      </w:hyperlink>
    </w:p>
    <w:p w14:paraId="00000096" w14:textId="77777777" w:rsidR="00F4717A" w:rsidRDefault="00F4717A">
      <w:pPr>
        <w:spacing w:line="360" w:lineRule="auto"/>
        <w:jc w:val="both"/>
        <w:rPr>
          <w:rFonts w:ascii="Times New Roman" w:eastAsia="Times New Roman" w:hAnsi="Times New Roman" w:cs="Times New Roman"/>
          <w:sz w:val="24"/>
          <w:szCs w:val="24"/>
        </w:rPr>
      </w:pPr>
    </w:p>
    <w:p w14:paraId="00000097" w14:textId="77777777" w:rsidR="00F4717A" w:rsidRDefault="00E62633">
      <w:pPr>
        <w:spacing w:line="360" w:lineRule="auto"/>
        <w:jc w:val="both"/>
        <w:rPr>
          <w:rFonts w:ascii="Times New Roman" w:eastAsia="Times New Roman" w:hAnsi="Times New Roman" w:cs="Times New Roman"/>
          <w:sz w:val="24"/>
          <w:szCs w:val="24"/>
        </w:rPr>
      </w:pPr>
      <w:r>
        <w:br w:type="page"/>
      </w:r>
    </w:p>
    <w:p w14:paraId="00000098" w14:textId="77777777" w:rsidR="00F4717A" w:rsidRDefault="00E62633">
      <w:pPr>
        <w:pStyle w:val="Heading1"/>
      </w:pPr>
      <w:bookmarkStart w:id="13" w:name="_chi76ja8ek12" w:colFirst="0" w:colLast="0"/>
      <w:bookmarkEnd w:id="13"/>
      <w:r>
        <w:lastRenderedPageBreak/>
        <w:t>REFERENCES</w:t>
      </w:r>
    </w:p>
    <w:p w14:paraId="00000099" w14:textId="77777777" w:rsidR="00F4717A" w:rsidRDefault="00E62633">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TASK </w:t>
      </w:r>
      <w:proofErr w:type="gramStart"/>
      <w:r>
        <w:rPr>
          <w:rFonts w:ascii="Times New Roman" w:eastAsia="Times New Roman" w:hAnsi="Times New Roman" w:cs="Times New Roman"/>
          <w:b/>
          <w:sz w:val="24"/>
          <w:szCs w:val="24"/>
        </w:rPr>
        <w:t>1 :</w:t>
      </w:r>
      <w:proofErr w:type="gramEnd"/>
      <w:r>
        <w:rPr>
          <w:rFonts w:ascii="Times New Roman" w:eastAsia="Times New Roman" w:hAnsi="Times New Roman" w:cs="Times New Roman"/>
          <w:b/>
          <w:sz w:val="24"/>
          <w:szCs w:val="24"/>
        </w:rPr>
        <w:t xml:space="preserve"> </w:t>
      </w:r>
    </w:p>
    <w:p w14:paraId="0000009A" w14:textId="77777777" w:rsidR="00F4717A" w:rsidRDefault="00E626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RESEARCH QUESTION</w:t>
      </w:r>
    </w:p>
    <w:p w14:paraId="0000009B" w14:textId="77777777" w:rsidR="00F4717A" w:rsidRDefault="00E62633">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Y., et al. (2022). A thematic review on using food delivery services during the pandemic: Insights for the post-covid-19 era. </w:t>
      </w:r>
      <w:r>
        <w:rPr>
          <w:rFonts w:ascii="Times New Roman" w:eastAsia="Times New Roman" w:hAnsi="Times New Roman" w:cs="Times New Roman"/>
          <w:i/>
          <w:sz w:val="24"/>
          <w:szCs w:val="24"/>
        </w:rPr>
        <w:t>Int</w:t>
      </w:r>
      <w:r>
        <w:rPr>
          <w:rFonts w:ascii="Times New Roman" w:eastAsia="Times New Roman" w:hAnsi="Times New Roman" w:cs="Times New Roman"/>
          <w:i/>
          <w:sz w:val="24"/>
          <w:szCs w:val="24"/>
        </w:rPr>
        <w:t>ernational Journal of Environmental Research and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 xml:space="preserve">(22), 15267. Retrieved from https://doi.org/10.3390/ijerph192215267 </w:t>
      </w:r>
    </w:p>
    <w:p w14:paraId="0000009C" w14:textId="77777777" w:rsidR="00F4717A" w:rsidRDefault="00E62633">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Poon, W. C., &amp; Tung, S. E. (2022). The rise of online food delivery culture during the COVID-19 pandemic: An analysis of </w:t>
      </w:r>
      <w:r>
        <w:rPr>
          <w:rFonts w:ascii="Times New Roman" w:eastAsia="Times New Roman" w:hAnsi="Times New Roman" w:cs="Times New Roman"/>
          <w:sz w:val="24"/>
          <w:szCs w:val="24"/>
        </w:rPr>
        <w:t xml:space="preserve">intention and its associated risk. </w:t>
      </w:r>
      <w:r>
        <w:rPr>
          <w:rFonts w:ascii="Times New Roman" w:eastAsia="Times New Roman" w:hAnsi="Times New Roman" w:cs="Times New Roman"/>
          <w:i/>
          <w:sz w:val="24"/>
          <w:szCs w:val="24"/>
        </w:rPr>
        <w:t>European Journal of Management and Business Economics</w:t>
      </w:r>
      <w:r>
        <w:rPr>
          <w:rFonts w:ascii="Times New Roman" w:eastAsia="Times New Roman" w:hAnsi="Times New Roman" w:cs="Times New Roman"/>
          <w:sz w:val="24"/>
          <w:szCs w:val="24"/>
        </w:rPr>
        <w:t>. Retrieved from https://doi.org/10.1108/ejmbe-04-2021-0128</w:t>
      </w:r>
    </w:p>
    <w:p w14:paraId="0000009D" w14:textId="77777777" w:rsidR="00F4717A" w:rsidRDefault="00E626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1.2.1 DEDUCTIVE / INDUCTIVE / ABDUCTIVE</w:t>
      </w:r>
    </w:p>
    <w:p w14:paraId="0000009E" w14:textId="77777777" w:rsidR="00F4717A" w:rsidRDefault="00E62633">
      <w:pPr>
        <w:numPr>
          <w:ilvl w:val="0"/>
          <w:numId w:val="7"/>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Aberdeen, T. (2013). case study research: Design and methods (4th ed</w:t>
      </w:r>
      <w:r>
        <w:rPr>
          <w:rFonts w:ascii="Times New Roman" w:eastAsia="Times New Roman" w:hAnsi="Times New Roman" w:cs="Times New Roman"/>
          <w:sz w:val="24"/>
          <w:szCs w:val="24"/>
        </w:rPr>
        <w:t xml:space="preserve">.). Thousand Oaks, ca: Sage. </w:t>
      </w:r>
      <w:r>
        <w:rPr>
          <w:rFonts w:ascii="Times New Roman" w:eastAsia="Times New Roman" w:hAnsi="Times New Roman" w:cs="Times New Roman"/>
          <w:i/>
          <w:sz w:val="24"/>
          <w:szCs w:val="24"/>
        </w:rPr>
        <w:t>The Canadian Journal of Action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 xml:space="preserve">(1), 69–71. Retrieved from https://doi.org/10.33524/cjar.v14i1.73 </w:t>
      </w:r>
    </w:p>
    <w:p w14:paraId="0000009F" w14:textId="77777777" w:rsidR="00F4717A" w:rsidRDefault="00E62633">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Davis, M., et al. (2020). </w:t>
      </w:r>
      <w:r>
        <w:rPr>
          <w:rFonts w:ascii="Times New Roman" w:eastAsia="Times New Roman" w:hAnsi="Times New Roman" w:cs="Times New Roman"/>
          <w:i/>
          <w:sz w:val="24"/>
          <w:szCs w:val="24"/>
        </w:rPr>
        <w:t>2.3 inductive and deductive reasoning</w:t>
      </w:r>
      <w:r>
        <w:rPr>
          <w:rFonts w:ascii="Times New Roman" w:eastAsia="Times New Roman" w:hAnsi="Times New Roman" w:cs="Times New Roman"/>
          <w:sz w:val="24"/>
          <w:szCs w:val="24"/>
        </w:rPr>
        <w:t xml:space="preserve">. Foundations of Social Work Research. Retrieved from </w:t>
      </w:r>
      <w:r>
        <w:rPr>
          <w:rFonts w:ascii="Times New Roman" w:eastAsia="Times New Roman" w:hAnsi="Times New Roman" w:cs="Times New Roman"/>
          <w:sz w:val="24"/>
          <w:szCs w:val="24"/>
        </w:rPr>
        <w:t>https://uta.pressbooks.pub/foundationsofsocialworkresearch/chapter/2-3-inductive-and-deductive-reasoning/</w:t>
      </w:r>
    </w:p>
    <w:p w14:paraId="000000A0" w14:textId="77777777" w:rsidR="00F4717A" w:rsidRDefault="00E626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1.2.2 QUALITATIVE / QUANTITATIVE / MIXED METHODS</w:t>
      </w:r>
    </w:p>
    <w:p w14:paraId="000000A1" w14:textId="77777777" w:rsidR="00F4717A" w:rsidRDefault="00E62633">
      <w:pPr>
        <w:numPr>
          <w:ilvl w:val="0"/>
          <w:numId w:val="2"/>
        </w:num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Apuke</w:t>
      </w:r>
      <w:proofErr w:type="spellEnd"/>
      <w:r>
        <w:rPr>
          <w:rFonts w:ascii="Times New Roman" w:eastAsia="Times New Roman" w:hAnsi="Times New Roman" w:cs="Times New Roman"/>
          <w:sz w:val="24"/>
          <w:szCs w:val="24"/>
        </w:rPr>
        <w:t xml:space="preserve">, O. D. (2017). Quantitative research </w:t>
      </w:r>
      <w:proofErr w:type="gramStart"/>
      <w:r>
        <w:rPr>
          <w:rFonts w:ascii="Times New Roman" w:eastAsia="Times New Roman" w:hAnsi="Times New Roman" w:cs="Times New Roman"/>
          <w:sz w:val="24"/>
          <w:szCs w:val="24"/>
        </w:rPr>
        <w:t>methods :</w:t>
      </w:r>
      <w:proofErr w:type="gramEnd"/>
      <w:r>
        <w:rPr>
          <w:rFonts w:ascii="Times New Roman" w:eastAsia="Times New Roman" w:hAnsi="Times New Roman" w:cs="Times New Roman"/>
          <w:sz w:val="24"/>
          <w:szCs w:val="24"/>
        </w:rPr>
        <w:t xml:space="preserve"> A synopsis approach. </w:t>
      </w:r>
      <w:r>
        <w:rPr>
          <w:rFonts w:ascii="Times New Roman" w:eastAsia="Times New Roman" w:hAnsi="Times New Roman" w:cs="Times New Roman"/>
          <w:i/>
          <w:sz w:val="24"/>
          <w:szCs w:val="24"/>
        </w:rPr>
        <w:t>Kuwait Chapter of Arabian J</w:t>
      </w:r>
      <w:r>
        <w:rPr>
          <w:rFonts w:ascii="Times New Roman" w:eastAsia="Times New Roman" w:hAnsi="Times New Roman" w:cs="Times New Roman"/>
          <w:i/>
          <w:sz w:val="24"/>
          <w:szCs w:val="24"/>
        </w:rPr>
        <w:t>ournal of Business and Management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 xml:space="preserve">(11), 40–47. Retrieved from https://doi.org/10.12816/0040336 </w:t>
      </w:r>
    </w:p>
    <w:p w14:paraId="000000A2" w14:textId="77777777" w:rsidR="00F4717A" w:rsidRDefault="00E62633">
      <w:pPr>
        <w:numPr>
          <w:ilvl w:val="0"/>
          <w:numId w:val="2"/>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Schoonenboom</w:t>
      </w:r>
      <w:proofErr w:type="spellEnd"/>
      <w:r>
        <w:rPr>
          <w:rFonts w:ascii="Times New Roman" w:eastAsia="Times New Roman" w:hAnsi="Times New Roman" w:cs="Times New Roman"/>
          <w:sz w:val="24"/>
          <w:szCs w:val="24"/>
        </w:rPr>
        <w:t>, J., &amp; Johnson, R. B. (2017). How to construct a mixed methods research design. Retrieved from https://www.ncbi.nlm.nih.gov/pmc/articles/P</w:t>
      </w:r>
      <w:r>
        <w:rPr>
          <w:rFonts w:ascii="Times New Roman" w:eastAsia="Times New Roman" w:hAnsi="Times New Roman" w:cs="Times New Roman"/>
          <w:sz w:val="24"/>
          <w:szCs w:val="24"/>
        </w:rPr>
        <w:t>MC5602001/</w:t>
      </w:r>
    </w:p>
    <w:p w14:paraId="000000A3" w14:textId="77777777" w:rsidR="00F4717A" w:rsidRDefault="00E62633">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Tenny, S., Brannan, J. M., &amp; Brannan, G. D. (2022). </w:t>
      </w:r>
      <w:r>
        <w:rPr>
          <w:rFonts w:ascii="Times New Roman" w:eastAsia="Times New Roman" w:hAnsi="Times New Roman" w:cs="Times New Roman"/>
          <w:i/>
          <w:sz w:val="24"/>
          <w:szCs w:val="24"/>
        </w:rPr>
        <w:t xml:space="preserve">Qualitative study - </w:t>
      </w:r>
      <w:proofErr w:type="spellStart"/>
      <w:r>
        <w:rPr>
          <w:rFonts w:ascii="Times New Roman" w:eastAsia="Times New Roman" w:hAnsi="Times New Roman" w:cs="Times New Roman"/>
          <w:i/>
          <w:sz w:val="24"/>
          <w:szCs w:val="24"/>
        </w:rPr>
        <w:t>statpearls</w:t>
      </w:r>
      <w:proofErr w:type="spellEnd"/>
      <w:r>
        <w:rPr>
          <w:rFonts w:ascii="Times New Roman" w:eastAsia="Times New Roman" w:hAnsi="Times New Roman" w:cs="Times New Roman"/>
          <w:i/>
          <w:sz w:val="24"/>
          <w:szCs w:val="24"/>
        </w:rPr>
        <w:t xml:space="preserve"> - NCBI bookshelf</w:t>
      </w:r>
      <w:r>
        <w:rPr>
          <w:rFonts w:ascii="Times New Roman" w:eastAsia="Times New Roman" w:hAnsi="Times New Roman" w:cs="Times New Roman"/>
          <w:sz w:val="24"/>
          <w:szCs w:val="24"/>
        </w:rPr>
        <w:t xml:space="preserve">. National Library of Medicine. Retrieved from https://www.ncbi.nlm.nih.gov/books/NBK470395/ </w:t>
      </w:r>
    </w:p>
    <w:p w14:paraId="000000A4"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1.3.1 PRIMARY / SECONDARY METHODS</w:t>
      </w:r>
    </w:p>
    <w:p w14:paraId="000000A5" w14:textId="77777777" w:rsidR="00F4717A" w:rsidRDefault="00E62633">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Hewson, C. M. (2006). </w:t>
      </w:r>
      <w:r>
        <w:rPr>
          <w:rFonts w:ascii="Times New Roman" w:eastAsia="Times New Roman" w:hAnsi="Times New Roman" w:cs="Times New Roman"/>
          <w:i/>
          <w:sz w:val="24"/>
          <w:szCs w:val="24"/>
        </w:rPr>
        <w:t>(PDF) Primary Research</w:t>
      </w:r>
      <w:r>
        <w:rPr>
          <w:rFonts w:ascii="Times New Roman" w:eastAsia="Times New Roman" w:hAnsi="Times New Roman" w:cs="Times New Roman"/>
          <w:sz w:val="24"/>
          <w:szCs w:val="24"/>
        </w:rPr>
        <w:t>. Research Gate. Retrieved from https://www.researchgate.net/publication/43127437_Primary_Research</w:t>
      </w:r>
    </w:p>
    <w:p w14:paraId="000000A6" w14:textId="77777777" w:rsidR="00F4717A" w:rsidRDefault="00E62633">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Roopa, S., &amp; Rani, M. (2012). Questionnaire designing for a survey. </w:t>
      </w:r>
      <w:r>
        <w:rPr>
          <w:rFonts w:ascii="Times New Roman" w:eastAsia="Times New Roman" w:hAnsi="Times New Roman" w:cs="Times New Roman"/>
          <w:i/>
          <w:sz w:val="24"/>
          <w:szCs w:val="24"/>
        </w:rPr>
        <w:t>The Journal of Indian Orthodontic Society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46</w:t>
      </w:r>
      <w:r>
        <w:rPr>
          <w:rFonts w:ascii="Times New Roman" w:eastAsia="Times New Roman" w:hAnsi="Times New Roman" w:cs="Times New Roman"/>
          <w:sz w:val="24"/>
          <w:szCs w:val="24"/>
        </w:rPr>
        <w:t>, 273–277. Retrieved from https://doi.org/10.5005/jp-journals-10021-1104</w:t>
      </w:r>
    </w:p>
    <w:p w14:paraId="000000A7" w14:textId="77777777" w:rsidR="00F4717A" w:rsidRDefault="00E62633">
      <w:pPr>
        <w:numPr>
          <w:ilvl w:val="0"/>
          <w:numId w:val="4"/>
        </w:num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Unachukwu</w:t>
      </w:r>
      <w:proofErr w:type="spellEnd"/>
      <w:r>
        <w:rPr>
          <w:rFonts w:ascii="Times New Roman" w:eastAsia="Times New Roman" w:hAnsi="Times New Roman" w:cs="Times New Roman"/>
          <w:sz w:val="24"/>
          <w:szCs w:val="24"/>
        </w:rPr>
        <w:t xml:space="preserve">, L. C., et al. (2018). Accessing secondary </w:t>
      </w:r>
      <w:proofErr w:type="gramStart"/>
      <w:r>
        <w:rPr>
          <w:rFonts w:ascii="Times New Roman" w:eastAsia="Times New Roman" w:hAnsi="Times New Roman" w:cs="Times New Roman"/>
          <w:sz w:val="24"/>
          <w:szCs w:val="24"/>
        </w:rPr>
        <w:t>data :</w:t>
      </w:r>
      <w:proofErr w:type="gramEnd"/>
      <w:r>
        <w:rPr>
          <w:rFonts w:ascii="Times New Roman" w:eastAsia="Times New Roman" w:hAnsi="Times New Roman" w:cs="Times New Roman"/>
          <w:sz w:val="24"/>
          <w:szCs w:val="24"/>
        </w:rPr>
        <w:t xml:space="preserve"> A literatu</w:t>
      </w:r>
      <w:r>
        <w:rPr>
          <w:rFonts w:ascii="Times New Roman" w:eastAsia="Times New Roman" w:hAnsi="Times New Roman" w:cs="Times New Roman"/>
          <w:sz w:val="24"/>
          <w:szCs w:val="24"/>
        </w:rPr>
        <w:t xml:space="preserve">re review. </w:t>
      </w:r>
      <w:r>
        <w:rPr>
          <w:rFonts w:ascii="Times New Roman" w:eastAsia="Times New Roman" w:hAnsi="Times New Roman" w:cs="Times New Roman"/>
          <w:i/>
          <w:sz w:val="24"/>
          <w:szCs w:val="24"/>
        </w:rPr>
        <w:t>Singaporean Journal of Business Economics and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(6), 53–63. Retrieved from https://doi.org/10.12816/0048423</w:t>
      </w:r>
    </w:p>
    <w:p w14:paraId="000000A8" w14:textId="77777777" w:rsidR="00F4717A" w:rsidRDefault="00F4717A">
      <w:pPr>
        <w:spacing w:line="360" w:lineRule="auto"/>
        <w:jc w:val="both"/>
        <w:rPr>
          <w:rFonts w:ascii="Times New Roman" w:eastAsia="Times New Roman" w:hAnsi="Times New Roman" w:cs="Times New Roman"/>
          <w:b/>
          <w:sz w:val="24"/>
          <w:szCs w:val="24"/>
        </w:rPr>
      </w:pPr>
    </w:p>
    <w:p w14:paraId="000000A9" w14:textId="77777777" w:rsidR="00F4717A" w:rsidRDefault="00E626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1.4.1 DATA SAMPLING METHOD</w:t>
      </w:r>
    </w:p>
    <w:p w14:paraId="000000AA" w14:textId="77777777" w:rsidR="00F4717A" w:rsidRDefault="00E62633">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Campbell, S., et al. (2020). Purposive sampling: Complex or simple? research case examples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Research in Nursing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(8), 652–661. Retrieved from https://doi.org/10.1177/1744987120927206</w:t>
      </w:r>
    </w:p>
    <w:p w14:paraId="000000AB" w14:textId="77777777" w:rsidR="00F4717A" w:rsidRDefault="00E62633">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Golzar, J., et al. (2022). </w:t>
      </w:r>
      <w:r>
        <w:rPr>
          <w:rFonts w:ascii="Times New Roman" w:eastAsia="Times New Roman" w:hAnsi="Times New Roman" w:cs="Times New Roman"/>
          <w:i/>
          <w:sz w:val="24"/>
          <w:szCs w:val="24"/>
        </w:rPr>
        <w:t>Convenience sampling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researchgate</w:t>
      </w:r>
      <w:proofErr w:type="spellEnd"/>
      <w:r>
        <w:rPr>
          <w:rFonts w:ascii="Times New Roman" w:eastAsia="Times New Roman" w:hAnsi="Times New Roman" w:cs="Times New Roman"/>
          <w:sz w:val="24"/>
          <w:szCs w:val="24"/>
        </w:rPr>
        <w:t>. https://www.researchgate.net/profile/Jawad-Golzar-2/publication/366390016_72_P_a_g_e_Co</w:t>
      </w:r>
      <w:r>
        <w:rPr>
          <w:rFonts w:ascii="Times New Roman" w:eastAsia="Times New Roman" w:hAnsi="Times New Roman" w:cs="Times New Roman"/>
          <w:sz w:val="24"/>
          <w:szCs w:val="24"/>
        </w:rPr>
        <w:t xml:space="preserve">nvenience_Sampling/links/639e7cdee42faa7e75d0bd89/72-P-a-g-e-Convenience-Sampling.pdf </w:t>
      </w:r>
    </w:p>
    <w:p w14:paraId="000000AC" w14:textId="77777777" w:rsidR="00F4717A" w:rsidRDefault="00E62633">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Turner, D. P. (2020). Sampling methods in research design. </w:t>
      </w:r>
      <w:r>
        <w:rPr>
          <w:rFonts w:ascii="Times New Roman" w:eastAsia="Times New Roman" w:hAnsi="Times New Roman" w:cs="Times New Roman"/>
          <w:i/>
          <w:sz w:val="24"/>
          <w:szCs w:val="24"/>
        </w:rPr>
        <w:t>Headache: The Journal of Head and Face Pain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60</w:t>
      </w:r>
      <w:r>
        <w:rPr>
          <w:rFonts w:ascii="Times New Roman" w:eastAsia="Times New Roman" w:hAnsi="Times New Roman" w:cs="Times New Roman"/>
          <w:sz w:val="24"/>
          <w:szCs w:val="24"/>
        </w:rPr>
        <w:t>(1), 8–12. Retrieved from https://doi.org/10.1111/head.13707</w:t>
      </w:r>
    </w:p>
    <w:p w14:paraId="000000AD"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4.2 SAMPLE SIZE</w:t>
      </w:r>
    </w:p>
    <w:p w14:paraId="000000AE" w14:textId="77777777" w:rsidR="00F4717A" w:rsidRDefault="00E62633">
      <w:pPr>
        <w:numPr>
          <w:ilvl w:val="0"/>
          <w:numId w:val="6"/>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Memon, M. A., et al. (2020). Sample Size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Survey Research: Review and recommendations. </w:t>
      </w:r>
      <w:r>
        <w:rPr>
          <w:rFonts w:ascii="Times New Roman" w:eastAsia="Times New Roman" w:hAnsi="Times New Roman" w:cs="Times New Roman"/>
          <w:i/>
          <w:sz w:val="24"/>
          <w:szCs w:val="24"/>
        </w:rPr>
        <w:t xml:space="preserve">Journal of Applied Structural Equation </w:t>
      </w:r>
      <w:proofErr w:type="spellStart"/>
      <w:r>
        <w:rPr>
          <w:rFonts w:ascii="Times New Roman" w:eastAsia="Times New Roman" w:hAnsi="Times New Roman" w:cs="Times New Roman"/>
          <w:i/>
          <w:sz w:val="24"/>
          <w:szCs w:val="24"/>
        </w:rPr>
        <w:t>Modeling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 xml:space="preserve">(2),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–xx. Retrieved from https://doi.org/10.47263/jasem.4(2)01</w:t>
      </w:r>
    </w:p>
    <w:p w14:paraId="000000AF"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B0"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B1"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TASK </w:t>
      </w:r>
      <w:proofErr w:type="gramStart"/>
      <w:r>
        <w:rPr>
          <w:rFonts w:ascii="Times New Roman" w:eastAsia="Times New Roman" w:hAnsi="Times New Roman" w:cs="Times New Roman"/>
          <w:b/>
          <w:sz w:val="24"/>
          <w:szCs w:val="24"/>
        </w:rPr>
        <w:t>2 :</w:t>
      </w:r>
      <w:proofErr w:type="gramEnd"/>
      <w:r>
        <w:rPr>
          <w:rFonts w:ascii="Times New Roman" w:eastAsia="Times New Roman" w:hAnsi="Times New Roman" w:cs="Times New Roman"/>
          <w:b/>
          <w:sz w:val="24"/>
          <w:szCs w:val="24"/>
        </w:rPr>
        <w:t xml:space="preserve"> </w:t>
      </w:r>
    </w:p>
    <w:p w14:paraId="000000B2" w14:textId="77777777" w:rsidR="00F4717A" w:rsidRDefault="00E62633">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Idris, N. A., et al. (2</w:t>
      </w:r>
      <w:r>
        <w:rPr>
          <w:rFonts w:ascii="Times New Roman" w:eastAsia="Times New Roman" w:hAnsi="Times New Roman" w:cs="Times New Roman"/>
          <w:sz w:val="24"/>
          <w:szCs w:val="24"/>
        </w:rPr>
        <w:t xml:space="preserve">021). Consumers’ intention towards online food ordering and Delivery Service. </w:t>
      </w:r>
      <w:proofErr w:type="spellStart"/>
      <w:r>
        <w:rPr>
          <w:rFonts w:ascii="Times New Roman" w:eastAsia="Times New Roman" w:hAnsi="Times New Roman" w:cs="Times New Roman"/>
          <w:i/>
          <w:sz w:val="24"/>
          <w:szCs w:val="24"/>
        </w:rPr>
        <w:t>Jurnal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Intelek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 xml:space="preserve">(2), 37–47. Retrieved from https://doi.org/10.24191/ji.v16i2.396 </w:t>
      </w:r>
    </w:p>
    <w:p w14:paraId="000000B3" w14:textId="77777777" w:rsidR="00F4717A" w:rsidRDefault="00E62633">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Pillai, S. G., et al. (2022). Online food delivery services and consumers’ purchase intention:</w:t>
      </w:r>
      <w:r>
        <w:rPr>
          <w:rFonts w:ascii="Times New Roman" w:eastAsia="Times New Roman" w:hAnsi="Times New Roman" w:cs="Times New Roman"/>
          <w:sz w:val="24"/>
          <w:szCs w:val="24"/>
        </w:rPr>
        <w:t xml:space="preserve"> Integration of theory of planned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theory of perceived risk, and the elaboration likelihood model.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105</w:t>
      </w:r>
      <w:r>
        <w:rPr>
          <w:rFonts w:ascii="Times New Roman" w:eastAsia="Times New Roman" w:hAnsi="Times New Roman" w:cs="Times New Roman"/>
          <w:sz w:val="24"/>
          <w:szCs w:val="24"/>
        </w:rPr>
        <w:t xml:space="preserve">, 103275. Retrieved from https://doi.org/10.1016/j.ijhm.2022.103275 </w:t>
      </w:r>
    </w:p>
    <w:p w14:paraId="000000B4" w14:textId="77777777" w:rsidR="00F4717A" w:rsidRDefault="00E62633">
      <w:pPr>
        <w:numPr>
          <w:ilvl w:val="0"/>
          <w:numId w:val="3"/>
        </w:num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Tarmazi</w:t>
      </w:r>
      <w:proofErr w:type="spellEnd"/>
      <w:r>
        <w:rPr>
          <w:rFonts w:ascii="Times New Roman" w:eastAsia="Times New Roman" w:hAnsi="Times New Roman" w:cs="Times New Roman"/>
          <w:sz w:val="24"/>
          <w:szCs w:val="24"/>
        </w:rPr>
        <w:t xml:space="preserve">, S. A., et al. (2021). Consumer purchase intention toward online food delivery service: The implication for future research. </w:t>
      </w:r>
      <w:r>
        <w:rPr>
          <w:rFonts w:ascii="Times New Roman" w:eastAsia="Times New Roman" w:hAnsi="Times New Roman" w:cs="Times New Roman"/>
          <w:i/>
          <w:sz w:val="24"/>
          <w:szCs w:val="24"/>
        </w:rPr>
        <w:t>Malaysian Journal of Social Sciences and Humanities (MJSSH)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(9), 347–354. Retrieved from https://doi.org/10.47405/mjssh.v</w:t>
      </w:r>
      <w:r>
        <w:rPr>
          <w:rFonts w:ascii="Times New Roman" w:eastAsia="Times New Roman" w:hAnsi="Times New Roman" w:cs="Times New Roman"/>
          <w:sz w:val="24"/>
          <w:szCs w:val="24"/>
        </w:rPr>
        <w:t>6i9.972</w:t>
      </w:r>
      <w:r>
        <w:br w:type="page"/>
      </w:r>
    </w:p>
    <w:p w14:paraId="000000B5" w14:textId="77777777" w:rsidR="00F4717A" w:rsidRDefault="00E62633">
      <w:pPr>
        <w:pStyle w:val="Heading1"/>
        <w:spacing w:before="240" w:after="240"/>
      </w:pPr>
      <w:bookmarkStart w:id="14" w:name="_nh6uqyx647og" w:colFirst="0" w:colLast="0"/>
      <w:bookmarkEnd w:id="14"/>
      <w:r>
        <w:lastRenderedPageBreak/>
        <w:t>APPENDIX</w:t>
      </w:r>
    </w:p>
    <w:p w14:paraId="000000B6"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A (PART 1): DEMOGRAPHIC</w:t>
      </w:r>
    </w:p>
    <w:p w14:paraId="000000B7"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2" name="image9.png" descr="Forms response chart. Question title: Gender.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Gender. Number of responses: 30 responses."/>
                    <pic:cNvPicPr preferRelativeResize="0"/>
                  </pic:nvPicPr>
                  <pic:blipFill>
                    <a:blip r:embed="rId1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B8"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16" name="image6.png" descr="Forms response chart. Question title: Age Group. Number of responses: 3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Age Group. Number of responses: 30 responses."/>
                    <pic:cNvPicPr preferRelativeResize="0"/>
                  </pic:nvPicPr>
                  <pic:blipFill>
                    <a:blip r:embed="rId1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B9"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BA"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BB"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BC"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35" name="image36.png" descr="Forms response chart. Question title: Marital Status. Number of responses: 30 responses."/>
            <wp:cNvGraphicFramePr/>
            <a:graphic xmlns:a="http://schemas.openxmlformats.org/drawingml/2006/main">
              <a:graphicData uri="http://schemas.openxmlformats.org/drawingml/2006/picture">
                <pic:pic xmlns:pic="http://schemas.openxmlformats.org/drawingml/2006/picture">
                  <pic:nvPicPr>
                    <pic:cNvPr id="0" name="image36.png" descr="Forms response chart. Question title: Marital Status. Number of responses: 30 responses."/>
                    <pic:cNvPicPr preferRelativeResize="0"/>
                  </pic:nvPicPr>
                  <pic:blipFill>
                    <a:blip r:embed="rId15"/>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BD"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5" name="image35.png" descr="Forms response chart. Question title: Race. Number of responses: 30 responses."/>
            <wp:cNvGraphicFramePr/>
            <a:graphic xmlns:a="http://schemas.openxmlformats.org/drawingml/2006/main">
              <a:graphicData uri="http://schemas.openxmlformats.org/drawingml/2006/picture">
                <pic:pic xmlns:pic="http://schemas.openxmlformats.org/drawingml/2006/picture">
                  <pic:nvPicPr>
                    <pic:cNvPr id="0" name="image35.png" descr="Forms response chart. Question title: Race. Number of responses: 30 responses."/>
                    <pic:cNvPicPr preferRelativeResize="0"/>
                  </pic:nvPicPr>
                  <pic:blipFill>
                    <a:blip r:embed="rId16"/>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BE"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BF"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C0"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C1"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C2"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C3"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*Please ignore the section of “Full-time students” category as there was an error, instead please take the percentage of “Students,” which is the correct category.</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12" name="image16.png" descr="Forms response chart. Question title: Occup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Occupation. Number of responses: 30 responses."/>
                    <pic:cNvPicPr preferRelativeResize="0"/>
                  </pic:nvPicPr>
                  <pic:blipFill>
                    <a:blip r:embed="rId1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4"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13" name="image5.png" descr="Forms response chart. Question title: Monthly Income (RM). Number of responses: 3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Monthly Income (RM). Number of responses: 30 responses."/>
                    <pic:cNvPicPr preferRelativeResize="0"/>
                  </pic:nvPicPr>
                  <pic:blipFill>
                    <a:blip r:embed="rId1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5" w14:textId="77777777" w:rsidR="00F4717A" w:rsidRDefault="00F4717A">
      <w:pPr>
        <w:spacing w:before="240" w:after="240" w:line="360" w:lineRule="auto"/>
        <w:jc w:val="both"/>
        <w:rPr>
          <w:rFonts w:ascii="Times New Roman" w:eastAsia="Times New Roman" w:hAnsi="Times New Roman" w:cs="Times New Roman"/>
          <w:b/>
          <w:sz w:val="24"/>
          <w:szCs w:val="24"/>
          <w:shd w:val="clear" w:color="auto" w:fill="FF9800"/>
        </w:rPr>
      </w:pPr>
    </w:p>
    <w:p w14:paraId="000000C6"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C7"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SECTION A (PART 2): FAMILIARITY WITH ONLINE FOOD DELIVERY SERVICES </w:t>
      </w:r>
    </w:p>
    <w:p w14:paraId="000000C8"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39" name="image28.png" descr="Forms response chart. Question title: 1. Do you use Online Food Delivery Services frequently after COVID-19 pandemic?. Number of responses: 30 responses."/>
            <wp:cNvGraphicFramePr/>
            <a:graphic xmlns:a="http://schemas.openxmlformats.org/drawingml/2006/main">
              <a:graphicData uri="http://schemas.openxmlformats.org/drawingml/2006/picture">
                <pic:pic xmlns:pic="http://schemas.openxmlformats.org/drawingml/2006/picture">
                  <pic:nvPicPr>
                    <pic:cNvPr id="0" name="image28.png" descr="Forms response chart. Question title: 1. Do you use Online Food Delivery Services frequently after COVID-19 pandemic?. Number of responses: 30 responses."/>
                    <pic:cNvPicPr preferRelativeResize="0"/>
                  </pic:nvPicPr>
                  <pic:blipFill>
                    <a:blip r:embed="rId19"/>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9"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38" name="image39.png" descr="Forms response chart. Question title: 2. What is your frequent application of Online Food Delivery do you use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9.png" descr="Forms response chart. Question title: 2. What is your frequent application of Online Food Delivery do you use to order food?&#10;. Number of responses: 30 responses."/>
                    <pic:cNvPicPr preferRelativeResize="0"/>
                  </pic:nvPicPr>
                  <pic:blipFill>
                    <a:blip r:embed="rId20"/>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A"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501900"/>
            <wp:effectExtent l="12700" t="12700" r="12700" b="12700"/>
            <wp:docPr id="19" name="image7.png" descr="Forms response chart. Question title: 3. How frequent do you use Online Food Delivery Application to order food?.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3. How frequent do you use Online Food Delivery Application to order food?. Number of responses: 30 responses."/>
                    <pic:cNvPicPr preferRelativeResize="0"/>
                  </pic:nvPicPr>
                  <pic:blipFill>
                    <a:blip r:embed="rId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B"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11" name="image2.png" descr="Forms response chart. Question title: 4. How do you rate the convenience of Online Food Delivery Services to order food?.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4. How do you rate the convenience of Online Food Delivery Services to order food?. Number of responses: 30 responses."/>
                    <pic:cNvPicPr preferRelativeResize="0"/>
                  </pic:nvPicPr>
                  <pic:blipFill>
                    <a:blip r:embed="rId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C"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CD"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SEC</w:t>
      </w:r>
      <w:r>
        <w:rPr>
          <w:rFonts w:ascii="Times New Roman" w:eastAsia="Times New Roman" w:hAnsi="Times New Roman" w:cs="Times New Roman"/>
          <w:b/>
          <w:sz w:val="24"/>
          <w:szCs w:val="24"/>
        </w:rPr>
        <w:t xml:space="preserve">TION B: EFFICIENCY </w:t>
      </w:r>
    </w:p>
    <w:p w14:paraId="000000CE"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25" name="image21.png" descr="Forms response chart. Question title: 1. I can complete a transaction quickly using multiple payment methods. Number of responses: 30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1. I can complete a transaction quickly using multiple payment methods. Number of responses: 30 responses."/>
                    <pic:cNvPicPr preferRelativeResize="0"/>
                  </pic:nvPicPr>
                  <pic:blipFill>
                    <a:blip r:embed="rId21"/>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CF"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9" name="image18.png" descr="Forms response chart. Question title: 2. I find it easy and simple to order foods/beverages from online food delivery services. Number of responses: 30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2. I find it easy and simple to order foods/beverages from online food delivery services. Number of responses: 30 responses."/>
                    <pic:cNvPicPr preferRelativeResize="0"/>
                  </pic:nvPicPr>
                  <pic:blipFill>
                    <a:blip r:embed="rId22"/>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0"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501900"/>
            <wp:effectExtent l="12700" t="12700" r="12700" b="12700"/>
            <wp:docPr id="1" name="image12.png" descr="Forms response chart. Question title: 3. I believe that the online food delivery application offers variety of different food cuisines. Number of responses: 3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3. I believe that the online food delivery application offers variety of different food cuisines. Number of responses: 30 responses."/>
                    <pic:cNvPicPr preferRelativeResize="0"/>
                  </pic:nvPicPr>
                  <pic:blipFill>
                    <a:blip r:embed="rId2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1"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32" name="image37.png" descr="Forms response chart. Question title: 4. I find that the online food delivery application provides detailed information of the goods . Number of responses: 30 responses."/>
            <wp:cNvGraphicFramePr/>
            <a:graphic xmlns:a="http://schemas.openxmlformats.org/drawingml/2006/main">
              <a:graphicData uri="http://schemas.openxmlformats.org/drawingml/2006/picture">
                <pic:pic xmlns:pic="http://schemas.openxmlformats.org/drawingml/2006/picture">
                  <pic:nvPicPr>
                    <pic:cNvPr id="0" name="image37.png" descr="Forms response chart. Question title: 4. I find that the online food delivery application provides detailed information of the goods . Number of responses: 30 responses."/>
                    <pic:cNvPicPr preferRelativeResize="0"/>
                  </pic:nvPicPr>
                  <pic:blipFill>
                    <a:blip r:embed="rId2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2"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692400"/>
            <wp:effectExtent l="12700" t="12700" r="12700" b="12700"/>
            <wp:docPr id="33" name="image22.png" descr="Forms response chart. Question title: 5. The online food delivery application provides an easy step-by-step instruction for its user to navigate through the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5. The online food delivery application provides an easy step-by-step instruction for its user to navigate through the application. Number of responses: 30 responses."/>
                    <pic:cNvPicPr preferRelativeResize="0"/>
                  </pic:nvPicPr>
                  <pic:blipFill>
                    <a:blip r:embed="rId25"/>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000000D3"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692400"/>
            <wp:effectExtent l="12700" t="12700" r="12700" b="12700"/>
            <wp:docPr id="34" name="image23.png" descr="Forms response chart. Question title: 6. The online food delivery application provides clear and understandable interface/features for its user to interact. Number of responses: 30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6. The online food delivery application provides clear and understandable interface/features for its user to interact. Number of responses: 30 responses."/>
                    <pic:cNvPicPr preferRelativeResize="0"/>
                  </pic:nvPicPr>
                  <pic:blipFill>
                    <a:blip r:embed="rId26"/>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000000D4"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D5"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C: FULFILMENT</w:t>
      </w:r>
    </w:p>
    <w:p w14:paraId="000000D6"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42" name="image31.png" descr="Forms response chart. Question title: 1. I can get what I want to order from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31.png" descr="Forms response chart. Question title: 1. I can get what I want to order from the online food delivery application. Number of responses: 30 responses."/>
                    <pic:cNvPicPr preferRelativeResize="0"/>
                  </pic:nvPicPr>
                  <pic:blipFill>
                    <a:blip r:embed="rId2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7"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28" name="image26.png" descr="Forms response chart. Question title: 2. I am satisfied with the food quality provided by this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26.png" descr="Forms response chart. Question title: 2. I am satisfied with the food quality provided by this online food delivery application. Number of responses: 30 responses."/>
                    <pic:cNvPicPr preferRelativeResize="0"/>
                  </pic:nvPicPr>
                  <pic:blipFill>
                    <a:blip r:embed="rId2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8"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501900"/>
            <wp:effectExtent l="12700" t="12700" r="12700" b="12700"/>
            <wp:docPr id="27" name="image38.png" descr="Forms response chart. Question title: 3. It is easy to cancel order using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38.png" descr="Forms response chart. Question title: 3. It is easy to cancel order using the online food delivery application. Number of responses: 30 responses."/>
                    <pic:cNvPicPr preferRelativeResize="0"/>
                  </pic:nvPicPr>
                  <pic:blipFill>
                    <a:blip r:embed="rId29"/>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9"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4" name="image4.png" descr="Forms response chart. Question title: 4. I am satisfied with the delivery time when using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4. I am satisfied with the delivery time when using online food delivery application. Number of responses: 30 responses."/>
                    <pic:cNvPicPr preferRelativeResize="0"/>
                  </pic:nvPicPr>
                  <pic:blipFill>
                    <a:blip r:embed="rId30"/>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A"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37" name="image27.png" descr="Forms response chart. Question title: 5. I am satisfied with the condition of the food delivered by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5. I am satisfied with the condition of the food delivered by the online food delivery application. Number of responses: 30 responses."/>
                    <pic:cNvPicPr preferRelativeResize="0"/>
                  </pic:nvPicPr>
                  <pic:blipFill>
                    <a:blip r:embed="rId31"/>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B"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D: PRIVACY</w:t>
      </w:r>
    </w:p>
    <w:p w14:paraId="000000DC"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20" name="image8.png" descr="Forms response chart. Question title: 1. I believe that my personal information is protected and not misused or disseminated. Number of responses: 3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 I believe that my personal information is protected and not misused or disseminated. Number of responses: 30 responses."/>
                    <pic:cNvPicPr preferRelativeResize="0"/>
                  </pic:nvPicPr>
                  <pic:blipFill>
                    <a:blip r:embed="rId32"/>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D"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41" name="image30.png" descr="Forms response chart. Question title: 2. I believe this online food delivery application provides accurate information to potential customer. Number of responses: 30 responses."/>
            <wp:cNvGraphicFramePr/>
            <a:graphic xmlns:a="http://schemas.openxmlformats.org/drawingml/2006/main">
              <a:graphicData uri="http://schemas.openxmlformats.org/drawingml/2006/picture">
                <pic:pic xmlns:pic="http://schemas.openxmlformats.org/drawingml/2006/picture">
                  <pic:nvPicPr>
                    <pic:cNvPr id="0" name="image30.png" descr="Forms response chart. Question title: 2. I believe this online food delivery application provides accurate information to potential customer. Number of responses: 30 responses."/>
                    <pic:cNvPicPr preferRelativeResize="0"/>
                  </pic:nvPicPr>
                  <pic:blipFill>
                    <a:blip r:embed="rId3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E"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501900"/>
            <wp:effectExtent l="12700" t="12700" r="12700" b="12700"/>
            <wp:docPr id="36" name="image25.png" descr="Forms response chart. Question title: 3. I believe that this online food delivery application have an adequate security feature. Number of responses: 30 responses."/>
            <wp:cNvGraphicFramePr/>
            <a:graphic xmlns:a="http://schemas.openxmlformats.org/drawingml/2006/main">
              <a:graphicData uri="http://schemas.openxmlformats.org/drawingml/2006/picture">
                <pic:pic xmlns:pic="http://schemas.openxmlformats.org/drawingml/2006/picture">
                  <pic:nvPicPr>
                    <pic:cNvPr id="0" name="image25.png" descr="Forms response chart. Question title: 3. I believe that this online food delivery application have an adequate security feature. Number of responses: 30 responses."/>
                    <pic:cNvPicPr preferRelativeResize="0"/>
                  </pic:nvPicPr>
                  <pic:blipFill>
                    <a:blip r:embed="rId3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DF"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501900"/>
            <wp:effectExtent l="12700" t="12700" r="12700" b="12700"/>
            <wp:docPr id="8" name="image20.png" descr="Forms response chart. Question title: 4. I feel safe using this online food delivery application to conduct transac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4. I feel safe using this online food delivery application to conduct transaction. Number of responses: 30 responses."/>
                    <pic:cNvPicPr preferRelativeResize="0"/>
                  </pic:nvPicPr>
                  <pic:blipFill>
                    <a:blip r:embed="rId35"/>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0" w14:textId="77777777" w:rsidR="00F4717A" w:rsidRDefault="00E626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692400"/>
            <wp:effectExtent l="12700" t="12700" r="12700" b="12700"/>
            <wp:docPr id="23" name="image34.png" descr="Forms response chart. Question title: 5. I feel confident to give personal information (ex: contact info, name, address) on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34.png" descr="Forms response chart. Question title: 5. I feel confident to give personal information (ex: contact info, name, address) on the online food delivery application. Number of responses: 30 responses."/>
                    <pic:cNvPicPr preferRelativeResize="0"/>
                  </pic:nvPicPr>
                  <pic:blipFill>
                    <a:blip r:embed="rId36"/>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000000E1" w14:textId="77777777" w:rsidR="00F4717A" w:rsidRDefault="00F4717A">
      <w:pPr>
        <w:spacing w:before="240" w:after="240" w:line="360" w:lineRule="auto"/>
        <w:jc w:val="both"/>
        <w:rPr>
          <w:rFonts w:ascii="Times New Roman" w:eastAsia="Times New Roman" w:hAnsi="Times New Roman" w:cs="Times New Roman"/>
          <w:sz w:val="24"/>
          <w:szCs w:val="24"/>
        </w:rPr>
      </w:pPr>
    </w:p>
    <w:p w14:paraId="000000E2"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E3"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E: RESPONSIVENESS</w:t>
      </w:r>
    </w:p>
    <w:p w14:paraId="000000E4"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24" name="image17.png" descr="Forms response chart. Question title: 1. I believe that online food delivery customer care will respond to my complaints. Number of responses: 30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1. I believe that online food delivery customer care will respond to my complaints. Number of responses: 30 responses."/>
                    <pic:cNvPicPr preferRelativeResize="0"/>
                  </pic:nvPicPr>
                  <pic:blipFill>
                    <a:blip r:embed="rId3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5"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10" name="image11.png" descr="Forms response chart. Question title: 2. I believe customers review help me to decide which restaurant to order from.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2. I believe customers review help me to decide which restaurant to order from. Number of responses: 30 responses."/>
                    <pic:cNvPicPr preferRelativeResize="0"/>
                  </pic:nvPicPr>
                  <pic:blipFill>
                    <a:blip r:embed="rId3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6"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692400"/>
            <wp:effectExtent l="12700" t="12700" r="12700" b="12700"/>
            <wp:docPr id="6" name="image10.png" descr="Forms response chart. Question title: 3. I believe that it is easy to access the online real time tracking on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3. I believe that it is easy to access the online real time tracking on the online food delivery application. Number of responses: 30 responses."/>
                    <pic:cNvPicPr preferRelativeResize="0"/>
                  </pic:nvPicPr>
                  <pic:blipFill>
                    <a:blip r:embed="rId39"/>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000000E7"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40" name="image29.png" descr="Forms response chart. Question title: 4. The online food delivery application gives a quick response from customer feedback. Number of responses: 30 responses."/>
            <wp:cNvGraphicFramePr/>
            <a:graphic xmlns:a="http://schemas.openxmlformats.org/drawingml/2006/main">
              <a:graphicData uri="http://schemas.openxmlformats.org/drawingml/2006/picture">
                <pic:pic xmlns:pic="http://schemas.openxmlformats.org/drawingml/2006/picture">
                  <pic:nvPicPr>
                    <pic:cNvPr id="0" name="image29.png" descr="Forms response chart. Question title: 4. The online food delivery application gives a quick response from customer feedback. Number of responses: 30 responses."/>
                    <pic:cNvPicPr preferRelativeResize="0"/>
                  </pic:nvPicPr>
                  <pic:blipFill>
                    <a:blip r:embed="rId40"/>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8"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501900"/>
            <wp:effectExtent l="12700" t="12700" r="12700" b="12700"/>
            <wp:docPr id="3" name="image13.png" descr="Forms response chart. Question title: 5. The online food delivery application gives a proper notification whenever there is a problem. Number of responses: 3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5. The online food delivery application gives a proper notification whenever there is a problem. Number of responses: 30 responses."/>
                    <pic:cNvPicPr preferRelativeResize="0"/>
                  </pic:nvPicPr>
                  <pic:blipFill>
                    <a:blip r:embed="rId41"/>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9" w14:textId="77777777" w:rsidR="00F4717A" w:rsidRDefault="00F4717A">
      <w:pPr>
        <w:spacing w:before="240" w:after="240" w:line="360" w:lineRule="auto"/>
        <w:jc w:val="both"/>
        <w:rPr>
          <w:rFonts w:ascii="Times New Roman" w:eastAsia="Times New Roman" w:hAnsi="Times New Roman" w:cs="Times New Roman"/>
          <w:b/>
          <w:sz w:val="24"/>
          <w:szCs w:val="24"/>
        </w:rPr>
      </w:pPr>
    </w:p>
    <w:p w14:paraId="000000EA" w14:textId="77777777" w:rsidR="00F4717A" w:rsidRDefault="00E62633">
      <w:pPr>
        <w:spacing w:before="240" w:after="240" w:line="360" w:lineRule="auto"/>
        <w:jc w:val="both"/>
        <w:rPr>
          <w:rFonts w:ascii="Times New Roman" w:eastAsia="Times New Roman" w:hAnsi="Times New Roman" w:cs="Times New Roman"/>
          <w:b/>
          <w:sz w:val="24"/>
          <w:szCs w:val="24"/>
        </w:rPr>
      </w:pPr>
      <w:r>
        <w:br w:type="page"/>
      </w:r>
    </w:p>
    <w:p w14:paraId="000000EB"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F: CUSTOMER SATISFACTION</w:t>
      </w:r>
    </w:p>
    <w:p w14:paraId="000000EC"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14" name="image1.png" descr="Forms response chart. Question title: 1. I enjoy buying my food through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1. I enjoy buying my food through online food delivery application. Number of responses: 30 responses."/>
                    <pic:cNvPicPr preferRelativeResize="0"/>
                  </pic:nvPicPr>
                  <pic:blipFill>
                    <a:blip r:embed="rId10"/>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D"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18" name="image14.png" descr="Forms response chart. Question title: 2. I am very satisfied with the service of this online food delivery service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2. I am very satisfied with the service of this online food delivery service application. Number of responses: 30 responses."/>
                    <pic:cNvPicPr preferRelativeResize="0"/>
                  </pic:nvPicPr>
                  <pic:blipFill>
                    <a:blip r:embed="rId9"/>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E"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501900"/>
            <wp:effectExtent l="12700" t="12700" r="12700" b="12700"/>
            <wp:docPr id="26" name="image19.png" descr="Forms response chart. Question title: 3. This online food delivery application always meets my needs. Number of responses: 30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3. This online food delivery application always meets my needs. Number of responses: 30 responses."/>
                    <pic:cNvPicPr preferRelativeResize="0"/>
                  </pic:nvPicPr>
                  <pic:blipFill>
                    <a:blip r:embed="rId42"/>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EF"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15" name="image3.png" descr="Forms response chart. Question title: 4. This online food delivery service application is very close to offering a perfect service. Number of responses: 3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4. This online food delivery service application is very close to offering a perfect service. Number of responses: 30 responses."/>
                    <pic:cNvPicPr preferRelativeResize="0"/>
                  </pic:nvPicPr>
                  <pic:blipFill>
                    <a:blip r:embed="rId4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F0"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501900"/>
            <wp:effectExtent l="12700" t="12700" r="12700" b="12700"/>
            <wp:docPr id="22" name="image24.png" descr="Forms response chart. Question title: 5. This online food delivery service application differs from other by its superior service. Number of responses: 30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5. This online food delivery service application differs from other by its superior service. Number of responses: 30 responses."/>
                    <pic:cNvPicPr preferRelativeResize="0"/>
                  </pic:nvPicPr>
                  <pic:blipFill>
                    <a:blip r:embed="rId4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00000F1" w14:textId="77777777" w:rsidR="00F4717A" w:rsidRDefault="00E6263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501900"/>
            <wp:effectExtent l="12700" t="12700" r="12700" b="12700"/>
            <wp:docPr id="21" name="image32.png" descr="Forms response chart. Question title: 6. I would recommend this online food delivery service to other consumers. Number of responses: 30 responses."/>
            <wp:cNvGraphicFramePr/>
            <a:graphic xmlns:a="http://schemas.openxmlformats.org/drawingml/2006/main">
              <a:graphicData uri="http://schemas.openxmlformats.org/drawingml/2006/picture">
                <pic:pic xmlns:pic="http://schemas.openxmlformats.org/drawingml/2006/picture">
                  <pic:nvPicPr>
                    <pic:cNvPr id="0" name="image32.png" descr="Forms response chart. Question title: 6. I would recommend this online food delivery service to other consumers. Number of responses: 30 responses."/>
                    <pic:cNvPicPr preferRelativeResize="0"/>
                  </pic:nvPicPr>
                  <pic:blipFill>
                    <a:blip r:embed="rId45"/>
                    <a:srcRect/>
                    <a:stretch>
                      <a:fillRect/>
                    </a:stretch>
                  </pic:blipFill>
                  <pic:spPr>
                    <a:xfrm>
                      <a:off x="0" y="0"/>
                      <a:ext cx="5943600" cy="2501900"/>
                    </a:xfrm>
                    <a:prstGeom prst="rect">
                      <a:avLst/>
                    </a:prstGeom>
                    <a:ln w="12700">
                      <a:solidFill>
                        <a:srgbClr val="000000"/>
                      </a:solidFill>
                      <a:prstDash val="solid"/>
                    </a:ln>
                  </pic:spPr>
                </pic:pic>
              </a:graphicData>
            </a:graphic>
          </wp:inline>
        </w:drawing>
      </w:r>
    </w:p>
    <w:sectPr w:rsidR="00F4717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6F8A"/>
    <w:multiLevelType w:val="multilevel"/>
    <w:tmpl w:val="9EBAEF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AA2EBE"/>
    <w:multiLevelType w:val="multilevel"/>
    <w:tmpl w:val="F822B5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B9D492D"/>
    <w:multiLevelType w:val="multilevel"/>
    <w:tmpl w:val="00B0B4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E3C5095"/>
    <w:multiLevelType w:val="multilevel"/>
    <w:tmpl w:val="743695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0553F6D"/>
    <w:multiLevelType w:val="multilevel"/>
    <w:tmpl w:val="0DEA0A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A224B31"/>
    <w:multiLevelType w:val="multilevel"/>
    <w:tmpl w:val="9C3880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23573F5"/>
    <w:multiLevelType w:val="multilevel"/>
    <w:tmpl w:val="BEB6EF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1884F5B"/>
    <w:multiLevelType w:val="multilevel"/>
    <w:tmpl w:val="1332BB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5"/>
  </w:num>
  <w:num w:numId="3">
    <w:abstractNumId w:val="2"/>
  </w:num>
  <w:num w:numId="4">
    <w:abstractNumId w:val="4"/>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17A"/>
    <w:rsid w:val="00E62633"/>
    <w:rsid w:val="00F4717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8595"/>
  <w15:docId w15:val="{7DF3754D-D0FA-45DF-A6ED-3436E43A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S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320" w:after="80" w:line="360" w:lineRule="auto"/>
      <w:jc w:val="both"/>
      <w:outlineLvl w:val="2"/>
    </w:pPr>
    <w:rPr>
      <w:rFonts w:ascii="Times New Roman" w:eastAsia="Times New Roman" w:hAnsi="Times New Roman" w:cs="Times New Roman"/>
      <w:b/>
      <w:color w:val="434343"/>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canva.com/design/DAFtIrs6JKo/1B1hPwhtNXuaMJbIALmXIw/edit?utm_content=DAFtIrs6JKo&amp;utm_campaign=designshare&amp;utm_medium=link2&amp;utm_source=sharebutton"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anva.com/design/DAFsjtoVkl0/bweLd2e2zdQ0VcbFXTezJg/view?utm_content=DAFsjtoVkl0&amp;utm_campaign=designshare&amp;utm_medium=link&amp;utm_source=recording_view" TargetMode="External"/><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image" Target="media/image1.jp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3014</Words>
  <Characters>17181</Characters>
  <Application>Microsoft Office Word</Application>
  <DocSecurity>0</DocSecurity>
  <Lines>143</Lines>
  <Paragraphs>40</Paragraphs>
  <ScaleCrop>false</ScaleCrop>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SHARIFAH INTAN NUR SUFI BINTI SYED AZHAR</cp:lastModifiedBy>
  <cp:revision>2</cp:revision>
  <dcterms:created xsi:type="dcterms:W3CDTF">2023-09-03T15:19:00Z</dcterms:created>
  <dcterms:modified xsi:type="dcterms:W3CDTF">2023-09-03T15:19:00Z</dcterms:modified>
</cp:coreProperties>
</file>