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A21A9F" w14:textId="3E533DF1" w:rsidR="00057F0F" w:rsidRDefault="00057F0F" w:rsidP="00057F0F"/>
    <w:p w14:paraId="0BE426DF" w14:textId="77777777" w:rsidR="00057F0F" w:rsidRDefault="00057F0F" w:rsidP="00057F0F"/>
    <w:p w14:paraId="4AB3FC12" w14:textId="77777777" w:rsidR="00057F0F" w:rsidRDefault="00057F0F" w:rsidP="00057F0F">
      <w:r>
        <w:t>Component 2: Annotated Bibliography and Short Report</w:t>
      </w:r>
    </w:p>
    <w:p w14:paraId="75DA2E2E" w14:textId="77777777" w:rsidR="00057F0F" w:rsidRDefault="00057F0F" w:rsidP="00057F0F">
      <w:r>
        <w:t>Student Name: Zoya Muzaffar</w:t>
      </w:r>
    </w:p>
    <w:p w14:paraId="4E2A8D47" w14:textId="77777777" w:rsidR="00057F0F" w:rsidRDefault="00057F0F" w:rsidP="00057F0F">
      <w:r>
        <w:t>Student Number: 2435513</w:t>
      </w:r>
    </w:p>
    <w:p w14:paraId="517AAC4B" w14:textId="77777777" w:rsidR="00057F0F" w:rsidRDefault="00057F0F" w:rsidP="00057F0F">
      <w:r>
        <w:t>Module: Psychology in Health and Social Care (LCHS4010)</w:t>
      </w:r>
    </w:p>
    <w:p w14:paraId="6A30885E" w14:textId="77777777" w:rsidR="00057F0F" w:rsidRDefault="00057F0F" w:rsidP="00057F0F"/>
    <w:p w14:paraId="3187EF65" w14:textId="77777777" w:rsidR="00370A1D" w:rsidRDefault="00370A1D" w:rsidP="00057F0F"/>
    <w:p w14:paraId="2BF5852D" w14:textId="77777777" w:rsidR="00370A1D" w:rsidRDefault="00370A1D" w:rsidP="00057F0F"/>
    <w:p w14:paraId="5754BAAD" w14:textId="77777777" w:rsidR="00370A1D" w:rsidRDefault="00370A1D" w:rsidP="00057F0F"/>
    <w:p w14:paraId="1E6ACA42" w14:textId="77777777" w:rsidR="00370A1D" w:rsidRDefault="00370A1D" w:rsidP="00057F0F"/>
    <w:p w14:paraId="3EBCE606" w14:textId="77777777" w:rsidR="00370A1D" w:rsidRDefault="00370A1D" w:rsidP="00057F0F"/>
    <w:p w14:paraId="4C32186A" w14:textId="77777777" w:rsidR="00370A1D" w:rsidRDefault="00370A1D" w:rsidP="00057F0F"/>
    <w:p w14:paraId="6DCA5FA9" w14:textId="77777777" w:rsidR="00370A1D" w:rsidRDefault="00370A1D" w:rsidP="00057F0F"/>
    <w:p w14:paraId="217B6A98" w14:textId="77777777" w:rsidR="00370A1D" w:rsidRDefault="00370A1D" w:rsidP="00057F0F"/>
    <w:p w14:paraId="3CB8B783" w14:textId="77777777" w:rsidR="00370A1D" w:rsidRDefault="00370A1D" w:rsidP="00057F0F"/>
    <w:p w14:paraId="5BFE5AC3" w14:textId="77777777" w:rsidR="00370A1D" w:rsidRDefault="00370A1D" w:rsidP="00057F0F"/>
    <w:p w14:paraId="64755406" w14:textId="77777777" w:rsidR="00370A1D" w:rsidRDefault="00370A1D" w:rsidP="00057F0F"/>
    <w:p w14:paraId="26D44CCA" w14:textId="77777777" w:rsidR="00370A1D" w:rsidRDefault="00370A1D" w:rsidP="00057F0F"/>
    <w:p w14:paraId="4A1A4E6D" w14:textId="77777777" w:rsidR="00370A1D" w:rsidRDefault="00370A1D" w:rsidP="00057F0F"/>
    <w:p w14:paraId="168184C4" w14:textId="77777777" w:rsidR="00370A1D" w:rsidRDefault="00370A1D" w:rsidP="00057F0F"/>
    <w:p w14:paraId="01313101" w14:textId="77777777" w:rsidR="00370A1D" w:rsidRDefault="00370A1D" w:rsidP="00057F0F"/>
    <w:p w14:paraId="24B936CC" w14:textId="77777777" w:rsidR="00E138E0" w:rsidRDefault="00E138E0" w:rsidP="00057F0F"/>
    <w:p w14:paraId="46FD4E24" w14:textId="77777777" w:rsidR="00E138E0" w:rsidRDefault="00E138E0" w:rsidP="00057F0F"/>
    <w:p w14:paraId="172C50AB" w14:textId="77777777" w:rsidR="00E138E0" w:rsidRDefault="00E138E0" w:rsidP="00057F0F"/>
    <w:p w14:paraId="4136F683" w14:textId="77777777" w:rsidR="00E138E0" w:rsidRDefault="00E138E0" w:rsidP="00057F0F"/>
    <w:p w14:paraId="1B1C152F" w14:textId="77777777" w:rsidR="00E138E0" w:rsidRDefault="00E138E0" w:rsidP="00057F0F"/>
    <w:p w14:paraId="25F4791F" w14:textId="77777777" w:rsidR="00370A1D" w:rsidRDefault="00370A1D" w:rsidP="00057F0F"/>
    <w:p w14:paraId="62EC7728" w14:textId="5731A0D9" w:rsidR="00057F0F" w:rsidRPr="002E6898" w:rsidRDefault="00057F0F" w:rsidP="00057F0F">
      <w:pPr>
        <w:rPr>
          <w:b/>
          <w:bCs/>
          <w:u w:val="single"/>
        </w:rPr>
      </w:pPr>
      <w:r w:rsidRPr="002E6898">
        <w:rPr>
          <w:b/>
          <w:bCs/>
          <w:u w:val="single"/>
        </w:rPr>
        <w:lastRenderedPageBreak/>
        <w:t>Part A: Annotated Bibliography</w:t>
      </w:r>
    </w:p>
    <w:p w14:paraId="24A420C9" w14:textId="77777777" w:rsidR="00057F0F" w:rsidRDefault="00057F0F" w:rsidP="00057F0F">
      <w:r w:rsidRPr="002E6898">
        <w:rPr>
          <w:b/>
          <w:bCs/>
          <w:u w:val="single"/>
        </w:rPr>
        <w:t>Source1.</w:t>
      </w:r>
      <w:r>
        <w:t xml:space="preserve"> </w:t>
      </w:r>
      <w:proofErr w:type="spellStart"/>
      <w:r>
        <w:t>Bowlby</w:t>
      </w:r>
      <w:proofErr w:type="spellEnd"/>
      <w:r>
        <w:t xml:space="preserve">, J. (1988) A Secure Base: Parent-Child Attachment and Healthy Human Development. London: </w:t>
      </w:r>
      <w:proofErr w:type="spellStart"/>
      <w:r>
        <w:t>Routledge</w:t>
      </w:r>
      <w:proofErr w:type="spellEnd"/>
      <w:r>
        <w:t>.</w:t>
      </w:r>
    </w:p>
    <w:p w14:paraId="478A7E09" w14:textId="26F36E00" w:rsidR="00057F0F" w:rsidRDefault="00057F0F" w:rsidP="00057F0F">
      <w:r>
        <w:t xml:space="preserve">Summary: </w:t>
      </w:r>
      <w:proofErr w:type="spellStart"/>
      <w:r>
        <w:t>Bowlby’s</w:t>
      </w:r>
      <w:proofErr w:type="spellEnd"/>
      <w:r>
        <w:t xml:space="preserve"> work centres on the "internal working model"</w:t>
      </w:r>
      <w:r w:rsidR="008C2DA1">
        <w:t xml:space="preserve"> </w:t>
      </w:r>
      <w:r>
        <w:t>a cognitive map of relationships formed in infancy. This source posits that these models dictate how individuals seek proximity to "attachment figures" during times of stress. In a geriatric context, the loss of a spouse or home can trigger an attachment crisis, where the individual feels they have lost their "secure base."</w:t>
      </w:r>
    </w:p>
    <w:p w14:paraId="2711EFE5" w14:textId="77777777" w:rsidR="00057F0F" w:rsidRDefault="00057F0F" w:rsidP="00057F0F">
      <w:r>
        <w:t>Critical Evaluation: The strength of this theory is its ability to explain the profound "relocation stress" seen in care home admissions. However, it is criticised for being overly deterministic, potentially ignoring the "</w:t>
      </w:r>
      <w:proofErr w:type="spellStart"/>
      <w:r>
        <w:t>neuroplasticity</w:t>
      </w:r>
      <w:proofErr w:type="spellEnd"/>
      <w:r>
        <w:t>" of the adult brain and the ability of older adults to form new, healthy attachments with professional caregivers.</w:t>
      </w:r>
    </w:p>
    <w:p w14:paraId="762CE8BF" w14:textId="77777777" w:rsidR="00057F0F" w:rsidRDefault="00057F0F" w:rsidP="00057F0F">
      <w:r>
        <w:t>Application: This justifies "Key Worker" schemes in residential care, ensuring each resident has a consistent attachment figure to facilitate emotional regulation.</w:t>
      </w:r>
    </w:p>
    <w:p w14:paraId="33E9EF4F" w14:textId="77777777" w:rsidR="00057F0F" w:rsidRDefault="00057F0F" w:rsidP="00057F0F"/>
    <w:p w14:paraId="308E7035" w14:textId="77777777" w:rsidR="00057F0F" w:rsidRDefault="00057F0F" w:rsidP="00057F0F">
      <w:r w:rsidRPr="002E6898">
        <w:rPr>
          <w:b/>
          <w:bCs/>
          <w:u w:val="single"/>
        </w:rPr>
        <w:t>Source 2.</w:t>
      </w:r>
      <w:r>
        <w:t xml:space="preserve"> </w:t>
      </w:r>
      <w:proofErr w:type="spellStart"/>
      <w:r>
        <w:t>Erikson</w:t>
      </w:r>
      <w:proofErr w:type="spellEnd"/>
      <w:r>
        <w:t>, E.H. (1982) The Life Cycle Completed. New York: W.W. Norton &amp; Company.</w:t>
      </w:r>
    </w:p>
    <w:p w14:paraId="6373782B" w14:textId="77777777" w:rsidR="00057F0F" w:rsidRDefault="00057F0F" w:rsidP="00057F0F">
      <w:r>
        <w:t xml:space="preserve">Summary: </w:t>
      </w:r>
      <w:proofErr w:type="spellStart"/>
      <w:r>
        <w:t>Erikson</w:t>
      </w:r>
      <w:proofErr w:type="spellEnd"/>
      <w:r>
        <w:t xml:space="preserve"> outlines the final psychosocial conflict: Ego Integrity vs. Despair. Successful navigation involves a "life review" where the individual finds meaning in their personal history, resulting in the virtue of Wisdom. Failure to achieve this synthesis leads to a fear of death and existential bitterness.</w:t>
      </w:r>
    </w:p>
    <w:p w14:paraId="5FD5FE6F" w14:textId="77777777" w:rsidR="00057F0F" w:rsidRDefault="00057F0F" w:rsidP="00057F0F">
      <w:r>
        <w:t xml:space="preserve">Critical Evaluation: </w:t>
      </w:r>
      <w:proofErr w:type="spellStart"/>
      <w:r>
        <w:t>Erikson</w:t>
      </w:r>
      <w:proofErr w:type="spellEnd"/>
      <w:r>
        <w:t xml:space="preserve"> provides a rare, non-medicalised view of aging as a period of continued growth. A notable limitation is the theory’s Western, linear focus, which may not adequately reflect "collective" cultures where integrity is found in family legacy rather than individual achievement.</w:t>
      </w:r>
    </w:p>
    <w:p w14:paraId="2F8EC8FC" w14:textId="77777777" w:rsidR="00057F0F" w:rsidRDefault="00057F0F" w:rsidP="00057F0F">
      <w:r>
        <w:t>Application: This theory provides the clinical evidence base for Reminiscence Therapy, moving care beyond physical maintenance to psychological fulfilment.</w:t>
      </w:r>
    </w:p>
    <w:p w14:paraId="13C12B2A" w14:textId="77777777" w:rsidR="00057F0F" w:rsidRDefault="00057F0F" w:rsidP="00057F0F"/>
    <w:p w14:paraId="74A1A5E6" w14:textId="77777777" w:rsidR="00057F0F" w:rsidRDefault="00057F0F" w:rsidP="00057F0F">
      <w:r w:rsidRPr="002E6898">
        <w:rPr>
          <w:b/>
          <w:bCs/>
          <w:u w:val="single"/>
        </w:rPr>
        <w:t>Source 3.</w:t>
      </w:r>
      <w:r>
        <w:t xml:space="preserve"> </w:t>
      </w:r>
      <w:proofErr w:type="spellStart"/>
      <w:r>
        <w:t>Cumming</w:t>
      </w:r>
      <w:proofErr w:type="spellEnd"/>
      <w:r>
        <w:t>, E. and Henry, W.E. (1961) Growing Old: The Process of Disengagement. New York: Basic Books.</w:t>
      </w:r>
    </w:p>
    <w:p w14:paraId="786658DE" w14:textId="77777777" w:rsidR="00057F0F" w:rsidRDefault="00057F0F" w:rsidP="00057F0F">
      <w:r>
        <w:t>Summary: This seminal (though controversial) work suggests that "successful aging" involves a natural and mutual withdrawal between the aging person and society. This "disengagement" is seen as a preparation for the finality of life, allowing the individual to focus on inner reflection rather than social obligations.</w:t>
      </w:r>
    </w:p>
    <w:p w14:paraId="096C47A5" w14:textId="77777777" w:rsidR="00057F0F" w:rsidRDefault="00057F0F" w:rsidP="00057F0F">
      <w:r>
        <w:lastRenderedPageBreak/>
        <w:t>Critical Evaluation: While once standard, it is now heavily critiqued for encouraging social isolation and being "ageist." However, it remains useful for recognising that not every resident desires high-energy social activity and that "quiet reflection" can be a valid psychological state.</w:t>
      </w:r>
    </w:p>
    <w:p w14:paraId="1A053652" w14:textId="77777777" w:rsidR="00057F0F" w:rsidRDefault="00057F0F" w:rsidP="00057F0F">
      <w:r>
        <w:t xml:space="preserve">Application: It warns practitioners against "forced </w:t>
      </w:r>
      <w:proofErr w:type="spellStart"/>
      <w:r>
        <w:t>socialization</w:t>
      </w:r>
      <w:proofErr w:type="spellEnd"/>
      <w:r>
        <w:t>," reminding care staff to respect a resident's right to privacy and solitude.</w:t>
      </w:r>
    </w:p>
    <w:p w14:paraId="5501B62A" w14:textId="77777777" w:rsidR="00057F0F" w:rsidRDefault="00057F0F" w:rsidP="00057F0F"/>
    <w:p w14:paraId="3DB642F3" w14:textId="77777777" w:rsidR="00057F0F" w:rsidRDefault="00057F0F" w:rsidP="00057F0F">
      <w:r w:rsidRPr="002E6898">
        <w:rPr>
          <w:b/>
          <w:bCs/>
          <w:u w:val="single"/>
        </w:rPr>
        <w:t>Source 4.</w:t>
      </w:r>
      <w:r>
        <w:t xml:space="preserve"> </w:t>
      </w:r>
      <w:proofErr w:type="spellStart"/>
      <w:r>
        <w:t>Baltes</w:t>
      </w:r>
      <w:proofErr w:type="spellEnd"/>
      <w:r>
        <w:t xml:space="preserve">, P.B. and </w:t>
      </w:r>
      <w:proofErr w:type="spellStart"/>
      <w:r>
        <w:t>Baltes</w:t>
      </w:r>
      <w:proofErr w:type="spellEnd"/>
      <w:r>
        <w:t xml:space="preserve">, M.M. (1990) Successful Aging: Perspectives from the </w:t>
      </w:r>
      <w:proofErr w:type="spellStart"/>
      <w:r>
        <w:t>Behavioral</w:t>
      </w:r>
      <w:proofErr w:type="spellEnd"/>
      <w:r>
        <w:t xml:space="preserve"> Sciences. Cambridge: University Press.</w:t>
      </w:r>
    </w:p>
    <w:p w14:paraId="14332804" w14:textId="77777777" w:rsidR="00057F0F" w:rsidRDefault="00057F0F" w:rsidP="00057F0F">
      <w:r>
        <w:t xml:space="preserve">Summary: The authors introduce the SOC Model (Selection, </w:t>
      </w:r>
      <w:proofErr w:type="spellStart"/>
      <w:r>
        <w:t>Optimization</w:t>
      </w:r>
      <w:proofErr w:type="spellEnd"/>
      <w:r>
        <w:t xml:space="preserve">, and Compensation). It suggests that as physical capacities decline, older adults adapt by selecting fewer goals, </w:t>
      </w:r>
      <w:proofErr w:type="spellStart"/>
      <w:r>
        <w:t>optimizing</w:t>
      </w:r>
      <w:proofErr w:type="spellEnd"/>
      <w:r>
        <w:t xml:space="preserve"> their remaining strengths, and compensating for losses (e.g., using a hearing aid or a memory diary).</w:t>
      </w:r>
    </w:p>
    <w:p w14:paraId="0992DCBA" w14:textId="77777777" w:rsidR="00057F0F" w:rsidRDefault="00057F0F" w:rsidP="00057F0F">
      <w:r>
        <w:t>Critical Evaluation: The model’s greatest strength is its focus on resilience and adaptability. It moves away from "Activity Theory" by acknowledging that even those with severe disabilities can age "successfully" through compensation. Recent studies (e.g., Cheng, 2014) support SOC strategies enhancing quality of life in long-term care.</w:t>
      </w:r>
    </w:p>
    <w:p w14:paraId="622A72AE" w14:textId="77777777" w:rsidR="00057F0F" w:rsidRDefault="00057F0F" w:rsidP="00057F0F">
      <w:r>
        <w:t>Application: This supports "Strengths-Based Care Planning," where staff focus on what the resident can do, rather than their medical deficits.</w:t>
      </w:r>
    </w:p>
    <w:p w14:paraId="117E7660" w14:textId="77777777" w:rsidR="00057F0F" w:rsidRDefault="00057F0F" w:rsidP="00057F0F"/>
    <w:p w14:paraId="74F0736D" w14:textId="77777777" w:rsidR="002E6898" w:rsidRDefault="002E6898" w:rsidP="00057F0F"/>
    <w:p w14:paraId="6E87FFA8" w14:textId="77777777" w:rsidR="002E6898" w:rsidRDefault="002E6898" w:rsidP="00057F0F"/>
    <w:p w14:paraId="10A16285" w14:textId="77777777" w:rsidR="002E6898" w:rsidRDefault="002E6898" w:rsidP="00057F0F"/>
    <w:p w14:paraId="209125B2" w14:textId="77777777" w:rsidR="002E6898" w:rsidRDefault="002E6898" w:rsidP="00057F0F"/>
    <w:p w14:paraId="2837491C" w14:textId="77777777" w:rsidR="002E6898" w:rsidRDefault="002E6898" w:rsidP="00057F0F"/>
    <w:p w14:paraId="5284FB13" w14:textId="77777777" w:rsidR="002E6898" w:rsidRDefault="002E6898" w:rsidP="00057F0F"/>
    <w:p w14:paraId="7F68DA0E" w14:textId="77777777" w:rsidR="002E6898" w:rsidRDefault="002E6898" w:rsidP="00057F0F"/>
    <w:p w14:paraId="46F39798" w14:textId="77777777" w:rsidR="002E6898" w:rsidRDefault="002E6898" w:rsidP="00057F0F"/>
    <w:p w14:paraId="481F0B98" w14:textId="77777777" w:rsidR="002F127E" w:rsidRDefault="002F127E" w:rsidP="00057F0F"/>
    <w:p w14:paraId="7F79A73B" w14:textId="77777777" w:rsidR="002F127E" w:rsidRDefault="002F127E" w:rsidP="00057F0F"/>
    <w:p w14:paraId="74C8A6F2" w14:textId="77777777" w:rsidR="002E6898" w:rsidRDefault="002E6898" w:rsidP="00057F0F"/>
    <w:p w14:paraId="7B07908E" w14:textId="77777777" w:rsidR="002E6898" w:rsidRDefault="002E6898" w:rsidP="00057F0F"/>
    <w:p w14:paraId="3B8FE956" w14:textId="50B997F6" w:rsidR="00057F0F" w:rsidRPr="002E6898" w:rsidRDefault="00057F0F" w:rsidP="00057F0F">
      <w:pPr>
        <w:rPr>
          <w:b/>
          <w:bCs/>
          <w:u w:val="single"/>
        </w:rPr>
      </w:pPr>
      <w:r w:rsidRPr="002E6898">
        <w:rPr>
          <w:b/>
          <w:bCs/>
          <w:u w:val="single"/>
        </w:rPr>
        <w:lastRenderedPageBreak/>
        <w:t>Part B: Short Report</w:t>
      </w:r>
    </w:p>
    <w:p w14:paraId="1AF76561" w14:textId="77777777" w:rsidR="00057F0F" w:rsidRDefault="00057F0F" w:rsidP="00057F0F">
      <w:r>
        <w:t>Applying Psychosocial Scaffolding in Geriatric Care</w:t>
      </w:r>
    </w:p>
    <w:p w14:paraId="1FF90B9D" w14:textId="77777777" w:rsidR="00057F0F" w:rsidRPr="003F7767" w:rsidRDefault="00057F0F" w:rsidP="00057F0F">
      <w:pPr>
        <w:rPr>
          <w:b/>
          <w:bCs/>
          <w:u w:val="single"/>
        </w:rPr>
      </w:pPr>
      <w:r w:rsidRPr="003F7767">
        <w:rPr>
          <w:b/>
          <w:bCs/>
          <w:u w:val="single"/>
        </w:rPr>
        <w:t>Introduction</w:t>
      </w:r>
    </w:p>
    <w:p w14:paraId="303F438D" w14:textId="77777777" w:rsidR="00057F0F" w:rsidRDefault="00057F0F" w:rsidP="00057F0F">
      <w:r>
        <w:t xml:space="preserve">In the contemporary landscape of Health and Social Care, "psychological literacy" is no longer optional; it is a clinical necessity. This report examines the transition into residential care through the lens of </w:t>
      </w:r>
      <w:proofErr w:type="spellStart"/>
      <w:r>
        <w:t>Erikson’s</w:t>
      </w:r>
      <w:proofErr w:type="spellEnd"/>
      <w:r>
        <w:t xml:space="preserve"> Psychosocial Theory. By </w:t>
      </w:r>
      <w:proofErr w:type="spellStart"/>
      <w:r>
        <w:t>analyzing</w:t>
      </w:r>
      <w:proofErr w:type="spellEnd"/>
      <w:r>
        <w:t xml:space="preserve"> the crisis of "Integrity vs. Despair," this report argues that practitioners must move beyond "warehousing" the elderly and instead facilitate a psychological environment that supports the synthesis of a meaningful life narrative.</w:t>
      </w:r>
    </w:p>
    <w:p w14:paraId="060F56F0" w14:textId="77777777" w:rsidR="00057F0F" w:rsidRDefault="00057F0F" w:rsidP="00057F0F"/>
    <w:p w14:paraId="1586D915" w14:textId="77777777" w:rsidR="00057F0F" w:rsidRPr="003F7767" w:rsidRDefault="00057F0F" w:rsidP="00057F0F">
      <w:pPr>
        <w:rPr>
          <w:b/>
          <w:bCs/>
          <w:u w:val="single"/>
        </w:rPr>
      </w:pPr>
      <w:r w:rsidRPr="003F7767">
        <w:rPr>
          <w:b/>
          <w:bCs/>
          <w:u w:val="single"/>
        </w:rPr>
        <w:t>Theoretical Framework: The Search for Integrity</w:t>
      </w:r>
    </w:p>
    <w:p w14:paraId="7142AE54" w14:textId="77777777" w:rsidR="00057F0F" w:rsidRDefault="00057F0F" w:rsidP="00057F0F">
      <w:proofErr w:type="spellStart"/>
      <w:r>
        <w:t>Erikson’s</w:t>
      </w:r>
      <w:proofErr w:type="spellEnd"/>
      <w:r>
        <w:t xml:space="preserve"> eighth stage is defined by a retrospective evaluation. Ego Integrity is the </w:t>
      </w:r>
      <w:proofErr w:type="spellStart"/>
      <w:r>
        <w:t>realization</w:t>
      </w:r>
      <w:proofErr w:type="spellEnd"/>
      <w:r>
        <w:t xml:space="preserve"> that one’s life had a purpose, despite its flaws. Despair is the overwhelming sense that time is too short to start a new life or correct past errors. At a Level 4/5 academic standard, it is vital to </w:t>
      </w:r>
      <w:proofErr w:type="spellStart"/>
      <w:r>
        <w:t>recognize</w:t>
      </w:r>
      <w:proofErr w:type="spellEnd"/>
      <w:r>
        <w:t xml:space="preserve"> that this is a "dynamic" state. A resident may fluctuate between these poles daily. The role of the practitioner is to act as a "biographical curator," helping the resident </w:t>
      </w:r>
      <w:proofErr w:type="spellStart"/>
      <w:r>
        <w:t>organize</w:t>
      </w:r>
      <w:proofErr w:type="spellEnd"/>
      <w:r>
        <w:t xml:space="preserve"> their memories into a cohesive, positive narrative.</w:t>
      </w:r>
    </w:p>
    <w:p w14:paraId="2626B318" w14:textId="77777777" w:rsidR="00057F0F" w:rsidRDefault="00057F0F" w:rsidP="00057F0F"/>
    <w:p w14:paraId="35B16CD2" w14:textId="77777777" w:rsidR="00057F0F" w:rsidRPr="003F7767" w:rsidRDefault="00057F0F" w:rsidP="00057F0F">
      <w:pPr>
        <w:rPr>
          <w:b/>
          <w:bCs/>
          <w:u w:val="single"/>
        </w:rPr>
      </w:pPr>
      <w:r w:rsidRPr="003F7767">
        <w:rPr>
          <w:b/>
          <w:bCs/>
          <w:u w:val="single"/>
        </w:rPr>
        <w:t>Professional Practice and Relational Care</w:t>
      </w:r>
    </w:p>
    <w:p w14:paraId="72A88A9B" w14:textId="77777777" w:rsidR="00057F0F" w:rsidRDefault="00057F0F" w:rsidP="00057F0F">
      <w:r>
        <w:t xml:space="preserve">Applying </w:t>
      </w:r>
      <w:proofErr w:type="spellStart"/>
      <w:r>
        <w:t>Erikson</w:t>
      </w:r>
      <w:proofErr w:type="spellEnd"/>
      <w:r>
        <w:t xml:space="preserve"> allows the care team to reframe "challenging </w:t>
      </w:r>
      <w:proofErr w:type="spellStart"/>
      <w:r>
        <w:t>behavior</w:t>
      </w:r>
      <w:proofErr w:type="spellEnd"/>
      <w:r>
        <w:t>." If a resident is aggressive or deeply withdrawn, a psychologically informed worker sees this not as a symptom of aging, but as a "protest against despair."</w:t>
      </w:r>
    </w:p>
    <w:p w14:paraId="46DA3FBD" w14:textId="77777777" w:rsidR="00057F0F" w:rsidRDefault="00057F0F" w:rsidP="00057F0F">
      <w:r>
        <w:t>- Narrative Validation: Practitioners must use "Active Listening" to validate the resident's past roles (e.g., as a parent, a worker, or a veteran).</w:t>
      </w:r>
    </w:p>
    <w:p w14:paraId="3DCC1100" w14:textId="77777777" w:rsidR="00057F0F" w:rsidRDefault="00057F0F" w:rsidP="00057F0F">
      <w:r>
        <w:t>- Identity Preservation: By integrating personal history into daily care, staff prevent "institutional erasure," where the person’s unique identity is lost to their patient ID number.</w:t>
      </w:r>
    </w:p>
    <w:p w14:paraId="58B4F096" w14:textId="77777777" w:rsidR="00057F0F" w:rsidRDefault="00057F0F" w:rsidP="00057F0F"/>
    <w:p w14:paraId="307E7E30" w14:textId="77777777" w:rsidR="00057F0F" w:rsidRPr="003F7767" w:rsidRDefault="00057F0F" w:rsidP="00057F0F">
      <w:pPr>
        <w:rPr>
          <w:b/>
          <w:bCs/>
          <w:u w:val="single"/>
        </w:rPr>
      </w:pPr>
      <w:r w:rsidRPr="003F7767">
        <w:rPr>
          <w:b/>
          <w:bCs/>
          <w:u w:val="single"/>
        </w:rPr>
        <w:t>Case Illustration: Mr. J</w:t>
      </w:r>
    </w:p>
    <w:p w14:paraId="7FBBCD27" w14:textId="77777777" w:rsidR="00057F0F" w:rsidRDefault="00057F0F" w:rsidP="00057F0F">
      <w:r>
        <w:t xml:space="preserve">Mr. J, a 79-year-old former long-distance truck driver, was admitted to care following a stroke. He became profoundly depressed, feeling that his life was now "stationary" and "useless"—a clear transition into Despair. Staff used </w:t>
      </w:r>
      <w:proofErr w:type="spellStart"/>
      <w:r>
        <w:t>Erikson’s</w:t>
      </w:r>
      <w:proofErr w:type="spellEnd"/>
      <w:r>
        <w:t xml:space="preserve"> framework, providing maps and encouraging him to "lead" a small geography and travel group within the </w:t>
      </w:r>
      <w:r>
        <w:lastRenderedPageBreak/>
        <w:t xml:space="preserve">home. This </w:t>
      </w:r>
      <w:proofErr w:type="spellStart"/>
      <w:r>
        <w:t>Optimization</w:t>
      </w:r>
      <w:proofErr w:type="spellEnd"/>
      <w:r>
        <w:t xml:space="preserve"> of his knowledge allowed him to reclaim his identity as a "traveler" and an "expert," significantly improving his mood.</w:t>
      </w:r>
    </w:p>
    <w:p w14:paraId="62BA4993" w14:textId="77777777" w:rsidR="00057F0F" w:rsidRDefault="00057F0F" w:rsidP="00057F0F"/>
    <w:p w14:paraId="1FA588B6" w14:textId="77777777" w:rsidR="00057F0F" w:rsidRPr="003F7767" w:rsidRDefault="00057F0F" w:rsidP="00057F0F">
      <w:pPr>
        <w:rPr>
          <w:b/>
          <w:bCs/>
          <w:u w:val="single"/>
        </w:rPr>
      </w:pPr>
      <w:r w:rsidRPr="003F7767">
        <w:rPr>
          <w:b/>
          <w:bCs/>
          <w:u w:val="single"/>
        </w:rPr>
        <w:t>Critical Challenges: The Dementia Paradox</w:t>
      </w:r>
    </w:p>
    <w:p w14:paraId="2C7A6EB5" w14:textId="77777777" w:rsidR="00057F0F" w:rsidRDefault="00057F0F" w:rsidP="00057F0F">
      <w:r>
        <w:t xml:space="preserve">A significant hurdle in applying </w:t>
      </w:r>
      <w:proofErr w:type="spellStart"/>
      <w:r>
        <w:t>Erikson</w:t>
      </w:r>
      <w:proofErr w:type="spellEnd"/>
      <w:r>
        <w:t xml:space="preserve"> is when a resident has advanced dementia. Mitigation: Practitioners must </w:t>
      </w:r>
      <w:proofErr w:type="spellStart"/>
      <w:r>
        <w:t>utilize</w:t>
      </w:r>
      <w:proofErr w:type="spellEnd"/>
      <w:r>
        <w:t xml:space="preserve"> </w:t>
      </w:r>
      <w:proofErr w:type="spellStart"/>
      <w:r>
        <w:t>Kitwood’s</w:t>
      </w:r>
      <w:proofErr w:type="spellEnd"/>
      <w:r>
        <w:t xml:space="preserve"> (1997) "Personhood" concept. Sensory Stimulation can evoke the "feeling" of integrity.</w:t>
      </w:r>
    </w:p>
    <w:p w14:paraId="6FF5DF42" w14:textId="77777777" w:rsidR="00057F0F" w:rsidRDefault="00057F0F" w:rsidP="00057F0F"/>
    <w:p w14:paraId="4682C815" w14:textId="77777777" w:rsidR="00057F0F" w:rsidRPr="003F7767" w:rsidRDefault="00057F0F" w:rsidP="00057F0F">
      <w:pPr>
        <w:rPr>
          <w:b/>
          <w:bCs/>
          <w:u w:val="single"/>
        </w:rPr>
      </w:pPr>
      <w:r w:rsidRPr="003F7767">
        <w:rPr>
          <w:b/>
          <w:bCs/>
          <w:u w:val="single"/>
        </w:rPr>
        <w:t>Conclusion</w:t>
      </w:r>
    </w:p>
    <w:p w14:paraId="2242B70E" w14:textId="77777777" w:rsidR="00057F0F" w:rsidRDefault="00057F0F" w:rsidP="00057F0F">
      <w:r>
        <w:t xml:space="preserve">Psychological theories like </w:t>
      </w:r>
      <w:proofErr w:type="spellStart"/>
      <w:r>
        <w:t>Erikson’s</w:t>
      </w:r>
      <w:proofErr w:type="spellEnd"/>
      <w:r>
        <w:t xml:space="preserve"> provide the "scaffolding" for holistic care. They remind us that the elderly are not "finished" products, but individuals in the final stage of human development. By fostering Integrity, practitioners facilitate the crowning achievement of the human life cycle: Wisdom.</w:t>
      </w:r>
    </w:p>
    <w:p w14:paraId="74755D5D" w14:textId="77777777" w:rsidR="00057F0F" w:rsidRDefault="00057F0F" w:rsidP="00057F0F"/>
    <w:p w14:paraId="31DB8139" w14:textId="77777777" w:rsidR="002F127E" w:rsidRDefault="002F127E" w:rsidP="00057F0F"/>
    <w:p w14:paraId="0D7D55C4" w14:textId="77777777" w:rsidR="002F127E" w:rsidRDefault="002F127E" w:rsidP="00057F0F"/>
    <w:p w14:paraId="40B1BDFD" w14:textId="77777777" w:rsidR="002F127E" w:rsidRDefault="002F127E" w:rsidP="00057F0F"/>
    <w:p w14:paraId="0CCB119D" w14:textId="77777777" w:rsidR="002F127E" w:rsidRDefault="002F127E" w:rsidP="00057F0F"/>
    <w:p w14:paraId="00ABBE31" w14:textId="77777777" w:rsidR="002F127E" w:rsidRDefault="002F127E" w:rsidP="00057F0F"/>
    <w:p w14:paraId="011F4B73" w14:textId="77777777" w:rsidR="002F127E" w:rsidRDefault="002F127E" w:rsidP="00057F0F"/>
    <w:p w14:paraId="58559A4B" w14:textId="77777777" w:rsidR="002F127E" w:rsidRDefault="002F127E" w:rsidP="00057F0F"/>
    <w:p w14:paraId="7B09C84A" w14:textId="77777777" w:rsidR="002F127E" w:rsidRDefault="002F127E" w:rsidP="00057F0F"/>
    <w:p w14:paraId="0E4C064D" w14:textId="77777777" w:rsidR="002F127E" w:rsidRDefault="002F127E" w:rsidP="00057F0F"/>
    <w:p w14:paraId="6185FC06" w14:textId="77777777" w:rsidR="002F127E" w:rsidRDefault="002F127E" w:rsidP="00057F0F"/>
    <w:p w14:paraId="7CC7F698" w14:textId="77777777" w:rsidR="002F127E" w:rsidRDefault="002F127E" w:rsidP="00057F0F"/>
    <w:p w14:paraId="6A21F388" w14:textId="77777777" w:rsidR="002F127E" w:rsidRDefault="002F127E" w:rsidP="00057F0F"/>
    <w:p w14:paraId="199CFE2B" w14:textId="77777777" w:rsidR="002F127E" w:rsidRDefault="002F127E" w:rsidP="00057F0F"/>
    <w:p w14:paraId="52939E7B" w14:textId="77777777" w:rsidR="002F127E" w:rsidRDefault="002F127E" w:rsidP="00057F0F"/>
    <w:p w14:paraId="4E143858" w14:textId="77777777" w:rsidR="002F127E" w:rsidRDefault="002F127E" w:rsidP="00057F0F"/>
    <w:p w14:paraId="52380A81" w14:textId="77777777" w:rsidR="002F127E" w:rsidRDefault="002F127E" w:rsidP="00057F0F"/>
    <w:p w14:paraId="1ED7E908" w14:textId="77777777" w:rsidR="002F127E" w:rsidRDefault="002F127E" w:rsidP="00057F0F"/>
    <w:p w14:paraId="783B1937" w14:textId="77777777" w:rsidR="002F127E" w:rsidRDefault="002F127E" w:rsidP="00057F0F"/>
    <w:p w14:paraId="558BAB59" w14:textId="5C13A202" w:rsidR="00057F0F" w:rsidRDefault="00057F0F" w:rsidP="00057F0F">
      <w:r>
        <w:t>Reference List</w:t>
      </w:r>
    </w:p>
    <w:p w14:paraId="6A396B31" w14:textId="77777777" w:rsidR="00057F0F" w:rsidRDefault="00057F0F" w:rsidP="00057F0F">
      <w:proofErr w:type="spellStart"/>
      <w:r>
        <w:t>Aldwin</w:t>
      </w:r>
      <w:proofErr w:type="spellEnd"/>
      <w:r>
        <w:t xml:space="preserve">, C.M. and </w:t>
      </w:r>
      <w:proofErr w:type="spellStart"/>
      <w:r>
        <w:t>Igarashi</w:t>
      </w:r>
      <w:proofErr w:type="spellEnd"/>
      <w:r>
        <w:t>, H. (2012) ‘An integrated model of resilience and positive ageing’, in The Psychology of Resilience. New York: Springer, pp. 115-130.</w:t>
      </w:r>
    </w:p>
    <w:p w14:paraId="37D22C4A" w14:textId="77777777" w:rsidR="00057F0F" w:rsidRDefault="00057F0F" w:rsidP="00057F0F">
      <w:proofErr w:type="spellStart"/>
      <w:r>
        <w:t>Baltes</w:t>
      </w:r>
      <w:proofErr w:type="spellEnd"/>
      <w:r>
        <w:t xml:space="preserve">, P.B. and </w:t>
      </w:r>
      <w:proofErr w:type="spellStart"/>
      <w:r>
        <w:t>Baltes</w:t>
      </w:r>
      <w:proofErr w:type="spellEnd"/>
      <w:r>
        <w:t xml:space="preserve">, M.M. (1990) Successful Aging: Perspectives from the </w:t>
      </w:r>
      <w:proofErr w:type="spellStart"/>
      <w:r>
        <w:t>Behavioral</w:t>
      </w:r>
      <w:proofErr w:type="spellEnd"/>
      <w:r>
        <w:t xml:space="preserve"> Sciences. Cambridge: University Press.</w:t>
      </w:r>
    </w:p>
    <w:p w14:paraId="14F9E588" w14:textId="77777777" w:rsidR="00057F0F" w:rsidRDefault="00057F0F" w:rsidP="00057F0F">
      <w:proofErr w:type="spellStart"/>
      <w:r>
        <w:t>Bowlby</w:t>
      </w:r>
      <w:proofErr w:type="spellEnd"/>
      <w:r>
        <w:t xml:space="preserve">, J. (1988) A Secure Base: Parent-Child Attachment and Healthy Human Development. London: </w:t>
      </w:r>
      <w:proofErr w:type="spellStart"/>
      <w:r>
        <w:t>Routledge</w:t>
      </w:r>
      <w:proofErr w:type="spellEnd"/>
      <w:r>
        <w:t>.</w:t>
      </w:r>
    </w:p>
    <w:p w14:paraId="51E7534B" w14:textId="77777777" w:rsidR="00057F0F" w:rsidRDefault="00057F0F" w:rsidP="00057F0F">
      <w:r>
        <w:t>Cheng, S.T. (2014) ‘Aging with more resilience’, Aging &amp; Mental Health, 18(6), pp. 669-671.</w:t>
      </w:r>
    </w:p>
    <w:p w14:paraId="327349A0" w14:textId="77777777" w:rsidR="00057F0F" w:rsidRDefault="00057F0F" w:rsidP="00057F0F">
      <w:proofErr w:type="spellStart"/>
      <w:r>
        <w:t>Cumming</w:t>
      </w:r>
      <w:proofErr w:type="spellEnd"/>
      <w:r>
        <w:t>, E. and Henry, W.E. (1961) Growing Old: The Process of Disengagement. New York: Basic Books.</w:t>
      </w:r>
    </w:p>
    <w:p w14:paraId="0BDC4FC0" w14:textId="77777777" w:rsidR="00057F0F" w:rsidRDefault="00057F0F" w:rsidP="00057F0F">
      <w:proofErr w:type="spellStart"/>
      <w:r>
        <w:t>Erikson</w:t>
      </w:r>
      <w:proofErr w:type="spellEnd"/>
      <w:r>
        <w:t>, E.H. (1982) The Life Cycle Completed. New York: W.W. Norton &amp; Company.</w:t>
      </w:r>
    </w:p>
    <w:p w14:paraId="1DEC3D50" w14:textId="77777777" w:rsidR="00057F0F" w:rsidRDefault="00057F0F" w:rsidP="00057F0F">
      <w:proofErr w:type="spellStart"/>
      <w:r>
        <w:t>Kitwood</w:t>
      </w:r>
      <w:proofErr w:type="spellEnd"/>
      <w:r>
        <w:t>, T. (1997) Dementia Reconsidered: The Person Comes First. Buckingham: Open University Press.</w:t>
      </w:r>
    </w:p>
    <w:p w14:paraId="32CEBBF3" w14:textId="727581D0" w:rsidR="00057F0F" w:rsidRDefault="00057F0F"/>
    <w:sectPr w:rsidR="00057F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5"/>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F0F"/>
    <w:rsid w:val="00057F0F"/>
    <w:rsid w:val="002E6898"/>
    <w:rsid w:val="002F127E"/>
    <w:rsid w:val="00370A1D"/>
    <w:rsid w:val="003F7767"/>
    <w:rsid w:val="006859D3"/>
    <w:rsid w:val="008C2DA1"/>
    <w:rsid w:val="009E3832"/>
    <w:rsid w:val="00CB1E5A"/>
    <w:rsid w:val="00E138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DBA7272"/>
  <w15:chartTrackingRefBased/>
  <w15:docId w15:val="{D7DF4488-94D7-3A43-A6DD-98727E1136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7F0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57F0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F0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F0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F0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F0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F0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F0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F0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F0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57F0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7F0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F0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F0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F0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F0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F0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F0F"/>
    <w:rPr>
      <w:rFonts w:eastAsiaTheme="majorEastAsia" w:cstheme="majorBidi"/>
      <w:color w:val="272727" w:themeColor="text1" w:themeTint="D8"/>
    </w:rPr>
  </w:style>
  <w:style w:type="paragraph" w:styleId="Title">
    <w:name w:val="Title"/>
    <w:basedOn w:val="Normal"/>
    <w:next w:val="Normal"/>
    <w:link w:val="TitleChar"/>
    <w:uiPriority w:val="10"/>
    <w:qFormat/>
    <w:rsid w:val="00057F0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F0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F0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F0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F0F"/>
    <w:pPr>
      <w:spacing w:before="160"/>
      <w:jc w:val="center"/>
    </w:pPr>
    <w:rPr>
      <w:i/>
      <w:iCs/>
      <w:color w:val="404040" w:themeColor="text1" w:themeTint="BF"/>
    </w:rPr>
  </w:style>
  <w:style w:type="character" w:customStyle="1" w:styleId="QuoteChar">
    <w:name w:val="Quote Char"/>
    <w:basedOn w:val="DefaultParagraphFont"/>
    <w:link w:val="Quote"/>
    <w:uiPriority w:val="29"/>
    <w:rsid w:val="00057F0F"/>
    <w:rPr>
      <w:i/>
      <w:iCs/>
      <w:color w:val="404040" w:themeColor="text1" w:themeTint="BF"/>
    </w:rPr>
  </w:style>
  <w:style w:type="paragraph" w:styleId="ListParagraph">
    <w:name w:val="List Paragraph"/>
    <w:basedOn w:val="Normal"/>
    <w:uiPriority w:val="34"/>
    <w:qFormat/>
    <w:rsid w:val="00057F0F"/>
    <w:pPr>
      <w:ind w:left="720"/>
      <w:contextualSpacing/>
    </w:pPr>
  </w:style>
  <w:style w:type="character" w:styleId="IntenseEmphasis">
    <w:name w:val="Intense Emphasis"/>
    <w:basedOn w:val="DefaultParagraphFont"/>
    <w:uiPriority w:val="21"/>
    <w:qFormat/>
    <w:rsid w:val="00057F0F"/>
    <w:rPr>
      <w:i/>
      <w:iCs/>
      <w:color w:val="0F4761" w:themeColor="accent1" w:themeShade="BF"/>
    </w:rPr>
  </w:style>
  <w:style w:type="paragraph" w:styleId="IntenseQuote">
    <w:name w:val="Intense Quote"/>
    <w:basedOn w:val="Normal"/>
    <w:next w:val="Normal"/>
    <w:link w:val="IntenseQuoteChar"/>
    <w:uiPriority w:val="30"/>
    <w:qFormat/>
    <w:rsid w:val="00057F0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F0F"/>
    <w:rPr>
      <w:i/>
      <w:iCs/>
      <w:color w:val="0F4761" w:themeColor="accent1" w:themeShade="BF"/>
    </w:rPr>
  </w:style>
  <w:style w:type="character" w:styleId="IntenseReference">
    <w:name w:val="Intense Reference"/>
    <w:basedOn w:val="DefaultParagraphFont"/>
    <w:uiPriority w:val="32"/>
    <w:qFormat/>
    <w:rsid w:val="00057F0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1128</Words>
  <Characters>6436</Characters>
  <Application>Microsoft Office Word</Application>
  <DocSecurity>0</DocSecurity>
  <Lines>53</Lines>
  <Paragraphs>15</Paragraphs>
  <ScaleCrop>false</ScaleCrop>
  <Company/>
  <LinksUpToDate>false</LinksUpToDate>
  <CharactersWithSpaces>7549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zoya muzaffar</dc:creator>
  <cp:keywords/>
  <dc:description/>
  <cp:lastModifiedBy>zoya muzaffar</cp:lastModifiedBy>
  <cp:revision>4</cp:revision>
  <dcterms:created xsi:type="dcterms:W3CDTF">2026-03-24T01:21:00Z</dcterms:created>
  <dcterms:modified xsi:type="dcterms:W3CDTF">2026-03-24T01:49:00Z</dcterms:modified>
</cp:coreProperties>
</file>