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46A7" w:rsidRPr="001246A7" w:rsidRDefault="001246A7" w:rsidP="00EA2CDE">
      <w:pPr>
        <w:spacing w:after="0" w:line="480" w:lineRule="auto"/>
        <w:outlineLvl w:val="0"/>
        <w:rPr>
          <w:rFonts w:cstheme="minorHAnsi"/>
        </w:rPr>
      </w:pPr>
      <w:r w:rsidRPr="001246A7">
        <w:rPr>
          <w:rFonts w:cstheme="minorHAnsi"/>
        </w:rPr>
        <w:t>APOSTROPHE</w:t>
      </w:r>
      <w:r w:rsidRPr="001246A7">
        <w:rPr>
          <w:rFonts w:cstheme="minorHAnsi"/>
        </w:rPr>
        <w:br/>
      </w:r>
      <w:r w:rsidRPr="001246A7">
        <w:rPr>
          <w:rFonts w:cstheme="minorHAnsi"/>
        </w:rPr>
        <w:br/>
        <w:t>Oh Rollo, mighty duke and most superior leader,</w:t>
      </w:r>
      <w:r w:rsidRPr="001246A7">
        <w:rPr>
          <w:rFonts w:cstheme="minorHAnsi"/>
        </w:rPr>
        <w:br/>
        <w:t>Through Christ’s gift this town will flourish under your leadership,</w:t>
      </w:r>
      <w:r w:rsidRPr="001246A7">
        <w:rPr>
          <w:rFonts w:cstheme="minorHAnsi"/>
        </w:rPr>
        <w:br/>
        <w:t>It will be built at a future time, once the realm has been calmed by peace,</w:t>
      </w:r>
      <w:r w:rsidRPr="001246A7">
        <w:rPr>
          <w:rFonts w:cstheme="minorHAnsi"/>
        </w:rPr>
        <w:br/>
        <w:t>Once the Franks have been devoured by war, and the populace broken.</w:t>
      </w:r>
      <w:r w:rsidRPr="001246A7">
        <w:rPr>
          <w:rFonts w:cstheme="minorHAnsi"/>
        </w:rPr>
        <w:br/>
        <w:t>Behold the mount of the church where you kept seeing yourself rejoice,</w:t>
      </w:r>
      <w:r w:rsidRPr="001246A7">
        <w:rPr>
          <w:rFonts w:cstheme="minorHAnsi"/>
        </w:rPr>
        <w:br/>
        <w:t>Behold here the font of the bath where you were cleansed of leprosy.</w:t>
      </w:r>
      <w:r w:rsidRPr="001246A7">
        <w:rPr>
          <w:rFonts w:cstheme="minorHAnsi"/>
        </w:rPr>
        <w:br/>
        <w:t>This fatherland is to be built by your followers, themselves renewed in the font.</w:t>
      </w:r>
      <w:r w:rsidRPr="001246A7">
        <w:rPr>
          <w:rFonts w:cstheme="minorHAnsi"/>
        </w:rPr>
        <w:br/>
        <w:t>To the peoples in that town you will give laws and alliances</w:t>
      </w:r>
      <w:r w:rsidRPr="001246A7">
        <w:rPr>
          <w:rFonts w:cstheme="minorHAnsi"/>
        </w:rPr>
        <w:br/>
        <w:t>And rights likewise, with the fear of strict penalty.</w:t>
      </w:r>
      <w:r w:rsidRPr="001246A7">
        <w:rPr>
          <w:rFonts w:cstheme="minorHAnsi"/>
        </w:rPr>
        <w:br/>
        <w:t>Marvellously, then, in the coming time of your descendants</w:t>
      </w:r>
      <w:r w:rsidRPr="001246A7">
        <w:rPr>
          <w:rFonts w:cstheme="minorHAnsi"/>
        </w:rPr>
        <w:br/>
        <w:t xml:space="preserve">Fierce ages will grow tame, wars having been banished, </w:t>
      </w:r>
      <w:r w:rsidRPr="001246A7">
        <w:rPr>
          <w:rFonts w:cstheme="minorHAnsi"/>
        </w:rPr>
        <w:br/>
        <w:t>And ungodly fury, sitting on its arms, will challenge no one</w:t>
      </w:r>
      <w:r w:rsidRPr="001246A7">
        <w:rPr>
          <w:rFonts w:cstheme="minorHAnsi"/>
        </w:rPr>
        <w:br/>
        <w:t>With its cry, the strength of ungodliness having been undone.</w:t>
      </w:r>
      <w:r w:rsidRPr="001246A7">
        <w:rPr>
          <w:rFonts w:cstheme="minorHAnsi"/>
        </w:rPr>
        <w:br/>
        <w:t xml:space="preserve">Rather, let the fierce wolf graze at the same time in the sheep's field. </w:t>
      </w:r>
    </w:p>
    <w:p w:rsidR="001246A7" w:rsidRPr="001246A7" w:rsidRDefault="001246A7" w:rsidP="00EA2CDE">
      <w:pPr>
        <w:spacing w:after="0" w:line="480" w:lineRule="auto"/>
        <w:outlineLvl w:val="0"/>
        <w:rPr>
          <w:rFonts w:cstheme="minorHAnsi"/>
        </w:rPr>
      </w:pPr>
    </w:p>
    <w:p w:rsidR="000D1E2B" w:rsidRPr="001246A7" w:rsidRDefault="00FB1B67" w:rsidP="00EA2CDE">
      <w:pPr>
        <w:spacing w:after="0" w:line="480" w:lineRule="auto"/>
        <w:outlineLvl w:val="0"/>
        <w:rPr>
          <w:rFonts w:cstheme="minorHAnsi"/>
        </w:rPr>
      </w:pPr>
      <w:r w:rsidRPr="001246A7">
        <w:rPr>
          <w:rFonts w:cstheme="minorHAnsi"/>
        </w:rPr>
        <w:t>The above passage was written by Dudo of St Quentin, a Norman historian born in 965. Dudo was an incredibly influential figure among Norman narrators.</w:t>
      </w:r>
      <w:r w:rsidR="00791581" w:rsidRPr="001246A7">
        <w:rPr>
          <w:rFonts w:cstheme="minorHAnsi"/>
        </w:rPr>
        <w:t xml:space="preserve"> Dudo is usually considered one of the first Norman historiographers to pen a full-length historical account of me</w:t>
      </w:r>
      <w:r w:rsidR="00403A74">
        <w:rPr>
          <w:rFonts w:cstheme="minorHAnsi"/>
        </w:rPr>
        <w:t>dieval Normandy and its rulers.</w:t>
      </w:r>
      <w:r w:rsidR="00403A74">
        <w:rPr>
          <w:rStyle w:val="FootnoteReference"/>
          <w:rFonts w:cstheme="minorHAnsi"/>
        </w:rPr>
        <w:footnoteReference w:id="1"/>
      </w:r>
      <w:r w:rsidR="00403A74">
        <w:rPr>
          <w:rFonts w:cstheme="minorHAnsi"/>
        </w:rPr>
        <w:t xml:space="preserve"> </w:t>
      </w:r>
      <w:r w:rsidR="00791581" w:rsidRPr="001246A7">
        <w:rPr>
          <w:rFonts w:cstheme="minorHAnsi"/>
        </w:rPr>
        <w:t>This makes the document an incredibly important source for the investigation of Norman literary and cultural history.</w:t>
      </w:r>
      <w:r w:rsidR="000D1E2B" w:rsidRPr="001246A7">
        <w:rPr>
          <w:rFonts w:cstheme="minorHAnsi"/>
        </w:rPr>
        <w:t xml:space="preserve"> </w:t>
      </w:r>
      <w:r w:rsidR="005A4F2F">
        <w:rPr>
          <w:rFonts w:cstheme="minorHAnsi"/>
        </w:rPr>
        <w:t xml:space="preserve">Richard I, </w:t>
      </w:r>
      <w:r w:rsidR="000D1E2B" w:rsidRPr="001246A7">
        <w:rPr>
          <w:rFonts w:cstheme="minorHAnsi"/>
        </w:rPr>
        <w:t>Count of Rouen commissioned a dynastic history to be completed. Richard wished for a</w:t>
      </w:r>
      <w:r w:rsidR="005A4F2F">
        <w:rPr>
          <w:rFonts w:cstheme="minorHAnsi"/>
        </w:rPr>
        <w:t xml:space="preserve"> document</w:t>
      </w:r>
      <w:r w:rsidR="000D1E2B" w:rsidRPr="001246A7">
        <w:rPr>
          <w:rFonts w:cstheme="minorHAnsi"/>
        </w:rPr>
        <w:t xml:space="preserve"> to be created </w:t>
      </w:r>
      <w:r w:rsidR="005A4F2F">
        <w:rPr>
          <w:rFonts w:cstheme="minorHAnsi"/>
        </w:rPr>
        <w:t>that would celebrate</w:t>
      </w:r>
      <w:r w:rsidR="000D1E2B" w:rsidRPr="001246A7">
        <w:rPr>
          <w:rFonts w:cstheme="minorHAnsi"/>
        </w:rPr>
        <w:t xml:space="preserve"> the exploits of his father William </w:t>
      </w:r>
      <w:r w:rsidR="00FB0C52" w:rsidRPr="001246A7">
        <w:rPr>
          <w:rFonts w:cstheme="minorHAnsi"/>
        </w:rPr>
        <w:t>Longsword</w:t>
      </w:r>
      <w:r w:rsidR="000D1E2B" w:rsidRPr="001246A7">
        <w:rPr>
          <w:rFonts w:cstheme="minorHAnsi"/>
        </w:rPr>
        <w:t xml:space="preserve"> and his grandfather Rollo. </w:t>
      </w:r>
      <w:r w:rsidR="00D50F18" w:rsidRPr="001246A7">
        <w:rPr>
          <w:rFonts w:cstheme="minorHAnsi"/>
        </w:rPr>
        <w:t xml:space="preserve">Around the first millennium the Normans </w:t>
      </w:r>
      <w:r w:rsidR="00D50F18" w:rsidRPr="001246A7">
        <w:rPr>
          <w:rFonts w:cstheme="minorHAnsi"/>
        </w:rPr>
        <w:lastRenderedPageBreak/>
        <w:t>became the first people in Western Europe to produce a serial biography of their sec</w:t>
      </w:r>
      <w:r w:rsidR="005A4F2F">
        <w:rPr>
          <w:rFonts w:cstheme="minorHAnsi"/>
        </w:rPr>
        <w:t>ular rulers</w:t>
      </w:r>
      <w:r w:rsidR="00D50F18" w:rsidRPr="001246A7">
        <w:rPr>
          <w:rFonts w:cstheme="minorHAnsi"/>
        </w:rPr>
        <w:t>.</w:t>
      </w:r>
      <w:r w:rsidR="00403A74">
        <w:rPr>
          <w:rStyle w:val="FootnoteReference"/>
          <w:rFonts w:cstheme="minorHAnsi"/>
        </w:rPr>
        <w:footnoteReference w:id="2"/>
      </w:r>
      <w:r w:rsidR="005A4F2F">
        <w:rPr>
          <w:rFonts w:cstheme="minorHAnsi"/>
        </w:rPr>
        <w:t xml:space="preserve"> Fifty years later, Dudo’s</w:t>
      </w:r>
      <w:r w:rsidR="00D50F18" w:rsidRPr="001246A7">
        <w:rPr>
          <w:rFonts w:cstheme="minorHAnsi"/>
        </w:rPr>
        <w:t xml:space="preserve"> chronicle was extended and updated by a Norman monk William of Jumieges. Dudo and his later counter-part shaped their narrative framework of the Normans by demonstrating the</w:t>
      </w:r>
      <w:r w:rsidR="005A4F2F">
        <w:rPr>
          <w:rFonts w:cstheme="minorHAnsi"/>
        </w:rPr>
        <w:t>ir</w:t>
      </w:r>
      <w:r w:rsidR="00D50F18" w:rsidRPr="001246A7">
        <w:rPr>
          <w:rFonts w:cstheme="minorHAnsi"/>
        </w:rPr>
        <w:t xml:space="preserve"> metamorphosis from pagan Viking conquerors to Christian conquerors.</w:t>
      </w:r>
      <w:r w:rsidR="00403A74">
        <w:rPr>
          <w:rStyle w:val="FootnoteReference"/>
          <w:rFonts w:cstheme="minorHAnsi"/>
        </w:rPr>
        <w:footnoteReference w:id="3"/>
      </w:r>
      <w:r w:rsidR="00D50F18" w:rsidRPr="001246A7">
        <w:rPr>
          <w:rFonts w:cstheme="minorHAnsi"/>
        </w:rPr>
        <w:t xml:space="preserve"> </w:t>
      </w:r>
    </w:p>
    <w:p w:rsidR="000D1E2B" w:rsidRPr="001246A7" w:rsidRDefault="000D1E2B" w:rsidP="00EA2CDE">
      <w:pPr>
        <w:spacing w:after="0" w:line="480" w:lineRule="auto"/>
        <w:outlineLvl w:val="0"/>
        <w:rPr>
          <w:rFonts w:cstheme="minorHAnsi"/>
        </w:rPr>
      </w:pPr>
    </w:p>
    <w:p w:rsidR="00B06540" w:rsidRDefault="00806D29" w:rsidP="00EA2CDE">
      <w:pPr>
        <w:spacing w:after="0" w:line="480" w:lineRule="auto"/>
        <w:outlineLvl w:val="0"/>
        <w:rPr>
          <w:rFonts w:cstheme="minorHAnsi"/>
        </w:rPr>
      </w:pPr>
      <w:r w:rsidRPr="001246A7">
        <w:rPr>
          <w:rFonts w:cstheme="minorHAnsi"/>
        </w:rPr>
        <w:t xml:space="preserve">Dudo </w:t>
      </w:r>
      <w:r w:rsidR="000D1E2B" w:rsidRPr="001246A7">
        <w:rPr>
          <w:rFonts w:cstheme="minorHAnsi"/>
        </w:rPr>
        <w:t>made an incredible impression on Richard I, Duke of Normandy and within the Norman courts. During his second stay in Normandy, Dudo wrote his histories on the Norman people, a task which Richard urged him to undertake.</w:t>
      </w:r>
      <w:r w:rsidR="00403A74">
        <w:rPr>
          <w:rStyle w:val="FootnoteReference"/>
          <w:rFonts w:cstheme="minorHAnsi"/>
        </w:rPr>
        <w:footnoteReference w:id="4"/>
      </w:r>
      <w:r w:rsidR="000D1E2B" w:rsidRPr="001246A7">
        <w:rPr>
          <w:rFonts w:cstheme="minorHAnsi"/>
        </w:rPr>
        <w:t xml:space="preserve"> </w:t>
      </w:r>
      <w:r w:rsidR="00791581" w:rsidRPr="001246A7">
        <w:rPr>
          <w:rFonts w:cstheme="minorHAnsi"/>
        </w:rPr>
        <w:t xml:space="preserve">Early historians have often criticised Dudo’s history for being </w:t>
      </w:r>
      <w:r w:rsidR="00FB0C52" w:rsidRPr="001246A7">
        <w:rPr>
          <w:rFonts w:cstheme="minorHAnsi"/>
        </w:rPr>
        <w:t>far</w:t>
      </w:r>
      <w:r w:rsidR="005E16A3" w:rsidRPr="001246A7">
        <w:rPr>
          <w:rFonts w:cstheme="minorHAnsi"/>
        </w:rPr>
        <w:t>-</w:t>
      </w:r>
      <w:r w:rsidR="00FB0C52" w:rsidRPr="001246A7">
        <w:rPr>
          <w:rFonts w:cstheme="minorHAnsi"/>
        </w:rPr>
        <w:t>fetched</w:t>
      </w:r>
      <w:r w:rsidR="00791581" w:rsidRPr="001246A7">
        <w:rPr>
          <w:rFonts w:cstheme="minorHAnsi"/>
        </w:rPr>
        <w:t xml:space="preserve"> and unrealistic but more recent historians have praised the Historia for its use in illuminating events and opinions that occurred during the time, and how the Normans thought of themselves</w:t>
      </w:r>
      <w:r w:rsidR="003A7C39">
        <w:rPr>
          <w:rFonts w:cstheme="minorHAnsi"/>
        </w:rPr>
        <w:t xml:space="preserve"> and what they wanted later people to think about them</w:t>
      </w:r>
      <w:r w:rsidR="00791581" w:rsidRPr="001246A7">
        <w:rPr>
          <w:rFonts w:cstheme="minorHAnsi"/>
        </w:rPr>
        <w:t>.</w:t>
      </w:r>
      <w:r w:rsidR="00403A74">
        <w:rPr>
          <w:rStyle w:val="FootnoteReference"/>
          <w:rFonts w:cstheme="minorHAnsi"/>
        </w:rPr>
        <w:footnoteReference w:id="5"/>
      </w:r>
      <w:r w:rsidR="00791581" w:rsidRPr="001246A7">
        <w:rPr>
          <w:rFonts w:cstheme="minorHAnsi"/>
        </w:rPr>
        <w:t xml:space="preserve"> </w:t>
      </w:r>
    </w:p>
    <w:p w:rsidR="00EC3FEE" w:rsidRPr="001246A7" w:rsidRDefault="00EC3FEE" w:rsidP="00EA2CDE">
      <w:pPr>
        <w:spacing w:after="0" w:line="480" w:lineRule="auto"/>
        <w:outlineLvl w:val="0"/>
        <w:rPr>
          <w:rFonts w:cstheme="minorHAnsi"/>
        </w:rPr>
      </w:pPr>
    </w:p>
    <w:p w:rsidR="001F6E2F" w:rsidRDefault="00BA529A" w:rsidP="00EA2CDE">
      <w:pPr>
        <w:spacing w:line="480" w:lineRule="auto"/>
        <w:rPr>
          <w:rFonts w:cstheme="minorHAnsi"/>
        </w:rPr>
      </w:pPr>
      <w:r w:rsidRPr="001246A7">
        <w:rPr>
          <w:rFonts w:cstheme="minorHAnsi"/>
        </w:rPr>
        <w:t>The</w:t>
      </w:r>
      <w:r w:rsidR="001246A7" w:rsidRPr="001246A7">
        <w:rPr>
          <w:rFonts w:cstheme="minorHAnsi"/>
        </w:rPr>
        <w:t xml:space="preserve"> </w:t>
      </w:r>
      <w:r w:rsidRPr="001246A7">
        <w:rPr>
          <w:rFonts w:cstheme="minorHAnsi"/>
        </w:rPr>
        <w:t>chronicles show that his writings were more likely to r</w:t>
      </w:r>
      <w:r w:rsidR="003A7C39">
        <w:rPr>
          <w:rFonts w:cstheme="minorHAnsi"/>
        </w:rPr>
        <w:t>eflect the situation that was a</w:t>
      </w:r>
      <w:r w:rsidRPr="001246A7">
        <w:rPr>
          <w:rFonts w:cstheme="minorHAnsi"/>
        </w:rPr>
        <w:t>ppropriate when he completed his work, rather than to provide</w:t>
      </w:r>
      <w:r w:rsidR="00D50F18" w:rsidRPr="001246A7">
        <w:rPr>
          <w:rFonts w:cstheme="minorHAnsi"/>
        </w:rPr>
        <w:t xml:space="preserve"> an accurate account of the rise and fall of tenth century Normandy.</w:t>
      </w:r>
      <w:r w:rsidR="00D4641B">
        <w:rPr>
          <w:rStyle w:val="FootnoteReference"/>
          <w:rFonts w:cstheme="minorHAnsi"/>
        </w:rPr>
        <w:footnoteReference w:id="6"/>
      </w:r>
      <w:r w:rsidR="00D50F18" w:rsidRPr="001246A7">
        <w:rPr>
          <w:rFonts w:cstheme="minorHAnsi"/>
        </w:rPr>
        <w:t xml:space="preserve"> </w:t>
      </w:r>
      <w:r w:rsidR="002D1A76">
        <w:rPr>
          <w:rFonts w:cstheme="minorHAnsi"/>
        </w:rPr>
        <w:t>The passage</w:t>
      </w:r>
      <w:r w:rsidR="003A7C39">
        <w:rPr>
          <w:rFonts w:cstheme="minorHAnsi"/>
        </w:rPr>
        <w:t xml:space="preserve"> states how ‘the c</w:t>
      </w:r>
      <w:r w:rsidR="00EC3FEE">
        <w:rPr>
          <w:rFonts w:cstheme="minorHAnsi"/>
        </w:rPr>
        <w:t>ity will flourish under his</w:t>
      </w:r>
      <w:r w:rsidR="003A7C39">
        <w:rPr>
          <w:rFonts w:cstheme="minorHAnsi"/>
        </w:rPr>
        <w:t xml:space="preserve"> rule’. </w:t>
      </w:r>
      <w:r w:rsidR="00D50F18" w:rsidRPr="001246A7">
        <w:rPr>
          <w:rFonts w:cstheme="minorHAnsi"/>
        </w:rPr>
        <w:t>By the time Dudo had arrived in Normandy in 987, Richard I, grandson of Rollo had a loose hold on Bessin, Cotentin and Avran</w:t>
      </w:r>
      <w:r w:rsidR="00CF7E48">
        <w:rPr>
          <w:rFonts w:cstheme="minorHAnsi"/>
        </w:rPr>
        <w:t>chin. Near the completion of Dudo’s</w:t>
      </w:r>
      <w:r w:rsidR="00D50F18" w:rsidRPr="001246A7">
        <w:rPr>
          <w:rFonts w:cstheme="minorHAnsi"/>
        </w:rPr>
        <w:t xml:space="preserve"> work, Richard II had gained hegemony over Brittany by acting as the guardian of his nephew, Count Alan and his brother Odo and he had given refuge to King Ethelred II.</w:t>
      </w:r>
      <w:r w:rsidR="003559F2">
        <w:rPr>
          <w:rStyle w:val="FootnoteReference"/>
          <w:rFonts w:cstheme="minorHAnsi"/>
        </w:rPr>
        <w:footnoteReference w:id="7"/>
      </w:r>
      <w:r w:rsidR="00D50F18" w:rsidRPr="001246A7">
        <w:rPr>
          <w:rFonts w:cstheme="minorHAnsi"/>
        </w:rPr>
        <w:t xml:space="preserve"> </w:t>
      </w:r>
      <w:r w:rsidR="00086B34">
        <w:rPr>
          <w:rFonts w:cstheme="minorHAnsi"/>
        </w:rPr>
        <w:t xml:space="preserve">In Dudo’s </w:t>
      </w:r>
      <w:r w:rsidR="005A4F2F">
        <w:rPr>
          <w:rFonts w:cstheme="minorHAnsi"/>
        </w:rPr>
        <w:t>chronicles contradicted</w:t>
      </w:r>
      <w:r w:rsidR="00086B34">
        <w:rPr>
          <w:rFonts w:cstheme="minorHAnsi"/>
        </w:rPr>
        <w:t xml:space="preserve"> these events by remarking upon the assistance that Rollo had given to King Ethelstan when faced with civil war, and by asserting that Cotentin and </w:t>
      </w:r>
      <w:r w:rsidR="00086B34">
        <w:rPr>
          <w:rFonts w:cstheme="minorHAnsi"/>
        </w:rPr>
        <w:lastRenderedPageBreak/>
        <w:t xml:space="preserve">Avranchin had been granted to Rollo, with the rest of Normandy in 911. Dudo must have been aware of the scale of Richard I’ effort to build his duchy but he chose to conceal most of it because only then would he be able to write a grand </w:t>
      </w:r>
      <w:r w:rsidR="009B1024">
        <w:rPr>
          <w:rFonts w:cstheme="minorHAnsi"/>
        </w:rPr>
        <w:t xml:space="preserve">narrative of Norman rule both over Normandy and Brittany. </w:t>
      </w:r>
      <w:r w:rsidR="00946093">
        <w:rPr>
          <w:rStyle w:val="FootnoteReference"/>
          <w:rFonts w:cstheme="minorHAnsi"/>
        </w:rPr>
        <w:footnoteReference w:id="8"/>
      </w:r>
    </w:p>
    <w:p w:rsidR="00B06540" w:rsidRDefault="00800261" w:rsidP="00EA2CDE">
      <w:pPr>
        <w:spacing w:line="480" w:lineRule="auto"/>
        <w:rPr>
          <w:rFonts w:cstheme="minorHAnsi"/>
        </w:rPr>
      </w:pPr>
      <w:r>
        <w:rPr>
          <w:rFonts w:cstheme="minorHAnsi"/>
        </w:rPr>
        <w:t>The passage</w:t>
      </w:r>
      <w:r w:rsidR="004F31E2">
        <w:rPr>
          <w:rFonts w:cstheme="minorHAnsi"/>
        </w:rPr>
        <w:t xml:space="preserve"> denotes how under Norman rule places will flourish, and how Rollo</w:t>
      </w:r>
      <w:r w:rsidR="00CF7E48">
        <w:rPr>
          <w:rFonts w:cstheme="minorHAnsi"/>
        </w:rPr>
        <w:t>’s</w:t>
      </w:r>
      <w:r w:rsidR="004F31E2">
        <w:rPr>
          <w:rFonts w:cstheme="minorHAnsi"/>
        </w:rPr>
        <w:t xml:space="preserve"> descendants will </w:t>
      </w:r>
      <w:r w:rsidR="00DF2648">
        <w:rPr>
          <w:rFonts w:cstheme="minorHAnsi"/>
        </w:rPr>
        <w:t xml:space="preserve">build the city up to what historians </w:t>
      </w:r>
      <w:r w:rsidR="00336253">
        <w:rPr>
          <w:rFonts w:cstheme="minorHAnsi"/>
        </w:rPr>
        <w:t xml:space="preserve">know of today. </w:t>
      </w:r>
      <w:r w:rsidR="00B172F0">
        <w:rPr>
          <w:rFonts w:cstheme="minorHAnsi"/>
        </w:rPr>
        <w:t>Dudo</w:t>
      </w:r>
      <w:r w:rsidR="00336253">
        <w:rPr>
          <w:rFonts w:cstheme="minorHAnsi"/>
        </w:rPr>
        <w:t xml:space="preserve"> wrote of Rollo as being the ultimate ‘Norman Ruler.’ Under Rol</w:t>
      </w:r>
      <w:r w:rsidR="00CF7E48">
        <w:rPr>
          <w:rFonts w:cstheme="minorHAnsi"/>
        </w:rPr>
        <w:t>lo the town he captures and takes for his own will</w:t>
      </w:r>
      <w:r w:rsidR="00336253">
        <w:rPr>
          <w:rFonts w:cstheme="minorHAnsi"/>
        </w:rPr>
        <w:t xml:space="preserve"> be prosperous through God’s gift</w:t>
      </w:r>
      <w:r w:rsidR="00CF7E48">
        <w:rPr>
          <w:rFonts w:cstheme="minorHAnsi"/>
        </w:rPr>
        <w:t>,</w:t>
      </w:r>
      <w:r w:rsidR="00336253">
        <w:rPr>
          <w:rFonts w:cstheme="minorHAnsi"/>
        </w:rPr>
        <w:t xml:space="preserve"> with Chri</w:t>
      </w:r>
      <w:r w:rsidR="001C7498">
        <w:rPr>
          <w:rFonts w:cstheme="minorHAnsi"/>
        </w:rPr>
        <w:t xml:space="preserve">stianity now being the core religion for the people of Rouen and Normandy, instead of their previous pagan beliefs. </w:t>
      </w:r>
      <w:r w:rsidR="003C6DF6">
        <w:rPr>
          <w:rFonts w:cstheme="minorHAnsi"/>
        </w:rPr>
        <w:t xml:space="preserve">Dudo tells us that Rollo seized Rouen in 876, he is supported by the contemporary chronicler Flodoard, who recorded that </w:t>
      </w:r>
      <w:r w:rsidR="00AC7B01">
        <w:rPr>
          <w:rFonts w:cstheme="minorHAnsi"/>
        </w:rPr>
        <w:t>Robert of the Breton March waged</w:t>
      </w:r>
      <w:r w:rsidR="003C6DF6">
        <w:rPr>
          <w:rFonts w:cstheme="minorHAnsi"/>
        </w:rPr>
        <w:t xml:space="preserve"> a c</w:t>
      </w:r>
      <w:r>
        <w:rPr>
          <w:rFonts w:cstheme="minorHAnsi"/>
        </w:rPr>
        <w:t>ampaign against the Vikings, and</w:t>
      </w:r>
      <w:r w:rsidR="003C6DF6">
        <w:rPr>
          <w:rFonts w:cstheme="minorHAnsi"/>
        </w:rPr>
        <w:t xml:space="preserve"> had nearly levelled Rouen, he eventually conceded ‘certain coastal provinces’ to them.</w:t>
      </w:r>
      <w:r w:rsidR="00EA10B1">
        <w:rPr>
          <w:rStyle w:val="FootnoteReference"/>
          <w:rFonts w:cstheme="minorHAnsi"/>
        </w:rPr>
        <w:footnoteReference w:id="9"/>
      </w:r>
      <w:r w:rsidR="003C6DF6">
        <w:rPr>
          <w:rFonts w:cstheme="minorHAnsi"/>
        </w:rPr>
        <w:t xml:space="preserve"> </w:t>
      </w:r>
      <w:r w:rsidR="00D93900">
        <w:rPr>
          <w:rFonts w:cstheme="minorHAnsi"/>
        </w:rPr>
        <w:t xml:space="preserve"> Under Rollo there was continuity in the ruling of Rouen after it was gifted to him by</w:t>
      </w:r>
      <w:r>
        <w:rPr>
          <w:rFonts w:cstheme="minorHAnsi"/>
        </w:rPr>
        <w:t xml:space="preserve"> Charles the Simple.</w:t>
      </w:r>
      <w:r w:rsidR="008E00FB">
        <w:rPr>
          <w:rFonts w:cstheme="minorHAnsi"/>
        </w:rPr>
        <w:t xml:space="preserve"> Norman historian Pierre Bauduin suggested that the Vikings of the Seine had established an agreement with the </w:t>
      </w:r>
      <w:r w:rsidR="00E6142E">
        <w:rPr>
          <w:rFonts w:cstheme="minorHAnsi"/>
        </w:rPr>
        <w:t>A</w:t>
      </w:r>
      <w:r w:rsidR="008E00FB">
        <w:rPr>
          <w:rFonts w:cstheme="minorHAnsi"/>
        </w:rPr>
        <w:t xml:space="preserve">rchbishop and the </w:t>
      </w:r>
      <w:r w:rsidR="00B172F0">
        <w:rPr>
          <w:rFonts w:cstheme="minorHAnsi"/>
        </w:rPr>
        <w:t>city’s</w:t>
      </w:r>
      <w:r w:rsidR="008E00FB">
        <w:rPr>
          <w:rFonts w:cstheme="minorHAnsi"/>
        </w:rPr>
        <w:t xml:space="preserve"> population by the 890’s.</w:t>
      </w:r>
      <w:r w:rsidR="00EA10B1">
        <w:rPr>
          <w:rStyle w:val="FootnoteReference"/>
          <w:rFonts w:cstheme="minorHAnsi"/>
        </w:rPr>
        <w:footnoteReference w:id="10"/>
      </w:r>
      <w:r w:rsidR="008E00FB">
        <w:rPr>
          <w:rFonts w:cstheme="minorHAnsi"/>
        </w:rPr>
        <w:t xml:space="preserve"> </w:t>
      </w:r>
      <w:r w:rsidR="00FA72E1">
        <w:rPr>
          <w:rFonts w:cstheme="minorHAnsi"/>
        </w:rPr>
        <w:t>This assumed relationship between t</w:t>
      </w:r>
      <w:r w:rsidR="00E6142E">
        <w:rPr>
          <w:rFonts w:cstheme="minorHAnsi"/>
        </w:rPr>
        <w:t xml:space="preserve">he Vikings and Archbishop, and the apparent </w:t>
      </w:r>
      <w:r w:rsidR="00D247D1">
        <w:rPr>
          <w:rFonts w:cstheme="minorHAnsi"/>
        </w:rPr>
        <w:t xml:space="preserve">stability of Rouen stands against the assertion that Flodoard made, that when Rollo was granted the city, Rouen and its district had been </w:t>
      </w:r>
      <w:r w:rsidR="0058523D">
        <w:rPr>
          <w:rFonts w:cstheme="minorHAnsi"/>
        </w:rPr>
        <w:t>‘nearly destroyed’. I</w:t>
      </w:r>
      <w:r w:rsidR="00D247D1">
        <w:rPr>
          <w:rFonts w:cstheme="minorHAnsi"/>
        </w:rPr>
        <w:t xml:space="preserve">n the context he was writing he could have meant that the religious life of the area was in ruins, rather than the buildings and infrastructure falling apart. </w:t>
      </w:r>
    </w:p>
    <w:p w:rsidR="00D247D1" w:rsidRDefault="00D247D1" w:rsidP="00EA2CDE">
      <w:pPr>
        <w:spacing w:line="480" w:lineRule="auto"/>
        <w:rPr>
          <w:rFonts w:cstheme="minorHAnsi"/>
        </w:rPr>
      </w:pPr>
      <w:r>
        <w:rPr>
          <w:rFonts w:cstheme="minorHAnsi"/>
        </w:rPr>
        <w:t xml:space="preserve">When Rollo was granted Rouen and the sea village that stood around by King Charles he was obliged in return to accept Christianity as his faith, be baptised and turn away from paganism and to swear fidelity to the King. Dudo also noted that as part of the settlement he was also to marry King Charles’ daughter </w:t>
      </w:r>
      <w:proofErr w:type="spellStart"/>
      <w:r>
        <w:rPr>
          <w:rFonts w:cstheme="minorHAnsi"/>
        </w:rPr>
        <w:t>Gisla</w:t>
      </w:r>
      <w:proofErr w:type="spellEnd"/>
      <w:r>
        <w:rPr>
          <w:rFonts w:cstheme="minorHAnsi"/>
        </w:rPr>
        <w:t>.</w:t>
      </w:r>
      <w:r w:rsidR="00EA10B1">
        <w:rPr>
          <w:rStyle w:val="FootnoteReference"/>
          <w:rFonts w:cstheme="minorHAnsi"/>
        </w:rPr>
        <w:footnoteReference w:id="11"/>
      </w:r>
      <w:r>
        <w:rPr>
          <w:rFonts w:cstheme="minorHAnsi"/>
        </w:rPr>
        <w:t xml:space="preserve"> This was the first of several marriages made by Rollo’s dynasty with members of </w:t>
      </w:r>
      <w:r w:rsidR="008F25B6">
        <w:rPr>
          <w:rFonts w:cstheme="minorHAnsi"/>
        </w:rPr>
        <w:t xml:space="preserve">the Frankish aristocracy, they were designed to increase the dukes’ prestige, legitimacy and </w:t>
      </w:r>
      <w:r w:rsidR="008F25B6">
        <w:rPr>
          <w:rFonts w:cstheme="minorHAnsi"/>
        </w:rPr>
        <w:lastRenderedPageBreak/>
        <w:t>connections.</w:t>
      </w:r>
      <w:r w:rsidR="00DC3EBD">
        <w:rPr>
          <w:rFonts w:cstheme="minorHAnsi"/>
        </w:rPr>
        <w:t xml:space="preserve"> </w:t>
      </w:r>
      <w:r w:rsidR="00B06540">
        <w:rPr>
          <w:rFonts w:cstheme="minorHAnsi"/>
        </w:rPr>
        <w:t>Rollo made Rouen his capital and transformed it into one of the largest markets in Northern Europe.</w:t>
      </w:r>
      <w:r w:rsidR="008F22C2">
        <w:rPr>
          <w:rStyle w:val="FootnoteReference"/>
          <w:rFonts w:cstheme="minorHAnsi"/>
        </w:rPr>
        <w:footnoteReference w:id="12"/>
      </w:r>
      <w:r w:rsidR="00B06540">
        <w:rPr>
          <w:rFonts w:cstheme="minorHAnsi"/>
        </w:rPr>
        <w:t xml:space="preserve"> </w:t>
      </w:r>
      <w:r w:rsidR="00AC7B01">
        <w:rPr>
          <w:rFonts w:cstheme="minorHAnsi"/>
        </w:rPr>
        <w:t xml:space="preserve">Whilst certainly many people thought the new Viking settlers would create havoc in their towns, Rollo gave the assurance of security to all of those </w:t>
      </w:r>
      <w:r w:rsidR="00150ED0">
        <w:rPr>
          <w:rFonts w:cstheme="minorHAnsi"/>
        </w:rPr>
        <w:t>who</w:t>
      </w:r>
      <w:r w:rsidR="00AC7B01">
        <w:rPr>
          <w:rFonts w:cstheme="minorHAnsi"/>
        </w:rPr>
        <w:t xml:space="preserve"> wished to dwell in his province. The </w:t>
      </w:r>
      <w:r w:rsidR="00150ED0">
        <w:rPr>
          <w:rFonts w:cstheme="minorHAnsi"/>
        </w:rPr>
        <w:t>land he had divided amongst his followers had been long time unused, he improved it with the construction of new buildings and gave his people certain rights and laws, confirmed and published by the will of the city’s leading men, and he compelled his people to live peacefully together.</w:t>
      </w:r>
      <w:r w:rsidR="00EF30EA">
        <w:rPr>
          <w:rStyle w:val="FootnoteReference"/>
          <w:rFonts w:cstheme="minorHAnsi"/>
        </w:rPr>
        <w:footnoteReference w:id="13"/>
      </w:r>
    </w:p>
    <w:p w:rsidR="00EF20CE" w:rsidRDefault="00B06540" w:rsidP="00A42080">
      <w:pPr>
        <w:spacing w:line="480" w:lineRule="auto"/>
        <w:rPr>
          <w:rFonts w:cstheme="minorHAnsi"/>
        </w:rPr>
      </w:pPr>
      <w:r>
        <w:rPr>
          <w:rFonts w:cstheme="minorHAnsi"/>
        </w:rPr>
        <w:t>The underlying message within the Historia Normannorum is that the ancestors of Richard II were incredibly pious Christian leaders who built Normandy and its duchy to the grand dynasty that would eventually be one of the most recognisab</w:t>
      </w:r>
      <w:r w:rsidR="00954261">
        <w:rPr>
          <w:rFonts w:cstheme="minorHAnsi"/>
        </w:rPr>
        <w:t>le in Europe and within history</w:t>
      </w:r>
      <w:r>
        <w:rPr>
          <w:rFonts w:cstheme="minorHAnsi"/>
        </w:rPr>
        <w:t xml:space="preserve">. Richard II wished for Dudo to write of the legitimisation of the Norman settlements. </w:t>
      </w:r>
      <w:r w:rsidR="00515A12">
        <w:rPr>
          <w:rFonts w:cstheme="minorHAnsi"/>
        </w:rPr>
        <w:t>Little by little Rollo established his hold over the longer established Franks and a common language, customs and laws began to emerge.</w:t>
      </w:r>
      <w:r w:rsidR="00A468BF">
        <w:rPr>
          <w:rStyle w:val="FootnoteReference"/>
          <w:rFonts w:cstheme="minorHAnsi"/>
        </w:rPr>
        <w:footnoteReference w:id="14"/>
      </w:r>
      <w:r w:rsidR="00515A12">
        <w:rPr>
          <w:rFonts w:cstheme="minorHAnsi"/>
        </w:rPr>
        <w:t xml:space="preserve"> Rollo’s principality not only endured</w:t>
      </w:r>
      <w:r w:rsidR="00AD747A">
        <w:rPr>
          <w:rFonts w:cstheme="minorHAnsi"/>
        </w:rPr>
        <w:t xml:space="preserve"> but it prospered, by </w:t>
      </w:r>
      <w:r w:rsidR="00515A12">
        <w:rPr>
          <w:rFonts w:cstheme="minorHAnsi"/>
        </w:rPr>
        <w:t>exploiting the gradual destabilisation of the French monarchy in the tenth century, and the hostilities between the surrounding provinces, Rollo’s descendants managed to expand their lands into a duchy of Normandy which stretched from Mont-Saint-Michel to the valley of the Somme.</w:t>
      </w:r>
      <w:r w:rsidR="00800261">
        <w:rPr>
          <w:rStyle w:val="FootnoteReference"/>
          <w:rFonts w:cstheme="minorHAnsi"/>
        </w:rPr>
        <w:footnoteReference w:id="15"/>
      </w:r>
      <w:r w:rsidR="00515A12">
        <w:rPr>
          <w:rFonts w:cstheme="minorHAnsi"/>
        </w:rPr>
        <w:t xml:space="preserve"> By the middle of the eleventh century Normandy was one of the most formidable principalities in France.</w:t>
      </w:r>
      <w:r w:rsidR="004866E9">
        <w:rPr>
          <w:rStyle w:val="FootnoteReference"/>
          <w:rFonts w:cstheme="minorHAnsi"/>
        </w:rPr>
        <w:footnoteReference w:id="16"/>
      </w:r>
    </w:p>
    <w:p w:rsidR="00A42080" w:rsidRDefault="00A42080" w:rsidP="00A42080">
      <w:pPr>
        <w:spacing w:line="480" w:lineRule="auto"/>
        <w:rPr>
          <w:rFonts w:cstheme="minorHAnsi"/>
        </w:rPr>
      </w:pPr>
    </w:p>
    <w:p w:rsidR="00A42080" w:rsidRDefault="00A42080" w:rsidP="00A42080">
      <w:pPr>
        <w:spacing w:line="480" w:lineRule="auto"/>
        <w:rPr>
          <w:rFonts w:cstheme="minorHAnsi"/>
        </w:rPr>
      </w:pPr>
      <w:bookmarkStart w:id="0" w:name="_GoBack"/>
      <w:bookmarkEnd w:id="0"/>
    </w:p>
    <w:p w:rsidR="00EF20CE" w:rsidRDefault="00EF20CE" w:rsidP="00D50F18">
      <w:pPr>
        <w:spacing w:line="360" w:lineRule="auto"/>
        <w:rPr>
          <w:rFonts w:cstheme="minorHAnsi"/>
        </w:rPr>
      </w:pPr>
    </w:p>
    <w:p w:rsidR="00EF20CE" w:rsidRDefault="00EF20CE" w:rsidP="00D50F18">
      <w:pPr>
        <w:spacing w:line="360" w:lineRule="auto"/>
        <w:rPr>
          <w:rFonts w:cstheme="minorHAnsi"/>
        </w:rPr>
      </w:pPr>
    </w:p>
    <w:p w:rsidR="00EF20CE" w:rsidRDefault="00EF20CE" w:rsidP="00D50F18">
      <w:pPr>
        <w:spacing w:line="360" w:lineRule="auto"/>
        <w:rPr>
          <w:rFonts w:cstheme="minorHAnsi"/>
        </w:rPr>
      </w:pPr>
    </w:p>
    <w:p w:rsidR="00C47E9E" w:rsidRDefault="00C47E9E" w:rsidP="00D50F18">
      <w:pPr>
        <w:spacing w:line="360" w:lineRule="auto"/>
        <w:rPr>
          <w:rFonts w:cstheme="minorHAnsi"/>
        </w:rPr>
      </w:pPr>
      <w:r w:rsidRPr="00D50304">
        <w:rPr>
          <w:rFonts w:cstheme="minorHAnsi"/>
        </w:rPr>
        <w:t>Bibliography</w:t>
      </w:r>
    </w:p>
    <w:p w:rsidR="008E53BD" w:rsidRDefault="008E53BD" w:rsidP="008E53BD">
      <w:pPr>
        <w:spacing w:line="360" w:lineRule="auto"/>
        <w:rPr>
          <w:rFonts w:cstheme="minorHAnsi"/>
          <w:shd w:val="clear" w:color="auto" w:fill="FFFFFF"/>
        </w:rPr>
      </w:pPr>
      <w:r>
        <w:rPr>
          <w:rFonts w:cstheme="minorHAnsi"/>
          <w:shd w:val="clear" w:color="auto" w:fill="FFFFFF"/>
        </w:rPr>
        <w:t>R. A. Brown, The Normans (Woodbridge: Boydell &amp; Brewer, 1994).</w:t>
      </w:r>
    </w:p>
    <w:p w:rsidR="008E53BD" w:rsidRDefault="008E53BD" w:rsidP="008E53BD">
      <w:pPr>
        <w:spacing w:line="360" w:lineRule="auto"/>
        <w:rPr>
          <w:rFonts w:cstheme="minorHAnsi"/>
          <w:shd w:val="clear" w:color="auto" w:fill="FFFFFF"/>
        </w:rPr>
      </w:pPr>
      <w:r>
        <w:rPr>
          <w:rFonts w:cstheme="minorHAnsi"/>
          <w:shd w:val="clear" w:color="auto" w:fill="FFFFFF"/>
        </w:rPr>
        <w:t>R. A. Fletcher, The Barbarian Conversion: From Paganism to Christianity (Los Angeles: University of California Press, 1999).</w:t>
      </w:r>
    </w:p>
    <w:p w:rsidR="008E53BD" w:rsidRPr="008E53BD" w:rsidRDefault="008E53BD" w:rsidP="00D50F18">
      <w:pPr>
        <w:spacing w:line="360" w:lineRule="auto"/>
        <w:rPr>
          <w:rFonts w:cstheme="minorHAnsi"/>
          <w:shd w:val="clear" w:color="auto" w:fill="FFFFFF"/>
        </w:rPr>
      </w:pPr>
      <w:r>
        <w:rPr>
          <w:rFonts w:cstheme="minorHAnsi"/>
          <w:shd w:val="clear" w:color="auto" w:fill="FFFFFF"/>
        </w:rPr>
        <w:t>M. Hagger, Norman Rule in Normandy, 911-1144 (Woodbridge: Boydell &amp; Brewer, 2017).</w:t>
      </w:r>
    </w:p>
    <w:p w:rsidR="00C47E9E" w:rsidRDefault="00C47E9E" w:rsidP="00D50F18">
      <w:pPr>
        <w:spacing w:line="360" w:lineRule="auto"/>
        <w:rPr>
          <w:rFonts w:cstheme="minorHAnsi"/>
        </w:rPr>
      </w:pPr>
      <w:r w:rsidRPr="00D50304">
        <w:rPr>
          <w:rFonts w:cstheme="minorHAnsi"/>
        </w:rPr>
        <w:t xml:space="preserve">E. </w:t>
      </w:r>
      <w:proofErr w:type="spellStart"/>
      <w:r w:rsidR="00D50304" w:rsidRPr="00D50304">
        <w:rPr>
          <w:rFonts w:cstheme="minorHAnsi"/>
        </w:rPr>
        <w:t>Houts</w:t>
      </w:r>
      <w:proofErr w:type="spellEnd"/>
      <w:r w:rsidR="00D50304" w:rsidRPr="00D50304">
        <w:rPr>
          <w:rFonts w:cstheme="minorHAnsi"/>
        </w:rPr>
        <w:t xml:space="preserve">, </w:t>
      </w:r>
      <w:r w:rsidR="00D50304" w:rsidRPr="00D50304">
        <w:rPr>
          <w:rFonts w:cstheme="minorHAnsi"/>
          <w:i/>
        </w:rPr>
        <w:t>The Normans in Europe</w:t>
      </w:r>
      <w:r w:rsidR="00D50304" w:rsidRPr="00D50304">
        <w:rPr>
          <w:rFonts w:cstheme="minorHAnsi"/>
        </w:rPr>
        <w:t xml:space="preserve"> (Manchester: Manchester University Press, 2001).</w:t>
      </w:r>
    </w:p>
    <w:p w:rsidR="008E53BD" w:rsidRPr="008E53BD" w:rsidRDefault="008E53BD" w:rsidP="00D50F18">
      <w:pPr>
        <w:spacing w:line="360" w:lineRule="auto"/>
        <w:rPr>
          <w:rFonts w:cstheme="minorHAnsi"/>
          <w:shd w:val="clear" w:color="auto" w:fill="FFFFFF"/>
        </w:rPr>
      </w:pPr>
      <w:r>
        <w:rPr>
          <w:rFonts w:cstheme="minorHAnsi"/>
          <w:shd w:val="clear" w:color="auto" w:fill="FFFFFF"/>
        </w:rPr>
        <w:t>K. L. Jolly, Tradition &amp; Diversity: Christianity in a World Context to 1500 (New York: M. E. Sharpe Inc, 1997).</w:t>
      </w:r>
    </w:p>
    <w:p w:rsidR="00A11999" w:rsidRDefault="00D50304" w:rsidP="008E53BD">
      <w:pPr>
        <w:spacing w:line="360" w:lineRule="auto"/>
        <w:rPr>
          <w:rFonts w:cstheme="minorHAnsi"/>
          <w:shd w:val="clear" w:color="auto" w:fill="FFFFFF"/>
        </w:rPr>
      </w:pPr>
      <w:r w:rsidRPr="00D50304">
        <w:rPr>
          <w:rFonts w:cstheme="minorHAnsi"/>
        </w:rPr>
        <w:t xml:space="preserve">C. Potts, A Companion to the Anglo-Norman World, </w:t>
      </w:r>
      <w:proofErr w:type="spellStart"/>
      <w:r w:rsidRPr="00D50304">
        <w:rPr>
          <w:rFonts w:cstheme="minorHAnsi"/>
        </w:rPr>
        <w:t>ed</w:t>
      </w:r>
      <w:proofErr w:type="spellEnd"/>
      <w:r w:rsidRPr="00D50304">
        <w:rPr>
          <w:rFonts w:cstheme="minorHAnsi"/>
        </w:rPr>
        <w:t xml:space="preserve"> </w:t>
      </w:r>
      <w:r w:rsidRPr="00D50304">
        <w:rPr>
          <w:rFonts w:cstheme="minorHAnsi"/>
          <w:shd w:val="clear" w:color="auto" w:fill="FFFFFF"/>
        </w:rPr>
        <w:t xml:space="preserve">Christopher Harper-Bill, Elisabeth Van </w:t>
      </w:r>
      <w:proofErr w:type="spellStart"/>
      <w:r w:rsidRPr="00D50304">
        <w:rPr>
          <w:rFonts w:cstheme="minorHAnsi"/>
          <w:shd w:val="clear" w:color="auto" w:fill="FFFFFF"/>
        </w:rPr>
        <w:t>Houts</w:t>
      </w:r>
      <w:proofErr w:type="spellEnd"/>
      <w:r w:rsidRPr="00D50304">
        <w:rPr>
          <w:rFonts w:cstheme="minorHAnsi"/>
          <w:shd w:val="clear" w:color="auto" w:fill="FFFFFF"/>
        </w:rPr>
        <w:t xml:space="preserve"> (Woodbridge: </w:t>
      </w:r>
      <w:r>
        <w:rPr>
          <w:rFonts w:cstheme="minorHAnsi"/>
          <w:shd w:val="clear" w:color="auto" w:fill="FFFFFF"/>
        </w:rPr>
        <w:t>The Boydell Press, 2002), pp 19-25</w:t>
      </w:r>
    </w:p>
    <w:p w:rsidR="00954E68" w:rsidRPr="00D50304" w:rsidRDefault="00954E68" w:rsidP="00D50F18">
      <w:pPr>
        <w:spacing w:line="360" w:lineRule="auto"/>
        <w:rPr>
          <w:rFonts w:cstheme="minorHAnsi"/>
          <w:shd w:val="clear" w:color="auto" w:fill="FFFFFF"/>
        </w:rPr>
      </w:pPr>
    </w:p>
    <w:sectPr w:rsidR="00954E68" w:rsidRPr="00D50304">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079F" w:rsidRDefault="008C079F" w:rsidP="00FB1B67">
      <w:pPr>
        <w:spacing w:after="0" w:line="240" w:lineRule="auto"/>
      </w:pPr>
      <w:r>
        <w:separator/>
      </w:r>
    </w:p>
  </w:endnote>
  <w:endnote w:type="continuationSeparator" w:id="0">
    <w:p w:rsidR="008C079F" w:rsidRDefault="008C079F" w:rsidP="00FB1B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079F" w:rsidRDefault="008C079F" w:rsidP="00FB1B67">
      <w:pPr>
        <w:spacing w:after="0" w:line="240" w:lineRule="auto"/>
      </w:pPr>
      <w:r>
        <w:separator/>
      </w:r>
    </w:p>
  </w:footnote>
  <w:footnote w:type="continuationSeparator" w:id="0">
    <w:p w:rsidR="008C079F" w:rsidRDefault="008C079F" w:rsidP="00FB1B67">
      <w:pPr>
        <w:spacing w:after="0" w:line="240" w:lineRule="auto"/>
      </w:pPr>
      <w:r>
        <w:continuationSeparator/>
      </w:r>
    </w:p>
  </w:footnote>
  <w:footnote w:id="1">
    <w:p w:rsidR="00403A74" w:rsidRPr="00403A74" w:rsidRDefault="00403A74" w:rsidP="00946093">
      <w:pPr>
        <w:spacing w:line="240" w:lineRule="auto"/>
        <w:rPr>
          <w:rFonts w:cstheme="minorHAnsi"/>
          <w:sz w:val="18"/>
          <w:szCs w:val="18"/>
          <w:shd w:val="clear" w:color="auto" w:fill="FFFFFF"/>
        </w:rPr>
      </w:pPr>
      <w:r w:rsidRPr="00403A74">
        <w:rPr>
          <w:rStyle w:val="FootnoteReference"/>
          <w:i/>
        </w:rPr>
        <w:footnoteRef/>
      </w:r>
      <w:r w:rsidRPr="00403A74">
        <w:t xml:space="preserve"> </w:t>
      </w:r>
      <w:r w:rsidRPr="00403A74">
        <w:rPr>
          <w:rFonts w:cstheme="minorHAnsi"/>
          <w:sz w:val="18"/>
          <w:szCs w:val="18"/>
          <w:shd w:val="clear" w:color="auto" w:fill="FFFFFF"/>
        </w:rPr>
        <w:t>M. Hagger, Norman Rule in Normandy, 911-1144 (Woodbridge: Boydell &amp; Brewer, 2017).</w:t>
      </w:r>
    </w:p>
  </w:footnote>
  <w:footnote w:id="2">
    <w:p w:rsidR="00403A74" w:rsidRDefault="00403A74" w:rsidP="00946093">
      <w:pPr>
        <w:spacing w:line="240" w:lineRule="auto"/>
        <w:rPr>
          <w:rFonts w:cstheme="minorHAnsi"/>
          <w:sz w:val="18"/>
          <w:szCs w:val="18"/>
          <w:shd w:val="clear" w:color="auto" w:fill="FFFFFF"/>
        </w:rPr>
      </w:pPr>
      <w:r w:rsidRPr="00403A74">
        <w:rPr>
          <w:rStyle w:val="FootnoteReference"/>
          <w:sz w:val="20"/>
          <w:szCs w:val="20"/>
        </w:rPr>
        <w:footnoteRef/>
      </w:r>
      <w:r w:rsidRPr="00403A74">
        <w:rPr>
          <w:sz w:val="20"/>
          <w:szCs w:val="20"/>
          <w:vertAlign w:val="superscript"/>
        </w:rPr>
        <w:t xml:space="preserve"> </w:t>
      </w:r>
      <w:r w:rsidRPr="00403A74">
        <w:rPr>
          <w:rFonts w:cstheme="minorHAnsi"/>
          <w:sz w:val="18"/>
          <w:szCs w:val="18"/>
        </w:rPr>
        <w:t xml:space="preserve">C. Potts, A Companion to the Anglo-Norman World, </w:t>
      </w:r>
      <w:proofErr w:type="spellStart"/>
      <w:r w:rsidRPr="00403A74">
        <w:rPr>
          <w:rFonts w:cstheme="minorHAnsi"/>
          <w:sz w:val="18"/>
          <w:szCs w:val="18"/>
        </w:rPr>
        <w:t>ed</w:t>
      </w:r>
      <w:proofErr w:type="spellEnd"/>
      <w:r w:rsidRPr="00403A74">
        <w:rPr>
          <w:rFonts w:cstheme="minorHAnsi"/>
          <w:sz w:val="18"/>
          <w:szCs w:val="18"/>
        </w:rPr>
        <w:t xml:space="preserve"> </w:t>
      </w:r>
      <w:r w:rsidRPr="00403A74">
        <w:rPr>
          <w:rFonts w:cstheme="minorHAnsi"/>
          <w:sz w:val="18"/>
          <w:szCs w:val="18"/>
          <w:shd w:val="clear" w:color="auto" w:fill="FFFFFF"/>
        </w:rPr>
        <w:t xml:space="preserve">Christopher Harper-Bill, Elisabeth Van </w:t>
      </w:r>
      <w:proofErr w:type="spellStart"/>
      <w:r w:rsidRPr="00403A74">
        <w:rPr>
          <w:rFonts w:cstheme="minorHAnsi"/>
          <w:sz w:val="18"/>
          <w:szCs w:val="18"/>
          <w:shd w:val="clear" w:color="auto" w:fill="FFFFFF"/>
        </w:rPr>
        <w:t>Houts</w:t>
      </w:r>
      <w:proofErr w:type="spellEnd"/>
      <w:r w:rsidRPr="00403A74">
        <w:rPr>
          <w:rFonts w:cstheme="minorHAnsi"/>
          <w:sz w:val="18"/>
          <w:szCs w:val="18"/>
          <w:shd w:val="clear" w:color="auto" w:fill="FFFFFF"/>
        </w:rPr>
        <w:t xml:space="preserve"> (Woodbridge: The Boydell Press, 2002), pp 19-25</w:t>
      </w:r>
    </w:p>
    <w:p w:rsidR="00403A74" w:rsidRPr="00403A74" w:rsidRDefault="00403A74" w:rsidP="00946093">
      <w:pPr>
        <w:spacing w:line="240" w:lineRule="auto"/>
        <w:rPr>
          <w:rFonts w:cstheme="minorHAnsi"/>
          <w:sz w:val="18"/>
          <w:szCs w:val="18"/>
          <w:shd w:val="clear" w:color="auto" w:fill="FFFFFF"/>
        </w:rPr>
      </w:pPr>
      <w:r w:rsidRPr="00403A74">
        <w:rPr>
          <w:rFonts w:cstheme="minorHAnsi"/>
          <w:sz w:val="18"/>
          <w:szCs w:val="18"/>
          <w:shd w:val="clear" w:color="auto" w:fill="FFFFFF"/>
        </w:rPr>
        <w:t>R. A. Brown, The Normans (Woodbridge: Boydell &amp; Brewer, 1994).</w:t>
      </w:r>
    </w:p>
  </w:footnote>
  <w:footnote w:id="3">
    <w:p w:rsidR="00403A74" w:rsidRDefault="00403A74" w:rsidP="00946093">
      <w:pPr>
        <w:pStyle w:val="FootnoteText"/>
      </w:pPr>
      <w:r w:rsidRPr="00403A74">
        <w:rPr>
          <w:rStyle w:val="FootnoteReference"/>
        </w:rPr>
        <w:footnoteRef/>
      </w:r>
      <w:r w:rsidRPr="00403A74">
        <w:rPr>
          <w:sz w:val="18"/>
          <w:szCs w:val="18"/>
        </w:rPr>
        <w:t xml:space="preserve"> C. Potts, A Companion to the Anglo-Norman World. 2002</w:t>
      </w:r>
      <w:r>
        <w:t xml:space="preserve"> </w:t>
      </w:r>
    </w:p>
  </w:footnote>
  <w:footnote w:id="4">
    <w:p w:rsidR="00403A74" w:rsidRPr="00403A74" w:rsidRDefault="00403A74" w:rsidP="00946093">
      <w:pPr>
        <w:spacing w:line="240" w:lineRule="auto"/>
        <w:rPr>
          <w:rFonts w:cstheme="minorHAnsi"/>
          <w:shd w:val="clear" w:color="auto" w:fill="FFFFFF"/>
        </w:rPr>
      </w:pPr>
      <w:r>
        <w:rPr>
          <w:rStyle w:val="FootnoteReference"/>
        </w:rPr>
        <w:footnoteRef/>
      </w:r>
      <w:r>
        <w:t xml:space="preserve"> </w:t>
      </w:r>
      <w:r w:rsidRPr="00403A74">
        <w:rPr>
          <w:rFonts w:cstheme="minorHAnsi"/>
          <w:sz w:val="18"/>
          <w:szCs w:val="18"/>
          <w:shd w:val="clear" w:color="auto" w:fill="FFFFFF"/>
        </w:rPr>
        <w:t>R. A. Brown, The Normans (Woodbridge: Boydell &amp; Brewer, 1994).</w:t>
      </w:r>
    </w:p>
  </w:footnote>
  <w:footnote w:id="5">
    <w:p w:rsidR="00403A74" w:rsidRDefault="00403A74" w:rsidP="00946093">
      <w:pPr>
        <w:pStyle w:val="FootnoteText"/>
      </w:pPr>
      <w:r>
        <w:rPr>
          <w:rStyle w:val="FootnoteReference"/>
        </w:rPr>
        <w:footnoteRef/>
      </w:r>
      <w:r>
        <w:t xml:space="preserve"> C. Potts, A Companion to the Anglo-Norman World. 2002 </w:t>
      </w:r>
    </w:p>
  </w:footnote>
  <w:footnote w:id="6">
    <w:p w:rsidR="003559F2" w:rsidRPr="003559F2" w:rsidRDefault="00D4641B" w:rsidP="00946093">
      <w:pPr>
        <w:spacing w:line="240" w:lineRule="auto"/>
        <w:rPr>
          <w:rFonts w:cstheme="minorHAnsi"/>
          <w:sz w:val="18"/>
          <w:szCs w:val="18"/>
          <w:shd w:val="clear" w:color="auto" w:fill="FFFFFF"/>
        </w:rPr>
      </w:pPr>
      <w:r>
        <w:rPr>
          <w:rStyle w:val="FootnoteReference"/>
        </w:rPr>
        <w:footnoteRef/>
      </w:r>
      <w:r>
        <w:t xml:space="preserve"> </w:t>
      </w:r>
      <w:r w:rsidR="00403A74" w:rsidRPr="00403A74">
        <w:rPr>
          <w:rFonts w:cstheme="minorHAnsi"/>
          <w:sz w:val="18"/>
          <w:szCs w:val="18"/>
          <w:shd w:val="clear" w:color="auto" w:fill="FFFFFF"/>
        </w:rPr>
        <w:t>M. Hagger, Nor</w:t>
      </w:r>
      <w:r w:rsidR="00946093">
        <w:rPr>
          <w:rFonts w:cstheme="minorHAnsi"/>
          <w:sz w:val="18"/>
          <w:szCs w:val="18"/>
          <w:shd w:val="clear" w:color="auto" w:fill="FFFFFF"/>
        </w:rPr>
        <w:t xml:space="preserve">man Rule in Normandy, 911-1144 </w:t>
      </w:r>
    </w:p>
  </w:footnote>
  <w:footnote w:id="7">
    <w:p w:rsidR="003559F2" w:rsidRDefault="003559F2" w:rsidP="00946093">
      <w:pPr>
        <w:pStyle w:val="FootnoteText"/>
      </w:pPr>
      <w:r>
        <w:rPr>
          <w:rStyle w:val="FootnoteReference"/>
        </w:rPr>
        <w:footnoteRef/>
      </w:r>
      <w:r>
        <w:t xml:space="preserve"> </w:t>
      </w:r>
      <w:r w:rsidR="00946093" w:rsidRPr="00403A74">
        <w:rPr>
          <w:rFonts w:cstheme="minorHAnsi"/>
          <w:sz w:val="18"/>
          <w:szCs w:val="18"/>
          <w:shd w:val="clear" w:color="auto" w:fill="FFFFFF"/>
        </w:rPr>
        <w:t>M. Hagger, Nor</w:t>
      </w:r>
      <w:r w:rsidR="00946093">
        <w:rPr>
          <w:rFonts w:cstheme="minorHAnsi"/>
          <w:sz w:val="18"/>
          <w:szCs w:val="18"/>
          <w:shd w:val="clear" w:color="auto" w:fill="FFFFFF"/>
        </w:rPr>
        <w:t>man Rule in Normandy, 911-1144</w:t>
      </w:r>
    </w:p>
  </w:footnote>
  <w:footnote w:id="8">
    <w:p w:rsidR="00946093" w:rsidRPr="00EA10B1" w:rsidRDefault="00946093" w:rsidP="00EA10B1">
      <w:pPr>
        <w:spacing w:line="360" w:lineRule="auto"/>
        <w:rPr>
          <w:rFonts w:cstheme="minorHAnsi"/>
          <w:sz w:val="18"/>
          <w:szCs w:val="18"/>
        </w:rPr>
      </w:pPr>
      <w:r>
        <w:rPr>
          <w:rStyle w:val="FootnoteReference"/>
        </w:rPr>
        <w:footnoteRef/>
      </w:r>
      <w:r>
        <w:t xml:space="preserve"> </w:t>
      </w:r>
      <w:r w:rsidRPr="00946093">
        <w:rPr>
          <w:rFonts w:cstheme="minorHAnsi"/>
          <w:sz w:val="18"/>
          <w:szCs w:val="18"/>
        </w:rPr>
        <w:t xml:space="preserve">E. </w:t>
      </w:r>
      <w:proofErr w:type="spellStart"/>
      <w:r w:rsidRPr="00946093">
        <w:rPr>
          <w:rFonts w:cstheme="minorHAnsi"/>
          <w:sz w:val="18"/>
          <w:szCs w:val="18"/>
        </w:rPr>
        <w:t>Houts</w:t>
      </w:r>
      <w:proofErr w:type="spellEnd"/>
      <w:r w:rsidRPr="00946093">
        <w:rPr>
          <w:rFonts w:cstheme="minorHAnsi"/>
          <w:sz w:val="18"/>
          <w:szCs w:val="18"/>
        </w:rPr>
        <w:t xml:space="preserve">, </w:t>
      </w:r>
      <w:r w:rsidRPr="00946093">
        <w:rPr>
          <w:rFonts w:cstheme="minorHAnsi"/>
          <w:i/>
          <w:sz w:val="18"/>
          <w:szCs w:val="18"/>
        </w:rPr>
        <w:t>The Normans in Europe</w:t>
      </w:r>
      <w:r w:rsidRPr="00946093">
        <w:rPr>
          <w:rFonts w:cstheme="minorHAnsi"/>
          <w:sz w:val="18"/>
          <w:szCs w:val="18"/>
        </w:rPr>
        <w:t xml:space="preserve"> (Manchester: Manchester University Press, 2001).</w:t>
      </w:r>
    </w:p>
  </w:footnote>
  <w:footnote w:id="9">
    <w:p w:rsidR="00EA10B1" w:rsidRDefault="00EA10B1">
      <w:pPr>
        <w:pStyle w:val="FootnoteText"/>
      </w:pPr>
      <w:r>
        <w:rPr>
          <w:rStyle w:val="FootnoteReference"/>
        </w:rPr>
        <w:footnoteRef/>
      </w:r>
      <w:r>
        <w:t xml:space="preserve"> </w:t>
      </w:r>
      <w:r w:rsidRPr="00403A74">
        <w:rPr>
          <w:rFonts w:cstheme="minorHAnsi"/>
          <w:sz w:val="18"/>
          <w:szCs w:val="18"/>
          <w:shd w:val="clear" w:color="auto" w:fill="FFFFFF"/>
        </w:rPr>
        <w:t>M. Hagger, Nor</w:t>
      </w:r>
      <w:r>
        <w:rPr>
          <w:rFonts w:cstheme="minorHAnsi"/>
          <w:sz w:val="18"/>
          <w:szCs w:val="18"/>
          <w:shd w:val="clear" w:color="auto" w:fill="FFFFFF"/>
        </w:rPr>
        <w:t>man Rule in Normandy, 911-1144</w:t>
      </w:r>
    </w:p>
  </w:footnote>
  <w:footnote w:id="10">
    <w:p w:rsidR="00EA10B1" w:rsidRDefault="00EA10B1">
      <w:pPr>
        <w:pStyle w:val="FootnoteText"/>
      </w:pPr>
      <w:r>
        <w:rPr>
          <w:rStyle w:val="FootnoteReference"/>
        </w:rPr>
        <w:footnoteRef/>
      </w:r>
      <w:r>
        <w:t xml:space="preserve"> </w:t>
      </w:r>
      <w:r w:rsidRPr="00403A74">
        <w:rPr>
          <w:rFonts w:cstheme="minorHAnsi"/>
          <w:sz w:val="18"/>
          <w:szCs w:val="18"/>
          <w:shd w:val="clear" w:color="auto" w:fill="FFFFFF"/>
        </w:rPr>
        <w:t>M. Hagger, Nor</w:t>
      </w:r>
      <w:r>
        <w:rPr>
          <w:rFonts w:cstheme="minorHAnsi"/>
          <w:sz w:val="18"/>
          <w:szCs w:val="18"/>
          <w:shd w:val="clear" w:color="auto" w:fill="FFFFFF"/>
        </w:rPr>
        <w:t xml:space="preserve">man Rule in Normandy, 911-1144 </w:t>
      </w:r>
    </w:p>
  </w:footnote>
  <w:footnote w:id="11">
    <w:p w:rsidR="00EA10B1" w:rsidRDefault="00EA10B1">
      <w:pPr>
        <w:pStyle w:val="FootnoteText"/>
      </w:pPr>
      <w:r>
        <w:rPr>
          <w:rStyle w:val="FootnoteReference"/>
        </w:rPr>
        <w:footnoteRef/>
      </w:r>
      <w:r>
        <w:t xml:space="preserve"> C. Potts, A Companion to the Anglo-Norman World. 2002 </w:t>
      </w:r>
    </w:p>
  </w:footnote>
  <w:footnote w:id="12">
    <w:p w:rsidR="008F22C2" w:rsidRPr="00EF30EA" w:rsidRDefault="008F22C2" w:rsidP="00EF30EA">
      <w:pPr>
        <w:spacing w:line="360" w:lineRule="auto"/>
        <w:rPr>
          <w:rFonts w:cstheme="minorHAnsi"/>
          <w:shd w:val="clear" w:color="auto" w:fill="FFFFFF"/>
        </w:rPr>
      </w:pPr>
      <w:r>
        <w:rPr>
          <w:rStyle w:val="FootnoteReference"/>
        </w:rPr>
        <w:footnoteRef/>
      </w:r>
      <w:r>
        <w:t xml:space="preserve"> </w:t>
      </w:r>
      <w:r w:rsidRPr="008F22C2">
        <w:rPr>
          <w:rFonts w:cstheme="minorHAnsi"/>
          <w:sz w:val="18"/>
          <w:szCs w:val="18"/>
          <w:shd w:val="clear" w:color="auto" w:fill="FFFFFF"/>
        </w:rPr>
        <w:t>R. A. Fletcher, The Barbarian Conversion: From Paganism to Christianity (Los Angeles: University of California Press, 1999).</w:t>
      </w:r>
    </w:p>
  </w:footnote>
  <w:footnote w:id="13">
    <w:p w:rsidR="00EF30EA" w:rsidRDefault="00EF30EA">
      <w:pPr>
        <w:pStyle w:val="FootnoteText"/>
      </w:pPr>
      <w:r>
        <w:rPr>
          <w:rStyle w:val="FootnoteReference"/>
        </w:rPr>
        <w:footnoteRef/>
      </w:r>
      <w:r>
        <w:t xml:space="preserve"> R. A. Fletcher, </w:t>
      </w:r>
      <w:r w:rsidRPr="008F22C2">
        <w:rPr>
          <w:rFonts w:cstheme="minorHAnsi"/>
          <w:sz w:val="18"/>
          <w:szCs w:val="18"/>
          <w:shd w:val="clear" w:color="auto" w:fill="FFFFFF"/>
        </w:rPr>
        <w:t>The Barbarian Conversion: From Paganism to Christianity</w:t>
      </w:r>
      <w:r>
        <w:rPr>
          <w:rFonts w:cstheme="minorHAnsi"/>
          <w:sz w:val="18"/>
          <w:szCs w:val="18"/>
          <w:shd w:val="clear" w:color="auto" w:fill="FFFFFF"/>
        </w:rPr>
        <w:t>. 1999</w:t>
      </w:r>
    </w:p>
  </w:footnote>
  <w:footnote w:id="14">
    <w:p w:rsidR="00A468BF" w:rsidRPr="00800261" w:rsidRDefault="00A468BF" w:rsidP="00800261">
      <w:pPr>
        <w:spacing w:line="360" w:lineRule="auto"/>
        <w:rPr>
          <w:rFonts w:cstheme="minorHAnsi"/>
          <w:sz w:val="18"/>
          <w:szCs w:val="18"/>
          <w:shd w:val="clear" w:color="auto" w:fill="FFFFFF"/>
        </w:rPr>
      </w:pPr>
      <w:r>
        <w:rPr>
          <w:rStyle w:val="FootnoteReference"/>
        </w:rPr>
        <w:footnoteRef/>
      </w:r>
      <w:r>
        <w:t xml:space="preserve"> </w:t>
      </w:r>
      <w:r w:rsidRPr="00A468BF">
        <w:rPr>
          <w:rFonts w:cstheme="minorHAnsi"/>
          <w:sz w:val="18"/>
          <w:szCs w:val="18"/>
          <w:shd w:val="clear" w:color="auto" w:fill="FFFFFF"/>
        </w:rPr>
        <w:t>K. L. Jolly, Tradition &amp; Diversity: Christianity in a World Context to 1500 1997</w:t>
      </w:r>
    </w:p>
  </w:footnote>
  <w:footnote w:id="15">
    <w:p w:rsidR="00800261" w:rsidRDefault="00800261">
      <w:pPr>
        <w:pStyle w:val="FootnoteText"/>
      </w:pPr>
      <w:r>
        <w:rPr>
          <w:rStyle w:val="FootnoteReference"/>
        </w:rPr>
        <w:footnoteRef/>
      </w:r>
      <w:r>
        <w:t xml:space="preserve"> </w:t>
      </w:r>
      <w:r>
        <w:t xml:space="preserve">C. Potts, A Companion to the Anglo-Norman World. 2002 </w:t>
      </w:r>
    </w:p>
  </w:footnote>
  <w:footnote w:id="16">
    <w:p w:rsidR="004866E9" w:rsidRDefault="004866E9">
      <w:pPr>
        <w:pStyle w:val="FootnoteText"/>
        <w:rPr>
          <w:rFonts w:cstheme="minorHAnsi"/>
          <w:sz w:val="18"/>
          <w:szCs w:val="18"/>
          <w:shd w:val="clear" w:color="auto" w:fill="FFFFFF"/>
        </w:rPr>
      </w:pPr>
      <w:r>
        <w:rPr>
          <w:rStyle w:val="FootnoteReference"/>
        </w:rPr>
        <w:footnoteRef/>
      </w:r>
      <w:r>
        <w:t xml:space="preserve"> </w:t>
      </w:r>
      <w:r w:rsidRPr="00403A74">
        <w:rPr>
          <w:rFonts w:cstheme="minorHAnsi"/>
          <w:sz w:val="18"/>
          <w:szCs w:val="18"/>
          <w:shd w:val="clear" w:color="auto" w:fill="FFFFFF"/>
        </w:rPr>
        <w:t>M. Hagger, Nor</w:t>
      </w:r>
      <w:r>
        <w:rPr>
          <w:rFonts w:cstheme="minorHAnsi"/>
          <w:sz w:val="18"/>
          <w:szCs w:val="18"/>
          <w:shd w:val="clear" w:color="auto" w:fill="FFFFFF"/>
        </w:rPr>
        <w:t>man Rule in Normandy, 911-1144</w:t>
      </w:r>
    </w:p>
    <w:p w:rsidR="00874437" w:rsidRDefault="00874437">
      <w:pPr>
        <w:pStyle w:val="FootnoteText"/>
      </w:pPr>
      <w:r>
        <w:rPr>
          <w:rFonts w:cstheme="minorHAnsi"/>
          <w:sz w:val="18"/>
          <w:szCs w:val="18"/>
          <w:shd w:val="clear" w:color="auto" w:fill="FFFFFF"/>
        </w:rPr>
        <w:t xml:space="preserve">     </w:t>
      </w:r>
      <w:r>
        <w:t>C. Potts, A Companion to the Anglo-Norman World. 2002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1B67" w:rsidRDefault="00FB1B67">
    <w:pPr>
      <w:pStyle w:val="Header"/>
    </w:pPr>
    <w:r>
      <w:t>Kimberley Skene</w:t>
    </w:r>
    <w:r>
      <w:ptab w:relativeTo="margin" w:alignment="center" w:leader="none"/>
    </w:r>
    <w:r>
      <w:t>AHMS6002</w:t>
    </w:r>
    <w:r>
      <w:ptab w:relativeTo="margin" w:alignment="right" w:leader="none"/>
    </w:r>
    <w:r>
      <w:t>1500821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14EE2"/>
    <w:multiLevelType w:val="hybridMultilevel"/>
    <w:tmpl w:val="1084FB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B67"/>
    <w:rsid w:val="000555C0"/>
    <w:rsid w:val="00086B34"/>
    <w:rsid w:val="000B4632"/>
    <w:rsid w:val="000D1E2B"/>
    <w:rsid w:val="000D33D2"/>
    <w:rsid w:val="001246A7"/>
    <w:rsid w:val="001310AC"/>
    <w:rsid w:val="001463D3"/>
    <w:rsid w:val="00150ED0"/>
    <w:rsid w:val="001A4596"/>
    <w:rsid w:val="001C7498"/>
    <w:rsid w:val="001E576D"/>
    <w:rsid w:val="001F0151"/>
    <w:rsid w:val="001F6E2F"/>
    <w:rsid w:val="00215B47"/>
    <w:rsid w:val="002D1A76"/>
    <w:rsid w:val="002F70DC"/>
    <w:rsid w:val="00336253"/>
    <w:rsid w:val="003559F2"/>
    <w:rsid w:val="00380DCC"/>
    <w:rsid w:val="00386C32"/>
    <w:rsid w:val="003A7C39"/>
    <w:rsid w:val="003C6037"/>
    <w:rsid w:val="003C6DF6"/>
    <w:rsid w:val="00403A74"/>
    <w:rsid w:val="004256DE"/>
    <w:rsid w:val="0043494E"/>
    <w:rsid w:val="004866E9"/>
    <w:rsid w:val="004C4550"/>
    <w:rsid w:val="004F2867"/>
    <w:rsid w:val="004F31E2"/>
    <w:rsid w:val="00515A12"/>
    <w:rsid w:val="0058523D"/>
    <w:rsid w:val="005A4F2F"/>
    <w:rsid w:val="005E16A3"/>
    <w:rsid w:val="006034F2"/>
    <w:rsid w:val="00717E75"/>
    <w:rsid w:val="0075799C"/>
    <w:rsid w:val="00791581"/>
    <w:rsid w:val="007A5C1B"/>
    <w:rsid w:val="00800261"/>
    <w:rsid w:val="00801FCB"/>
    <w:rsid w:val="00806D29"/>
    <w:rsid w:val="00874437"/>
    <w:rsid w:val="0089383D"/>
    <w:rsid w:val="008B0FDD"/>
    <w:rsid w:val="008C079F"/>
    <w:rsid w:val="008E00FB"/>
    <w:rsid w:val="008E53BD"/>
    <w:rsid w:val="008F22C2"/>
    <w:rsid w:val="008F25B6"/>
    <w:rsid w:val="00934763"/>
    <w:rsid w:val="00946093"/>
    <w:rsid w:val="00950A60"/>
    <w:rsid w:val="00954261"/>
    <w:rsid w:val="00954E68"/>
    <w:rsid w:val="00994CE8"/>
    <w:rsid w:val="009B1024"/>
    <w:rsid w:val="009E147B"/>
    <w:rsid w:val="009E6659"/>
    <w:rsid w:val="00A11999"/>
    <w:rsid w:val="00A42080"/>
    <w:rsid w:val="00A468BF"/>
    <w:rsid w:val="00A816A7"/>
    <w:rsid w:val="00AC7B01"/>
    <w:rsid w:val="00AD747A"/>
    <w:rsid w:val="00AE4AA5"/>
    <w:rsid w:val="00B04293"/>
    <w:rsid w:val="00B06540"/>
    <w:rsid w:val="00B172F0"/>
    <w:rsid w:val="00BA529A"/>
    <w:rsid w:val="00BD5B17"/>
    <w:rsid w:val="00C051AD"/>
    <w:rsid w:val="00C210A5"/>
    <w:rsid w:val="00C47E9E"/>
    <w:rsid w:val="00CF7E48"/>
    <w:rsid w:val="00D12490"/>
    <w:rsid w:val="00D247D1"/>
    <w:rsid w:val="00D4641B"/>
    <w:rsid w:val="00D50304"/>
    <w:rsid w:val="00D50F18"/>
    <w:rsid w:val="00D52B56"/>
    <w:rsid w:val="00D93900"/>
    <w:rsid w:val="00DC2F84"/>
    <w:rsid w:val="00DC3EBD"/>
    <w:rsid w:val="00DF2648"/>
    <w:rsid w:val="00E445C2"/>
    <w:rsid w:val="00E6142E"/>
    <w:rsid w:val="00E7275D"/>
    <w:rsid w:val="00EA10B1"/>
    <w:rsid w:val="00EA2CDE"/>
    <w:rsid w:val="00EC3FEE"/>
    <w:rsid w:val="00EF20CE"/>
    <w:rsid w:val="00EF2C5D"/>
    <w:rsid w:val="00EF30EA"/>
    <w:rsid w:val="00F03C09"/>
    <w:rsid w:val="00F30959"/>
    <w:rsid w:val="00F96AE2"/>
    <w:rsid w:val="00FA72E1"/>
    <w:rsid w:val="00FB0C52"/>
    <w:rsid w:val="00FB1B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11709"/>
  <w15:chartTrackingRefBased/>
  <w15:docId w15:val="{867BEDC5-73E6-4D8B-9B2E-2DB79AA44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1B67"/>
  </w:style>
  <w:style w:type="paragraph" w:styleId="Heading1">
    <w:name w:val="heading 1"/>
    <w:basedOn w:val="Normal"/>
    <w:link w:val="Heading1Char"/>
    <w:uiPriority w:val="9"/>
    <w:qFormat/>
    <w:rsid w:val="0093476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1B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1B67"/>
  </w:style>
  <w:style w:type="paragraph" w:styleId="Footer">
    <w:name w:val="footer"/>
    <w:basedOn w:val="Normal"/>
    <w:link w:val="FooterChar"/>
    <w:uiPriority w:val="99"/>
    <w:unhideWhenUsed/>
    <w:rsid w:val="00FB1B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1B67"/>
  </w:style>
  <w:style w:type="paragraph" w:styleId="ListParagraph">
    <w:name w:val="List Paragraph"/>
    <w:basedOn w:val="Normal"/>
    <w:uiPriority w:val="34"/>
    <w:qFormat/>
    <w:rsid w:val="00950A60"/>
    <w:pPr>
      <w:ind w:left="720"/>
      <w:contextualSpacing/>
    </w:pPr>
  </w:style>
  <w:style w:type="character" w:styleId="Hyperlink">
    <w:name w:val="Hyperlink"/>
    <w:basedOn w:val="DefaultParagraphFont"/>
    <w:uiPriority w:val="99"/>
    <w:semiHidden/>
    <w:unhideWhenUsed/>
    <w:rsid w:val="00A816A7"/>
    <w:rPr>
      <w:color w:val="0000FF"/>
      <w:u w:val="single"/>
    </w:rPr>
  </w:style>
  <w:style w:type="character" w:customStyle="1" w:styleId="Heading1Char">
    <w:name w:val="Heading 1 Char"/>
    <w:basedOn w:val="DefaultParagraphFont"/>
    <w:link w:val="Heading1"/>
    <w:uiPriority w:val="9"/>
    <w:rsid w:val="00934763"/>
    <w:rPr>
      <w:rFonts w:ascii="Times New Roman" w:eastAsia="Times New Roman" w:hAnsi="Times New Roman" w:cs="Times New Roman"/>
      <w:b/>
      <w:bCs/>
      <w:kern w:val="36"/>
      <w:sz w:val="48"/>
      <w:szCs w:val="48"/>
      <w:lang w:eastAsia="en-GB"/>
    </w:rPr>
  </w:style>
  <w:style w:type="character" w:customStyle="1" w:styleId="addmd">
    <w:name w:val="addmd"/>
    <w:basedOn w:val="DefaultParagraphFont"/>
    <w:rsid w:val="00934763"/>
  </w:style>
  <w:style w:type="paragraph" w:styleId="FootnoteText">
    <w:name w:val="footnote text"/>
    <w:basedOn w:val="Normal"/>
    <w:link w:val="FootnoteTextChar"/>
    <w:uiPriority w:val="99"/>
    <w:semiHidden/>
    <w:unhideWhenUsed/>
    <w:rsid w:val="00D4641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4641B"/>
    <w:rPr>
      <w:sz w:val="20"/>
      <w:szCs w:val="20"/>
    </w:rPr>
  </w:style>
  <w:style w:type="character" w:styleId="FootnoteReference">
    <w:name w:val="footnote reference"/>
    <w:basedOn w:val="DefaultParagraphFont"/>
    <w:uiPriority w:val="99"/>
    <w:semiHidden/>
    <w:unhideWhenUsed/>
    <w:rsid w:val="00D4641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256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07399C-92FB-4502-8EFD-53449660B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858</TotalTime>
  <Pages>5</Pages>
  <Words>1137</Words>
  <Characters>6486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Skene</dc:creator>
  <cp:keywords/>
  <dc:description/>
  <cp:lastModifiedBy>Kimberley Skene</cp:lastModifiedBy>
  <cp:revision>56</cp:revision>
  <dcterms:created xsi:type="dcterms:W3CDTF">2017-10-12T15:35:00Z</dcterms:created>
  <dcterms:modified xsi:type="dcterms:W3CDTF">2017-11-03T16:01:00Z</dcterms:modified>
</cp:coreProperties>
</file>