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E6E88" w14:textId="77777777" w:rsidR="001002EC" w:rsidRPr="004B7261" w:rsidRDefault="00633BA3">
      <w:pPr>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Task 1</w:t>
      </w:r>
    </w:p>
    <w:p w14:paraId="1B131B12"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1. Legal personality</w:t>
      </w:r>
    </w:p>
    <w:p w14:paraId="470235D7"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3AD84AB4"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John will be the legal personality in the case of a solo proprietorship.</w:t>
      </w:r>
    </w:p>
    <w:p w14:paraId="16B6ADD1"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7936D6E8"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Because they want to make it as personal as possible, John and Debra will be the legal personalities for the partnership.</w:t>
      </w:r>
    </w:p>
    <w:p w14:paraId="47DF740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6272D9D4"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It is privately owned by a small number of investors and is operated as a for-profit business by its shareholders. At this moment, they do not make their inventory accessible to the general public. Consequently, John and Debra will be the legal personalities in this situation.</w:t>
      </w:r>
    </w:p>
    <w:p w14:paraId="6B1B771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7B404AC"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7023FC32"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2F8EEF78"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9859840"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2. Personal liability of the participants</w:t>
      </w:r>
    </w:p>
    <w:p w14:paraId="352E97EE"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578766A4"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Because he would be the only proprietor, John will be personally responsible in the event of a breach of contract.</w:t>
      </w:r>
    </w:p>
    <w:p w14:paraId="007991FA"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52E1C29D"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In the case of a partnership, John will be responsible since he will be the active partner, while Debra will be regarded as an inactive partner because she does not wish to raise her financial responsibility.</w:t>
      </w:r>
    </w:p>
    <w:p w14:paraId="39F3F3FA"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5EE3952F"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John and Debra will both be personally liable for the debts of the private limited business.</w:t>
      </w:r>
    </w:p>
    <w:p w14:paraId="5BDF2455"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A81BF2D"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7E8FE335"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3. Creation - formalities, speed and cost</w:t>
      </w:r>
    </w:p>
    <w:p w14:paraId="710C5B7E"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021ED8B4"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Unless you wish to register your business name, the cost of registering as a sole trader is low. If you do want to register your company name, the fee is greater.</w:t>
      </w:r>
    </w:p>
    <w:p w14:paraId="746C2277"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73732E75"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The cost of registering varies from state to state and territory to territory, and may vary from $50 to $200 or more. With the exception of this, forming a partnership is a very inexpensive endeavour in the majority of instances. In light of the fact that a partnership is not regarded to be a legally separate legal entity, despite the fact that the partnership requires its own ABN and must submit its own tax return, the partnership itself is not liable to tax.</w:t>
      </w:r>
    </w:p>
    <w:p w14:paraId="24CA3FC2"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7DFCB5B0"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Forming a private limited company will cost you about $800, in addition to the $246 yearly registration charge that you will have to pay.</w:t>
      </w:r>
    </w:p>
    <w:p w14:paraId="62D3145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56BFA9DD"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1E46AD7"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02E36EA2"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4. The name of the business </w:t>
      </w:r>
    </w:p>
    <w:p w14:paraId="6A17FCFD"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3551625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 xml:space="preserve">Additionally, plush pet beds may be purchased for sole proprietorships, partnerships, and private limited companies. Plush Pet Beds </w:t>
      </w:r>
      <w:proofErr w:type="spellStart"/>
      <w:r w:rsidRPr="004B7261">
        <w:rPr>
          <w:rFonts w:ascii="Times New Roman" w:hAnsi="Times New Roman" w:cs="Arial"/>
          <w:bCs/>
          <w:color w:val="000000" w:themeColor="text1"/>
          <w:sz w:val="24"/>
          <w:szCs w:val="24"/>
        </w:rPr>
        <w:t>pvt</w:t>
      </w:r>
      <w:proofErr w:type="spellEnd"/>
      <w:r w:rsidRPr="004B7261">
        <w:rPr>
          <w:rFonts w:ascii="Times New Roman" w:hAnsi="Times New Roman" w:cs="Arial"/>
          <w:bCs/>
          <w:color w:val="000000" w:themeColor="text1"/>
          <w:sz w:val="24"/>
          <w:szCs w:val="24"/>
        </w:rPr>
        <w:t xml:space="preserve"> ltd is a private limited company.</w:t>
      </w:r>
    </w:p>
    <w:p w14:paraId="0E36415B"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5275F7CE"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2B0791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lastRenderedPageBreak/>
        <w:t>5. Ongoing formalities / regulations and privacy</w:t>
      </w:r>
    </w:p>
    <w:p w14:paraId="17217C3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7AA6E0D5"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 xml:space="preserve">To establish a business as a single trader, you must first register your company name with the government. Complete applications for an </w:t>
      </w:r>
      <w:r w:rsidR="004B7261">
        <w:rPr>
          <w:rFonts w:ascii="Times New Roman" w:hAnsi="Times New Roman" w:cs="Arial"/>
          <w:bCs/>
          <w:color w:val="000000" w:themeColor="text1"/>
          <w:sz w:val="24"/>
          <w:szCs w:val="24"/>
        </w:rPr>
        <w:t>UK</w:t>
      </w:r>
      <w:r w:rsidRPr="004B7261">
        <w:rPr>
          <w:rFonts w:ascii="Times New Roman" w:hAnsi="Times New Roman" w:cs="Arial"/>
          <w:bCs/>
          <w:color w:val="000000" w:themeColor="text1"/>
          <w:sz w:val="24"/>
          <w:szCs w:val="24"/>
        </w:rPr>
        <w:t xml:space="preserve"> Business Number and for registration with the Goods and Services Tax (GST) in </w:t>
      </w:r>
      <w:r w:rsidR="004B7261">
        <w:rPr>
          <w:rFonts w:ascii="Times New Roman" w:hAnsi="Times New Roman" w:cs="Arial"/>
          <w:bCs/>
          <w:color w:val="000000" w:themeColor="text1"/>
          <w:sz w:val="24"/>
          <w:szCs w:val="24"/>
        </w:rPr>
        <w:t>UK</w:t>
      </w:r>
      <w:r w:rsidRPr="004B7261">
        <w:rPr>
          <w:rFonts w:ascii="Times New Roman" w:hAnsi="Times New Roman" w:cs="Arial"/>
          <w:bCs/>
          <w:color w:val="000000" w:themeColor="text1"/>
          <w:sz w:val="24"/>
          <w:szCs w:val="24"/>
        </w:rPr>
        <w:t xml:space="preserve"> (GST).</w:t>
      </w:r>
    </w:p>
    <w:p w14:paraId="6F0C349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4249EC81" w14:textId="77777777" w:rsidR="00252CB8"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 xml:space="preserve">The </w:t>
      </w:r>
      <w:r w:rsidR="004B7261">
        <w:rPr>
          <w:rFonts w:ascii="Arial" w:hAnsi="Arial" w:cs="Arial"/>
          <w:color w:val="202124"/>
          <w:shd w:val="clear" w:color="auto" w:fill="FFFFFF"/>
        </w:rPr>
        <w:t xml:space="preserve">Data Protection Act 1998 </w:t>
      </w:r>
      <w:r w:rsidRPr="004B7261">
        <w:rPr>
          <w:rFonts w:ascii="Times New Roman" w:hAnsi="Times New Roman" w:cs="Arial"/>
          <w:bCs/>
          <w:color w:val="000000" w:themeColor="text1"/>
          <w:sz w:val="24"/>
          <w:szCs w:val="24"/>
        </w:rPr>
        <w:t>does not apply to private sector companies and corporations, which is in addition to being excluded from the Act</w:t>
      </w:r>
      <w:r w:rsidR="004B7261">
        <w:rPr>
          <w:rFonts w:ascii="Times New Roman" w:hAnsi="Times New Roman" w:cs="Arial"/>
          <w:bCs/>
          <w:color w:val="000000" w:themeColor="text1"/>
          <w:sz w:val="24"/>
          <w:szCs w:val="24"/>
        </w:rPr>
        <w:t xml:space="preserve">. Despite the fact that </w:t>
      </w:r>
      <w:r w:rsidR="004B7261" w:rsidRPr="004B7261">
        <w:rPr>
          <w:rFonts w:ascii="Times New Roman" w:hAnsi="Times New Roman" w:cs="Arial"/>
          <w:bCs/>
          <w:color w:val="000000" w:themeColor="text1"/>
          <w:sz w:val="24"/>
          <w:szCs w:val="24"/>
        </w:rPr>
        <w:t>Parliament intended to secure personal data kept on computers or in orderly paper filing systems.</w:t>
      </w:r>
    </w:p>
    <w:p w14:paraId="2902E981" w14:textId="77777777" w:rsidR="004B7261" w:rsidRPr="004B7261" w:rsidRDefault="004B7261" w:rsidP="00252CB8">
      <w:pPr>
        <w:tabs>
          <w:tab w:val="num" w:pos="1004"/>
        </w:tabs>
        <w:spacing w:after="0" w:line="240" w:lineRule="auto"/>
        <w:jc w:val="both"/>
        <w:rPr>
          <w:rFonts w:ascii="Times New Roman" w:hAnsi="Times New Roman" w:cs="Arial"/>
          <w:bCs/>
          <w:color w:val="000000" w:themeColor="text1"/>
          <w:sz w:val="24"/>
          <w:szCs w:val="24"/>
        </w:rPr>
      </w:pPr>
    </w:p>
    <w:p w14:paraId="6FC4CF21"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6. Management - flexibility to transact business and bind the business</w:t>
      </w:r>
    </w:p>
    <w:p w14:paraId="6C4B19F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82F6DF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In the case of a single proprietor, John will be accountable for the business transaction and will be the company's financial backer.</w:t>
      </w:r>
    </w:p>
    <w:p w14:paraId="6E99C1B1"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BA888E8"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In the partnership, both parties will be held accountable for their actions.</w:t>
      </w:r>
    </w:p>
    <w:p w14:paraId="2B98EB7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248D52FA"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John and Debra will be the primary decision-makers in the private limited business.</w:t>
      </w:r>
    </w:p>
    <w:p w14:paraId="5CB4FD23"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26600A0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7. Finance</w:t>
      </w:r>
    </w:p>
    <w:p w14:paraId="4D6D47A5"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74625902"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In the case of a single proprietor, John will be liable.</w:t>
      </w:r>
    </w:p>
    <w:p w14:paraId="7BFD9A48"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4B14C66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Debra does not want to be a part of the relationship since the finances will be shared by both.</w:t>
      </w:r>
    </w:p>
    <w:p w14:paraId="770C15D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25AEAA54" w14:textId="77777777" w:rsidR="00C52FFF"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John and Debra will be the primary decision-makers in the private limited business.</w:t>
      </w:r>
    </w:p>
    <w:p w14:paraId="38C92E7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19082575" w14:textId="77777777" w:rsidR="008C4529" w:rsidRPr="004B7261" w:rsidRDefault="008C4529" w:rsidP="00252CB8">
      <w:pPr>
        <w:pStyle w:val="ListParagraph"/>
        <w:numPr>
          <w:ilvl w:val="0"/>
          <w:numId w:val="4"/>
        </w:num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Transfer of interest, if participants want to ‘sell out’</w:t>
      </w:r>
    </w:p>
    <w:p w14:paraId="6891C302" w14:textId="77777777" w:rsidR="00460101" w:rsidRPr="004B7261" w:rsidRDefault="00460101" w:rsidP="00C52FFF">
      <w:pPr>
        <w:tabs>
          <w:tab w:val="num" w:pos="1004"/>
        </w:tabs>
        <w:spacing w:after="0" w:line="240" w:lineRule="auto"/>
        <w:jc w:val="both"/>
        <w:rPr>
          <w:rFonts w:ascii="Times New Roman" w:hAnsi="Times New Roman" w:cs="Arial"/>
          <w:bCs/>
          <w:color w:val="000000" w:themeColor="text1"/>
          <w:sz w:val="24"/>
          <w:szCs w:val="24"/>
        </w:rPr>
      </w:pPr>
    </w:p>
    <w:p w14:paraId="3AF304D6"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John will be responsible for the taxation of earnings produced by the company and dispersed to the owners in his capacity as a lone trader</w:t>
      </w:r>
    </w:p>
    <w:p w14:paraId="180D48CE"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p>
    <w:p w14:paraId="50AED01D" w14:textId="77777777" w:rsidR="00252CB8"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In the partnership, both parties will be held accountable for their actions.</w:t>
      </w:r>
    </w:p>
    <w:p w14:paraId="5D72DB19" w14:textId="77777777" w:rsidR="00460101" w:rsidRPr="004B7261" w:rsidRDefault="00252CB8" w:rsidP="00252CB8">
      <w:p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John and Debra will be the primary decision-makers in the private limited business.</w:t>
      </w:r>
    </w:p>
    <w:p w14:paraId="1A4C43DF" w14:textId="77777777" w:rsidR="008C4529" w:rsidRPr="004B7261" w:rsidRDefault="008C4529" w:rsidP="008C4529">
      <w:pPr>
        <w:jc w:val="both"/>
        <w:rPr>
          <w:rFonts w:ascii="Times New Roman" w:hAnsi="Times New Roman" w:cs="Arial"/>
          <w:bCs/>
          <w:color w:val="000000" w:themeColor="text1"/>
          <w:sz w:val="24"/>
          <w:szCs w:val="24"/>
        </w:rPr>
      </w:pPr>
    </w:p>
    <w:p w14:paraId="7AD48A2A" w14:textId="77777777" w:rsidR="00460101" w:rsidRPr="004B7261" w:rsidRDefault="00460101" w:rsidP="00E138CC">
      <w:pPr>
        <w:pStyle w:val="ListParagraph"/>
        <w:numPr>
          <w:ilvl w:val="0"/>
          <w:numId w:val="4"/>
        </w:numPr>
        <w:tabs>
          <w:tab w:val="num" w:pos="1004"/>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Taxation of profits generated by the business and distributed to the proprietors</w:t>
      </w:r>
    </w:p>
    <w:p w14:paraId="46C56A63" w14:textId="77777777" w:rsidR="00460101" w:rsidRPr="004B7261" w:rsidRDefault="00460101" w:rsidP="00460101">
      <w:pPr>
        <w:spacing w:after="0" w:line="240" w:lineRule="auto"/>
        <w:jc w:val="both"/>
        <w:rPr>
          <w:rFonts w:ascii="Times New Roman" w:hAnsi="Times New Roman" w:cs="Arial"/>
          <w:bCs/>
          <w:color w:val="000000" w:themeColor="text1"/>
          <w:sz w:val="24"/>
          <w:szCs w:val="24"/>
        </w:rPr>
      </w:pPr>
    </w:p>
    <w:p w14:paraId="1E8F3EFE"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In the case of a sole proprietorship, John will be liable for the taxation on earnings produced by the business entity.</w:t>
      </w:r>
    </w:p>
    <w:p w14:paraId="787066BE"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0B228A60"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During the course of the partnership, both partners will be accountable for the taxation on profits produced by the company.</w:t>
      </w:r>
    </w:p>
    <w:p w14:paraId="47234863"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2F9CCAB1"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In a private limited company, John and Debra will be in charge of the taxation on the income produced by the firm's operations.</w:t>
      </w:r>
    </w:p>
    <w:p w14:paraId="2D18C224"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29DCB0C0"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Task No. 2</w:t>
      </w:r>
    </w:p>
    <w:p w14:paraId="12758F24"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4301264E"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 xml:space="preserve">It is detailed in document 1 the agreement reached between Emmanuel Latif and Abigail </w:t>
      </w:r>
      <w:proofErr w:type="spellStart"/>
      <w:r w:rsidRPr="004B7261">
        <w:rPr>
          <w:rFonts w:ascii="Times New Roman" w:hAnsi="Times New Roman" w:cs="Arial"/>
          <w:bCs/>
          <w:color w:val="000000" w:themeColor="text1"/>
          <w:sz w:val="24"/>
          <w:szCs w:val="24"/>
        </w:rPr>
        <w:t>Folland</w:t>
      </w:r>
      <w:proofErr w:type="spellEnd"/>
      <w:r w:rsidRPr="004B7261">
        <w:rPr>
          <w:rFonts w:ascii="Times New Roman" w:hAnsi="Times New Roman" w:cs="Arial"/>
          <w:bCs/>
          <w:color w:val="000000" w:themeColor="text1"/>
          <w:sz w:val="24"/>
          <w:szCs w:val="24"/>
        </w:rPr>
        <w:t xml:space="preserve">, as well as Ray Singh. According to the agreement, Emmanuel Latif will make a financial contribution of £50,000 as part of the capital. Abigail </w:t>
      </w:r>
      <w:proofErr w:type="spellStart"/>
      <w:r w:rsidRPr="004B7261">
        <w:rPr>
          <w:rFonts w:ascii="Times New Roman" w:hAnsi="Times New Roman" w:cs="Arial"/>
          <w:bCs/>
          <w:color w:val="000000" w:themeColor="text1"/>
          <w:sz w:val="24"/>
          <w:szCs w:val="24"/>
        </w:rPr>
        <w:t>Folland</w:t>
      </w:r>
      <w:proofErr w:type="spellEnd"/>
      <w:r w:rsidRPr="004B7261">
        <w:rPr>
          <w:rFonts w:ascii="Times New Roman" w:hAnsi="Times New Roman" w:cs="Arial"/>
          <w:bCs/>
          <w:color w:val="000000" w:themeColor="text1"/>
          <w:sz w:val="24"/>
          <w:szCs w:val="24"/>
        </w:rPr>
        <w:t xml:space="preserve"> will provide a monetary sum of £20,000 to the business, which will act as its first capital. Abigail also provided a loan of £30,000 with an annual interest rate of 1 percent over the base rate of Barclays Bank PLC for a period of seven years, which is also included in the package. Ray Singh would make an equity investment of £30,000 in the business by putting up a sum of money. An annual rate of 5 percent per year will be paid on all capital contributions, with interest being paid at the end of each calendar year. In acknowledgment of the fact that they would be working full time for the business, Emmanuel Latif will get a pay of £10,000 per year and Abigail </w:t>
      </w:r>
      <w:proofErr w:type="spellStart"/>
      <w:r w:rsidRPr="004B7261">
        <w:rPr>
          <w:rFonts w:ascii="Times New Roman" w:hAnsi="Times New Roman" w:cs="Arial"/>
          <w:bCs/>
          <w:color w:val="000000" w:themeColor="text1"/>
          <w:sz w:val="24"/>
          <w:szCs w:val="24"/>
        </w:rPr>
        <w:t>Folland</w:t>
      </w:r>
      <w:proofErr w:type="spellEnd"/>
      <w:r w:rsidRPr="004B7261">
        <w:rPr>
          <w:rFonts w:ascii="Times New Roman" w:hAnsi="Times New Roman" w:cs="Arial"/>
          <w:bCs/>
          <w:color w:val="000000" w:themeColor="text1"/>
          <w:sz w:val="24"/>
          <w:szCs w:val="24"/>
        </w:rPr>
        <w:t xml:space="preserve"> will receive a salary of £7,000 per year. Since he has been recruited as an IT consultant, Ray Singh will only be required to work 16 hours per week at the business. It will be split as follows: Emmanuel Latif will get 50 percent of the income and capital gains and losses, Abigail </w:t>
      </w:r>
      <w:proofErr w:type="spellStart"/>
      <w:r w:rsidRPr="004B7261">
        <w:rPr>
          <w:rFonts w:ascii="Times New Roman" w:hAnsi="Times New Roman" w:cs="Arial"/>
          <w:bCs/>
          <w:color w:val="000000" w:themeColor="text1"/>
          <w:sz w:val="24"/>
          <w:szCs w:val="24"/>
        </w:rPr>
        <w:t>Folland</w:t>
      </w:r>
      <w:proofErr w:type="spellEnd"/>
      <w:r w:rsidRPr="004B7261">
        <w:rPr>
          <w:rFonts w:ascii="Times New Roman" w:hAnsi="Times New Roman" w:cs="Arial"/>
          <w:bCs/>
          <w:color w:val="000000" w:themeColor="text1"/>
          <w:sz w:val="24"/>
          <w:szCs w:val="24"/>
        </w:rPr>
        <w:t xml:space="preserve"> will receive 30 percent, and Ray Singh will receive 20 percent of the income and capital gains and losses The other partners should have the opportunity to buy that partner's share in the partnership in monthly instalments over a period of two years, plus interest at a rate of five percent per year, in the event that a partner retires or quits the partnership.</w:t>
      </w:r>
    </w:p>
    <w:p w14:paraId="1E274A17" w14:textId="77777777" w:rsidR="00E138CC" w:rsidRPr="004B7261" w:rsidRDefault="00E138CC" w:rsidP="00252CB8">
      <w:pPr>
        <w:spacing w:after="0" w:line="240" w:lineRule="auto"/>
        <w:jc w:val="both"/>
        <w:rPr>
          <w:rFonts w:ascii="Times New Roman" w:hAnsi="Times New Roman" w:cs="Arial"/>
          <w:bCs/>
          <w:color w:val="000000" w:themeColor="text1"/>
          <w:sz w:val="24"/>
          <w:szCs w:val="24"/>
        </w:rPr>
      </w:pPr>
    </w:p>
    <w:p w14:paraId="64522055" w14:textId="77777777" w:rsidR="00E138CC" w:rsidRPr="004B7261" w:rsidRDefault="00E138CC" w:rsidP="00E138CC">
      <w:pPr>
        <w:spacing w:line="360" w:lineRule="atLeast"/>
        <w:rPr>
          <w:rFonts w:ascii="Times New Roman" w:eastAsia="Times New Roman" w:hAnsi="Times New Roman" w:cs="Arial"/>
          <w:color w:val="000000" w:themeColor="text1"/>
          <w:sz w:val="24"/>
          <w:szCs w:val="24"/>
          <w:shd w:val="clear" w:color="auto" w:fill="FFFFFF"/>
          <w:lang w:eastAsia="en-IN"/>
        </w:rPr>
      </w:pPr>
      <w:r w:rsidRPr="004B7261">
        <w:rPr>
          <w:rFonts w:ascii="Times New Roman" w:hAnsi="Times New Roman" w:cs="Arial"/>
          <w:bCs/>
          <w:color w:val="000000" w:themeColor="text1"/>
          <w:sz w:val="24"/>
          <w:szCs w:val="24"/>
        </w:rPr>
        <w:t xml:space="preserve">The </w:t>
      </w:r>
      <w:r w:rsidRPr="004B7261">
        <w:rPr>
          <w:rFonts w:ascii="Times New Roman" w:eastAsia="Times New Roman" w:hAnsi="Times New Roman" w:cs="Arial"/>
          <w:color w:val="000000" w:themeColor="text1"/>
          <w:sz w:val="24"/>
          <w:szCs w:val="24"/>
          <w:shd w:val="clear" w:color="auto" w:fill="FFFFFF"/>
          <w:lang w:eastAsia="en-IN"/>
        </w:rPr>
        <w:t xml:space="preserve">Partnership laws that are follow in order to get it legally done are </w:t>
      </w:r>
      <w:r w:rsidRPr="004B7261">
        <w:rPr>
          <w:rFonts w:ascii="Times New Roman" w:eastAsia="Times New Roman" w:hAnsi="Times New Roman" w:cs="Arial"/>
          <w:bCs/>
          <w:color w:val="000000" w:themeColor="text1"/>
          <w:sz w:val="24"/>
          <w:szCs w:val="24"/>
          <w:shd w:val="clear" w:color="auto" w:fill="FFFFFF"/>
          <w:lang w:eastAsia="en-IN"/>
        </w:rPr>
        <w:t xml:space="preserve">Partnership Act </w:t>
      </w:r>
      <w:r w:rsidR="004B7261">
        <w:rPr>
          <w:rFonts w:ascii="Times New Roman" w:eastAsia="Times New Roman" w:hAnsi="Times New Roman" w:cs="Arial"/>
          <w:bCs/>
          <w:color w:val="000000" w:themeColor="text1"/>
          <w:sz w:val="24"/>
          <w:szCs w:val="24"/>
          <w:shd w:val="clear" w:color="auto" w:fill="FFFFFF"/>
          <w:lang w:eastAsia="en-IN"/>
        </w:rPr>
        <w:t>1890</w:t>
      </w:r>
      <w:r w:rsidRPr="004B7261">
        <w:rPr>
          <w:rFonts w:ascii="Times New Roman" w:eastAsia="Times New Roman" w:hAnsi="Times New Roman" w:cs="Arial"/>
          <w:color w:val="000000" w:themeColor="text1"/>
          <w:sz w:val="24"/>
          <w:szCs w:val="24"/>
          <w:shd w:val="clear" w:color="auto" w:fill="FFFFFF"/>
          <w:lang w:eastAsia="en-IN"/>
        </w:rPr>
        <w:t>. </w:t>
      </w:r>
    </w:p>
    <w:p w14:paraId="3DAF3DC3" w14:textId="77777777" w:rsidR="00E138CC" w:rsidRPr="004B7261" w:rsidRDefault="00E138CC" w:rsidP="00252CB8">
      <w:pPr>
        <w:spacing w:after="0" w:line="240" w:lineRule="auto"/>
        <w:jc w:val="both"/>
        <w:rPr>
          <w:rFonts w:ascii="Times New Roman" w:hAnsi="Times New Roman" w:cs="Arial"/>
          <w:bCs/>
          <w:color w:val="000000" w:themeColor="text1"/>
          <w:sz w:val="24"/>
          <w:szCs w:val="24"/>
        </w:rPr>
      </w:pPr>
    </w:p>
    <w:p w14:paraId="06E1365D"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All three parties have met their respective obligations under the agreement. Emmanuel is concerned because Abigail has a recent history of chronic fatigue syndrome, which has caused Emmanuel concern. Because of an illness she had two years ago, she was unable to work for six months. As a result of her illness, Emmanuel is worried about Abigail's recovery and does not want her to remain in the partnership if she is unable to work for more than three months in any calendar year.</w:t>
      </w:r>
    </w:p>
    <w:p w14:paraId="08EF3D12"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5D068041"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The existence or non-existence of a partnership in the absence of a formal, written agreement between its participants is decided by the nature of their connection, rather than by what they believe the nature of the relationship to be. Several criteria will be taken into account by the court if it determines that there is a partnership between two or more parties.</w:t>
      </w:r>
    </w:p>
    <w:p w14:paraId="5D73179A"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235D4E8E"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The purpose for the existence of the business. As defined under the Act, a partnership is defined as "the relationship that exists between people who are engaged in the business of earning a profit." Not that the partnership is obliged to generate profits; rather, it shows that it was the intention of the partners to do so in this instance. If the connection is more comparable to an employer / employee relationship or not, it is critical to evaluate whether the parties have reached a clear understanding of their mutual goals. It is entirely up to the individual partners whether they get a salary or a share of the company's earnings. In this department, the real-world activities of the business are carried out on a daily basis. It is essential to maintain accurate records of the day-to-day activities of the partnership to show the true nature of the relationship between all parties engaged in the partnership, to the extent that this is possible. In a partnership, no member has a claim to an asset that is being used by the partnership for its own benefit. A partnership that is dissolving without a formal agreement will have its assets auctioned off and the proceeds will be used to pay off any debts that have accumulated over the course of the partnership's existence. Following that, any surplus funds are divided among all of the partners in the proportions to which they are entitled, such as repayment of loans and capital, and any leftover funds are dispersed among the partners in the form of profit shares throughout the course of the partnership's existence.</w:t>
      </w:r>
    </w:p>
    <w:p w14:paraId="4D9B6EBC"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5EF3F145"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Such situations can quickly devolve into litigation, with partners claiming that there was an express and/or implied understanding between them that the assets would be divided in a different way, and that one of the partners has relied on this promise to their detriment in order to gain an unfair advantage in the business. The ability to differentiate between assets that are owned by the partnership and assets that are owned by a single partner is thus essential in this situation.</w:t>
      </w:r>
    </w:p>
    <w:p w14:paraId="4F7BCF23"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5BC66135"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The partners in a partnership at will are required to share all of the company's capital, profits, and losses equally among themselves unless there is an agreement to the contrary. This is often not what the parties had in mind when they signed the agreement in the first place. An individual partner has extensive authority when it comes to binding the partnership and may therefore subject the partnership to a wide range of responsibilities that are typical of their line of activity. The procedure at this point may include attempts to claim that there was never truly a partnership in the first place by partners who are keen to avoid their potential share of these responsibilities throughout the course of the process.</w:t>
      </w:r>
    </w:p>
    <w:p w14:paraId="648C12E1"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6CBD3FC4"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After a partnership has ended, it is common for the agreement to contain terms that prevent the leaving partner from poaching clients, customers, suppliers, or other employees, as well as from associating with former clients, customers, or suppliers.</w:t>
      </w:r>
    </w:p>
    <w:p w14:paraId="33442FF9" w14:textId="77777777" w:rsidR="00252CB8" w:rsidRPr="004B7261" w:rsidRDefault="004B7261" w:rsidP="004B7261">
      <w:pPr>
        <w:tabs>
          <w:tab w:val="left" w:pos="2088"/>
        </w:tabs>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ab/>
      </w:r>
    </w:p>
    <w:p w14:paraId="59F14157"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There are no post-partnership restrictions imposed on either the remaining partners or the leaving partners unless and until there is a written agreement to the contrary in writing. Consequently, a partner has the authority to steal any clients or suppliers from a previous partnership at his or her choice. When business partners want to stay in the same industry or to create a competitor firm in the same geographic area, there is a high likelihood that significant issues will arise.</w:t>
      </w:r>
    </w:p>
    <w:p w14:paraId="1764974D" w14:textId="77777777" w:rsidR="00252CB8" w:rsidRPr="004B7261" w:rsidRDefault="00252CB8" w:rsidP="00252CB8">
      <w:pPr>
        <w:spacing w:after="0" w:line="240" w:lineRule="auto"/>
        <w:jc w:val="both"/>
        <w:rPr>
          <w:rFonts w:ascii="Times New Roman" w:hAnsi="Times New Roman" w:cs="Arial"/>
          <w:bCs/>
          <w:color w:val="000000" w:themeColor="text1"/>
          <w:sz w:val="24"/>
          <w:szCs w:val="24"/>
        </w:rPr>
      </w:pPr>
    </w:p>
    <w:p w14:paraId="090D1FA5" w14:textId="77777777" w:rsidR="00460101" w:rsidRPr="004B7261" w:rsidRDefault="00252CB8" w:rsidP="00252CB8">
      <w:pPr>
        <w:spacing w:after="0" w:line="240" w:lineRule="auto"/>
        <w:jc w:val="both"/>
        <w:rPr>
          <w:rFonts w:ascii="Times New Roman" w:hAnsi="Times New Roman" w:cs="Arial"/>
          <w:bCs/>
          <w:color w:val="000000" w:themeColor="text1"/>
          <w:sz w:val="24"/>
          <w:szCs w:val="24"/>
        </w:rPr>
      </w:pPr>
      <w:r w:rsidRPr="004B7261">
        <w:rPr>
          <w:rFonts w:ascii="Times New Roman" w:hAnsi="Times New Roman" w:cs="Arial"/>
          <w:bCs/>
          <w:color w:val="000000" w:themeColor="text1"/>
          <w:sz w:val="24"/>
          <w:szCs w:val="24"/>
        </w:rPr>
        <w:t>The Emmanuel is concerned because Abigail has a recent history of chronic fatigue syndrome, which has caused Emmanuel concern. Because of an illness she had two years ago, she was unable to work for six months. As a result of her illness, Emmanuel is worried about Abigail's recovery and does not want her to remain in the partnership if she is unable to work for more than three months in any calendar year. In the absence of an agreement, Emmanuel has the authority to make the choice about Abigail and may dismiss him from the business as a result.</w:t>
      </w:r>
    </w:p>
    <w:p w14:paraId="5783B908" w14:textId="77777777" w:rsidR="00E138CC" w:rsidRPr="004B7261" w:rsidRDefault="00E138CC" w:rsidP="00252CB8">
      <w:pPr>
        <w:spacing w:after="0" w:line="240" w:lineRule="auto"/>
        <w:jc w:val="both"/>
        <w:rPr>
          <w:rFonts w:ascii="Times New Roman" w:hAnsi="Times New Roman" w:cs="Arial"/>
          <w:bCs/>
          <w:color w:val="000000" w:themeColor="text1"/>
          <w:sz w:val="24"/>
          <w:szCs w:val="24"/>
        </w:rPr>
      </w:pPr>
    </w:p>
    <w:p w14:paraId="735E5BAB" w14:textId="77777777" w:rsidR="00E138CC" w:rsidRPr="004B7261" w:rsidRDefault="00E138CC" w:rsidP="00E138CC">
      <w:p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Due to the lack of a Partnership Deed,</w:t>
      </w:r>
    </w:p>
    <w:p w14:paraId="05EFA151" w14:textId="77777777" w:rsidR="00E138CC" w:rsidRPr="004B7261" w:rsidRDefault="00E138CC" w:rsidP="00E138CC">
      <w:p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Profits and losses will be shared evenly between the partners.</w:t>
      </w:r>
    </w:p>
    <w:p w14:paraId="550C4D02" w14:textId="77777777" w:rsidR="00E138CC" w:rsidRPr="004B7261" w:rsidRDefault="00E138CC" w:rsidP="00E138CC">
      <w:p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Partners will not be compensated in any way.</w:t>
      </w:r>
    </w:p>
    <w:p w14:paraId="53F3227D" w14:textId="77777777" w:rsidR="00E138CC" w:rsidRPr="004B7261" w:rsidRDefault="00E138CC" w:rsidP="00E138CC">
      <w:p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There will be no payment of interest on the capital.</w:t>
      </w:r>
    </w:p>
    <w:p w14:paraId="317EEA4E" w14:textId="77777777" w:rsidR="00E138CC" w:rsidRPr="004B7261" w:rsidRDefault="00E138CC" w:rsidP="00E138CC">
      <w:p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In the case of drawings, interest will not be charged.</w:t>
      </w:r>
    </w:p>
    <w:p w14:paraId="6CEF8474" w14:textId="77777777" w:rsidR="00E138CC" w:rsidRPr="004B7261" w:rsidRDefault="00E138CC" w:rsidP="00E138CC">
      <w:p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If all partners agree, they will receive interest on loans to the company at a rate of 6 percent per year.</w:t>
      </w:r>
    </w:p>
    <w:p w14:paraId="3BB95957" w14:textId="77777777" w:rsidR="00E138CC" w:rsidRPr="004B7261" w:rsidRDefault="00E138CC" w:rsidP="00E138CC">
      <w:pPr>
        <w:spacing w:after="0" w:line="240" w:lineRule="auto"/>
        <w:jc w:val="both"/>
        <w:rPr>
          <w:rFonts w:ascii="Times New Roman" w:hAnsi="Times New Roman"/>
          <w:color w:val="000000" w:themeColor="text1"/>
          <w:sz w:val="24"/>
          <w:lang w:val="en-US"/>
        </w:rPr>
      </w:pPr>
    </w:p>
    <w:p w14:paraId="50A53A8B" w14:textId="77777777" w:rsidR="00E138CC" w:rsidRPr="004B7261" w:rsidRDefault="00E138CC" w:rsidP="00E138CC">
      <w:p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 xml:space="preserve">When it comes to partnership law, it will almost always be in the best interests of all parties to enter into a partnership agreement, either to avoid the application of any inappropriate default provisions in the Partnership Act 1890 (PA 1890) or to supplement the statutory provisions where they are </w:t>
      </w:r>
      <w:proofErr w:type="spellStart"/>
      <w:r w:rsidRPr="004B7261">
        <w:rPr>
          <w:rFonts w:ascii="Times New Roman" w:hAnsi="Times New Roman"/>
          <w:color w:val="000000" w:themeColor="text1"/>
          <w:sz w:val="24"/>
          <w:lang w:val="en-US"/>
        </w:rPr>
        <w:t>insufficient.The</w:t>
      </w:r>
      <w:proofErr w:type="spellEnd"/>
      <w:r w:rsidRPr="004B7261">
        <w:rPr>
          <w:rFonts w:ascii="Times New Roman" w:hAnsi="Times New Roman"/>
          <w:color w:val="000000" w:themeColor="text1"/>
          <w:sz w:val="24"/>
          <w:lang w:val="en-US"/>
        </w:rPr>
        <w:t xml:space="preserve"> PA 1890 clearly allows for the modification of statutory rights and obligations with the agreement of all of the partners, and this is explicitly stated in the document.</w:t>
      </w:r>
    </w:p>
    <w:p w14:paraId="6DC3BB76" w14:textId="77777777" w:rsidR="00E138CC" w:rsidRPr="004B7261" w:rsidRDefault="00E138CC" w:rsidP="00E138CC">
      <w:pPr>
        <w:spacing w:after="0" w:line="240" w:lineRule="auto"/>
        <w:jc w:val="both"/>
        <w:rPr>
          <w:rFonts w:ascii="Times New Roman" w:hAnsi="Times New Roman"/>
          <w:color w:val="000000" w:themeColor="text1"/>
          <w:sz w:val="24"/>
          <w:lang w:val="en-US"/>
        </w:rPr>
      </w:pPr>
    </w:p>
    <w:p w14:paraId="08FB9D53" w14:textId="77777777" w:rsidR="00E138CC" w:rsidRPr="004B7261" w:rsidRDefault="00E138CC" w:rsidP="00E138CC">
      <w:pPr>
        <w:spacing w:after="0" w:line="240" w:lineRule="auto"/>
        <w:jc w:val="both"/>
        <w:rPr>
          <w:rFonts w:ascii="Times New Roman" w:hAnsi="Times New Roman"/>
          <w:b/>
          <w:color w:val="000000" w:themeColor="text1"/>
          <w:sz w:val="24"/>
          <w:lang w:val="en-US"/>
        </w:rPr>
      </w:pPr>
      <w:r w:rsidRPr="004B7261">
        <w:rPr>
          <w:rFonts w:ascii="Times New Roman" w:hAnsi="Times New Roman"/>
          <w:b/>
          <w:color w:val="000000" w:themeColor="text1"/>
          <w:sz w:val="24"/>
          <w:lang w:val="en-US"/>
        </w:rPr>
        <w:t>Reference</w:t>
      </w:r>
    </w:p>
    <w:p w14:paraId="37CF2B94" w14:textId="77777777" w:rsidR="00E138CC" w:rsidRPr="004B7261" w:rsidRDefault="00E138CC" w:rsidP="00E138CC">
      <w:pPr>
        <w:spacing w:after="0" w:line="240" w:lineRule="auto"/>
        <w:jc w:val="both"/>
        <w:rPr>
          <w:rFonts w:ascii="Times New Roman" w:hAnsi="Times New Roman"/>
          <w:b/>
          <w:color w:val="000000" w:themeColor="text1"/>
          <w:sz w:val="24"/>
          <w:lang w:val="en-US"/>
        </w:rPr>
      </w:pPr>
    </w:p>
    <w:p w14:paraId="21C7AFF9" w14:textId="77777777" w:rsidR="00E138CC" w:rsidRPr="004B7261" w:rsidRDefault="00E138CC" w:rsidP="00E138CC">
      <w:pPr>
        <w:spacing w:after="0" w:line="240" w:lineRule="auto"/>
        <w:jc w:val="both"/>
        <w:rPr>
          <w:rFonts w:ascii="Times New Roman" w:hAnsi="Times New Roman"/>
          <w:color w:val="000000" w:themeColor="text1"/>
          <w:sz w:val="24"/>
          <w:lang w:val="en-US"/>
        </w:rPr>
      </w:pPr>
    </w:p>
    <w:p w14:paraId="04B6A9D2" w14:textId="77777777" w:rsidR="00E138CC" w:rsidRPr="004B7261" w:rsidRDefault="00E138CC" w:rsidP="00B31E18">
      <w:pPr>
        <w:pStyle w:val="ListParagraph"/>
        <w:numPr>
          <w:ilvl w:val="0"/>
          <w:numId w:val="5"/>
        </w:num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Raul, A. C. (2019). The Privacy, Data Protection and Cybersecurity Law Review. United Kingdom: Unknown Publisher.</w:t>
      </w:r>
    </w:p>
    <w:p w14:paraId="6E9D7FE7" w14:textId="77777777" w:rsidR="00E138CC" w:rsidRPr="004B7261" w:rsidRDefault="00E138CC" w:rsidP="00B31E18">
      <w:pPr>
        <w:pStyle w:val="ListParagraph"/>
        <w:numPr>
          <w:ilvl w:val="0"/>
          <w:numId w:val="5"/>
        </w:numPr>
        <w:spacing w:after="0" w:line="240" w:lineRule="auto"/>
        <w:jc w:val="both"/>
        <w:rPr>
          <w:rFonts w:ascii="Times New Roman" w:hAnsi="Times New Roman"/>
          <w:color w:val="000000" w:themeColor="text1"/>
          <w:sz w:val="24"/>
          <w:lang w:val="en-US"/>
        </w:rPr>
      </w:pPr>
      <w:proofErr w:type="spellStart"/>
      <w:r w:rsidRPr="004B7261">
        <w:rPr>
          <w:rFonts w:ascii="Times New Roman" w:hAnsi="Times New Roman"/>
          <w:color w:val="000000" w:themeColor="text1"/>
          <w:sz w:val="24"/>
          <w:lang w:val="en-US"/>
        </w:rPr>
        <w:t>Schanz</w:t>
      </w:r>
      <w:proofErr w:type="spellEnd"/>
      <w:r w:rsidRPr="004B7261">
        <w:rPr>
          <w:rFonts w:ascii="Times New Roman" w:hAnsi="Times New Roman"/>
          <w:color w:val="000000" w:themeColor="text1"/>
          <w:sz w:val="24"/>
          <w:lang w:val="en-US"/>
        </w:rPr>
        <w:t>, S. J., Wilson, P., Rodrigues, R. J. (2001). The Regulation of Privacy and Data Protection in the Use of Electronic Health Information: An International Perspective and Reference Source on Regulatory and Legal Issues Related to Person-identifiable Health Databases. United States: Essential Drugs and Technology Program, Division of Health Systems and Services Development, Pan American Health Organization, Pan American Sanitary Bureau, Regional Office of the World Health Organization.</w:t>
      </w:r>
    </w:p>
    <w:p w14:paraId="2B40BDFA" w14:textId="77777777" w:rsidR="00E138CC" w:rsidRPr="004B7261" w:rsidRDefault="00E138CC" w:rsidP="00B31E18">
      <w:pPr>
        <w:pStyle w:val="ListParagraph"/>
        <w:numPr>
          <w:ilvl w:val="0"/>
          <w:numId w:val="5"/>
        </w:num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McLean, S. A. M. (2016). First Do No Harm: Law, Ethics and Healthcare. United Kingdom: Taylor &amp; Francis.</w:t>
      </w:r>
    </w:p>
    <w:p w14:paraId="6DC4D970" w14:textId="77777777" w:rsidR="000E6ED3" w:rsidRPr="004B7261" w:rsidRDefault="000E6ED3" w:rsidP="000E6ED3">
      <w:pPr>
        <w:pStyle w:val="ListParagraph"/>
        <w:numPr>
          <w:ilvl w:val="0"/>
          <w:numId w:val="5"/>
        </w:num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Morse, G. (2010). Partnership Law. United Kingdom: OUP Oxford.</w:t>
      </w:r>
    </w:p>
    <w:p w14:paraId="33D691AD" w14:textId="77777777" w:rsidR="004B7261" w:rsidRPr="004B7261" w:rsidRDefault="004B7261" w:rsidP="004B7261">
      <w:pPr>
        <w:pStyle w:val="ListParagraph"/>
        <w:numPr>
          <w:ilvl w:val="0"/>
          <w:numId w:val="5"/>
        </w:num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 xml:space="preserve">Massey, R. (2009). The Issue </w:t>
      </w:r>
      <w:proofErr w:type="gramStart"/>
      <w:r w:rsidRPr="004B7261">
        <w:rPr>
          <w:rFonts w:ascii="Times New Roman" w:hAnsi="Times New Roman"/>
          <w:color w:val="000000" w:themeColor="text1"/>
          <w:sz w:val="24"/>
          <w:lang w:val="en-US"/>
        </w:rPr>
        <w:t>Of</w:t>
      </w:r>
      <w:proofErr w:type="gramEnd"/>
      <w:r w:rsidRPr="004B7261">
        <w:rPr>
          <w:rFonts w:ascii="Times New Roman" w:hAnsi="Times New Roman"/>
          <w:color w:val="000000" w:themeColor="text1"/>
          <w:sz w:val="24"/>
          <w:lang w:val="en-US"/>
        </w:rPr>
        <w:t xml:space="preserve"> Partnerships and Legal Personality in England and Wales. Germany: GRIN Verlag.</w:t>
      </w:r>
    </w:p>
    <w:p w14:paraId="499F7A94" w14:textId="77777777" w:rsidR="004B7261" w:rsidRPr="004B7261" w:rsidRDefault="004B7261" w:rsidP="004B7261">
      <w:pPr>
        <w:pStyle w:val="ListParagraph"/>
        <w:numPr>
          <w:ilvl w:val="0"/>
          <w:numId w:val="5"/>
        </w:num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 xml:space="preserve">Rich, C. (2016). Law for Small Business </w:t>
      </w:r>
      <w:proofErr w:type="gramStart"/>
      <w:r w:rsidRPr="004B7261">
        <w:rPr>
          <w:rFonts w:ascii="Times New Roman" w:hAnsi="Times New Roman"/>
          <w:color w:val="000000" w:themeColor="text1"/>
          <w:sz w:val="24"/>
          <w:lang w:val="en-US"/>
        </w:rPr>
        <w:t>For</w:t>
      </w:r>
      <w:proofErr w:type="gramEnd"/>
      <w:r w:rsidRPr="004B7261">
        <w:rPr>
          <w:rFonts w:ascii="Times New Roman" w:hAnsi="Times New Roman"/>
          <w:color w:val="000000" w:themeColor="text1"/>
          <w:sz w:val="24"/>
          <w:lang w:val="en-US"/>
        </w:rPr>
        <w:t xml:space="preserve"> Dummies - UK. United Kingdom: Wiley.</w:t>
      </w:r>
    </w:p>
    <w:p w14:paraId="062E6CB7" w14:textId="77777777" w:rsidR="004B7261" w:rsidRPr="004B7261" w:rsidRDefault="004B7261" w:rsidP="004B7261">
      <w:pPr>
        <w:pStyle w:val="ListParagraph"/>
        <w:numPr>
          <w:ilvl w:val="0"/>
          <w:numId w:val="5"/>
        </w:numPr>
        <w:spacing w:after="0" w:line="240" w:lineRule="auto"/>
        <w:jc w:val="both"/>
        <w:rPr>
          <w:rFonts w:ascii="Times New Roman" w:hAnsi="Times New Roman"/>
          <w:color w:val="000000" w:themeColor="text1"/>
          <w:sz w:val="24"/>
          <w:lang w:val="en-US"/>
        </w:rPr>
      </w:pPr>
      <w:r w:rsidRPr="004B7261">
        <w:rPr>
          <w:rFonts w:ascii="Times New Roman" w:hAnsi="Times New Roman"/>
          <w:color w:val="000000" w:themeColor="text1"/>
          <w:sz w:val="24"/>
          <w:lang w:val="en-US"/>
        </w:rPr>
        <w:t>Taylor, C. (2018). Law Express: Company Law. United Kingdom: Pearson Education Limited.</w:t>
      </w:r>
    </w:p>
    <w:p w14:paraId="3E0D6001" w14:textId="77777777" w:rsidR="00E138CC" w:rsidRPr="004B7261" w:rsidRDefault="00E138CC" w:rsidP="000E6ED3">
      <w:pPr>
        <w:pStyle w:val="ListParagraph"/>
        <w:spacing w:after="0" w:line="240" w:lineRule="auto"/>
        <w:ind w:left="360"/>
        <w:jc w:val="both"/>
        <w:rPr>
          <w:rFonts w:ascii="Times New Roman" w:hAnsi="Times New Roman"/>
          <w:color w:val="000000" w:themeColor="text1"/>
          <w:sz w:val="24"/>
          <w:lang w:val="en-US"/>
        </w:rPr>
      </w:pPr>
    </w:p>
    <w:sectPr w:rsidR="00E138CC" w:rsidRPr="004B7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46DCF"/>
    <w:multiLevelType w:val="hybridMultilevel"/>
    <w:tmpl w:val="C2B090AE"/>
    <w:lvl w:ilvl="0" w:tplc="40090011">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51B1681"/>
    <w:multiLevelType w:val="hybridMultilevel"/>
    <w:tmpl w:val="79B6C064"/>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156"/>
        </w:tabs>
        <w:ind w:left="1156" w:hanging="360"/>
      </w:pPr>
    </w:lvl>
    <w:lvl w:ilvl="2" w:tplc="0809001B">
      <w:start w:val="1"/>
      <w:numFmt w:val="lowerRoman"/>
      <w:lvlText w:val="%3."/>
      <w:lvlJc w:val="right"/>
      <w:pPr>
        <w:tabs>
          <w:tab w:val="num" w:pos="1876"/>
        </w:tabs>
        <w:ind w:left="1876" w:hanging="180"/>
      </w:pPr>
    </w:lvl>
    <w:lvl w:ilvl="3" w:tplc="0809000F">
      <w:start w:val="1"/>
      <w:numFmt w:val="decimal"/>
      <w:lvlText w:val="%4."/>
      <w:lvlJc w:val="left"/>
      <w:pPr>
        <w:tabs>
          <w:tab w:val="num" w:pos="2596"/>
        </w:tabs>
        <w:ind w:left="2596" w:hanging="360"/>
      </w:pPr>
    </w:lvl>
    <w:lvl w:ilvl="4" w:tplc="08090019">
      <w:start w:val="1"/>
      <w:numFmt w:val="lowerLetter"/>
      <w:lvlText w:val="%5."/>
      <w:lvlJc w:val="left"/>
      <w:pPr>
        <w:tabs>
          <w:tab w:val="num" w:pos="3316"/>
        </w:tabs>
        <w:ind w:left="3316" w:hanging="360"/>
      </w:pPr>
    </w:lvl>
    <w:lvl w:ilvl="5" w:tplc="0809001B">
      <w:start w:val="1"/>
      <w:numFmt w:val="lowerRoman"/>
      <w:lvlText w:val="%6."/>
      <w:lvlJc w:val="right"/>
      <w:pPr>
        <w:tabs>
          <w:tab w:val="num" w:pos="4036"/>
        </w:tabs>
        <w:ind w:left="4036" w:hanging="180"/>
      </w:pPr>
    </w:lvl>
    <w:lvl w:ilvl="6" w:tplc="0809000F">
      <w:start w:val="1"/>
      <w:numFmt w:val="decimal"/>
      <w:lvlText w:val="%7."/>
      <w:lvlJc w:val="left"/>
      <w:pPr>
        <w:tabs>
          <w:tab w:val="num" w:pos="4756"/>
        </w:tabs>
        <w:ind w:left="4756" w:hanging="360"/>
      </w:pPr>
    </w:lvl>
    <w:lvl w:ilvl="7" w:tplc="08090019">
      <w:start w:val="1"/>
      <w:numFmt w:val="lowerLetter"/>
      <w:lvlText w:val="%8."/>
      <w:lvlJc w:val="left"/>
      <w:pPr>
        <w:tabs>
          <w:tab w:val="num" w:pos="5476"/>
        </w:tabs>
        <w:ind w:left="5476" w:hanging="360"/>
      </w:pPr>
    </w:lvl>
    <w:lvl w:ilvl="8" w:tplc="0809001B">
      <w:start w:val="1"/>
      <w:numFmt w:val="lowerRoman"/>
      <w:lvlText w:val="%9."/>
      <w:lvlJc w:val="right"/>
      <w:pPr>
        <w:tabs>
          <w:tab w:val="num" w:pos="6196"/>
        </w:tabs>
        <w:ind w:left="6196" w:hanging="180"/>
      </w:pPr>
    </w:lvl>
  </w:abstractNum>
  <w:abstractNum w:abstractNumId="2" w15:restartNumberingAfterBreak="0">
    <w:nsid w:val="4E89367E"/>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661A4BDC"/>
    <w:multiLevelType w:val="hybridMultilevel"/>
    <w:tmpl w:val="EFFA10A8"/>
    <w:lvl w:ilvl="0" w:tplc="4009000F">
      <w:start w:val="8"/>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529"/>
    <w:rsid w:val="000E6ED3"/>
    <w:rsid w:val="001002EC"/>
    <w:rsid w:val="00252CB8"/>
    <w:rsid w:val="003B2639"/>
    <w:rsid w:val="00460101"/>
    <w:rsid w:val="004B7261"/>
    <w:rsid w:val="00633BA3"/>
    <w:rsid w:val="008C4529"/>
    <w:rsid w:val="0091432C"/>
    <w:rsid w:val="00AD6518"/>
    <w:rsid w:val="00B31E18"/>
    <w:rsid w:val="00B577D9"/>
    <w:rsid w:val="00C52FFF"/>
    <w:rsid w:val="00C5306B"/>
    <w:rsid w:val="00D15C53"/>
    <w:rsid w:val="00D614B6"/>
    <w:rsid w:val="00E104F5"/>
    <w:rsid w:val="00E138CC"/>
    <w:rsid w:val="00E94677"/>
    <w:rsid w:val="00F807E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F756"/>
  <w15:chartTrackingRefBased/>
  <w15:docId w15:val="{D7683E13-D152-417E-9BB0-41C34DB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1002EC"/>
    <w:pPr>
      <w:keepNext/>
      <w:spacing w:after="0" w:line="240" w:lineRule="auto"/>
      <w:jc w:val="center"/>
      <w:outlineLvl w:val="2"/>
    </w:pPr>
    <w:rPr>
      <w:rFonts w:ascii="Times New Roman" w:eastAsia="Times New Roman" w:hAnsi="Times New Roman"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002EC"/>
    <w:rPr>
      <w:rFonts w:ascii="Times New Roman" w:eastAsia="Times New Roman" w:hAnsi="Times New Roman" w:cs="Times New Roman"/>
      <w:b/>
      <w:sz w:val="24"/>
      <w:szCs w:val="20"/>
      <w:lang w:val="en-GB" w:eastAsia="en-GB"/>
    </w:rPr>
  </w:style>
  <w:style w:type="paragraph" w:styleId="ListParagraph">
    <w:name w:val="List Paragraph"/>
    <w:basedOn w:val="Normal"/>
    <w:uiPriority w:val="34"/>
    <w:qFormat/>
    <w:rsid w:val="00460101"/>
    <w:pPr>
      <w:ind w:left="720"/>
      <w:contextualSpacing/>
    </w:pPr>
  </w:style>
  <w:style w:type="character" w:customStyle="1" w:styleId="hgkelc">
    <w:name w:val="hgkelc"/>
    <w:basedOn w:val="DefaultParagraphFont"/>
    <w:rsid w:val="00E138CC"/>
  </w:style>
  <w:style w:type="character" w:customStyle="1" w:styleId="kx21rb">
    <w:name w:val="kx21rb"/>
    <w:basedOn w:val="DefaultParagraphFont"/>
    <w:rsid w:val="00E13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503034">
      <w:bodyDiv w:val="1"/>
      <w:marLeft w:val="0"/>
      <w:marRight w:val="0"/>
      <w:marTop w:val="0"/>
      <w:marBottom w:val="0"/>
      <w:divBdr>
        <w:top w:val="none" w:sz="0" w:space="0" w:color="auto"/>
        <w:left w:val="none" w:sz="0" w:space="0" w:color="auto"/>
        <w:bottom w:val="none" w:sz="0" w:space="0" w:color="auto"/>
        <w:right w:val="none" w:sz="0" w:space="0" w:color="auto"/>
      </w:divBdr>
      <w:divsChild>
        <w:div w:id="1561592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Nagina Bibi (1806584)</cp:lastModifiedBy>
  <cp:revision>2</cp:revision>
  <dcterms:created xsi:type="dcterms:W3CDTF">2021-11-05T22:02:00Z</dcterms:created>
  <dcterms:modified xsi:type="dcterms:W3CDTF">2021-11-05T22:02:00Z</dcterms:modified>
</cp:coreProperties>
</file>