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E05C7" w:rsidRDefault="002E05C7">
      <w:pPr>
        <w:spacing w:line="480" w:lineRule="auto"/>
        <w:jc w:val="center"/>
        <w:rPr>
          <w:rFonts w:ascii="Times New Roman" w:eastAsia="Times New Roman" w:hAnsi="Times New Roman" w:cs="Times New Roman"/>
          <w:b/>
          <w:sz w:val="24"/>
          <w:szCs w:val="24"/>
        </w:rPr>
      </w:pPr>
    </w:p>
    <w:p w14:paraId="00000002" w14:textId="77777777" w:rsidR="002E05C7" w:rsidRDefault="002E05C7">
      <w:pPr>
        <w:spacing w:line="480" w:lineRule="auto"/>
        <w:jc w:val="center"/>
        <w:rPr>
          <w:rFonts w:ascii="Times New Roman" w:eastAsia="Times New Roman" w:hAnsi="Times New Roman" w:cs="Times New Roman"/>
          <w:b/>
          <w:sz w:val="24"/>
          <w:szCs w:val="24"/>
        </w:rPr>
      </w:pPr>
    </w:p>
    <w:p w14:paraId="00000003" w14:textId="77777777" w:rsidR="002E05C7" w:rsidRDefault="002E05C7">
      <w:pPr>
        <w:spacing w:line="480" w:lineRule="auto"/>
        <w:jc w:val="center"/>
        <w:rPr>
          <w:rFonts w:ascii="Times New Roman" w:eastAsia="Times New Roman" w:hAnsi="Times New Roman" w:cs="Times New Roman"/>
          <w:b/>
          <w:sz w:val="24"/>
          <w:szCs w:val="24"/>
        </w:rPr>
      </w:pPr>
    </w:p>
    <w:p w14:paraId="00000004" w14:textId="77777777" w:rsidR="002E05C7" w:rsidRDefault="002E05C7">
      <w:pPr>
        <w:spacing w:line="480" w:lineRule="auto"/>
        <w:jc w:val="center"/>
        <w:rPr>
          <w:rFonts w:ascii="Times New Roman" w:eastAsia="Times New Roman" w:hAnsi="Times New Roman" w:cs="Times New Roman"/>
          <w:b/>
          <w:sz w:val="24"/>
          <w:szCs w:val="24"/>
        </w:rPr>
      </w:pPr>
    </w:p>
    <w:p w14:paraId="00000005" w14:textId="77777777" w:rsidR="002E05C7" w:rsidRDefault="002E05C7">
      <w:pPr>
        <w:spacing w:line="480" w:lineRule="auto"/>
        <w:jc w:val="center"/>
        <w:rPr>
          <w:rFonts w:ascii="Times New Roman" w:eastAsia="Times New Roman" w:hAnsi="Times New Roman" w:cs="Times New Roman"/>
          <w:b/>
          <w:sz w:val="24"/>
          <w:szCs w:val="24"/>
        </w:rPr>
      </w:pPr>
    </w:p>
    <w:p w14:paraId="00000006" w14:textId="77777777" w:rsidR="002E05C7" w:rsidRDefault="002E05C7">
      <w:pPr>
        <w:spacing w:line="480" w:lineRule="auto"/>
        <w:jc w:val="center"/>
        <w:rPr>
          <w:rFonts w:ascii="Times New Roman" w:eastAsia="Times New Roman" w:hAnsi="Times New Roman" w:cs="Times New Roman"/>
          <w:b/>
          <w:sz w:val="24"/>
          <w:szCs w:val="24"/>
        </w:rPr>
      </w:pPr>
    </w:p>
    <w:p w14:paraId="00000007" w14:textId="77777777" w:rsidR="002E05C7" w:rsidRDefault="002E05C7">
      <w:pPr>
        <w:spacing w:line="480" w:lineRule="auto"/>
        <w:jc w:val="center"/>
        <w:rPr>
          <w:rFonts w:ascii="Times New Roman" w:eastAsia="Times New Roman" w:hAnsi="Times New Roman" w:cs="Times New Roman"/>
          <w:b/>
          <w:sz w:val="24"/>
          <w:szCs w:val="24"/>
        </w:rPr>
      </w:pPr>
    </w:p>
    <w:p w14:paraId="00000008" w14:textId="77777777" w:rsidR="002E05C7" w:rsidRDefault="002E05C7">
      <w:pPr>
        <w:spacing w:line="480" w:lineRule="auto"/>
        <w:jc w:val="center"/>
        <w:rPr>
          <w:rFonts w:ascii="Times New Roman" w:eastAsia="Times New Roman" w:hAnsi="Times New Roman" w:cs="Times New Roman"/>
          <w:b/>
          <w:sz w:val="24"/>
          <w:szCs w:val="24"/>
        </w:rPr>
      </w:pPr>
    </w:p>
    <w:p w14:paraId="00000009" w14:textId="77777777" w:rsidR="002E05C7" w:rsidRDefault="0088023A">
      <w:pPr>
        <w:spacing w:line="480" w:lineRule="auto"/>
        <w:jc w:val="center"/>
        <w:rPr>
          <w:rFonts w:ascii="Times New Roman" w:eastAsia="Times New Roman" w:hAnsi="Times New Roman" w:cs="Times New Roman"/>
          <w:b/>
          <w:sz w:val="32"/>
          <w:szCs w:val="32"/>
        </w:rPr>
      </w:pPr>
      <w:proofErr w:type="spellStart"/>
      <w:r>
        <w:rPr>
          <w:rFonts w:ascii="Times New Roman" w:eastAsia="Times New Roman" w:hAnsi="Times New Roman" w:cs="Times New Roman"/>
          <w:b/>
          <w:sz w:val="32"/>
          <w:szCs w:val="32"/>
        </w:rPr>
        <w:t>Karhoo</w:t>
      </w:r>
      <w:proofErr w:type="spellEnd"/>
      <w:r>
        <w:rPr>
          <w:rFonts w:ascii="Times New Roman" w:eastAsia="Times New Roman" w:hAnsi="Times New Roman" w:cs="Times New Roman"/>
          <w:b/>
          <w:sz w:val="32"/>
          <w:szCs w:val="32"/>
        </w:rPr>
        <w:t>: A Strategic Examination of Its Operations in the Mobility Sector</w:t>
      </w:r>
    </w:p>
    <w:p w14:paraId="0000000A" w14:textId="77777777" w:rsidR="002E05C7" w:rsidRDefault="0088023A">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w:t>
      </w:r>
    </w:p>
    <w:p w14:paraId="0000000B" w14:textId="77777777" w:rsidR="002E05C7" w:rsidRDefault="0088023A">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Roll No.</w:t>
      </w:r>
    </w:p>
    <w:p w14:paraId="0000000C" w14:textId="77777777" w:rsidR="002E05C7" w:rsidRDefault="0088023A">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Code:</w:t>
      </w:r>
    </w:p>
    <w:p w14:paraId="0000000D" w14:textId="77777777" w:rsidR="002E05C7" w:rsidRDefault="0088023A">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University Name:</w:t>
      </w:r>
    </w:p>
    <w:p w14:paraId="0000000E" w14:textId="77777777" w:rsidR="002E05C7" w:rsidRDefault="002E05C7">
      <w:pPr>
        <w:spacing w:line="480" w:lineRule="auto"/>
        <w:jc w:val="center"/>
        <w:rPr>
          <w:rFonts w:ascii="Times New Roman" w:eastAsia="Times New Roman" w:hAnsi="Times New Roman" w:cs="Times New Roman"/>
          <w:sz w:val="24"/>
          <w:szCs w:val="24"/>
        </w:rPr>
      </w:pPr>
    </w:p>
    <w:p w14:paraId="0000000F" w14:textId="77777777" w:rsidR="002E05C7" w:rsidRDefault="002E05C7">
      <w:pPr>
        <w:spacing w:line="480" w:lineRule="auto"/>
        <w:rPr>
          <w:rFonts w:ascii="Times New Roman" w:eastAsia="Times New Roman" w:hAnsi="Times New Roman" w:cs="Times New Roman"/>
          <w:sz w:val="24"/>
          <w:szCs w:val="24"/>
        </w:rPr>
      </w:pPr>
    </w:p>
    <w:p w14:paraId="00000010" w14:textId="77777777" w:rsidR="002E05C7" w:rsidRDefault="0088023A">
      <w:pPr>
        <w:spacing w:line="480" w:lineRule="auto"/>
        <w:jc w:val="center"/>
        <w:rPr>
          <w:rFonts w:ascii="Times New Roman" w:eastAsia="Times New Roman" w:hAnsi="Times New Roman" w:cs="Times New Roman"/>
          <w:b/>
          <w:sz w:val="24"/>
          <w:szCs w:val="24"/>
        </w:rPr>
      </w:pPr>
      <w:r>
        <w:br w:type="page"/>
      </w:r>
    </w:p>
    <w:p w14:paraId="00000011" w14:textId="77777777" w:rsidR="002E05C7" w:rsidRDefault="0088023A">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Abstract</w:t>
      </w:r>
    </w:p>
    <w:p w14:paraId="00000012" w14:textId="77777777" w:rsidR="002E05C7" w:rsidRDefault="0088023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landscape of digital transportation platforms is constantly changing, ushering in new ride-hailing technologies.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emerges as a role model and an advocate of an original strategy. This analysis of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operations highlights the company's distinct business strategy, international aspirations, and business partnerships.</w:t>
      </w:r>
    </w:p>
    <w:p w14:paraId="00000013" w14:textId="66897F77" w:rsidR="00965A74" w:rsidRDefault="00965A7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eastAsia="en-IN"/>
        </w:rPr>
        <w:id w:val="406202418"/>
        <w:docPartObj>
          <w:docPartGallery w:val="Table of Contents"/>
          <w:docPartUnique/>
        </w:docPartObj>
      </w:sdtPr>
      <w:sdtEndPr>
        <w:rPr>
          <w:b/>
          <w:bCs/>
          <w:noProof/>
        </w:rPr>
      </w:sdtEndPr>
      <w:sdtContent>
        <w:p w14:paraId="00E8C07C" w14:textId="43E6E63C" w:rsidR="00965A74" w:rsidRPr="00965A74" w:rsidRDefault="00965A74" w:rsidP="00965A74">
          <w:pPr>
            <w:pStyle w:val="TOCHeading"/>
            <w:spacing w:line="360" w:lineRule="auto"/>
            <w:jc w:val="center"/>
            <w:rPr>
              <w:rFonts w:ascii="Times New Roman" w:hAnsi="Times New Roman" w:cs="Times New Roman"/>
              <w:b/>
              <w:bCs/>
              <w:color w:val="000000" w:themeColor="text1"/>
              <w:sz w:val="28"/>
              <w:szCs w:val="28"/>
            </w:rPr>
          </w:pPr>
          <w:r w:rsidRPr="00965A74">
            <w:rPr>
              <w:rFonts w:ascii="Times New Roman" w:hAnsi="Times New Roman" w:cs="Times New Roman"/>
              <w:b/>
              <w:bCs/>
              <w:color w:val="000000" w:themeColor="text1"/>
              <w:sz w:val="28"/>
              <w:szCs w:val="28"/>
            </w:rPr>
            <w:t>Table of Contents</w:t>
          </w:r>
        </w:p>
        <w:p w14:paraId="349813C2" w14:textId="68E5EB6C" w:rsidR="00965A74" w:rsidRPr="00965A74" w:rsidRDefault="00965A74" w:rsidP="00965A74">
          <w:pPr>
            <w:pStyle w:val="TOC1"/>
            <w:tabs>
              <w:tab w:val="right" w:leader="dot" w:pos="9019"/>
            </w:tabs>
            <w:spacing w:line="360" w:lineRule="auto"/>
            <w:jc w:val="both"/>
            <w:rPr>
              <w:rFonts w:ascii="Times New Roman" w:hAnsi="Times New Roman" w:cs="Times New Roman"/>
              <w:noProof/>
              <w:sz w:val="24"/>
              <w:szCs w:val="24"/>
            </w:rPr>
          </w:pPr>
          <w:r w:rsidRPr="00965A74">
            <w:rPr>
              <w:rFonts w:ascii="Times New Roman" w:hAnsi="Times New Roman" w:cs="Times New Roman"/>
              <w:sz w:val="24"/>
              <w:szCs w:val="24"/>
            </w:rPr>
            <w:fldChar w:fldCharType="begin"/>
          </w:r>
          <w:r w:rsidRPr="00965A74">
            <w:rPr>
              <w:rFonts w:ascii="Times New Roman" w:hAnsi="Times New Roman" w:cs="Times New Roman"/>
              <w:sz w:val="24"/>
              <w:szCs w:val="24"/>
            </w:rPr>
            <w:instrText xml:space="preserve"> TOC \o "1-3" \h \z \u </w:instrText>
          </w:r>
          <w:r w:rsidRPr="00965A74">
            <w:rPr>
              <w:rFonts w:ascii="Times New Roman" w:hAnsi="Times New Roman" w:cs="Times New Roman"/>
              <w:sz w:val="24"/>
              <w:szCs w:val="24"/>
            </w:rPr>
            <w:fldChar w:fldCharType="separate"/>
          </w:r>
          <w:hyperlink w:anchor="_Toc143047526" w:history="1">
            <w:r w:rsidRPr="00965A74">
              <w:rPr>
                <w:rStyle w:val="Hyperlink"/>
                <w:rFonts w:ascii="Times New Roman" w:hAnsi="Times New Roman" w:cs="Times New Roman"/>
                <w:noProof/>
                <w:sz w:val="24"/>
                <w:szCs w:val="24"/>
              </w:rPr>
              <w:t>Introduction</w:t>
            </w:r>
            <w:r w:rsidRPr="00965A74">
              <w:rPr>
                <w:rFonts w:ascii="Times New Roman" w:hAnsi="Times New Roman" w:cs="Times New Roman"/>
                <w:noProof/>
                <w:webHidden/>
                <w:sz w:val="24"/>
                <w:szCs w:val="24"/>
              </w:rPr>
              <w:tab/>
            </w:r>
            <w:r w:rsidRPr="00965A74">
              <w:rPr>
                <w:rFonts w:ascii="Times New Roman" w:hAnsi="Times New Roman" w:cs="Times New Roman"/>
                <w:noProof/>
                <w:webHidden/>
                <w:sz w:val="24"/>
                <w:szCs w:val="24"/>
              </w:rPr>
              <w:fldChar w:fldCharType="begin"/>
            </w:r>
            <w:r w:rsidRPr="00965A74">
              <w:rPr>
                <w:rFonts w:ascii="Times New Roman" w:hAnsi="Times New Roman" w:cs="Times New Roman"/>
                <w:noProof/>
                <w:webHidden/>
                <w:sz w:val="24"/>
                <w:szCs w:val="24"/>
              </w:rPr>
              <w:instrText xml:space="preserve"> PAGEREF _Toc143047526 \h </w:instrText>
            </w:r>
            <w:r w:rsidRPr="00965A74">
              <w:rPr>
                <w:rFonts w:ascii="Times New Roman" w:hAnsi="Times New Roman" w:cs="Times New Roman"/>
                <w:noProof/>
                <w:webHidden/>
                <w:sz w:val="24"/>
                <w:szCs w:val="24"/>
              </w:rPr>
            </w:r>
            <w:r w:rsidRPr="00965A74">
              <w:rPr>
                <w:rFonts w:ascii="Times New Roman" w:hAnsi="Times New Roman" w:cs="Times New Roman"/>
                <w:noProof/>
                <w:webHidden/>
                <w:sz w:val="24"/>
                <w:szCs w:val="24"/>
              </w:rPr>
              <w:fldChar w:fldCharType="separate"/>
            </w:r>
            <w:r w:rsidRPr="00965A74">
              <w:rPr>
                <w:rFonts w:ascii="Times New Roman" w:hAnsi="Times New Roman" w:cs="Times New Roman"/>
                <w:noProof/>
                <w:webHidden/>
                <w:sz w:val="24"/>
                <w:szCs w:val="24"/>
              </w:rPr>
              <w:t>4</w:t>
            </w:r>
            <w:r w:rsidRPr="00965A74">
              <w:rPr>
                <w:rFonts w:ascii="Times New Roman" w:hAnsi="Times New Roman" w:cs="Times New Roman"/>
                <w:noProof/>
                <w:webHidden/>
                <w:sz w:val="24"/>
                <w:szCs w:val="24"/>
              </w:rPr>
              <w:fldChar w:fldCharType="end"/>
            </w:r>
          </w:hyperlink>
        </w:p>
        <w:p w14:paraId="493ABC16" w14:textId="3307A3E7" w:rsidR="00965A74" w:rsidRPr="00965A74" w:rsidRDefault="00411D03" w:rsidP="00965A74">
          <w:pPr>
            <w:pStyle w:val="TOC1"/>
            <w:tabs>
              <w:tab w:val="right" w:leader="dot" w:pos="9019"/>
            </w:tabs>
            <w:spacing w:line="360" w:lineRule="auto"/>
            <w:jc w:val="both"/>
            <w:rPr>
              <w:rFonts w:ascii="Times New Roman" w:hAnsi="Times New Roman" w:cs="Times New Roman"/>
              <w:noProof/>
              <w:sz w:val="24"/>
              <w:szCs w:val="24"/>
            </w:rPr>
          </w:pPr>
          <w:hyperlink w:anchor="_Toc143047527" w:history="1">
            <w:r w:rsidR="00965A74" w:rsidRPr="00965A74">
              <w:rPr>
                <w:rStyle w:val="Hyperlink"/>
                <w:rFonts w:ascii="Times New Roman" w:hAnsi="Times New Roman" w:cs="Times New Roman"/>
                <w:noProof/>
                <w:sz w:val="24"/>
                <w:szCs w:val="24"/>
              </w:rPr>
              <w:t>The Mobility Platform: An Inclusive Approach</w:t>
            </w:r>
            <w:r w:rsidR="00965A74" w:rsidRPr="00965A74">
              <w:rPr>
                <w:rFonts w:ascii="Times New Roman" w:hAnsi="Times New Roman" w:cs="Times New Roman"/>
                <w:noProof/>
                <w:webHidden/>
                <w:sz w:val="24"/>
                <w:szCs w:val="24"/>
              </w:rPr>
              <w:tab/>
            </w:r>
            <w:r w:rsidR="00965A74" w:rsidRPr="00965A74">
              <w:rPr>
                <w:rFonts w:ascii="Times New Roman" w:hAnsi="Times New Roman" w:cs="Times New Roman"/>
                <w:noProof/>
                <w:webHidden/>
                <w:sz w:val="24"/>
                <w:szCs w:val="24"/>
              </w:rPr>
              <w:fldChar w:fldCharType="begin"/>
            </w:r>
            <w:r w:rsidR="00965A74" w:rsidRPr="00965A74">
              <w:rPr>
                <w:rFonts w:ascii="Times New Roman" w:hAnsi="Times New Roman" w:cs="Times New Roman"/>
                <w:noProof/>
                <w:webHidden/>
                <w:sz w:val="24"/>
                <w:szCs w:val="24"/>
              </w:rPr>
              <w:instrText xml:space="preserve"> PAGEREF _Toc143047527 \h </w:instrText>
            </w:r>
            <w:r w:rsidR="00965A74" w:rsidRPr="00965A74">
              <w:rPr>
                <w:rFonts w:ascii="Times New Roman" w:hAnsi="Times New Roman" w:cs="Times New Roman"/>
                <w:noProof/>
                <w:webHidden/>
                <w:sz w:val="24"/>
                <w:szCs w:val="24"/>
              </w:rPr>
            </w:r>
            <w:r w:rsidR="00965A74" w:rsidRPr="00965A74">
              <w:rPr>
                <w:rFonts w:ascii="Times New Roman" w:hAnsi="Times New Roman" w:cs="Times New Roman"/>
                <w:noProof/>
                <w:webHidden/>
                <w:sz w:val="24"/>
                <w:szCs w:val="24"/>
              </w:rPr>
              <w:fldChar w:fldCharType="separate"/>
            </w:r>
            <w:r w:rsidR="00965A74" w:rsidRPr="00965A74">
              <w:rPr>
                <w:rFonts w:ascii="Times New Roman" w:hAnsi="Times New Roman" w:cs="Times New Roman"/>
                <w:noProof/>
                <w:webHidden/>
                <w:sz w:val="24"/>
                <w:szCs w:val="24"/>
              </w:rPr>
              <w:t>4</w:t>
            </w:r>
            <w:r w:rsidR="00965A74" w:rsidRPr="00965A74">
              <w:rPr>
                <w:rFonts w:ascii="Times New Roman" w:hAnsi="Times New Roman" w:cs="Times New Roman"/>
                <w:noProof/>
                <w:webHidden/>
                <w:sz w:val="24"/>
                <w:szCs w:val="24"/>
              </w:rPr>
              <w:fldChar w:fldCharType="end"/>
            </w:r>
          </w:hyperlink>
        </w:p>
        <w:p w14:paraId="6D4E8430" w14:textId="769113D0" w:rsidR="00965A74" w:rsidRPr="00965A74" w:rsidRDefault="00411D03" w:rsidP="00965A74">
          <w:pPr>
            <w:pStyle w:val="TOC1"/>
            <w:tabs>
              <w:tab w:val="right" w:leader="dot" w:pos="9019"/>
            </w:tabs>
            <w:spacing w:line="360" w:lineRule="auto"/>
            <w:jc w:val="both"/>
            <w:rPr>
              <w:rFonts w:ascii="Times New Roman" w:hAnsi="Times New Roman" w:cs="Times New Roman"/>
              <w:noProof/>
              <w:sz w:val="24"/>
              <w:szCs w:val="24"/>
            </w:rPr>
          </w:pPr>
          <w:hyperlink w:anchor="_Toc143047528" w:history="1">
            <w:r w:rsidR="00965A74" w:rsidRPr="00965A74">
              <w:rPr>
                <w:rStyle w:val="Hyperlink"/>
                <w:rFonts w:ascii="Times New Roman" w:hAnsi="Times New Roman" w:cs="Times New Roman"/>
                <w:noProof/>
                <w:sz w:val="24"/>
                <w:szCs w:val="24"/>
              </w:rPr>
              <w:t>The Aggregator Model: Capitalizing on Existing Infrastructure</w:t>
            </w:r>
            <w:r w:rsidR="00965A74" w:rsidRPr="00965A74">
              <w:rPr>
                <w:rFonts w:ascii="Times New Roman" w:hAnsi="Times New Roman" w:cs="Times New Roman"/>
                <w:noProof/>
                <w:webHidden/>
                <w:sz w:val="24"/>
                <w:szCs w:val="24"/>
              </w:rPr>
              <w:tab/>
            </w:r>
            <w:r w:rsidR="00965A74" w:rsidRPr="00965A74">
              <w:rPr>
                <w:rFonts w:ascii="Times New Roman" w:hAnsi="Times New Roman" w:cs="Times New Roman"/>
                <w:noProof/>
                <w:webHidden/>
                <w:sz w:val="24"/>
                <w:szCs w:val="24"/>
              </w:rPr>
              <w:fldChar w:fldCharType="begin"/>
            </w:r>
            <w:r w:rsidR="00965A74" w:rsidRPr="00965A74">
              <w:rPr>
                <w:rFonts w:ascii="Times New Roman" w:hAnsi="Times New Roman" w:cs="Times New Roman"/>
                <w:noProof/>
                <w:webHidden/>
                <w:sz w:val="24"/>
                <w:szCs w:val="24"/>
              </w:rPr>
              <w:instrText xml:space="preserve"> PAGEREF _Toc143047528 \h </w:instrText>
            </w:r>
            <w:r w:rsidR="00965A74" w:rsidRPr="00965A74">
              <w:rPr>
                <w:rFonts w:ascii="Times New Roman" w:hAnsi="Times New Roman" w:cs="Times New Roman"/>
                <w:noProof/>
                <w:webHidden/>
                <w:sz w:val="24"/>
                <w:szCs w:val="24"/>
              </w:rPr>
            </w:r>
            <w:r w:rsidR="00965A74" w:rsidRPr="00965A74">
              <w:rPr>
                <w:rFonts w:ascii="Times New Roman" w:hAnsi="Times New Roman" w:cs="Times New Roman"/>
                <w:noProof/>
                <w:webHidden/>
                <w:sz w:val="24"/>
                <w:szCs w:val="24"/>
              </w:rPr>
              <w:fldChar w:fldCharType="separate"/>
            </w:r>
            <w:r w:rsidR="00965A74" w:rsidRPr="00965A74">
              <w:rPr>
                <w:rFonts w:ascii="Times New Roman" w:hAnsi="Times New Roman" w:cs="Times New Roman"/>
                <w:noProof/>
                <w:webHidden/>
                <w:sz w:val="24"/>
                <w:szCs w:val="24"/>
              </w:rPr>
              <w:t>5</w:t>
            </w:r>
            <w:r w:rsidR="00965A74" w:rsidRPr="00965A74">
              <w:rPr>
                <w:rFonts w:ascii="Times New Roman" w:hAnsi="Times New Roman" w:cs="Times New Roman"/>
                <w:noProof/>
                <w:webHidden/>
                <w:sz w:val="24"/>
                <w:szCs w:val="24"/>
              </w:rPr>
              <w:fldChar w:fldCharType="end"/>
            </w:r>
          </w:hyperlink>
        </w:p>
        <w:p w14:paraId="78320A5D" w14:textId="2D4B58F5" w:rsidR="00965A74" w:rsidRPr="00965A74" w:rsidRDefault="00411D03" w:rsidP="00965A74">
          <w:pPr>
            <w:pStyle w:val="TOC1"/>
            <w:tabs>
              <w:tab w:val="right" w:leader="dot" w:pos="9019"/>
            </w:tabs>
            <w:spacing w:line="360" w:lineRule="auto"/>
            <w:jc w:val="both"/>
            <w:rPr>
              <w:rFonts w:ascii="Times New Roman" w:hAnsi="Times New Roman" w:cs="Times New Roman"/>
              <w:noProof/>
              <w:sz w:val="24"/>
              <w:szCs w:val="24"/>
            </w:rPr>
          </w:pPr>
          <w:hyperlink w:anchor="_Toc143047529" w:history="1">
            <w:r w:rsidR="00965A74" w:rsidRPr="00965A74">
              <w:rPr>
                <w:rStyle w:val="Hyperlink"/>
                <w:rFonts w:ascii="Times New Roman" w:hAnsi="Times New Roman" w:cs="Times New Roman"/>
                <w:noProof/>
                <w:sz w:val="24"/>
                <w:szCs w:val="24"/>
              </w:rPr>
              <w:t>Global Outreach: A Comprehensive Expansion Strategy</w:t>
            </w:r>
            <w:r w:rsidR="00965A74" w:rsidRPr="00965A74">
              <w:rPr>
                <w:rFonts w:ascii="Times New Roman" w:hAnsi="Times New Roman" w:cs="Times New Roman"/>
                <w:noProof/>
                <w:webHidden/>
                <w:sz w:val="24"/>
                <w:szCs w:val="24"/>
              </w:rPr>
              <w:tab/>
            </w:r>
            <w:r w:rsidR="00965A74" w:rsidRPr="00965A74">
              <w:rPr>
                <w:rFonts w:ascii="Times New Roman" w:hAnsi="Times New Roman" w:cs="Times New Roman"/>
                <w:noProof/>
                <w:webHidden/>
                <w:sz w:val="24"/>
                <w:szCs w:val="24"/>
              </w:rPr>
              <w:fldChar w:fldCharType="begin"/>
            </w:r>
            <w:r w:rsidR="00965A74" w:rsidRPr="00965A74">
              <w:rPr>
                <w:rFonts w:ascii="Times New Roman" w:hAnsi="Times New Roman" w:cs="Times New Roman"/>
                <w:noProof/>
                <w:webHidden/>
                <w:sz w:val="24"/>
                <w:szCs w:val="24"/>
              </w:rPr>
              <w:instrText xml:space="preserve"> PAGEREF _Toc143047529 \h </w:instrText>
            </w:r>
            <w:r w:rsidR="00965A74" w:rsidRPr="00965A74">
              <w:rPr>
                <w:rFonts w:ascii="Times New Roman" w:hAnsi="Times New Roman" w:cs="Times New Roman"/>
                <w:noProof/>
                <w:webHidden/>
                <w:sz w:val="24"/>
                <w:szCs w:val="24"/>
              </w:rPr>
            </w:r>
            <w:r w:rsidR="00965A74" w:rsidRPr="00965A74">
              <w:rPr>
                <w:rFonts w:ascii="Times New Roman" w:hAnsi="Times New Roman" w:cs="Times New Roman"/>
                <w:noProof/>
                <w:webHidden/>
                <w:sz w:val="24"/>
                <w:szCs w:val="24"/>
              </w:rPr>
              <w:fldChar w:fldCharType="separate"/>
            </w:r>
            <w:r w:rsidR="00965A74" w:rsidRPr="00965A74">
              <w:rPr>
                <w:rFonts w:ascii="Times New Roman" w:hAnsi="Times New Roman" w:cs="Times New Roman"/>
                <w:noProof/>
                <w:webHidden/>
                <w:sz w:val="24"/>
                <w:szCs w:val="24"/>
              </w:rPr>
              <w:t>5</w:t>
            </w:r>
            <w:r w:rsidR="00965A74" w:rsidRPr="00965A74">
              <w:rPr>
                <w:rFonts w:ascii="Times New Roman" w:hAnsi="Times New Roman" w:cs="Times New Roman"/>
                <w:noProof/>
                <w:webHidden/>
                <w:sz w:val="24"/>
                <w:szCs w:val="24"/>
              </w:rPr>
              <w:fldChar w:fldCharType="end"/>
            </w:r>
          </w:hyperlink>
        </w:p>
        <w:p w14:paraId="32C48567" w14:textId="68A9067B" w:rsidR="00965A74" w:rsidRPr="00965A74" w:rsidRDefault="00411D03" w:rsidP="00965A74">
          <w:pPr>
            <w:pStyle w:val="TOC1"/>
            <w:tabs>
              <w:tab w:val="right" w:leader="dot" w:pos="9019"/>
            </w:tabs>
            <w:spacing w:line="360" w:lineRule="auto"/>
            <w:jc w:val="both"/>
            <w:rPr>
              <w:rFonts w:ascii="Times New Roman" w:hAnsi="Times New Roman" w:cs="Times New Roman"/>
              <w:noProof/>
              <w:sz w:val="24"/>
              <w:szCs w:val="24"/>
            </w:rPr>
          </w:pPr>
          <w:hyperlink w:anchor="_Toc143047530" w:history="1">
            <w:r w:rsidR="00965A74" w:rsidRPr="00965A74">
              <w:rPr>
                <w:rStyle w:val="Hyperlink"/>
                <w:rFonts w:ascii="Times New Roman" w:hAnsi="Times New Roman" w:cs="Times New Roman"/>
                <w:noProof/>
                <w:sz w:val="24"/>
                <w:szCs w:val="24"/>
              </w:rPr>
              <w:t>Corporate Alliances: Expanding the Service Horizon</w:t>
            </w:r>
            <w:r w:rsidR="00965A74" w:rsidRPr="00965A74">
              <w:rPr>
                <w:rFonts w:ascii="Times New Roman" w:hAnsi="Times New Roman" w:cs="Times New Roman"/>
                <w:noProof/>
                <w:webHidden/>
                <w:sz w:val="24"/>
                <w:szCs w:val="24"/>
              </w:rPr>
              <w:tab/>
            </w:r>
            <w:r w:rsidR="00965A74" w:rsidRPr="00965A74">
              <w:rPr>
                <w:rFonts w:ascii="Times New Roman" w:hAnsi="Times New Roman" w:cs="Times New Roman"/>
                <w:noProof/>
                <w:webHidden/>
                <w:sz w:val="24"/>
                <w:szCs w:val="24"/>
              </w:rPr>
              <w:fldChar w:fldCharType="begin"/>
            </w:r>
            <w:r w:rsidR="00965A74" w:rsidRPr="00965A74">
              <w:rPr>
                <w:rFonts w:ascii="Times New Roman" w:hAnsi="Times New Roman" w:cs="Times New Roman"/>
                <w:noProof/>
                <w:webHidden/>
                <w:sz w:val="24"/>
                <w:szCs w:val="24"/>
              </w:rPr>
              <w:instrText xml:space="preserve"> PAGEREF _Toc143047530 \h </w:instrText>
            </w:r>
            <w:r w:rsidR="00965A74" w:rsidRPr="00965A74">
              <w:rPr>
                <w:rFonts w:ascii="Times New Roman" w:hAnsi="Times New Roman" w:cs="Times New Roman"/>
                <w:noProof/>
                <w:webHidden/>
                <w:sz w:val="24"/>
                <w:szCs w:val="24"/>
              </w:rPr>
            </w:r>
            <w:r w:rsidR="00965A74" w:rsidRPr="00965A74">
              <w:rPr>
                <w:rFonts w:ascii="Times New Roman" w:hAnsi="Times New Roman" w:cs="Times New Roman"/>
                <w:noProof/>
                <w:webHidden/>
                <w:sz w:val="24"/>
                <w:szCs w:val="24"/>
              </w:rPr>
              <w:fldChar w:fldCharType="separate"/>
            </w:r>
            <w:r w:rsidR="00965A74" w:rsidRPr="00965A74">
              <w:rPr>
                <w:rFonts w:ascii="Times New Roman" w:hAnsi="Times New Roman" w:cs="Times New Roman"/>
                <w:noProof/>
                <w:webHidden/>
                <w:sz w:val="24"/>
                <w:szCs w:val="24"/>
              </w:rPr>
              <w:t>6</w:t>
            </w:r>
            <w:r w:rsidR="00965A74" w:rsidRPr="00965A74">
              <w:rPr>
                <w:rFonts w:ascii="Times New Roman" w:hAnsi="Times New Roman" w:cs="Times New Roman"/>
                <w:noProof/>
                <w:webHidden/>
                <w:sz w:val="24"/>
                <w:szCs w:val="24"/>
              </w:rPr>
              <w:fldChar w:fldCharType="end"/>
            </w:r>
          </w:hyperlink>
        </w:p>
        <w:p w14:paraId="383E7E62" w14:textId="10F9B40D" w:rsidR="00965A74" w:rsidRPr="00965A74" w:rsidRDefault="00411D03" w:rsidP="00965A74">
          <w:pPr>
            <w:pStyle w:val="TOC1"/>
            <w:tabs>
              <w:tab w:val="right" w:leader="dot" w:pos="9019"/>
            </w:tabs>
            <w:spacing w:line="360" w:lineRule="auto"/>
            <w:jc w:val="both"/>
            <w:rPr>
              <w:rFonts w:ascii="Times New Roman" w:hAnsi="Times New Roman" w:cs="Times New Roman"/>
              <w:noProof/>
              <w:sz w:val="24"/>
              <w:szCs w:val="24"/>
            </w:rPr>
          </w:pPr>
          <w:hyperlink w:anchor="_Toc143047531" w:history="1">
            <w:r w:rsidR="00965A74" w:rsidRPr="00965A74">
              <w:rPr>
                <w:rStyle w:val="Hyperlink"/>
                <w:rFonts w:ascii="Times New Roman" w:hAnsi="Times New Roman" w:cs="Times New Roman"/>
                <w:noProof/>
                <w:sz w:val="24"/>
                <w:szCs w:val="24"/>
              </w:rPr>
              <w:t>Conclusion</w:t>
            </w:r>
            <w:r w:rsidR="00965A74" w:rsidRPr="00965A74">
              <w:rPr>
                <w:rFonts w:ascii="Times New Roman" w:hAnsi="Times New Roman" w:cs="Times New Roman"/>
                <w:noProof/>
                <w:webHidden/>
                <w:sz w:val="24"/>
                <w:szCs w:val="24"/>
              </w:rPr>
              <w:tab/>
            </w:r>
            <w:r w:rsidR="00965A74" w:rsidRPr="00965A74">
              <w:rPr>
                <w:rFonts w:ascii="Times New Roman" w:hAnsi="Times New Roman" w:cs="Times New Roman"/>
                <w:noProof/>
                <w:webHidden/>
                <w:sz w:val="24"/>
                <w:szCs w:val="24"/>
              </w:rPr>
              <w:fldChar w:fldCharType="begin"/>
            </w:r>
            <w:r w:rsidR="00965A74" w:rsidRPr="00965A74">
              <w:rPr>
                <w:rFonts w:ascii="Times New Roman" w:hAnsi="Times New Roman" w:cs="Times New Roman"/>
                <w:noProof/>
                <w:webHidden/>
                <w:sz w:val="24"/>
                <w:szCs w:val="24"/>
              </w:rPr>
              <w:instrText xml:space="preserve"> PAGEREF _Toc143047531 \h </w:instrText>
            </w:r>
            <w:r w:rsidR="00965A74" w:rsidRPr="00965A74">
              <w:rPr>
                <w:rFonts w:ascii="Times New Roman" w:hAnsi="Times New Roman" w:cs="Times New Roman"/>
                <w:noProof/>
                <w:webHidden/>
                <w:sz w:val="24"/>
                <w:szCs w:val="24"/>
              </w:rPr>
            </w:r>
            <w:r w:rsidR="00965A74" w:rsidRPr="00965A74">
              <w:rPr>
                <w:rFonts w:ascii="Times New Roman" w:hAnsi="Times New Roman" w:cs="Times New Roman"/>
                <w:noProof/>
                <w:webHidden/>
                <w:sz w:val="24"/>
                <w:szCs w:val="24"/>
              </w:rPr>
              <w:fldChar w:fldCharType="separate"/>
            </w:r>
            <w:r w:rsidR="00965A74" w:rsidRPr="00965A74">
              <w:rPr>
                <w:rFonts w:ascii="Times New Roman" w:hAnsi="Times New Roman" w:cs="Times New Roman"/>
                <w:noProof/>
                <w:webHidden/>
                <w:sz w:val="24"/>
                <w:szCs w:val="24"/>
              </w:rPr>
              <w:t>7</w:t>
            </w:r>
            <w:r w:rsidR="00965A74" w:rsidRPr="00965A74">
              <w:rPr>
                <w:rFonts w:ascii="Times New Roman" w:hAnsi="Times New Roman" w:cs="Times New Roman"/>
                <w:noProof/>
                <w:webHidden/>
                <w:sz w:val="24"/>
                <w:szCs w:val="24"/>
              </w:rPr>
              <w:fldChar w:fldCharType="end"/>
            </w:r>
          </w:hyperlink>
        </w:p>
        <w:p w14:paraId="508357C2" w14:textId="5A479CBE" w:rsidR="00965A74" w:rsidRPr="00965A74" w:rsidRDefault="00411D03" w:rsidP="00965A74">
          <w:pPr>
            <w:pStyle w:val="TOC1"/>
            <w:tabs>
              <w:tab w:val="right" w:leader="dot" w:pos="9019"/>
            </w:tabs>
            <w:spacing w:line="360" w:lineRule="auto"/>
            <w:jc w:val="both"/>
            <w:rPr>
              <w:rFonts w:ascii="Times New Roman" w:hAnsi="Times New Roman" w:cs="Times New Roman"/>
              <w:noProof/>
              <w:sz w:val="24"/>
              <w:szCs w:val="24"/>
            </w:rPr>
          </w:pPr>
          <w:hyperlink w:anchor="_Toc143047532" w:history="1">
            <w:r w:rsidR="00965A74" w:rsidRPr="00965A74">
              <w:rPr>
                <w:rStyle w:val="Hyperlink"/>
                <w:rFonts w:ascii="Times New Roman" w:hAnsi="Times New Roman" w:cs="Times New Roman"/>
                <w:noProof/>
                <w:sz w:val="24"/>
                <w:szCs w:val="24"/>
              </w:rPr>
              <w:t>Reference List</w:t>
            </w:r>
            <w:r w:rsidR="00965A74" w:rsidRPr="00965A74">
              <w:rPr>
                <w:rFonts w:ascii="Times New Roman" w:hAnsi="Times New Roman" w:cs="Times New Roman"/>
                <w:noProof/>
                <w:webHidden/>
                <w:sz w:val="24"/>
                <w:szCs w:val="24"/>
              </w:rPr>
              <w:tab/>
            </w:r>
            <w:r w:rsidR="00965A74" w:rsidRPr="00965A74">
              <w:rPr>
                <w:rFonts w:ascii="Times New Roman" w:hAnsi="Times New Roman" w:cs="Times New Roman"/>
                <w:noProof/>
                <w:webHidden/>
                <w:sz w:val="24"/>
                <w:szCs w:val="24"/>
              </w:rPr>
              <w:fldChar w:fldCharType="begin"/>
            </w:r>
            <w:r w:rsidR="00965A74" w:rsidRPr="00965A74">
              <w:rPr>
                <w:rFonts w:ascii="Times New Roman" w:hAnsi="Times New Roman" w:cs="Times New Roman"/>
                <w:noProof/>
                <w:webHidden/>
                <w:sz w:val="24"/>
                <w:szCs w:val="24"/>
              </w:rPr>
              <w:instrText xml:space="preserve"> PAGEREF _Toc143047532 \h </w:instrText>
            </w:r>
            <w:r w:rsidR="00965A74" w:rsidRPr="00965A74">
              <w:rPr>
                <w:rFonts w:ascii="Times New Roman" w:hAnsi="Times New Roman" w:cs="Times New Roman"/>
                <w:noProof/>
                <w:webHidden/>
                <w:sz w:val="24"/>
                <w:szCs w:val="24"/>
              </w:rPr>
            </w:r>
            <w:r w:rsidR="00965A74" w:rsidRPr="00965A74">
              <w:rPr>
                <w:rFonts w:ascii="Times New Roman" w:hAnsi="Times New Roman" w:cs="Times New Roman"/>
                <w:noProof/>
                <w:webHidden/>
                <w:sz w:val="24"/>
                <w:szCs w:val="24"/>
              </w:rPr>
              <w:fldChar w:fldCharType="separate"/>
            </w:r>
            <w:r w:rsidR="00965A74" w:rsidRPr="00965A74">
              <w:rPr>
                <w:rFonts w:ascii="Times New Roman" w:hAnsi="Times New Roman" w:cs="Times New Roman"/>
                <w:noProof/>
                <w:webHidden/>
                <w:sz w:val="24"/>
                <w:szCs w:val="24"/>
              </w:rPr>
              <w:t>8</w:t>
            </w:r>
            <w:r w:rsidR="00965A74" w:rsidRPr="00965A74">
              <w:rPr>
                <w:rFonts w:ascii="Times New Roman" w:hAnsi="Times New Roman" w:cs="Times New Roman"/>
                <w:noProof/>
                <w:webHidden/>
                <w:sz w:val="24"/>
                <w:szCs w:val="24"/>
              </w:rPr>
              <w:fldChar w:fldCharType="end"/>
            </w:r>
          </w:hyperlink>
        </w:p>
        <w:p w14:paraId="7C2CFD0E" w14:textId="08551A84" w:rsidR="00965A74" w:rsidRDefault="00965A74" w:rsidP="00965A74">
          <w:pPr>
            <w:spacing w:line="360" w:lineRule="auto"/>
            <w:jc w:val="both"/>
          </w:pPr>
          <w:r w:rsidRPr="00965A74">
            <w:rPr>
              <w:rFonts w:ascii="Times New Roman" w:hAnsi="Times New Roman" w:cs="Times New Roman"/>
              <w:b/>
              <w:bCs/>
              <w:noProof/>
              <w:sz w:val="24"/>
              <w:szCs w:val="24"/>
            </w:rPr>
            <w:fldChar w:fldCharType="end"/>
          </w:r>
        </w:p>
      </w:sdtContent>
    </w:sdt>
    <w:p w14:paraId="43EBE40D" w14:textId="77777777" w:rsidR="002E05C7" w:rsidRDefault="002E05C7">
      <w:pPr>
        <w:spacing w:line="480" w:lineRule="auto"/>
        <w:jc w:val="both"/>
        <w:rPr>
          <w:rFonts w:ascii="Times New Roman" w:eastAsia="Times New Roman" w:hAnsi="Times New Roman" w:cs="Times New Roman"/>
          <w:sz w:val="24"/>
          <w:szCs w:val="24"/>
        </w:rPr>
      </w:pPr>
    </w:p>
    <w:p w14:paraId="00000014" w14:textId="77777777" w:rsidR="002E05C7" w:rsidRDefault="0088023A">
      <w:pPr>
        <w:spacing w:line="480" w:lineRule="auto"/>
        <w:jc w:val="both"/>
        <w:rPr>
          <w:rFonts w:ascii="Times New Roman" w:eastAsia="Times New Roman" w:hAnsi="Times New Roman" w:cs="Times New Roman"/>
          <w:sz w:val="24"/>
          <w:szCs w:val="24"/>
        </w:rPr>
      </w:pPr>
      <w:r>
        <w:br w:type="page"/>
      </w:r>
    </w:p>
    <w:p w14:paraId="00000015" w14:textId="77777777" w:rsidR="002E05C7" w:rsidRPr="00965A74" w:rsidRDefault="0088023A" w:rsidP="00965A74">
      <w:pPr>
        <w:pStyle w:val="Heading1"/>
      </w:pPr>
      <w:bookmarkStart w:id="0" w:name="_Toc143047526"/>
      <w:r w:rsidRPr="00965A74">
        <w:lastRenderedPageBreak/>
        <w:t>Introduction</w:t>
      </w:r>
      <w:bookmarkEnd w:id="0"/>
    </w:p>
    <w:p w14:paraId="00000016" w14:textId="77777777" w:rsidR="002E05C7" w:rsidRDefault="0088023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transport industry has been significantly impacted by digital disruption in recent years. In this setting,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has taken a standout position and offered a novel take on ride-hailing. The operational techniques used by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are explained in this study, along with how they affect the larger mobility paradigm.</w:t>
      </w:r>
    </w:p>
    <w:p w14:paraId="00000017" w14:textId="77777777" w:rsidR="002E05C7" w:rsidRDefault="0088023A" w:rsidP="00965A74">
      <w:pPr>
        <w:pStyle w:val="Heading1"/>
      </w:pPr>
      <w:bookmarkStart w:id="1" w:name="_Toc143047527"/>
      <w:r>
        <w:t>The Mobility Platform: An Inclusive Approach</w:t>
      </w:r>
      <w:bookmarkEnd w:id="1"/>
    </w:p>
    <w:p w14:paraId="00000018" w14:textId="77777777" w:rsidR="002E05C7" w:rsidRDefault="0088023A">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is a unique mobility platform that incorporates a wider viewpoint in contrast to traditional ride-hailing frameworks.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serves as a dynamic middleman, connecting customers with a wide range of transport options rather than restricting consumers to a small number of cars. This innovative approach creates a comprehensive and all-encompassing ride-hailing environment that successfully accommodates a variety of customer preferences and regional differences. Integral to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philosophy is inclusion (</w:t>
      </w:r>
      <w:proofErr w:type="spellStart"/>
      <w:r>
        <w:rPr>
          <w:rFonts w:ascii="Times New Roman" w:eastAsia="Times New Roman" w:hAnsi="Times New Roman" w:cs="Times New Roman"/>
          <w:sz w:val="24"/>
          <w:szCs w:val="24"/>
        </w:rPr>
        <w:t>Niemietz</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Zuluaga</w:t>
      </w:r>
      <w:proofErr w:type="spellEnd"/>
      <w:r>
        <w:rPr>
          <w:rFonts w:ascii="Times New Roman" w:eastAsia="Times New Roman" w:hAnsi="Times New Roman" w:cs="Times New Roman"/>
          <w:sz w:val="24"/>
          <w:szCs w:val="24"/>
        </w:rPr>
        <w:t xml:space="preserve">, 2016). The platform recognises the varied choices of passengers by going beyond the constraints of traditional ride-hailing. It recognises the vast range of transportation requirements, from private trips to shared shuttles to environmentally friendly solutions like electric cars or bicycles. </w:t>
      </w:r>
    </w:p>
    <w:p w14:paraId="00000019" w14:textId="77777777" w:rsidR="002E05C7" w:rsidRDefault="0088023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platform from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acts as a facilitator, giving consumers the power to choose modes of travel that suit their needs and ideals.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inclusive philosophy also goes across geographical boundaries. Given the enormous differences between urban and rural transport environments, the platform makes sure that users in diverse areas have access to travel options that are suitable for their circumstances. To close gaps in mobility services, this entails providing solutions that are tailored for both more distant and heavily populated metropolitan areas (</w:t>
      </w:r>
      <w:r>
        <w:rPr>
          <w:rFonts w:ascii="Times New Roman" w:eastAsia="Times New Roman" w:hAnsi="Times New Roman" w:cs="Times New Roman"/>
          <w:color w:val="222222"/>
          <w:sz w:val="24"/>
          <w:szCs w:val="24"/>
          <w:highlight w:val="white"/>
        </w:rPr>
        <w:t xml:space="preserve">Tong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The shift towards a more inclusive mobility platform is shown by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departure from traditional ride-hailing paradigms.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positions itself as a leader in developing a thorough and fair approach to contemporary transport by embracing multiple travel preferences and meeting distinct regional demands.</w:t>
      </w:r>
    </w:p>
    <w:p w14:paraId="0000001A" w14:textId="77777777" w:rsidR="002E05C7" w:rsidRDefault="0088023A" w:rsidP="00965A74">
      <w:pPr>
        <w:pStyle w:val="Heading1"/>
      </w:pPr>
      <w:bookmarkStart w:id="2" w:name="_Toc143047528"/>
      <w:r>
        <w:lastRenderedPageBreak/>
        <w:t>The Aggregator Model: Capitalizing on Existing Infrastructure</w:t>
      </w:r>
      <w:bookmarkEnd w:id="2"/>
    </w:p>
    <w:p w14:paraId="0000001B" w14:textId="77777777" w:rsidR="002E05C7" w:rsidRDefault="0088023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aggregator model adopted by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is a unique trait that demands notice. By using the existing infrastructure of taxi and private rental services, the platform departs from the typical strategy of owning fleets. This tactical move improves the breadth of services offered on the platform and lessens the complexity of fleet maintenance and driver monitoring (</w:t>
      </w:r>
      <w:r>
        <w:rPr>
          <w:rFonts w:ascii="Times New Roman" w:eastAsia="Times New Roman" w:hAnsi="Times New Roman" w:cs="Times New Roman"/>
          <w:color w:val="222222"/>
          <w:sz w:val="24"/>
          <w:szCs w:val="24"/>
          <w:highlight w:val="white"/>
        </w:rPr>
        <w:t>Cameron and Rahman,  2022</w:t>
      </w:r>
      <w:r>
        <w:rPr>
          <w:rFonts w:ascii="Times New Roman" w:eastAsia="Times New Roman" w:hAnsi="Times New Roman" w:cs="Times New Roman"/>
          <w:sz w:val="24"/>
          <w:szCs w:val="24"/>
        </w:rPr>
        <w:t>). This paradigm offers smooth digital absorption for existing transport businesses, expanding their market reach. Customers also have access to a wider variety of alternatives, guaranteeing that their preferences for rides may be precisely matched depending on certain requirements. Both service providers and consumers benefit from this symbiotic connection, which produces a win-win situation.</w:t>
      </w:r>
    </w:p>
    <w:p w14:paraId="0000001C" w14:textId="77777777" w:rsidR="002E05C7" w:rsidRDefault="0088023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aggregator model used by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aids in resource optimisation. The platform supports efficiency and encourages a more sustainable approach to urban mobility by using the capabilities of local transport systems. By giving local service companies a digital forum to advertise their products, this strategy also promotes economic development within those sectors.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focus on the aggregator model exemplifies the company's creative approach to mobility solutions (</w:t>
      </w:r>
      <w:r>
        <w:rPr>
          <w:rFonts w:ascii="Times New Roman" w:eastAsia="Times New Roman" w:hAnsi="Times New Roman" w:cs="Times New Roman"/>
          <w:color w:val="222222"/>
          <w:sz w:val="24"/>
          <w:szCs w:val="24"/>
          <w:highlight w:val="white"/>
        </w:rPr>
        <w:t>Skinner, 2020</w:t>
      </w:r>
      <w:r>
        <w:rPr>
          <w:rFonts w:ascii="Times New Roman" w:eastAsia="Times New Roman" w:hAnsi="Times New Roman" w:cs="Times New Roman"/>
          <w:sz w:val="24"/>
          <w:szCs w:val="24"/>
        </w:rPr>
        <w:t>). The platform leverages existing transportation infrastructure to enhance user experiences while streamlining operations, demonstrating the potential of collaborative approaches in the dynamic world of urban transportation.</w:t>
      </w:r>
    </w:p>
    <w:p w14:paraId="0000001D" w14:textId="77777777" w:rsidR="002E05C7" w:rsidRDefault="0088023A" w:rsidP="00965A74">
      <w:pPr>
        <w:pStyle w:val="Heading1"/>
      </w:pPr>
      <w:bookmarkStart w:id="3" w:name="_Toc143047529"/>
      <w:r>
        <w:t>Global Outreach: A Comprehensive Expansion Strategy</w:t>
      </w:r>
      <w:bookmarkEnd w:id="3"/>
    </w:p>
    <w:p w14:paraId="0000001E" w14:textId="77777777" w:rsidR="002E05C7" w:rsidRDefault="0088023A">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has displayed a distinct and expansive global view since its founding in 2016. The organisation aspires to meet the complex mobility demands of people throughout the globe via the broad service growth into various geographic landscapes. This extensive worldwide presence denotes more than just a straightforward user acquisition strategy (</w:t>
      </w:r>
      <w:r>
        <w:rPr>
          <w:rFonts w:ascii="Times New Roman" w:eastAsia="Times New Roman" w:hAnsi="Times New Roman" w:cs="Times New Roman"/>
          <w:color w:val="222222"/>
          <w:sz w:val="24"/>
          <w:szCs w:val="24"/>
          <w:highlight w:val="white"/>
        </w:rPr>
        <w:t xml:space="preserve">Vieira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It demonstrates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commitment to comprehending and adapting to the distinctive transportation dynamics found in diverse places. This posture demonstrates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dedication to improving the whole transportation experience on a worldwide scale as well as establishing it as a leading player in the global mobility industry.</w:t>
      </w:r>
    </w:p>
    <w:p w14:paraId="0000001F" w14:textId="77777777" w:rsidR="002E05C7" w:rsidRDefault="0088023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strategy used by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demonstrates its readiness to change and develop in response to market needs. The platform can successfully customise its services to match the varied expectations of customers throughout the world by acknowledging the unique preferences, infrastructure issues, and cultural considerations that impact transportation choices (</w:t>
      </w:r>
      <w:r>
        <w:rPr>
          <w:rFonts w:ascii="Times New Roman" w:eastAsia="Times New Roman" w:hAnsi="Times New Roman" w:cs="Times New Roman"/>
          <w:color w:val="222222"/>
          <w:sz w:val="24"/>
          <w:szCs w:val="24"/>
          <w:highlight w:val="white"/>
        </w:rPr>
        <w:t>Monahan and Lamb, 2022</w:t>
      </w:r>
      <w:r>
        <w:rPr>
          <w:rFonts w:ascii="Times New Roman" w:eastAsia="Times New Roman" w:hAnsi="Times New Roman" w:cs="Times New Roman"/>
          <w:sz w:val="24"/>
          <w:szCs w:val="24"/>
        </w:rPr>
        <w:t xml:space="preserve">). The purposeful worldwide expansion strategy of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goes beyond numerical growth. It represents the platform's commitment to provide individualised and relevant transportation solutions globally.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is positioned as a forward-thinking competitor in the global mobility environment because to its dedication to comprehending and meeting the distinctive mobility needs of each location.</w:t>
      </w:r>
    </w:p>
    <w:p w14:paraId="00000020" w14:textId="77777777" w:rsidR="002E05C7" w:rsidRDefault="0088023A" w:rsidP="00965A74">
      <w:pPr>
        <w:pStyle w:val="Heading1"/>
      </w:pPr>
      <w:bookmarkStart w:id="4" w:name="_Toc143047530"/>
      <w:r>
        <w:t>Corporate Alliances: Expanding the Service Horizon</w:t>
      </w:r>
      <w:bookmarkEnd w:id="4"/>
    </w:p>
    <w:p w14:paraId="00000021" w14:textId="77777777" w:rsidR="002E05C7" w:rsidRDefault="0088023A">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has a huge influence on the transport scene that extends beyond individual travel alternatives due to the platform's strategic business alliances.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reaches a larger population through working with companies, travel agencies, and other organisational structures (</w:t>
      </w:r>
      <w:r>
        <w:rPr>
          <w:rFonts w:ascii="Times New Roman" w:eastAsia="Times New Roman" w:hAnsi="Times New Roman" w:cs="Times New Roman"/>
          <w:color w:val="222222"/>
          <w:sz w:val="24"/>
          <w:szCs w:val="24"/>
          <w:highlight w:val="white"/>
        </w:rPr>
        <w:t>Skinner, 2020</w:t>
      </w:r>
      <w:r>
        <w:rPr>
          <w:rFonts w:ascii="Times New Roman" w:eastAsia="Times New Roman" w:hAnsi="Times New Roman" w:cs="Times New Roman"/>
          <w:sz w:val="24"/>
          <w:szCs w:val="24"/>
        </w:rPr>
        <w:t xml:space="preserve">). This strategy not only broadens the company's user base, but also increases the value of its corporate brand. These partnerships demonstrate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all-encompassing strategy for mobility solutions.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becomes an essential component of many ecosystems by integrating its services with those of partner companies, making it possible for consumers, clients, and workers to book trips with ease. This meets contemporary expectations for seamless, user-friendly experiences while also saving time and money.</w:t>
      </w:r>
    </w:p>
    <w:p w14:paraId="00000022" w14:textId="77777777" w:rsidR="002E05C7" w:rsidRDefault="0088023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idea of creating business relationships has reverberations across several industries. It represents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dedication to enabling effective and environmentally friendly mobility solutions that profit not just its end customers but also the companies and organisations with whom it partners. These agreements provide benefits that go beyond simple operational effectiveness. By connecting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with well-known and reputable organisations, they </w:t>
      </w:r>
      <w:r>
        <w:rPr>
          <w:rFonts w:ascii="Times New Roman" w:eastAsia="Times New Roman" w:hAnsi="Times New Roman" w:cs="Times New Roman"/>
          <w:sz w:val="24"/>
          <w:szCs w:val="24"/>
        </w:rPr>
        <w:lastRenderedPageBreak/>
        <w:t xml:space="preserve">enhance the company's brand equity. This enhances </w:t>
      </w:r>
      <w:proofErr w:type="spellStart"/>
      <w:r>
        <w:rPr>
          <w:rFonts w:ascii="Times New Roman" w:eastAsia="Times New Roman" w:hAnsi="Times New Roman" w:cs="Times New Roman"/>
          <w:sz w:val="24"/>
          <w:szCs w:val="24"/>
        </w:rPr>
        <w:t>Karhoo's</w:t>
      </w:r>
      <w:proofErr w:type="spellEnd"/>
      <w:r>
        <w:rPr>
          <w:rFonts w:ascii="Times New Roman" w:eastAsia="Times New Roman" w:hAnsi="Times New Roman" w:cs="Times New Roman"/>
          <w:sz w:val="24"/>
          <w:szCs w:val="24"/>
        </w:rPr>
        <w:t xml:space="preserve"> standing as a trustworthy and cutting-edge mobility solution supplier in the eyes of clients and collaborators alike.</w:t>
      </w:r>
    </w:p>
    <w:p w14:paraId="00000023" w14:textId="77777777" w:rsidR="002E05C7" w:rsidRDefault="0088023A" w:rsidP="00965A74">
      <w:pPr>
        <w:pStyle w:val="Heading1"/>
      </w:pPr>
      <w:bookmarkStart w:id="5" w:name="_Toc143047531"/>
      <w:r>
        <w:t>Conclusion</w:t>
      </w:r>
      <w:bookmarkEnd w:id="5"/>
    </w:p>
    <w:p w14:paraId="00000024" w14:textId="77777777" w:rsidR="002E05C7" w:rsidRDefault="0088023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mobility sector,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is a shining example of innovation, teamwork, and forward-thinking thinking. Its innovative aggregation strategy, as opposed to traditional competition, demonstrates its forward-thinking approach to ride-hailing. </w:t>
      </w:r>
      <w:proofErr w:type="spellStart"/>
      <w:r>
        <w:rPr>
          <w:rFonts w:ascii="Times New Roman" w:eastAsia="Times New Roman" w:hAnsi="Times New Roman" w:cs="Times New Roman"/>
          <w:sz w:val="24"/>
          <w:szCs w:val="24"/>
        </w:rPr>
        <w:t>Karhoo</w:t>
      </w:r>
      <w:proofErr w:type="spellEnd"/>
      <w:r>
        <w:rPr>
          <w:rFonts w:ascii="Times New Roman" w:eastAsia="Times New Roman" w:hAnsi="Times New Roman" w:cs="Times New Roman"/>
          <w:sz w:val="24"/>
          <w:szCs w:val="24"/>
        </w:rPr>
        <w:t xml:space="preserve"> sets the path for a complete and integrated future for mobility solutions with a global perspective and smart business alliances, creating a model for the development of transport services.</w:t>
      </w:r>
    </w:p>
    <w:p w14:paraId="00000025" w14:textId="77777777" w:rsidR="002E05C7" w:rsidRDefault="0088023A">
      <w:pPr>
        <w:spacing w:line="480" w:lineRule="auto"/>
        <w:jc w:val="both"/>
        <w:rPr>
          <w:rFonts w:ascii="Times New Roman" w:eastAsia="Times New Roman" w:hAnsi="Times New Roman" w:cs="Times New Roman"/>
          <w:sz w:val="24"/>
          <w:szCs w:val="24"/>
        </w:rPr>
      </w:pPr>
      <w:r>
        <w:br w:type="page"/>
      </w:r>
    </w:p>
    <w:p w14:paraId="00000026" w14:textId="77777777" w:rsidR="002E05C7" w:rsidRDefault="0088023A" w:rsidP="00965A74">
      <w:pPr>
        <w:pStyle w:val="Heading1"/>
      </w:pPr>
      <w:bookmarkStart w:id="6" w:name="_Toc143047532"/>
      <w:r>
        <w:lastRenderedPageBreak/>
        <w:t>Reference List</w:t>
      </w:r>
      <w:bookmarkEnd w:id="6"/>
    </w:p>
    <w:p w14:paraId="00000027" w14:textId="77777777" w:rsidR="002E05C7" w:rsidRDefault="0088023A">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Niemietz</w:t>
      </w:r>
      <w:proofErr w:type="spellEnd"/>
      <w:r>
        <w:rPr>
          <w:rFonts w:ascii="Times New Roman" w:eastAsia="Times New Roman" w:hAnsi="Times New Roman" w:cs="Times New Roman"/>
          <w:color w:val="222222"/>
          <w:sz w:val="24"/>
          <w:szCs w:val="24"/>
          <w:highlight w:val="white"/>
        </w:rPr>
        <w:t xml:space="preserve">, K.P. and </w:t>
      </w:r>
      <w:proofErr w:type="spellStart"/>
      <w:r>
        <w:rPr>
          <w:rFonts w:ascii="Times New Roman" w:eastAsia="Times New Roman" w:hAnsi="Times New Roman" w:cs="Times New Roman"/>
          <w:color w:val="222222"/>
          <w:sz w:val="24"/>
          <w:szCs w:val="24"/>
          <w:highlight w:val="white"/>
        </w:rPr>
        <w:t>Zuluaga</w:t>
      </w:r>
      <w:proofErr w:type="spellEnd"/>
      <w:r>
        <w:rPr>
          <w:rFonts w:ascii="Times New Roman" w:eastAsia="Times New Roman" w:hAnsi="Times New Roman" w:cs="Times New Roman"/>
          <w:color w:val="222222"/>
          <w:sz w:val="24"/>
          <w:szCs w:val="24"/>
          <w:highlight w:val="white"/>
        </w:rPr>
        <w:t xml:space="preserve">, D., 2016. Hire Authority: Turning Statutory Regulation into Private Regulation for the UK's Taxi Industry. </w:t>
      </w:r>
      <w:r>
        <w:rPr>
          <w:rFonts w:ascii="Times New Roman" w:eastAsia="Times New Roman" w:hAnsi="Times New Roman" w:cs="Times New Roman"/>
          <w:i/>
          <w:color w:val="222222"/>
          <w:sz w:val="24"/>
          <w:szCs w:val="24"/>
          <w:highlight w:val="white"/>
        </w:rPr>
        <w:t>Institute of Economic Affairs Discussion Paper</w:t>
      </w:r>
      <w:r>
        <w:rPr>
          <w:rFonts w:ascii="Times New Roman" w:eastAsia="Times New Roman" w:hAnsi="Times New Roman" w:cs="Times New Roman"/>
          <w:color w:val="222222"/>
          <w:sz w:val="24"/>
          <w:szCs w:val="24"/>
          <w:highlight w:val="white"/>
        </w:rPr>
        <w:t>, (76).</w:t>
      </w:r>
    </w:p>
    <w:p w14:paraId="00000028" w14:textId="77777777" w:rsidR="002E05C7" w:rsidRDefault="0088023A">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Tong, L.C., Zhou, L., Liu, J. and Zhou, X., 2017. Customized bus service design for jointly optimizing passenger-to-vehicle assignment and vehicle routing. </w:t>
      </w:r>
      <w:r>
        <w:rPr>
          <w:rFonts w:ascii="Times New Roman" w:eastAsia="Times New Roman" w:hAnsi="Times New Roman" w:cs="Times New Roman"/>
          <w:i/>
          <w:color w:val="222222"/>
          <w:sz w:val="24"/>
          <w:szCs w:val="24"/>
          <w:highlight w:val="white"/>
        </w:rPr>
        <w:t>Transportation Research Part C: Emerging Technologies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85</w:t>
      </w:r>
      <w:r>
        <w:rPr>
          <w:rFonts w:ascii="Times New Roman" w:eastAsia="Times New Roman" w:hAnsi="Times New Roman" w:cs="Times New Roman"/>
          <w:color w:val="222222"/>
          <w:sz w:val="24"/>
          <w:szCs w:val="24"/>
          <w:highlight w:val="white"/>
        </w:rPr>
        <w:t>, pp.451-475.</w:t>
      </w:r>
    </w:p>
    <w:p w14:paraId="00000029" w14:textId="77777777" w:rsidR="002E05C7" w:rsidRDefault="0088023A">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Cameron, L.D. and Rahman, H., 2022. Expanding the locus of resistance: Understanding the co-constitution of control and resistance in the gig economy. </w:t>
      </w:r>
      <w:r>
        <w:rPr>
          <w:rFonts w:ascii="Times New Roman" w:eastAsia="Times New Roman" w:hAnsi="Times New Roman" w:cs="Times New Roman"/>
          <w:i/>
          <w:color w:val="222222"/>
          <w:sz w:val="24"/>
          <w:szCs w:val="24"/>
          <w:highlight w:val="white"/>
        </w:rPr>
        <w:t>Organization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(1), pp.38-58.</w:t>
      </w:r>
    </w:p>
    <w:p w14:paraId="0000002A" w14:textId="77777777" w:rsidR="002E05C7" w:rsidRDefault="0088023A">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Skinner, C., 2020. </w:t>
      </w:r>
      <w:r>
        <w:rPr>
          <w:rFonts w:ascii="Times New Roman" w:eastAsia="Times New Roman" w:hAnsi="Times New Roman" w:cs="Times New Roman"/>
          <w:i/>
          <w:color w:val="222222"/>
          <w:sz w:val="24"/>
          <w:szCs w:val="24"/>
          <w:highlight w:val="white"/>
        </w:rPr>
        <w:t>Doing digital: Lessons from leaders</w:t>
      </w:r>
      <w:r>
        <w:rPr>
          <w:rFonts w:ascii="Times New Roman" w:eastAsia="Times New Roman" w:hAnsi="Times New Roman" w:cs="Times New Roman"/>
          <w:color w:val="222222"/>
          <w:sz w:val="24"/>
          <w:szCs w:val="24"/>
          <w:highlight w:val="white"/>
        </w:rPr>
        <w:t>. Marshall Cavendish International Asia Pte Ltd.</w:t>
      </w:r>
    </w:p>
    <w:p w14:paraId="0000002B" w14:textId="77777777" w:rsidR="002E05C7" w:rsidRDefault="0088023A">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Vieira, V.A., de Almeida, M.I.S., Agnihotri, R., da Silva, N.S.D.A.C. and Arunachalam, S., 2019. In pursuit of an effective B2B digital marketing strategy in an emerging market. </w:t>
      </w:r>
      <w:r>
        <w:rPr>
          <w:rFonts w:ascii="Times New Roman" w:eastAsia="Times New Roman" w:hAnsi="Times New Roman" w:cs="Times New Roman"/>
          <w:i/>
          <w:color w:val="222222"/>
          <w:sz w:val="24"/>
          <w:szCs w:val="24"/>
          <w:highlight w:val="white"/>
        </w:rPr>
        <w:t>Journal of the Academy of Marketing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 pp.1085-1108.</w:t>
      </w:r>
    </w:p>
    <w:p w14:paraId="0000002C" w14:textId="77777777" w:rsidR="002E05C7" w:rsidRDefault="0088023A">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Monahan, T. and Lamb, C.G., 2022. Transit's downward spiral: Assessing the social-justice implications of ride-hailing platforms and COVID-19 for public transportation in the US. </w:t>
      </w:r>
      <w:r>
        <w:rPr>
          <w:rFonts w:ascii="Times New Roman" w:eastAsia="Times New Roman" w:hAnsi="Times New Roman" w:cs="Times New Roman"/>
          <w:i/>
          <w:color w:val="222222"/>
          <w:sz w:val="24"/>
          <w:szCs w:val="24"/>
          <w:highlight w:val="white"/>
        </w:rPr>
        <w:t>Cities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120</w:t>
      </w:r>
      <w:r>
        <w:rPr>
          <w:rFonts w:ascii="Times New Roman" w:eastAsia="Times New Roman" w:hAnsi="Times New Roman" w:cs="Times New Roman"/>
          <w:color w:val="222222"/>
          <w:sz w:val="24"/>
          <w:szCs w:val="24"/>
          <w:highlight w:val="white"/>
        </w:rPr>
        <w:t>, p.103438.</w:t>
      </w:r>
    </w:p>
    <w:p w14:paraId="0000002D" w14:textId="77777777" w:rsidR="002E05C7" w:rsidRDefault="0088023A">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Skinner, C., 2020. </w:t>
      </w:r>
      <w:r>
        <w:rPr>
          <w:rFonts w:ascii="Times New Roman" w:eastAsia="Times New Roman" w:hAnsi="Times New Roman" w:cs="Times New Roman"/>
          <w:i/>
          <w:color w:val="222222"/>
          <w:sz w:val="24"/>
          <w:szCs w:val="24"/>
          <w:highlight w:val="white"/>
        </w:rPr>
        <w:t>Doing digital: Lessons from leaders</w:t>
      </w:r>
      <w:r>
        <w:rPr>
          <w:rFonts w:ascii="Times New Roman" w:eastAsia="Times New Roman" w:hAnsi="Times New Roman" w:cs="Times New Roman"/>
          <w:color w:val="222222"/>
          <w:sz w:val="24"/>
          <w:szCs w:val="24"/>
          <w:highlight w:val="white"/>
        </w:rPr>
        <w:t>. Marshall Cavendish International Asia Pte Ltd.</w:t>
      </w:r>
    </w:p>
    <w:sectPr w:rsidR="002E05C7" w:rsidSect="00965A74">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E8D38" w14:textId="77777777" w:rsidR="0088023A" w:rsidRDefault="0088023A">
      <w:pPr>
        <w:spacing w:line="240" w:lineRule="auto"/>
      </w:pPr>
      <w:r>
        <w:separator/>
      </w:r>
    </w:p>
  </w:endnote>
  <w:endnote w:type="continuationSeparator" w:id="0">
    <w:p w14:paraId="5B89A8D1" w14:textId="77777777" w:rsidR="0088023A" w:rsidRDefault="008802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867353"/>
      <w:docPartObj>
        <w:docPartGallery w:val="Page Numbers (Bottom of Page)"/>
        <w:docPartUnique/>
      </w:docPartObj>
    </w:sdtPr>
    <w:sdtEndPr>
      <w:rPr>
        <w:noProof/>
      </w:rPr>
    </w:sdtEndPr>
    <w:sdtContent>
      <w:p w14:paraId="7CB15AC1" w14:textId="2E2485B9" w:rsidR="00965A74" w:rsidRDefault="00965A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2E" w14:textId="77777777" w:rsidR="002E05C7" w:rsidRDefault="002E05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86850" w14:textId="77777777" w:rsidR="0088023A" w:rsidRDefault="0088023A">
      <w:pPr>
        <w:spacing w:line="240" w:lineRule="auto"/>
      </w:pPr>
      <w:r>
        <w:separator/>
      </w:r>
    </w:p>
  </w:footnote>
  <w:footnote w:type="continuationSeparator" w:id="0">
    <w:p w14:paraId="3F1CFF37" w14:textId="77777777" w:rsidR="0088023A" w:rsidRDefault="0088023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5C7"/>
    <w:rsid w:val="002E05C7"/>
    <w:rsid w:val="00411D03"/>
    <w:rsid w:val="0088023A"/>
    <w:rsid w:val="00965A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062CC8-FAD6-41D1-A7DB-28107C2EB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65A74"/>
    <w:pPr>
      <w:spacing w:line="48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65A74"/>
    <w:pPr>
      <w:tabs>
        <w:tab w:val="center" w:pos="4513"/>
        <w:tab w:val="right" w:pos="9026"/>
      </w:tabs>
      <w:spacing w:line="240" w:lineRule="auto"/>
    </w:pPr>
  </w:style>
  <w:style w:type="character" w:customStyle="1" w:styleId="HeaderChar">
    <w:name w:val="Header Char"/>
    <w:basedOn w:val="DefaultParagraphFont"/>
    <w:link w:val="Header"/>
    <w:uiPriority w:val="99"/>
    <w:rsid w:val="00965A74"/>
  </w:style>
  <w:style w:type="paragraph" w:styleId="Footer">
    <w:name w:val="footer"/>
    <w:basedOn w:val="Normal"/>
    <w:link w:val="FooterChar"/>
    <w:uiPriority w:val="99"/>
    <w:unhideWhenUsed/>
    <w:rsid w:val="00965A74"/>
    <w:pPr>
      <w:tabs>
        <w:tab w:val="center" w:pos="4513"/>
        <w:tab w:val="right" w:pos="9026"/>
      </w:tabs>
      <w:spacing w:line="240" w:lineRule="auto"/>
    </w:pPr>
  </w:style>
  <w:style w:type="character" w:customStyle="1" w:styleId="FooterChar">
    <w:name w:val="Footer Char"/>
    <w:basedOn w:val="DefaultParagraphFont"/>
    <w:link w:val="Footer"/>
    <w:uiPriority w:val="99"/>
    <w:rsid w:val="00965A74"/>
  </w:style>
  <w:style w:type="paragraph" w:styleId="TOCHeading">
    <w:name w:val="TOC Heading"/>
    <w:basedOn w:val="Heading1"/>
    <w:next w:val="Normal"/>
    <w:uiPriority w:val="39"/>
    <w:unhideWhenUsed/>
    <w:qFormat/>
    <w:rsid w:val="00965A74"/>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65A74"/>
    <w:pPr>
      <w:spacing w:after="100"/>
    </w:pPr>
  </w:style>
  <w:style w:type="character" w:styleId="Hyperlink">
    <w:name w:val="Hyperlink"/>
    <w:basedOn w:val="DefaultParagraphFont"/>
    <w:uiPriority w:val="99"/>
    <w:unhideWhenUsed/>
    <w:rsid w:val="00965A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946FF-DD8A-4A17-9D66-91E2A4F4A0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1434</Words>
  <Characters>8176</Characters>
  <DocSecurity>0</DocSecurity>
  <Lines>68</Lines>
  <Paragraphs>19</Paragraphs>
  <ScaleCrop>false</ScaleCrop>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2023-08-15T21:39:00Z</dcterms:created>
  <dcterms:modified xsi:type="dcterms:W3CDTF">2023-08-15T21:39:00Z</dcterms:modified>
</cp:coreProperties>
</file>