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2670BF" w14:textId="77777777" w:rsidR="00A27FA2" w:rsidRDefault="00000000">
      <w:pPr>
        <w:spacing w:after="280"/>
        <w:jc w:val="center"/>
      </w:pPr>
      <w:r>
        <w:rPr>
          <w:noProof/>
        </w:rPr>
        <w:drawing>
          <wp:inline distT="0" distB="0" distL="0" distR="0" wp14:anchorId="4D31BA8B" wp14:editId="07CE44AF">
            <wp:extent cx="2988000" cy="8323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2988000" cy="832312"/>
                    </a:xfrm>
                    <a:prstGeom prst="rect">
                      <a:avLst/>
                    </a:prstGeom>
                  </pic:spPr>
                </pic:pic>
              </a:graphicData>
            </a:graphic>
          </wp:inline>
        </w:drawing>
      </w:r>
    </w:p>
    <w:p w14:paraId="26C04507" w14:textId="77777777" w:rsidR="00A27FA2" w:rsidRDefault="00000000">
      <w:pPr>
        <w:spacing w:after="80" w:line="240" w:lineRule="auto"/>
        <w:jc w:val="center"/>
      </w:pPr>
      <w:r>
        <w:rPr>
          <w:b/>
          <w:color w:val="1F3455"/>
          <w:sz w:val="34"/>
        </w:rPr>
        <w:t>BA (Hons) Business Management</w:t>
      </w:r>
    </w:p>
    <w:p w14:paraId="3924D7C3" w14:textId="77777777" w:rsidR="00A27FA2" w:rsidRDefault="00000000">
      <w:pPr>
        <w:spacing w:after="360" w:line="240" w:lineRule="auto"/>
        <w:jc w:val="center"/>
      </w:pPr>
      <w:r>
        <w:rPr>
          <w:b/>
          <w:color w:val="3A8A66"/>
          <w:sz w:val="28"/>
        </w:rPr>
        <w:t>Entrepreneurship: LCBB5013</w:t>
      </w:r>
    </w:p>
    <w:tbl>
      <w:tblPr>
        <w:tblW w:w="0" w:type="auto"/>
        <w:jc w:val="center"/>
        <w:tblLayout w:type="fixed"/>
        <w:tblLook w:val="04A0" w:firstRow="1" w:lastRow="0" w:firstColumn="1" w:lastColumn="0" w:noHBand="0" w:noVBand="1"/>
      </w:tblPr>
      <w:tblGrid>
        <w:gridCol w:w="9865"/>
      </w:tblGrid>
      <w:tr w:rsidR="00A27FA2" w14:paraId="63246AF2" w14:textId="77777777">
        <w:trPr>
          <w:jc w:val="center"/>
        </w:trPr>
        <w:tc>
          <w:tcPr>
            <w:tcW w:w="9865" w:type="dxa"/>
            <w:tcBorders>
              <w:top w:val="nil"/>
              <w:left w:val="nil"/>
              <w:bottom w:val="nil"/>
              <w:right w:val="nil"/>
            </w:tcBorders>
            <w:shd w:val="clear" w:color="auto" w:fill="1F3455"/>
            <w:vAlign w:val="center"/>
          </w:tcPr>
          <w:p w14:paraId="557632D9" w14:textId="77777777" w:rsidR="00A27FA2" w:rsidRDefault="00000000">
            <w:pPr>
              <w:spacing w:before="240" w:after="60"/>
              <w:jc w:val="center"/>
            </w:pPr>
            <w:r>
              <w:rPr>
                <w:b/>
                <w:color w:val="FFFFFF"/>
                <w:sz w:val="38"/>
              </w:rPr>
              <w:t>TASK 3: CRITICAL REFLECTION</w:t>
            </w:r>
          </w:p>
          <w:p w14:paraId="328994F6" w14:textId="77777777" w:rsidR="00A27FA2" w:rsidRDefault="00000000">
            <w:pPr>
              <w:spacing w:after="240"/>
              <w:jc w:val="center"/>
            </w:pPr>
            <w:r>
              <w:rPr>
                <w:i/>
                <w:color w:val="C3E1D2"/>
                <w:sz w:val="26"/>
              </w:rPr>
              <w:t>Element 6</w:t>
            </w:r>
          </w:p>
        </w:tc>
      </w:tr>
    </w:tbl>
    <w:p w14:paraId="0727ADFE" w14:textId="77777777" w:rsidR="00A27FA2" w:rsidRDefault="00A27FA2">
      <w:pPr>
        <w:spacing w:after="80"/>
      </w:pPr>
    </w:p>
    <w:p w14:paraId="184AA837" w14:textId="77777777" w:rsidR="00A27FA2" w:rsidRDefault="00000000">
      <w:pPr>
        <w:spacing w:before="80" w:after="100" w:line="240" w:lineRule="auto"/>
        <w:jc w:val="center"/>
      </w:pPr>
      <w:r>
        <w:rPr>
          <w:b/>
          <w:color w:val="3A8A66"/>
          <w:sz w:val="20"/>
        </w:rPr>
        <w:t>CASE STUDY COMPANY</w:t>
      </w:r>
    </w:p>
    <w:p w14:paraId="03240FA4" w14:textId="77777777" w:rsidR="00A27FA2" w:rsidRDefault="00000000">
      <w:pPr>
        <w:spacing w:after="360" w:line="240" w:lineRule="auto"/>
        <w:jc w:val="center"/>
      </w:pPr>
      <w:r>
        <w:rPr>
          <w:b/>
          <w:color w:val="000000"/>
          <w:sz w:val="46"/>
        </w:rPr>
        <w:t>McDONALD'S CORPORATION</w:t>
      </w:r>
    </w:p>
    <w:tbl>
      <w:tblPr>
        <w:tblW w:w="0" w:type="auto"/>
        <w:jc w:val="center"/>
        <w:tblLayout w:type="fixed"/>
        <w:tblLook w:val="04A0" w:firstRow="1" w:lastRow="0" w:firstColumn="1" w:lastColumn="0" w:noHBand="0" w:noVBand="1"/>
      </w:tblPr>
      <w:tblGrid>
        <w:gridCol w:w="4932"/>
        <w:gridCol w:w="4932"/>
      </w:tblGrid>
      <w:tr w:rsidR="00A27FA2" w14:paraId="68102B0F" w14:textId="77777777">
        <w:trPr>
          <w:trHeight w:val="1162"/>
          <w:jc w:val="center"/>
        </w:trPr>
        <w:tc>
          <w:tcPr>
            <w:tcW w:w="4932" w:type="dxa"/>
            <w:tcBorders>
              <w:top w:val="single" w:sz="8" w:space="0" w:color="AEB8C5"/>
              <w:left w:val="single" w:sz="8" w:space="0" w:color="AEB8C5"/>
              <w:bottom w:val="single" w:sz="8" w:space="0" w:color="AEB8C5"/>
              <w:right w:val="single" w:sz="8" w:space="0" w:color="AEB8C5"/>
            </w:tcBorders>
            <w:shd w:val="clear" w:color="auto" w:fill="F1F4F8"/>
            <w:vAlign w:val="center"/>
          </w:tcPr>
          <w:p w14:paraId="1978A8E6" w14:textId="77777777" w:rsidR="00A27FA2" w:rsidRDefault="00000000">
            <w:pPr>
              <w:spacing w:after="80"/>
              <w:jc w:val="center"/>
            </w:pPr>
            <w:r>
              <w:rPr>
                <w:b/>
                <w:color w:val="3A8A66"/>
                <w:sz w:val="18"/>
              </w:rPr>
              <w:t>SUBMITTED BY</w:t>
            </w:r>
          </w:p>
          <w:p w14:paraId="44F43A60" w14:textId="77777777" w:rsidR="00A27FA2" w:rsidRDefault="00000000">
            <w:pPr>
              <w:jc w:val="center"/>
            </w:pPr>
            <w:r>
              <w:rPr>
                <w:b/>
                <w:color w:val="1F3455"/>
              </w:rPr>
              <w:t>Ateeq Rehman</w:t>
            </w:r>
          </w:p>
        </w:tc>
        <w:tc>
          <w:tcPr>
            <w:tcW w:w="4932" w:type="dxa"/>
            <w:tcBorders>
              <w:top w:val="single" w:sz="8" w:space="0" w:color="AEB8C5"/>
              <w:left w:val="single" w:sz="8" w:space="0" w:color="AEB8C5"/>
              <w:bottom w:val="single" w:sz="8" w:space="0" w:color="AEB8C5"/>
              <w:right w:val="single" w:sz="8" w:space="0" w:color="AEB8C5"/>
            </w:tcBorders>
            <w:shd w:val="clear" w:color="auto" w:fill="F1F4F8"/>
            <w:vAlign w:val="center"/>
          </w:tcPr>
          <w:p w14:paraId="687055E8" w14:textId="77777777" w:rsidR="00A27FA2" w:rsidRDefault="00000000">
            <w:pPr>
              <w:spacing w:after="80"/>
              <w:jc w:val="center"/>
            </w:pPr>
            <w:r>
              <w:rPr>
                <w:b/>
                <w:color w:val="3A8A66"/>
                <w:sz w:val="18"/>
              </w:rPr>
              <w:t>LECTURER</w:t>
            </w:r>
          </w:p>
          <w:p w14:paraId="389C87BD" w14:textId="77777777" w:rsidR="00A27FA2" w:rsidRDefault="00000000">
            <w:pPr>
              <w:jc w:val="center"/>
            </w:pPr>
            <w:r>
              <w:rPr>
                <w:b/>
                <w:color w:val="1F3455"/>
              </w:rPr>
              <w:t>Aso Abdullah</w:t>
            </w:r>
          </w:p>
        </w:tc>
      </w:tr>
      <w:tr w:rsidR="00A27FA2" w14:paraId="63D1F409" w14:textId="77777777">
        <w:trPr>
          <w:trHeight w:val="1162"/>
          <w:jc w:val="center"/>
        </w:trPr>
        <w:tc>
          <w:tcPr>
            <w:tcW w:w="4932" w:type="dxa"/>
            <w:tcBorders>
              <w:top w:val="single" w:sz="8" w:space="0" w:color="AEB8C5"/>
              <w:left w:val="single" w:sz="8" w:space="0" w:color="AEB8C5"/>
              <w:bottom w:val="single" w:sz="8" w:space="0" w:color="AEB8C5"/>
              <w:right w:val="single" w:sz="8" w:space="0" w:color="AEB8C5"/>
            </w:tcBorders>
            <w:shd w:val="clear" w:color="auto" w:fill="F1F4F8"/>
            <w:vAlign w:val="center"/>
          </w:tcPr>
          <w:p w14:paraId="4F50D0A4" w14:textId="77777777" w:rsidR="00A27FA2" w:rsidRDefault="00000000">
            <w:pPr>
              <w:spacing w:after="80"/>
              <w:jc w:val="center"/>
            </w:pPr>
            <w:r>
              <w:rPr>
                <w:b/>
                <w:color w:val="3A8A66"/>
                <w:sz w:val="18"/>
              </w:rPr>
              <w:t>WORD COUNT</w:t>
            </w:r>
          </w:p>
          <w:p w14:paraId="6A60F685" w14:textId="77777777" w:rsidR="00A27FA2" w:rsidRDefault="00000000">
            <w:pPr>
              <w:jc w:val="center"/>
            </w:pPr>
            <w:r>
              <w:rPr>
                <w:b/>
                <w:color w:val="1F3455"/>
              </w:rPr>
              <w:t>750 words</w:t>
            </w:r>
          </w:p>
        </w:tc>
        <w:tc>
          <w:tcPr>
            <w:tcW w:w="4932" w:type="dxa"/>
            <w:tcBorders>
              <w:top w:val="single" w:sz="8" w:space="0" w:color="AEB8C5"/>
              <w:left w:val="single" w:sz="8" w:space="0" w:color="AEB8C5"/>
              <w:bottom w:val="single" w:sz="8" w:space="0" w:color="AEB8C5"/>
              <w:right w:val="single" w:sz="8" w:space="0" w:color="AEB8C5"/>
            </w:tcBorders>
            <w:shd w:val="clear" w:color="auto" w:fill="F1F4F8"/>
            <w:vAlign w:val="center"/>
          </w:tcPr>
          <w:p w14:paraId="24DE4F71" w14:textId="77777777" w:rsidR="00A27FA2" w:rsidRDefault="00000000">
            <w:pPr>
              <w:spacing w:after="80"/>
              <w:jc w:val="center"/>
            </w:pPr>
            <w:r>
              <w:rPr>
                <w:b/>
                <w:color w:val="3A8A66"/>
                <w:sz w:val="18"/>
              </w:rPr>
              <w:t>SUBMISSION DEADLINE</w:t>
            </w:r>
          </w:p>
          <w:p w14:paraId="7F9A76F1" w14:textId="77777777" w:rsidR="00A27FA2" w:rsidRDefault="00000000">
            <w:pPr>
              <w:jc w:val="center"/>
            </w:pPr>
            <w:r>
              <w:rPr>
                <w:b/>
                <w:color w:val="1F3455"/>
              </w:rPr>
              <w:t>31 July 2026</w:t>
            </w:r>
          </w:p>
        </w:tc>
      </w:tr>
    </w:tbl>
    <w:p w14:paraId="088BDA1C" w14:textId="77777777" w:rsidR="00A27FA2" w:rsidRDefault="00000000">
      <w:pPr>
        <w:spacing w:before="320" w:after="40"/>
        <w:jc w:val="center"/>
      </w:pPr>
      <w:r>
        <w:rPr>
          <w:i/>
          <w:color w:val="5A5A5A"/>
          <w:sz w:val="22"/>
        </w:rPr>
        <w:t>Academic Year 2025–2026</w:t>
      </w:r>
    </w:p>
    <w:tbl>
      <w:tblPr>
        <w:tblW w:w="0" w:type="auto"/>
        <w:jc w:val="center"/>
        <w:tblLayout w:type="fixed"/>
        <w:tblLook w:val="04A0" w:firstRow="1" w:lastRow="0" w:firstColumn="1" w:lastColumn="0" w:noHBand="0" w:noVBand="1"/>
      </w:tblPr>
      <w:tblGrid>
        <w:gridCol w:w="9978"/>
      </w:tblGrid>
      <w:tr w:rsidR="00A27FA2" w14:paraId="60F6D755" w14:textId="77777777">
        <w:trPr>
          <w:jc w:val="center"/>
        </w:trPr>
        <w:tc>
          <w:tcPr>
            <w:tcW w:w="9978" w:type="dxa"/>
            <w:tcBorders>
              <w:top w:val="nil"/>
              <w:left w:val="nil"/>
              <w:bottom w:val="nil"/>
              <w:right w:val="nil"/>
            </w:tcBorders>
            <w:shd w:val="clear" w:color="auto" w:fill="1F3455"/>
          </w:tcPr>
          <w:p w14:paraId="783B19AB" w14:textId="77777777" w:rsidR="00A27FA2" w:rsidRDefault="00000000">
            <w:pPr>
              <w:spacing w:before="180" w:after="40"/>
              <w:jc w:val="center"/>
            </w:pPr>
            <w:r>
              <w:rPr>
                <w:b/>
                <w:color w:val="FFFFFF"/>
                <w:sz w:val="22"/>
              </w:rPr>
              <w:t>UWTSD Birmingham Campus</w:t>
            </w:r>
          </w:p>
          <w:p w14:paraId="0E54A97D" w14:textId="77777777" w:rsidR="00A27FA2" w:rsidRDefault="00000000">
            <w:pPr>
              <w:spacing w:after="180"/>
              <w:jc w:val="center"/>
            </w:pPr>
            <w:r>
              <w:rPr>
                <w:color w:val="D2D7E1"/>
                <w:sz w:val="18"/>
              </w:rPr>
              <w:t>Quay Place, City Centre</w:t>
            </w:r>
          </w:p>
        </w:tc>
      </w:tr>
    </w:tbl>
    <w:p w14:paraId="78AFB72F" w14:textId="77777777" w:rsidR="00A27FA2" w:rsidRDefault="00A27FA2">
      <w:pPr>
        <w:sectPr w:rsidR="00A27FA2">
          <w:pgSz w:w="11906" w:h="16838"/>
          <w:pgMar w:top="907" w:right="964" w:bottom="907" w:left="964" w:header="454" w:footer="454" w:gutter="0"/>
          <w:cols w:space="720"/>
          <w:docGrid w:linePitch="360"/>
        </w:sectPr>
      </w:pPr>
    </w:p>
    <w:p w14:paraId="25DDD08E" w14:textId="77777777" w:rsidR="00AC4086" w:rsidRDefault="00000000" w:rsidP="00E13C61">
      <w:pPr>
        <w:keepNext/>
        <w:spacing w:after="60" w:line="360" w:lineRule="auto"/>
        <w:jc w:val="both"/>
        <w:rPr>
          <w:b/>
          <w:szCs w:val="24"/>
        </w:rPr>
      </w:pPr>
      <w:r w:rsidRPr="00AC4086">
        <w:rPr>
          <w:b/>
          <w:szCs w:val="24"/>
        </w:rPr>
        <w:lastRenderedPageBreak/>
        <w:t>Element 6: Critical Reflection</w:t>
      </w:r>
    </w:p>
    <w:p w14:paraId="051A99C3" w14:textId="77777777" w:rsidR="00E13C61" w:rsidRPr="00AC4086" w:rsidRDefault="00E13C61" w:rsidP="00E13C61">
      <w:pPr>
        <w:keepNext/>
        <w:spacing w:after="60" w:line="360" w:lineRule="auto"/>
        <w:jc w:val="both"/>
        <w:rPr>
          <w:b/>
          <w:szCs w:val="24"/>
        </w:rPr>
      </w:pPr>
    </w:p>
    <w:p w14:paraId="091AA14C" w14:textId="77777777" w:rsidR="00AC4086" w:rsidRDefault="00000000" w:rsidP="00E13C61">
      <w:pPr>
        <w:keepNext/>
        <w:spacing w:after="60" w:line="360" w:lineRule="auto"/>
        <w:jc w:val="both"/>
        <w:rPr>
          <w:szCs w:val="24"/>
        </w:rPr>
      </w:pPr>
      <w:r w:rsidRPr="00AC4086">
        <w:rPr>
          <w:szCs w:val="24"/>
        </w:rPr>
        <w:t>Studying McDonald’s has changed my understanding of entrepreneurship. Before completing this portfolio, I mainly viewed the company as a large fast-food corporation. After examining its development, I recognised that it began with a simple entrepreneurial idea: providing food quickly, consistently and at an affordable price. Richard and Maurice McDonald created an efficient restaurant system, while Ray Kroc recognised that the model could be expanded through franchising. This shows that entrepreneurship is not limited to inventing a new product. It can also involve improving an existing process, recognising an opportunity and developing a business model that can be repeated on a larger scale.</w:t>
      </w:r>
    </w:p>
    <w:p w14:paraId="7D107F28" w14:textId="77777777" w:rsidR="00E13C61" w:rsidRPr="00AC4086" w:rsidRDefault="00E13C61" w:rsidP="00E13C61">
      <w:pPr>
        <w:keepNext/>
        <w:spacing w:after="60" w:line="360" w:lineRule="auto"/>
        <w:jc w:val="both"/>
        <w:rPr>
          <w:szCs w:val="24"/>
        </w:rPr>
      </w:pPr>
    </w:p>
    <w:p w14:paraId="5FBC0352" w14:textId="77777777" w:rsidR="00AC4086" w:rsidRDefault="00000000" w:rsidP="00E13C61">
      <w:pPr>
        <w:keepNext/>
        <w:spacing w:after="60" w:line="360" w:lineRule="auto"/>
        <w:jc w:val="both"/>
        <w:rPr>
          <w:szCs w:val="24"/>
        </w:rPr>
      </w:pPr>
      <w:r w:rsidRPr="00AC4086">
        <w:rPr>
          <w:szCs w:val="24"/>
        </w:rPr>
        <w:t>The start-up stage provides an important lesson about focus. The McDonald brothers reduced menu complexity and concentrated on standardised preparation and faster service. This allowed the business to meet a clear customer need and create a predictable experience. Barringer and Ireland (2019) explain that a successful entrepreneurial venture requires a strong value proposition and a repeatable model. McDonald’s speed, value and consistency combined cost leadership with differentiation (Porter, 1985). I would adopt a similar approach because a new business should first perform a limited number of activities effectively rather than offering too many products without adequate quality control.</w:t>
      </w:r>
    </w:p>
    <w:p w14:paraId="628B65B3" w14:textId="77777777" w:rsidR="00E13C61" w:rsidRPr="00AC4086" w:rsidRDefault="00E13C61" w:rsidP="00E13C61">
      <w:pPr>
        <w:keepNext/>
        <w:spacing w:after="60" w:line="360" w:lineRule="auto"/>
        <w:jc w:val="both"/>
        <w:rPr>
          <w:szCs w:val="24"/>
        </w:rPr>
      </w:pPr>
    </w:p>
    <w:p w14:paraId="1587151D" w14:textId="77777777" w:rsidR="00AC4086" w:rsidRDefault="00000000" w:rsidP="00E13C61">
      <w:pPr>
        <w:keepNext/>
        <w:spacing w:after="60" w:line="360" w:lineRule="auto"/>
        <w:jc w:val="both"/>
        <w:rPr>
          <w:szCs w:val="24"/>
        </w:rPr>
      </w:pPr>
      <w:r w:rsidRPr="00AC4086">
        <w:rPr>
          <w:szCs w:val="24"/>
        </w:rPr>
        <w:t>Ray Kroc’s role demonstrates the value of strategic vision and calculated risk-taking. He saw that the operating system could work in many locations and used franchising to accelerate growth. McDonald’s expansion was supported by restaurant trading, reinvestment and franchisees who invested in local outlets, while the corporation received franchise fees, rent and royalties (McDonald’s Corporation, 2025). Burns (2022) and Scarborough and Cornwall (2019) link growth to repeatable systems, cost control and efficient resource use. McDonald’s standardised its food preparation, branding and service processes, enabling expansion while maintaining a recognisable identity. I admire this ability to convert a single restaurant concept into a scalable international model.</w:t>
      </w:r>
    </w:p>
    <w:p w14:paraId="0558A351" w14:textId="77777777" w:rsidR="00E13C61" w:rsidRPr="00AC4086" w:rsidRDefault="00E13C61" w:rsidP="00E13C61">
      <w:pPr>
        <w:keepNext/>
        <w:spacing w:after="60" w:line="360" w:lineRule="auto"/>
        <w:jc w:val="both"/>
        <w:rPr>
          <w:szCs w:val="24"/>
        </w:rPr>
      </w:pPr>
    </w:p>
    <w:p w14:paraId="54D75452" w14:textId="77777777" w:rsidR="00AC4086" w:rsidRDefault="00000000" w:rsidP="00E13C61">
      <w:pPr>
        <w:keepNext/>
        <w:spacing w:after="60" w:line="360" w:lineRule="auto"/>
        <w:jc w:val="both"/>
        <w:rPr>
          <w:szCs w:val="24"/>
        </w:rPr>
      </w:pPr>
      <w:r w:rsidRPr="00AC4086">
        <w:rPr>
          <w:szCs w:val="24"/>
        </w:rPr>
        <w:lastRenderedPageBreak/>
        <w:t>However, my evaluation is not entirely positive. The company’s size and franchise structure can make consistent service quality difficult to maintain. McDonald’s has also faced criticism relating to nutrition, packaging, waste and its wider environmental impact. These issues demonstrate that financial growth does not automatically mean that every aspect of a business is successful. Johnson et al. (2023) state that organisations must consider external pressures and stakeholder expectations when making strategic decisions. Therefore, I believe modern entrepreneurs must evaluate social, environmental and ethical outcomes alongside revenue and profit.</w:t>
      </w:r>
    </w:p>
    <w:p w14:paraId="63BCDF05" w14:textId="77777777" w:rsidR="00E13C61" w:rsidRPr="00AC4086" w:rsidRDefault="00E13C61" w:rsidP="00E13C61">
      <w:pPr>
        <w:keepNext/>
        <w:spacing w:after="60" w:line="360" w:lineRule="auto"/>
        <w:jc w:val="both"/>
        <w:rPr>
          <w:szCs w:val="24"/>
        </w:rPr>
      </w:pPr>
    </w:p>
    <w:p w14:paraId="3125FF25" w14:textId="77777777" w:rsidR="00AC4086" w:rsidRDefault="00000000" w:rsidP="00E13C61">
      <w:pPr>
        <w:keepNext/>
        <w:spacing w:after="60" w:line="360" w:lineRule="auto"/>
        <w:jc w:val="both"/>
        <w:rPr>
          <w:szCs w:val="24"/>
        </w:rPr>
      </w:pPr>
      <w:r w:rsidRPr="00AC4086">
        <w:rPr>
          <w:szCs w:val="24"/>
        </w:rPr>
        <w:t>The later development of McDonald’s shows the importance of continuous adaptation. Drive-Thru services, self-service kiosks, mobile ordering, delivery and app-based loyalty rewards have helped the company respond to changing customer behaviour. Digital marketing and an integrated marketing mix can strengthen communication, personalised offers and customer value (Chaffey and Ellis-Chadwick, 2022; Kotler and Armstrong, 2021). McDonald’s reported revenue of $25.920 billion and net income of $8.223 billion in 2024, while operating through 43,477 systemwide restaurants (McDonald’s Corporation, 2025). These figures demonstrate the strength of the model, although future performance still depends on controlling costs and responding to competition, health concerns and sustainability expectations.</w:t>
      </w:r>
    </w:p>
    <w:p w14:paraId="14F4281F" w14:textId="77777777" w:rsidR="00E13C61" w:rsidRPr="00AC4086" w:rsidRDefault="00E13C61" w:rsidP="00E13C61">
      <w:pPr>
        <w:keepNext/>
        <w:spacing w:after="60" w:line="360" w:lineRule="auto"/>
        <w:jc w:val="both"/>
        <w:rPr>
          <w:szCs w:val="24"/>
        </w:rPr>
      </w:pPr>
    </w:p>
    <w:p w14:paraId="14B6EFA6" w14:textId="77777777" w:rsidR="00AC4086" w:rsidRDefault="00000000" w:rsidP="00E13C61">
      <w:pPr>
        <w:keepNext/>
        <w:spacing w:after="60" w:line="360" w:lineRule="auto"/>
        <w:jc w:val="both"/>
        <w:rPr>
          <w:szCs w:val="24"/>
        </w:rPr>
      </w:pPr>
      <w:r w:rsidRPr="00AC4086">
        <w:rPr>
          <w:szCs w:val="24"/>
        </w:rPr>
        <w:t>If I started my own company, I would follow several McDonald’s practices. I would identify a clear customer problem, segment the market and develop a focused value proposition (Kotler and Keller, 2016). I would establish standard procedures, reinvest early profits, use digital marketing and collect customer feedback before expanding. Growth would be gradual so that quality and cash flow could be monitored. Where appropriate, I would consider franchising or partnerships, but only after proving that the original business model was consistently profitable.</w:t>
      </w:r>
    </w:p>
    <w:p w14:paraId="0FD5CEF1" w14:textId="77777777" w:rsidR="00E13C61" w:rsidRPr="00AC4086" w:rsidRDefault="00E13C61" w:rsidP="00E13C61">
      <w:pPr>
        <w:keepNext/>
        <w:spacing w:after="60" w:line="360" w:lineRule="auto"/>
        <w:jc w:val="both"/>
        <w:rPr>
          <w:szCs w:val="24"/>
        </w:rPr>
      </w:pPr>
    </w:p>
    <w:p w14:paraId="55BBC61D" w14:textId="77777777" w:rsidR="00AC4086" w:rsidRPr="00AC4086" w:rsidRDefault="00000000" w:rsidP="00E13C61">
      <w:pPr>
        <w:keepNext/>
        <w:spacing w:after="60" w:line="360" w:lineRule="auto"/>
        <w:jc w:val="both"/>
        <w:rPr>
          <w:szCs w:val="24"/>
        </w:rPr>
      </w:pPr>
      <w:r w:rsidRPr="00AC4086">
        <w:rPr>
          <w:szCs w:val="24"/>
        </w:rPr>
        <w:t xml:space="preserve">I would also make several changes. Sustainability would be included in the original plan rather than treated mainly as a response to external criticism. I would reduce waste, use responsible suppliers and provide transparent information to customers. I would invest in staff training and establish stronger monitoring systems to maintain </w:t>
      </w:r>
      <w:r w:rsidRPr="00AC4086">
        <w:rPr>
          <w:szCs w:val="24"/>
        </w:rPr>
        <w:lastRenderedPageBreak/>
        <w:t>quality across different locations. I would also provide healthier options and avoid relying too heavily on low prices, because cost increases can reduce profit margins.</w:t>
      </w:r>
    </w:p>
    <w:p w14:paraId="3AD99902" w14:textId="30C020EC" w:rsidR="00A27FA2" w:rsidRDefault="00000000" w:rsidP="00E13C61">
      <w:pPr>
        <w:keepNext/>
        <w:spacing w:after="60" w:line="360" w:lineRule="auto"/>
        <w:jc w:val="both"/>
        <w:rPr>
          <w:szCs w:val="24"/>
        </w:rPr>
      </w:pPr>
      <w:r w:rsidRPr="00AC4086">
        <w:rPr>
          <w:szCs w:val="24"/>
        </w:rPr>
        <w:t>Overall, McDonald’s demonstrates how opportunity recognition, operational innovation, branding and franchising can transform a small venture into a global organisation. The McDonald brothers created an efficient concept, while Ray Kroc provided the ambition and expansion strategy required for large-scale growth (McDonald’s Corporation, 2026). I would copy their focus on customer needs, simplicity, consistency and scalability. However, I would place greater emphasis on sustainability, employee development, transparency and controlled growth. The main lesson I have learned is that successful entrepreneurship is not only about expanding quickly; it is about creating long-term value while managing financial, social and ethical responsibilities.</w:t>
      </w:r>
    </w:p>
    <w:p w14:paraId="0DF045C3" w14:textId="77777777" w:rsidR="00E13C61" w:rsidRPr="00AC4086" w:rsidRDefault="00E13C61" w:rsidP="00E13C61">
      <w:pPr>
        <w:keepNext/>
        <w:spacing w:after="60" w:line="360" w:lineRule="auto"/>
        <w:jc w:val="both"/>
        <w:rPr>
          <w:szCs w:val="24"/>
        </w:rPr>
      </w:pPr>
    </w:p>
    <w:p w14:paraId="54F74A3A" w14:textId="77777777" w:rsidR="00AC4086" w:rsidRPr="00AC4086" w:rsidRDefault="00000000" w:rsidP="00E13C61">
      <w:pPr>
        <w:keepNext/>
        <w:spacing w:line="360" w:lineRule="auto"/>
        <w:jc w:val="both"/>
        <w:rPr>
          <w:b/>
          <w:szCs w:val="24"/>
        </w:rPr>
      </w:pPr>
      <w:r w:rsidRPr="00AC4086">
        <w:rPr>
          <w:b/>
          <w:szCs w:val="24"/>
        </w:rPr>
        <w:t>Reference List</w:t>
      </w:r>
    </w:p>
    <w:p w14:paraId="47CEA19D" w14:textId="77777777" w:rsidR="00AC4086" w:rsidRPr="00AC4086" w:rsidRDefault="00000000" w:rsidP="00E13C61">
      <w:pPr>
        <w:pStyle w:val="ListParagraph"/>
        <w:keepNext/>
        <w:numPr>
          <w:ilvl w:val="0"/>
          <w:numId w:val="10"/>
        </w:numPr>
        <w:spacing w:line="360" w:lineRule="auto"/>
        <w:jc w:val="both"/>
        <w:rPr>
          <w:szCs w:val="24"/>
        </w:rPr>
      </w:pPr>
      <w:r w:rsidRPr="00AC4086">
        <w:rPr>
          <w:szCs w:val="24"/>
        </w:rPr>
        <w:t xml:space="preserve">Barringer, B.R. and Ireland, R.D. (2019) </w:t>
      </w:r>
      <w:r w:rsidRPr="00AC4086">
        <w:rPr>
          <w:i/>
          <w:szCs w:val="24"/>
        </w:rPr>
        <w:t>Entrepreneurship: Successfully Launching New Ventures</w:t>
      </w:r>
      <w:r w:rsidRPr="00AC4086">
        <w:rPr>
          <w:szCs w:val="24"/>
        </w:rPr>
        <w:t>. 6th edn. Harlow: Pearson.</w:t>
      </w:r>
    </w:p>
    <w:p w14:paraId="1C59C4AF" w14:textId="77777777" w:rsidR="00AC4086" w:rsidRPr="00AC4086" w:rsidRDefault="00000000" w:rsidP="00E13C61">
      <w:pPr>
        <w:pStyle w:val="ListParagraph"/>
        <w:keepNext/>
        <w:numPr>
          <w:ilvl w:val="0"/>
          <w:numId w:val="10"/>
        </w:numPr>
        <w:spacing w:line="360" w:lineRule="auto"/>
        <w:jc w:val="both"/>
        <w:rPr>
          <w:szCs w:val="24"/>
        </w:rPr>
      </w:pPr>
      <w:r w:rsidRPr="00AC4086">
        <w:rPr>
          <w:szCs w:val="24"/>
        </w:rPr>
        <w:t xml:space="preserve">Burns, P. (2022) </w:t>
      </w:r>
      <w:r w:rsidRPr="00AC4086">
        <w:rPr>
          <w:i/>
          <w:szCs w:val="24"/>
        </w:rPr>
        <w:t>Entrepreneurship and Small Business</w:t>
      </w:r>
      <w:r w:rsidRPr="00AC4086">
        <w:rPr>
          <w:szCs w:val="24"/>
        </w:rPr>
        <w:t>. 5th edn. London: Bloomsbury Academic.</w:t>
      </w:r>
    </w:p>
    <w:p w14:paraId="3079BABD" w14:textId="77777777" w:rsidR="00AC4086" w:rsidRPr="00AC4086" w:rsidRDefault="00000000" w:rsidP="00E13C61">
      <w:pPr>
        <w:pStyle w:val="ListParagraph"/>
        <w:keepNext/>
        <w:numPr>
          <w:ilvl w:val="0"/>
          <w:numId w:val="10"/>
        </w:numPr>
        <w:spacing w:line="360" w:lineRule="auto"/>
        <w:jc w:val="both"/>
        <w:rPr>
          <w:szCs w:val="24"/>
        </w:rPr>
      </w:pPr>
      <w:r w:rsidRPr="00AC4086">
        <w:rPr>
          <w:szCs w:val="24"/>
        </w:rPr>
        <w:t xml:space="preserve">Chaffey, D. and Ellis-Chadwick, F. (2022) </w:t>
      </w:r>
      <w:r w:rsidRPr="00AC4086">
        <w:rPr>
          <w:i/>
          <w:szCs w:val="24"/>
        </w:rPr>
        <w:t>Digital Marketing</w:t>
      </w:r>
      <w:r w:rsidRPr="00AC4086">
        <w:rPr>
          <w:szCs w:val="24"/>
        </w:rPr>
        <w:t>. 8th edn. Harlow: Pearson.</w:t>
      </w:r>
    </w:p>
    <w:p w14:paraId="65BB8A84" w14:textId="77777777" w:rsidR="00AC4086" w:rsidRPr="00AC4086" w:rsidRDefault="00000000" w:rsidP="00E13C61">
      <w:pPr>
        <w:pStyle w:val="ListParagraph"/>
        <w:keepNext/>
        <w:numPr>
          <w:ilvl w:val="0"/>
          <w:numId w:val="10"/>
        </w:numPr>
        <w:spacing w:line="360" w:lineRule="auto"/>
        <w:jc w:val="both"/>
        <w:rPr>
          <w:szCs w:val="24"/>
        </w:rPr>
      </w:pPr>
      <w:r w:rsidRPr="00AC4086">
        <w:rPr>
          <w:szCs w:val="24"/>
        </w:rPr>
        <w:t xml:space="preserve">Johnson, G., Whittington, R., Regnér, P., Angwin, D. and Scholes, K. (2023) </w:t>
      </w:r>
      <w:r w:rsidRPr="00AC4086">
        <w:rPr>
          <w:i/>
          <w:szCs w:val="24"/>
        </w:rPr>
        <w:t>Exploring Strategy</w:t>
      </w:r>
      <w:r w:rsidRPr="00AC4086">
        <w:rPr>
          <w:szCs w:val="24"/>
        </w:rPr>
        <w:t>. 13th edn. Harlow: Pearson.</w:t>
      </w:r>
    </w:p>
    <w:p w14:paraId="0429C101" w14:textId="77777777" w:rsidR="00AC4086" w:rsidRPr="00AC4086" w:rsidRDefault="00000000" w:rsidP="00E13C61">
      <w:pPr>
        <w:pStyle w:val="ListParagraph"/>
        <w:keepNext/>
        <w:numPr>
          <w:ilvl w:val="0"/>
          <w:numId w:val="10"/>
        </w:numPr>
        <w:spacing w:line="360" w:lineRule="auto"/>
        <w:jc w:val="both"/>
        <w:rPr>
          <w:szCs w:val="24"/>
        </w:rPr>
      </w:pPr>
      <w:r w:rsidRPr="00AC4086">
        <w:rPr>
          <w:szCs w:val="24"/>
        </w:rPr>
        <w:t xml:space="preserve">Kotler, P. and Armstrong, G. (2021) </w:t>
      </w:r>
      <w:r w:rsidRPr="00AC4086">
        <w:rPr>
          <w:i/>
          <w:szCs w:val="24"/>
        </w:rPr>
        <w:t>Principles of Marketing</w:t>
      </w:r>
      <w:r w:rsidRPr="00AC4086">
        <w:rPr>
          <w:szCs w:val="24"/>
        </w:rPr>
        <w:t>. 18th edn. Harlow: Pearson.</w:t>
      </w:r>
    </w:p>
    <w:p w14:paraId="16F2374E" w14:textId="77777777" w:rsidR="00AC4086" w:rsidRPr="00AC4086" w:rsidRDefault="00000000" w:rsidP="00E13C61">
      <w:pPr>
        <w:pStyle w:val="ListParagraph"/>
        <w:keepNext/>
        <w:numPr>
          <w:ilvl w:val="0"/>
          <w:numId w:val="10"/>
        </w:numPr>
        <w:spacing w:line="360" w:lineRule="auto"/>
        <w:jc w:val="both"/>
        <w:rPr>
          <w:szCs w:val="24"/>
        </w:rPr>
      </w:pPr>
      <w:r w:rsidRPr="00AC4086">
        <w:rPr>
          <w:szCs w:val="24"/>
        </w:rPr>
        <w:t xml:space="preserve">Kotler, P. and Keller, K.L. (2016) </w:t>
      </w:r>
      <w:r w:rsidRPr="00AC4086">
        <w:rPr>
          <w:i/>
          <w:szCs w:val="24"/>
        </w:rPr>
        <w:t>Marketing Management</w:t>
      </w:r>
      <w:r w:rsidRPr="00AC4086">
        <w:rPr>
          <w:szCs w:val="24"/>
        </w:rPr>
        <w:t>. 15th edn. Harlow: Pearson.</w:t>
      </w:r>
    </w:p>
    <w:p w14:paraId="0AD00E2A" w14:textId="77777777" w:rsidR="00AC4086" w:rsidRPr="00AC4086" w:rsidRDefault="00000000" w:rsidP="00E13C61">
      <w:pPr>
        <w:pStyle w:val="ListParagraph"/>
        <w:keepNext/>
        <w:numPr>
          <w:ilvl w:val="0"/>
          <w:numId w:val="10"/>
        </w:numPr>
        <w:spacing w:line="360" w:lineRule="auto"/>
        <w:jc w:val="both"/>
        <w:rPr>
          <w:szCs w:val="24"/>
        </w:rPr>
      </w:pPr>
      <w:r w:rsidRPr="00AC4086">
        <w:rPr>
          <w:szCs w:val="24"/>
        </w:rPr>
        <w:t xml:space="preserve">McDonald’s Corporation (2025) </w:t>
      </w:r>
      <w:r w:rsidRPr="00AC4086">
        <w:rPr>
          <w:i/>
          <w:szCs w:val="24"/>
        </w:rPr>
        <w:t>Annual Report 2024</w:t>
      </w:r>
      <w:r w:rsidRPr="00AC4086">
        <w:rPr>
          <w:szCs w:val="24"/>
        </w:rPr>
        <w:t>. Available at: https://corporate.mcdonalds.com (Accessed: 28 June 2026).</w:t>
      </w:r>
    </w:p>
    <w:p w14:paraId="2B2BA52B" w14:textId="77777777" w:rsidR="00AC4086" w:rsidRPr="00AC4086" w:rsidRDefault="00000000" w:rsidP="00E13C61">
      <w:pPr>
        <w:pStyle w:val="ListParagraph"/>
        <w:keepNext/>
        <w:numPr>
          <w:ilvl w:val="0"/>
          <w:numId w:val="10"/>
        </w:numPr>
        <w:spacing w:line="360" w:lineRule="auto"/>
        <w:jc w:val="both"/>
        <w:rPr>
          <w:szCs w:val="24"/>
        </w:rPr>
      </w:pPr>
      <w:r w:rsidRPr="00AC4086">
        <w:rPr>
          <w:szCs w:val="24"/>
        </w:rPr>
        <w:t xml:space="preserve">McDonald’s Corporation (2026) </w:t>
      </w:r>
      <w:r w:rsidRPr="00AC4086">
        <w:rPr>
          <w:i/>
          <w:szCs w:val="24"/>
        </w:rPr>
        <w:t>McDonald’s History</w:t>
      </w:r>
      <w:r w:rsidRPr="00AC4086">
        <w:rPr>
          <w:szCs w:val="24"/>
        </w:rPr>
        <w:t>. Available at: https://corporate.mcdonalds.com (Accessed: 28 June 2026).</w:t>
      </w:r>
    </w:p>
    <w:p w14:paraId="5226E5E7" w14:textId="77777777" w:rsidR="00AC4086" w:rsidRPr="00AC4086" w:rsidRDefault="00000000" w:rsidP="00E13C61">
      <w:pPr>
        <w:pStyle w:val="ListParagraph"/>
        <w:keepNext/>
        <w:numPr>
          <w:ilvl w:val="0"/>
          <w:numId w:val="10"/>
        </w:numPr>
        <w:spacing w:line="360" w:lineRule="auto"/>
        <w:jc w:val="both"/>
        <w:rPr>
          <w:szCs w:val="24"/>
        </w:rPr>
      </w:pPr>
      <w:r w:rsidRPr="00AC4086">
        <w:rPr>
          <w:szCs w:val="24"/>
        </w:rPr>
        <w:t xml:space="preserve">Porter, M.E. (1985) </w:t>
      </w:r>
      <w:r w:rsidRPr="00AC4086">
        <w:rPr>
          <w:i/>
          <w:szCs w:val="24"/>
        </w:rPr>
        <w:t>Competitive Advantage: Creating and Sustaining Superior Performance</w:t>
      </w:r>
      <w:r w:rsidRPr="00AC4086">
        <w:rPr>
          <w:szCs w:val="24"/>
        </w:rPr>
        <w:t>. New York: Free Press.</w:t>
      </w:r>
    </w:p>
    <w:p w14:paraId="7AACAB3A" w14:textId="04D74962" w:rsidR="00A27FA2" w:rsidRPr="00AC4086" w:rsidRDefault="00000000" w:rsidP="00E13C61">
      <w:pPr>
        <w:pStyle w:val="ListParagraph"/>
        <w:keepNext/>
        <w:numPr>
          <w:ilvl w:val="0"/>
          <w:numId w:val="10"/>
        </w:numPr>
        <w:spacing w:line="360" w:lineRule="auto"/>
        <w:jc w:val="both"/>
        <w:rPr>
          <w:szCs w:val="24"/>
        </w:rPr>
      </w:pPr>
      <w:r w:rsidRPr="00AC4086">
        <w:rPr>
          <w:szCs w:val="24"/>
        </w:rPr>
        <w:t xml:space="preserve">Scarborough, N.M. and Cornwall, J.R. (2019) </w:t>
      </w:r>
      <w:r w:rsidRPr="00AC4086">
        <w:rPr>
          <w:i/>
          <w:szCs w:val="24"/>
        </w:rPr>
        <w:t>Essentials of Entrepreneurship and Small Business Management</w:t>
      </w:r>
      <w:r w:rsidRPr="00AC4086">
        <w:rPr>
          <w:szCs w:val="24"/>
        </w:rPr>
        <w:t>. 9th edn. Harlow: Pearson.</w:t>
      </w:r>
    </w:p>
    <w:sectPr w:rsidR="00A27FA2" w:rsidRPr="00AC4086" w:rsidSect="00034616">
      <w:headerReference w:type="default" r:id="rId9"/>
      <w:footerReference w:type="default" r:id="rId10"/>
      <w:pgSz w:w="11906" w:h="16838"/>
      <w:pgMar w:top="1247" w:right="1440" w:bottom="1134" w:left="1440" w:header="454" w:footer="51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420DB5" w14:textId="77777777" w:rsidR="00AE0E46" w:rsidRDefault="00AE0E46">
      <w:pPr>
        <w:spacing w:after="0" w:line="240" w:lineRule="auto"/>
      </w:pPr>
      <w:r>
        <w:separator/>
      </w:r>
    </w:p>
  </w:endnote>
  <w:endnote w:type="continuationSeparator" w:id="0">
    <w:p w14:paraId="0427B419" w14:textId="77777777" w:rsidR="00AE0E46" w:rsidRDefault="00AE0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DE9781" w14:textId="13D92E53" w:rsidR="00A27FA2" w:rsidRPr="00AC4086" w:rsidRDefault="00A27FA2" w:rsidP="00AC40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1E9D66" w14:textId="77777777" w:rsidR="00AE0E46" w:rsidRDefault="00AE0E46">
      <w:pPr>
        <w:spacing w:after="0" w:line="240" w:lineRule="auto"/>
      </w:pPr>
      <w:r>
        <w:separator/>
      </w:r>
    </w:p>
  </w:footnote>
  <w:footnote w:type="continuationSeparator" w:id="0">
    <w:p w14:paraId="6D6E8CFC" w14:textId="77777777" w:rsidR="00AE0E46" w:rsidRDefault="00AE0E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7731294"/>
      <w:docPartObj>
        <w:docPartGallery w:val="Page Numbers (Top of Page)"/>
        <w:docPartUnique/>
      </w:docPartObj>
    </w:sdtPr>
    <w:sdtEndPr>
      <w:rPr>
        <w:color w:val="7F7F7F" w:themeColor="background1" w:themeShade="7F"/>
        <w:spacing w:val="60"/>
        <w:lang w:val="en-GB"/>
      </w:rPr>
    </w:sdtEndPr>
    <w:sdtContent>
      <w:p w14:paraId="72F8F25B" w14:textId="32909878" w:rsidR="00AC4086" w:rsidRDefault="00AC4086">
        <w:pPr>
          <w:pStyle w:val="Heade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2E65BD60" w14:textId="158A3AA8" w:rsidR="00A27FA2" w:rsidRDefault="00A27FA2">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FC5337E"/>
    <w:multiLevelType w:val="hybridMultilevel"/>
    <w:tmpl w:val="6A3E65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7506113">
    <w:abstractNumId w:val="8"/>
  </w:num>
  <w:num w:numId="2" w16cid:durableId="956713158">
    <w:abstractNumId w:val="6"/>
  </w:num>
  <w:num w:numId="3" w16cid:durableId="409929439">
    <w:abstractNumId w:val="5"/>
  </w:num>
  <w:num w:numId="4" w16cid:durableId="1202552580">
    <w:abstractNumId w:val="4"/>
  </w:num>
  <w:num w:numId="5" w16cid:durableId="2029716556">
    <w:abstractNumId w:val="7"/>
  </w:num>
  <w:num w:numId="6" w16cid:durableId="360670701">
    <w:abstractNumId w:val="3"/>
  </w:num>
  <w:num w:numId="7" w16cid:durableId="1497189842">
    <w:abstractNumId w:val="2"/>
  </w:num>
  <w:num w:numId="8" w16cid:durableId="984698631">
    <w:abstractNumId w:val="1"/>
  </w:num>
  <w:num w:numId="9" w16cid:durableId="946501526">
    <w:abstractNumId w:val="0"/>
  </w:num>
  <w:num w:numId="10" w16cid:durableId="8201926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700F25"/>
    <w:rsid w:val="00A27FA2"/>
    <w:rsid w:val="00AA1D8D"/>
    <w:rsid w:val="00AC4086"/>
    <w:rsid w:val="00AE0E46"/>
    <w:rsid w:val="00B47730"/>
    <w:rsid w:val="00CB0664"/>
    <w:rsid w:val="00E13C6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69789D"/>
  <w14:defaultImageDpi w14:val="300"/>
  <w15:docId w15:val="{155E7240-AC58-47FE-BFCE-BA9B1302D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BodyTextCustom">
    <w:name w:val="Body Text Custom"/>
    <w:pPr>
      <w:spacing w:after="180" w:line="360" w:lineRule="auto"/>
      <w:jc w:val="both"/>
    </w:pPr>
    <w:rPr>
      <w:rFonts w:ascii="Arial" w:hAnsi="Arial"/>
      <w:sz w:val="24"/>
    </w:rPr>
  </w:style>
  <w:style w:type="paragraph" w:customStyle="1" w:styleId="Reference">
    <w:name w:val="Reference"/>
    <w:pPr>
      <w:spacing w:after="140" w:line="360" w:lineRule="auto"/>
      <w:ind w:left="567" w:hanging="567"/>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1030</Words>
  <Characters>5872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Element 6 Critical Reflection - McDonald’s Corporation</dc:title>
  <dc:subject>Entrepreneurship LCBB5013 - Task 3 Element 6</dc:subject>
  <dc:creator>Ateeq Rehman</dc:creator>
  <cp:keywords>Entrepreneurship, McDonald's, critical reflection, LCBB5013</cp:keywords>
  <dc:description>generated by python-docx</dc:description>
  <cp:lastModifiedBy>Ateeq Rehman</cp:lastModifiedBy>
  <cp:revision>2</cp:revision>
  <dcterms:created xsi:type="dcterms:W3CDTF">2026-08-02T10:59:00Z</dcterms:created>
  <dcterms:modified xsi:type="dcterms:W3CDTF">2026-08-02T10:59:00Z</dcterms:modified>
  <cp:category/>
</cp:coreProperties>
</file>