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267801" w14:textId="13A13DC8" w:rsidR="00956718" w:rsidRPr="00C26787" w:rsidRDefault="00C26787" w:rsidP="00690950">
      <w:pPr>
        <w:jc w:val="center"/>
        <w:rPr>
          <w:rFonts w:ascii="Arial" w:hAnsi="Arial" w:cs="Arial"/>
          <w:b/>
          <w:bCs/>
          <w:color w:val="FFFFFF" w:themeColor="background1"/>
          <w:u w:val="single"/>
        </w:rPr>
      </w:pPr>
      <w:r w:rsidRPr="00C26787">
        <w:rPr>
          <w:noProof/>
          <w:color w:val="FFFFFF" w:themeColor="background1"/>
        </w:rPr>
        <w:drawing>
          <wp:anchor distT="0" distB="0" distL="114300" distR="114300" simplePos="0" relativeHeight="251658240" behindDoc="1" locked="0" layoutInCell="1" allowOverlap="1" wp14:anchorId="5C949939" wp14:editId="7486C14E">
            <wp:simplePos x="0" y="0"/>
            <wp:positionH relativeFrom="margin">
              <wp:align>center</wp:align>
            </wp:positionH>
            <wp:positionV relativeFrom="paragraph">
              <wp:posOffset>-266700</wp:posOffset>
            </wp:positionV>
            <wp:extent cx="7105650" cy="9307250"/>
            <wp:effectExtent l="0" t="0" r="0" b="8255"/>
            <wp:wrapNone/>
            <wp:docPr id="178669942" name="Picture 1" descr="A building with many people walking a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69942" name="Picture 1" descr="A building with many people walking around&#10;&#10;AI-generated content may be incorrect."/>
                    <pic:cNvPicPr/>
                  </pic:nvPicPr>
                  <pic:blipFill>
                    <a:blip r:embed="rId8"/>
                    <a:stretch>
                      <a:fillRect/>
                    </a:stretch>
                  </pic:blipFill>
                  <pic:spPr>
                    <a:xfrm>
                      <a:off x="0" y="0"/>
                      <a:ext cx="7105650" cy="9307250"/>
                    </a:xfrm>
                    <a:prstGeom prst="rect">
                      <a:avLst/>
                    </a:prstGeom>
                  </pic:spPr>
                </pic:pic>
              </a:graphicData>
            </a:graphic>
            <wp14:sizeRelH relativeFrom="margin">
              <wp14:pctWidth>0</wp14:pctWidth>
            </wp14:sizeRelH>
            <wp14:sizeRelV relativeFrom="margin">
              <wp14:pctHeight>0</wp14:pctHeight>
            </wp14:sizeRelV>
          </wp:anchor>
        </w:drawing>
      </w:r>
      <w:r w:rsidR="00690950" w:rsidRPr="00C26787">
        <w:rPr>
          <w:rFonts w:ascii="Arial" w:hAnsi="Arial" w:cs="Arial"/>
          <w:b/>
          <w:bCs/>
          <w:color w:val="FFFFFF" w:themeColor="background1"/>
          <w:u w:val="single"/>
        </w:rPr>
        <w:t>Sustainability Evaluation</w:t>
      </w:r>
    </w:p>
    <w:p w14:paraId="06C34771" w14:textId="0B493C76" w:rsidR="00956718" w:rsidRDefault="00956718">
      <w:pPr>
        <w:rPr>
          <w:rFonts w:ascii="Arial" w:hAnsi="Arial" w:cs="Arial"/>
          <w:b/>
          <w:bCs/>
          <w:u w:val="single"/>
        </w:rPr>
      </w:pPr>
      <w:r>
        <w:rPr>
          <w:rFonts w:ascii="Arial" w:hAnsi="Arial" w:cs="Arial"/>
          <w:b/>
          <w:bCs/>
          <w:u w:val="single"/>
        </w:rPr>
        <w:br w:type="page"/>
      </w:r>
    </w:p>
    <w:p w14:paraId="57C78E8E" w14:textId="1FD00A71" w:rsidR="00956718" w:rsidRPr="00A849D5" w:rsidRDefault="00956718" w:rsidP="00A849D5">
      <w:pPr>
        <w:rPr>
          <w:rFonts w:ascii="Arial" w:hAnsi="Arial" w:cs="Arial"/>
          <w:b/>
          <w:bCs/>
          <w:u w:val="single"/>
        </w:rPr>
      </w:pPr>
      <w:r w:rsidRPr="00956718">
        <w:rPr>
          <w:rFonts w:ascii="Arial" w:hAnsi="Arial" w:cs="Arial"/>
          <w:b/>
          <w:bCs/>
          <w:u w:val="single"/>
        </w:rPr>
        <w:lastRenderedPageBreak/>
        <w:t>Contents</w:t>
      </w:r>
    </w:p>
    <w:p w14:paraId="391020B8" w14:textId="2BA7B7A0" w:rsidR="00956718" w:rsidRPr="00046499" w:rsidRDefault="00956718" w:rsidP="00C67AB6">
      <w:pPr>
        <w:pStyle w:val="ListParagraph"/>
        <w:numPr>
          <w:ilvl w:val="0"/>
          <w:numId w:val="12"/>
        </w:numPr>
        <w:spacing w:line="600" w:lineRule="auto"/>
        <w:rPr>
          <w:rFonts w:ascii="Arial" w:hAnsi="Arial" w:cs="Arial"/>
          <w:b/>
          <w:bCs/>
        </w:rPr>
      </w:pPr>
      <w:r w:rsidRPr="00046499">
        <w:rPr>
          <w:rFonts w:ascii="Arial" w:hAnsi="Arial" w:cs="Arial"/>
          <w:b/>
          <w:bCs/>
        </w:rPr>
        <w:t>Introduction</w:t>
      </w:r>
    </w:p>
    <w:p w14:paraId="0C6CBB2A" w14:textId="35238278" w:rsidR="00956718" w:rsidRPr="00C67AB6" w:rsidRDefault="00956718" w:rsidP="007D6C41">
      <w:pPr>
        <w:pStyle w:val="ListParagraph"/>
        <w:numPr>
          <w:ilvl w:val="1"/>
          <w:numId w:val="12"/>
        </w:numPr>
        <w:spacing w:line="600" w:lineRule="auto"/>
        <w:rPr>
          <w:rFonts w:ascii="Arial" w:hAnsi="Arial" w:cs="Arial"/>
        </w:rPr>
      </w:pPr>
      <w:r w:rsidRPr="00C67AB6">
        <w:rPr>
          <w:rFonts w:ascii="Arial" w:hAnsi="Arial" w:cs="Arial"/>
        </w:rPr>
        <w:t>Building Design and Location</w:t>
      </w:r>
    </w:p>
    <w:p w14:paraId="4255021D" w14:textId="77777777" w:rsidR="00956718" w:rsidRPr="00046499" w:rsidRDefault="00956718" w:rsidP="00C67AB6">
      <w:pPr>
        <w:pStyle w:val="ListParagraph"/>
        <w:numPr>
          <w:ilvl w:val="0"/>
          <w:numId w:val="12"/>
        </w:numPr>
        <w:spacing w:line="600" w:lineRule="auto"/>
        <w:rPr>
          <w:rFonts w:ascii="Arial" w:hAnsi="Arial" w:cs="Arial"/>
          <w:b/>
          <w:bCs/>
        </w:rPr>
      </w:pPr>
      <w:r w:rsidRPr="00046499">
        <w:rPr>
          <w:rFonts w:ascii="Arial" w:hAnsi="Arial" w:cs="Arial"/>
          <w:b/>
          <w:bCs/>
        </w:rPr>
        <w:t>Environmental Impact</w:t>
      </w:r>
    </w:p>
    <w:p w14:paraId="523EF3CB" w14:textId="54F72AF5" w:rsidR="00956718" w:rsidRPr="00C67AB6" w:rsidRDefault="00956718" w:rsidP="00C67AB6">
      <w:pPr>
        <w:pStyle w:val="ListParagraph"/>
        <w:numPr>
          <w:ilvl w:val="1"/>
          <w:numId w:val="12"/>
        </w:numPr>
        <w:spacing w:line="600" w:lineRule="auto"/>
        <w:rPr>
          <w:rFonts w:ascii="Arial" w:hAnsi="Arial" w:cs="Arial"/>
        </w:rPr>
      </w:pPr>
      <w:r w:rsidRPr="00C67AB6">
        <w:rPr>
          <w:rFonts w:ascii="Arial" w:hAnsi="Arial" w:cs="Arial"/>
        </w:rPr>
        <w:t>Orientation</w:t>
      </w:r>
    </w:p>
    <w:p w14:paraId="541B83BE" w14:textId="0CBA4F0A" w:rsidR="00956718" w:rsidRPr="00C67AB6" w:rsidRDefault="00956718" w:rsidP="00C67AB6">
      <w:pPr>
        <w:pStyle w:val="ListParagraph"/>
        <w:numPr>
          <w:ilvl w:val="1"/>
          <w:numId w:val="12"/>
        </w:numPr>
        <w:spacing w:line="600" w:lineRule="auto"/>
        <w:rPr>
          <w:rFonts w:ascii="Arial" w:hAnsi="Arial" w:cs="Arial"/>
        </w:rPr>
      </w:pPr>
      <w:r w:rsidRPr="00C67AB6">
        <w:rPr>
          <w:rFonts w:ascii="Arial" w:hAnsi="Arial" w:cs="Arial"/>
        </w:rPr>
        <w:t>Life Cycle</w:t>
      </w:r>
    </w:p>
    <w:p w14:paraId="33B5DD8D" w14:textId="0D531C5F" w:rsidR="00956718" w:rsidRPr="00C67AB6" w:rsidRDefault="00956718" w:rsidP="00C67AB6">
      <w:pPr>
        <w:pStyle w:val="ListParagraph"/>
        <w:numPr>
          <w:ilvl w:val="1"/>
          <w:numId w:val="12"/>
        </w:numPr>
        <w:spacing w:line="600" w:lineRule="auto"/>
        <w:rPr>
          <w:rFonts w:ascii="Arial" w:hAnsi="Arial" w:cs="Arial"/>
        </w:rPr>
      </w:pPr>
      <w:r w:rsidRPr="00C67AB6">
        <w:rPr>
          <w:rFonts w:ascii="Arial" w:hAnsi="Arial" w:cs="Arial"/>
        </w:rPr>
        <w:t>Aesthetics</w:t>
      </w:r>
    </w:p>
    <w:p w14:paraId="6301329A" w14:textId="77777777" w:rsidR="00956718" w:rsidRPr="00046499" w:rsidRDefault="00956718" w:rsidP="00C67AB6">
      <w:pPr>
        <w:pStyle w:val="ListParagraph"/>
        <w:numPr>
          <w:ilvl w:val="0"/>
          <w:numId w:val="12"/>
        </w:numPr>
        <w:spacing w:line="600" w:lineRule="auto"/>
        <w:rPr>
          <w:rFonts w:ascii="Arial" w:hAnsi="Arial" w:cs="Arial"/>
          <w:b/>
          <w:bCs/>
        </w:rPr>
      </w:pPr>
      <w:r w:rsidRPr="00046499">
        <w:rPr>
          <w:rFonts w:ascii="Arial" w:hAnsi="Arial" w:cs="Arial"/>
          <w:b/>
          <w:bCs/>
        </w:rPr>
        <w:t>Façade Greening and SUDS</w:t>
      </w:r>
    </w:p>
    <w:p w14:paraId="3FFF299E" w14:textId="0398D2B5" w:rsidR="00956718" w:rsidRPr="00C67AB6" w:rsidRDefault="00956718" w:rsidP="00C67AB6">
      <w:pPr>
        <w:pStyle w:val="ListParagraph"/>
        <w:numPr>
          <w:ilvl w:val="1"/>
          <w:numId w:val="12"/>
        </w:numPr>
        <w:spacing w:line="600" w:lineRule="auto"/>
        <w:rPr>
          <w:rFonts w:ascii="Arial" w:hAnsi="Arial" w:cs="Arial"/>
        </w:rPr>
      </w:pPr>
      <w:r w:rsidRPr="00C67AB6">
        <w:rPr>
          <w:rFonts w:ascii="Arial" w:hAnsi="Arial" w:cs="Arial"/>
        </w:rPr>
        <w:t>Façade Greening</w:t>
      </w:r>
    </w:p>
    <w:p w14:paraId="1B1B10AC" w14:textId="122CFC84" w:rsidR="00956718" w:rsidRPr="00C67AB6" w:rsidRDefault="00956718" w:rsidP="00C67AB6">
      <w:pPr>
        <w:pStyle w:val="ListParagraph"/>
        <w:numPr>
          <w:ilvl w:val="1"/>
          <w:numId w:val="12"/>
        </w:numPr>
        <w:spacing w:line="600" w:lineRule="auto"/>
        <w:rPr>
          <w:rFonts w:ascii="Arial" w:hAnsi="Arial" w:cs="Arial"/>
        </w:rPr>
      </w:pPr>
      <w:r w:rsidRPr="00C67AB6">
        <w:rPr>
          <w:rFonts w:ascii="Arial" w:hAnsi="Arial" w:cs="Arial"/>
        </w:rPr>
        <w:t>Sustainable Urban Drainage Systems (SUDS)</w:t>
      </w:r>
    </w:p>
    <w:p w14:paraId="785B4AC8" w14:textId="77777777" w:rsidR="00956718" w:rsidRPr="00ED5983" w:rsidRDefault="00956718" w:rsidP="00C67AB6">
      <w:pPr>
        <w:pStyle w:val="ListParagraph"/>
        <w:numPr>
          <w:ilvl w:val="0"/>
          <w:numId w:val="12"/>
        </w:numPr>
        <w:spacing w:line="600" w:lineRule="auto"/>
        <w:rPr>
          <w:rFonts w:ascii="Arial" w:hAnsi="Arial" w:cs="Arial"/>
          <w:b/>
          <w:bCs/>
        </w:rPr>
      </w:pPr>
      <w:r w:rsidRPr="00ED5983">
        <w:rPr>
          <w:rFonts w:ascii="Arial" w:hAnsi="Arial" w:cs="Arial"/>
          <w:b/>
          <w:bCs/>
        </w:rPr>
        <w:t>Flexibility in Design and Use</w:t>
      </w:r>
    </w:p>
    <w:p w14:paraId="6150D29D" w14:textId="1083E302" w:rsidR="00956718" w:rsidRPr="00ED5983" w:rsidRDefault="00956718" w:rsidP="00C67AB6">
      <w:pPr>
        <w:pStyle w:val="ListParagraph"/>
        <w:numPr>
          <w:ilvl w:val="1"/>
          <w:numId w:val="12"/>
        </w:numPr>
        <w:spacing w:line="600" w:lineRule="auto"/>
        <w:rPr>
          <w:rFonts w:ascii="Arial" w:hAnsi="Arial" w:cs="Arial"/>
        </w:rPr>
      </w:pPr>
      <w:r w:rsidRPr="00ED5983">
        <w:rPr>
          <w:rFonts w:ascii="Arial" w:hAnsi="Arial" w:cs="Arial"/>
        </w:rPr>
        <w:t>Adaptive Design</w:t>
      </w:r>
    </w:p>
    <w:p w14:paraId="18FF24BA" w14:textId="64F14C79" w:rsidR="00ED5983" w:rsidRPr="00ED5983" w:rsidRDefault="00956718" w:rsidP="00C67AB6">
      <w:pPr>
        <w:pStyle w:val="ListParagraph"/>
        <w:numPr>
          <w:ilvl w:val="1"/>
          <w:numId w:val="12"/>
        </w:numPr>
        <w:spacing w:line="600" w:lineRule="auto"/>
        <w:rPr>
          <w:rFonts w:ascii="Arial" w:hAnsi="Arial" w:cs="Arial"/>
        </w:rPr>
      </w:pPr>
      <w:r w:rsidRPr="00ED5983">
        <w:rPr>
          <w:rFonts w:ascii="Arial" w:hAnsi="Arial" w:cs="Arial"/>
        </w:rPr>
        <w:t>Future Uses</w:t>
      </w:r>
    </w:p>
    <w:p w14:paraId="2DB46B71" w14:textId="519DDB95" w:rsidR="00ED5983" w:rsidRPr="00ED5983" w:rsidRDefault="00ED5983" w:rsidP="00C67AB6">
      <w:pPr>
        <w:pStyle w:val="ListParagraph"/>
        <w:numPr>
          <w:ilvl w:val="0"/>
          <w:numId w:val="12"/>
        </w:numPr>
        <w:spacing w:line="600" w:lineRule="auto"/>
        <w:rPr>
          <w:rFonts w:ascii="Arial" w:hAnsi="Arial" w:cs="Arial"/>
          <w:b/>
          <w:bCs/>
        </w:rPr>
      </w:pPr>
      <w:r>
        <w:rPr>
          <w:rFonts w:ascii="Arial" w:hAnsi="Arial" w:cs="Arial"/>
          <w:b/>
          <w:bCs/>
        </w:rPr>
        <w:t>Conclusion</w:t>
      </w:r>
    </w:p>
    <w:p w14:paraId="512FA8E0" w14:textId="1E8D557C" w:rsidR="00690950" w:rsidRPr="00046499" w:rsidRDefault="00956718" w:rsidP="00C67AB6">
      <w:pPr>
        <w:pStyle w:val="ListParagraph"/>
        <w:numPr>
          <w:ilvl w:val="0"/>
          <w:numId w:val="12"/>
        </w:numPr>
        <w:spacing w:line="600" w:lineRule="auto"/>
        <w:rPr>
          <w:rFonts w:ascii="Arial" w:hAnsi="Arial" w:cs="Arial"/>
          <w:b/>
          <w:bCs/>
          <w:u w:val="single"/>
        </w:rPr>
      </w:pPr>
      <w:r w:rsidRPr="00046499">
        <w:rPr>
          <w:rFonts w:ascii="Arial" w:hAnsi="Arial" w:cs="Arial"/>
          <w:b/>
          <w:bCs/>
        </w:rPr>
        <w:t>References</w:t>
      </w:r>
      <w:r w:rsidRPr="00046499">
        <w:rPr>
          <w:rFonts w:ascii="Arial" w:hAnsi="Arial" w:cs="Arial"/>
          <w:b/>
          <w:bCs/>
          <w:u w:val="single"/>
        </w:rPr>
        <w:br w:type="page"/>
      </w:r>
    </w:p>
    <w:p w14:paraId="02F40EC7" w14:textId="55E5B840" w:rsidR="00545479" w:rsidRPr="004830BF" w:rsidRDefault="00451464">
      <w:pPr>
        <w:rPr>
          <w:rFonts w:ascii="Arial" w:hAnsi="Arial" w:cs="Arial"/>
          <w:b/>
          <w:bCs/>
          <w:u w:val="single"/>
        </w:rPr>
      </w:pPr>
      <w:r>
        <w:rPr>
          <w:rFonts w:ascii="Arial" w:hAnsi="Arial" w:cs="Arial"/>
          <w:b/>
          <w:bCs/>
          <w:u w:val="single"/>
        </w:rPr>
        <w:lastRenderedPageBreak/>
        <w:t xml:space="preserve">1. </w:t>
      </w:r>
      <w:r w:rsidRPr="004830BF">
        <w:rPr>
          <w:rFonts w:ascii="Arial" w:hAnsi="Arial" w:cs="Arial"/>
          <w:b/>
          <w:bCs/>
          <w:u w:val="single"/>
        </w:rPr>
        <w:t>Introduction</w:t>
      </w:r>
    </w:p>
    <w:p w14:paraId="49327B7F" w14:textId="451B2579" w:rsidR="00BA24C3" w:rsidRPr="004830BF" w:rsidRDefault="00BA24C3">
      <w:pPr>
        <w:rPr>
          <w:rFonts w:ascii="Arial" w:hAnsi="Arial" w:cs="Arial"/>
        </w:rPr>
      </w:pPr>
      <w:r w:rsidRPr="004830BF">
        <w:rPr>
          <w:rFonts w:ascii="Arial" w:hAnsi="Arial" w:cs="Arial"/>
        </w:rPr>
        <w:t>The purpose of this assignment is to critically assess the sustainability of the student housing accommodation at the Swansea SA1 Waterfront that was planned and designed in the first assignment. The structure is designed to house students of the University of Wales Trinity Saint David in a medium-to-high-rise building. In terms of long-term adaptation, material selection, and environmental effect, the proposed site’s surrounding area offers both great potential and challenges, which will be evaluated in the assignment.</w:t>
      </w:r>
    </w:p>
    <w:p w14:paraId="0ECB7621" w14:textId="5CFCDB9E" w:rsidR="004830BF" w:rsidRPr="004830BF" w:rsidRDefault="004830BF">
      <w:pPr>
        <w:rPr>
          <w:rFonts w:ascii="Arial" w:hAnsi="Arial" w:cs="Arial"/>
        </w:rPr>
      </w:pPr>
      <w:r w:rsidRPr="004830BF">
        <w:rPr>
          <w:rFonts w:ascii="Arial" w:hAnsi="Arial" w:cs="Arial"/>
        </w:rPr>
        <w:t xml:space="preserve">Assignment 1 described the methodological, structural, and architectural choices that influenced the student housing accommodation. In response to the surrounding area and ground conditions, pile-supported raft foundations and a reinforced concrete structural frame were chosen. In order to guarantee longevity and thermal efficiency in a coastal environment, the building envelope was </w:t>
      </w:r>
      <w:r w:rsidR="009E5B49">
        <w:rPr>
          <w:rFonts w:ascii="Arial" w:hAnsi="Arial" w:cs="Arial"/>
        </w:rPr>
        <w:t xml:space="preserve">designed </w:t>
      </w:r>
      <w:r w:rsidRPr="004830BF">
        <w:rPr>
          <w:rFonts w:ascii="Arial" w:hAnsi="Arial" w:cs="Arial"/>
        </w:rPr>
        <w:t xml:space="preserve">to include green roofing and aluminium rainscreen cladding. To maximise performance, guarantee regulatory compliance, and attain long-term sustainability, these elements were carefully merged with consideration </w:t>
      </w:r>
      <w:r w:rsidR="008F4000">
        <w:rPr>
          <w:rFonts w:ascii="Arial" w:hAnsi="Arial" w:cs="Arial"/>
        </w:rPr>
        <w:t>of</w:t>
      </w:r>
      <w:r w:rsidRPr="004830BF">
        <w:rPr>
          <w:rFonts w:ascii="Arial" w:hAnsi="Arial" w:cs="Arial"/>
        </w:rPr>
        <w:t xml:space="preserve"> the benefits and downsides.</w:t>
      </w:r>
    </w:p>
    <w:p w14:paraId="618CCE27" w14:textId="627404D0" w:rsidR="00545479" w:rsidRPr="004830BF" w:rsidRDefault="007773F0">
      <w:pPr>
        <w:rPr>
          <w:rFonts w:ascii="Arial" w:hAnsi="Arial" w:cs="Arial"/>
        </w:rPr>
      </w:pPr>
      <w:r w:rsidRPr="004830BF">
        <w:rPr>
          <w:rFonts w:ascii="Arial" w:hAnsi="Arial" w:cs="Arial"/>
        </w:rPr>
        <w:t xml:space="preserve">The </w:t>
      </w:r>
      <w:r w:rsidR="00690950" w:rsidRPr="004830BF">
        <w:rPr>
          <w:rFonts w:ascii="Arial" w:hAnsi="Arial" w:cs="Arial"/>
        </w:rPr>
        <w:t>assignment</w:t>
      </w:r>
      <w:r w:rsidRPr="004830BF">
        <w:rPr>
          <w:rFonts w:ascii="Arial" w:hAnsi="Arial" w:cs="Arial"/>
        </w:rPr>
        <w:t xml:space="preserve"> will expand upon these choices by focusing on three key </w:t>
      </w:r>
      <w:r w:rsidR="004830BF">
        <w:rPr>
          <w:rFonts w:ascii="Arial" w:hAnsi="Arial" w:cs="Arial"/>
        </w:rPr>
        <w:t>sections</w:t>
      </w:r>
      <w:r w:rsidRPr="004830BF">
        <w:rPr>
          <w:rFonts w:ascii="Arial" w:hAnsi="Arial" w:cs="Arial"/>
        </w:rPr>
        <w:t xml:space="preserve">: </w:t>
      </w:r>
      <w:r w:rsidR="001F7015">
        <w:rPr>
          <w:rFonts w:ascii="Arial" w:hAnsi="Arial" w:cs="Arial"/>
        </w:rPr>
        <w:t xml:space="preserve">the </w:t>
      </w:r>
      <w:r w:rsidRPr="004830BF">
        <w:rPr>
          <w:rFonts w:ascii="Arial" w:hAnsi="Arial" w:cs="Arial"/>
        </w:rPr>
        <w:t xml:space="preserve">environmental impact, </w:t>
      </w:r>
      <w:r w:rsidR="004830BF">
        <w:rPr>
          <w:rFonts w:ascii="Arial" w:hAnsi="Arial" w:cs="Arial"/>
        </w:rPr>
        <w:t>façade greening and Sustainable Urban Drainage Systems (SUDS)</w:t>
      </w:r>
      <w:r w:rsidRPr="004830BF">
        <w:rPr>
          <w:rFonts w:ascii="Arial" w:hAnsi="Arial" w:cs="Arial"/>
        </w:rPr>
        <w:t>, and flexibility in design</w:t>
      </w:r>
      <w:r w:rsidR="00282AA4">
        <w:rPr>
          <w:rFonts w:ascii="Arial" w:hAnsi="Arial" w:cs="Arial"/>
        </w:rPr>
        <w:t xml:space="preserve"> and use</w:t>
      </w:r>
      <w:r w:rsidRPr="004830BF">
        <w:rPr>
          <w:rFonts w:ascii="Arial" w:hAnsi="Arial" w:cs="Arial"/>
        </w:rPr>
        <w:t xml:space="preserve">. </w:t>
      </w:r>
      <w:r w:rsidR="00282AA4">
        <w:rPr>
          <w:rFonts w:ascii="Arial" w:hAnsi="Arial" w:cs="Arial"/>
        </w:rPr>
        <w:t xml:space="preserve">The report </w:t>
      </w:r>
      <w:r w:rsidRPr="004830BF">
        <w:rPr>
          <w:rFonts w:ascii="Arial" w:hAnsi="Arial" w:cs="Arial"/>
        </w:rPr>
        <w:t>will further assess how these elements contribute to minimising the building’s ecological footprint and enhancing its usability for future adaptation</w:t>
      </w:r>
      <w:r w:rsidR="00316240">
        <w:rPr>
          <w:rFonts w:ascii="Arial" w:hAnsi="Arial" w:cs="Arial"/>
        </w:rPr>
        <w:t>. Lastly, c</w:t>
      </w:r>
      <w:r w:rsidRPr="004830BF">
        <w:rPr>
          <w:rFonts w:ascii="Arial" w:hAnsi="Arial" w:cs="Arial"/>
        </w:rPr>
        <w:t xml:space="preserve">alculations, regulatory references, and environmental considerations will </w:t>
      </w:r>
      <w:r w:rsidR="002350B4">
        <w:rPr>
          <w:rFonts w:ascii="Arial" w:hAnsi="Arial" w:cs="Arial"/>
        </w:rPr>
        <w:t xml:space="preserve">be implemented to </w:t>
      </w:r>
      <w:r w:rsidRPr="004830BF">
        <w:rPr>
          <w:rFonts w:ascii="Arial" w:hAnsi="Arial" w:cs="Arial"/>
        </w:rPr>
        <w:t xml:space="preserve">support the conclusions drawn throughout. </w:t>
      </w:r>
    </w:p>
    <w:p w14:paraId="79A48FD2" w14:textId="4ED49CB4" w:rsidR="00545479" w:rsidRPr="004830BF" w:rsidRDefault="00451464">
      <w:pPr>
        <w:rPr>
          <w:rFonts w:ascii="Arial" w:hAnsi="Arial" w:cs="Arial"/>
          <w:b/>
          <w:bCs/>
        </w:rPr>
      </w:pPr>
      <w:r>
        <w:rPr>
          <w:rFonts w:ascii="Arial" w:hAnsi="Arial" w:cs="Arial"/>
          <w:b/>
          <w:bCs/>
        </w:rPr>
        <w:t xml:space="preserve">1.1 </w:t>
      </w:r>
      <w:r w:rsidRPr="004830BF">
        <w:rPr>
          <w:rFonts w:ascii="Arial" w:hAnsi="Arial" w:cs="Arial"/>
          <w:b/>
          <w:bCs/>
        </w:rPr>
        <w:t>Building Design and Location</w:t>
      </w:r>
    </w:p>
    <w:p w14:paraId="4B8139CC" w14:textId="3A9ABB39" w:rsidR="002350B4" w:rsidRDefault="003E4089">
      <w:pPr>
        <w:rPr>
          <w:rFonts w:ascii="Arial" w:hAnsi="Arial" w:cs="Arial"/>
        </w:rPr>
      </w:pPr>
      <w:r>
        <w:rPr>
          <w:rFonts w:ascii="Arial" w:hAnsi="Arial" w:cs="Arial"/>
          <w:noProof/>
        </w:rPr>
        <w:drawing>
          <wp:anchor distT="0" distB="0" distL="114300" distR="114300" simplePos="0" relativeHeight="251659264" behindDoc="1" locked="0" layoutInCell="1" allowOverlap="1" wp14:anchorId="1C7D2BA3" wp14:editId="42649359">
            <wp:simplePos x="0" y="0"/>
            <wp:positionH relativeFrom="margin">
              <wp:align>right</wp:align>
            </wp:positionH>
            <wp:positionV relativeFrom="paragraph">
              <wp:posOffset>6809</wp:posOffset>
            </wp:positionV>
            <wp:extent cx="2921635" cy="1657985"/>
            <wp:effectExtent l="0" t="0" r="0" b="0"/>
            <wp:wrapTight wrapText="bothSides">
              <wp:wrapPolygon edited="0">
                <wp:start x="0" y="0"/>
                <wp:lineTo x="0" y="21344"/>
                <wp:lineTo x="21408" y="21344"/>
                <wp:lineTo x="21408" y="0"/>
                <wp:lineTo x="0" y="0"/>
              </wp:wrapPolygon>
            </wp:wrapTight>
            <wp:docPr id="10283354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1635" cy="1657985"/>
                    </a:xfrm>
                    <a:prstGeom prst="rect">
                      <a:avLst/>
                    </a:prstGeom>
                    <a:noFill/>
                  </pic:spPr>
                </pic:pic>
              </a:graphicData>
            </a:graphic>
            <wp14:sizeRelH relativeFrom="margin">
              <wp14:pctWidth>0</wp14:pctWidth>
            </wp14:sizeRelH>
            <wp14:sizeRelV relativeFrom="margin">
              <wp14:pctHeight>0</wp14:pctHeight>
            </wp14:sizeRelV>
          </wp:anchor>
        </w:drawing>
      </w:r>
      <w:r w:rsidR="002350B4" w:rsidRPr="002350B4">
        <w:rPr>
          <w:rFonts w:ascii="Arial" w:hAnsi="Arial" w:cs="Arial"/>
        </w:rPr>
        <w:t xml:space="preserve">The planned structure, which is situated in the centre of the Swansea SA1 Waterfront development, is a student housing </w:t>
      </w:r>
      <w:r w:rsidR="002350B4">
        <w:rPr>
          <w:rFonts w:ascii="Arial" w:hAnsi="Arial" w:cs="Arial"/>
        </w:rPr>
        <w:t>accommodation</w:t>
      </w:r>
      <w:r w:rsidR="002350B4" w:rsidRPr="002350B4">
        <w:rPr>
          <w:rFonts w:ascii="Arial" w:hAnsi="Arial" w:cs="Arial"/>
        </w:rPr>
        <w:t xml:space="preserve"> designed to meet the demands of the University of Wales Trinity St. David, as previously determined in Assignment 1.  This mixed-use neighbourhood is a bustling and ideal place for student</w:t>
      </w:r>
      <w:r w:rsidR="008C4EEB">
        <w:rPr>
          <w:rFonts w:ascii="Arial" w:hAnsi="Arial" w:cs="Arial"/>
        </w:rPr>
        <w:t>s to live</w:t>
      </w:r>
      <w:r w:rsidR="002350B4" w:rsidRPr="002350B4">
        <w:rPr>
          <w:rFonts w:ascii="Arial" w:hAnsi="Arial" w:cs="Arial"/>
        </w:rPr>
        <w:t xml:space="preserve"> since it includes</w:t>
      </w:r>
      <w:r w:rsidR="008C4EEB">
        <w:rPr>
          <w:rFonts w:ascii="Arial" w:hAnsi="Arial" w:cs="Arial"/>
        </w:rPr>
        <w:t xml:space="preserve"> a range of</w:t>
      </w:r>
      <w:r w:rsidR="002350B4" w:rsidRPr="002350B4">
        <w:rPr>
          <w:rFonts w:ascii="Arial" w:hAnsi="Arial" w:cs="Arial"/>
        </w:rPr>
        <w:t xml:space="preserve"> residential, commercial, and educational </w:t>
      </w:r>
      <w:r w:rsidR="002D18DF">
        <w:rPr>
          <w:rFonts w:ascii="Arial" w:hAnsi="Arial" w:cs="Arial"/>
        </w:rPr>
        <w:t>facilities</w:t>
      </w:r>
      <w:r w:rsidR="002350B4" w:rsidRPr="002350B4">
        <w:rPr>
          <w:rFonts w:ascii="Arial" w:hAnsi="Arial" w:cs="Arial"/>
        </w:rPr>
        <w:t xml:space="preserve">. Accessibility </w:t>
      </w:r>
      <w:r w:rsidR="002D18DF">
        <w:rPr>
          <w:rFonts w:ascii="Arial" w:hAnsi="Arial" w:cs="Arial"/>
        </w:rPr>
        <w:t xml:space="preserve">to the university </w:t>
      </w:r>
      <w:r w:rsidR="002350B4" w:rsidRPr="002350B4">
        <w:rPr>
          <w:rFonts w:ascii="Arial" w:hAnsi="Arial" w:cs="Arial"/>
        </w:rPr>
        <w:t>is guaranteed</w:t>
      </w:r>
      <w:r w:rsidR="002D18DF">
        <w:rPr>
          <w:rFonts w:ascii="Arial" w:hAnsi="Arial" w:cs="Arial"/>
        </w:rPr>
        <w:t xml:space="preserve"> </w:t>
      </w:r>
      <w:r w:rsidR="002350B4">
        <w:rPr>
          <w:rFonts w:ascii="Arial" w:hAnsi="Arial" w:cs="Arial"/>
        </w:rPr>
        <w:t>due</w:t>
      </w:r>
      <w:r w:rsidR="002350B4" w:rsidRPr="002350B4">
        <w:rPr>
          <w:rFonts w:ascii="Arial" w:hAnsi="Arial" w:cs="Arial"/>
        </w:rPr>
        <w:t xml:space="preserve"> to </w:t>
      </w:r>
      <w:r w:rsidR="008F4000">
        <w:rPr>
          <w:rFonts w:ascii="Arial" w:hAnsi="Arial" w:cs="Arial"/>
        </w:rPr>
        <w:t>its</w:t>
      </w:r>
      <w:r w:rsidR="002350B4" w:rsidRPr="002350B4">
        <w:rPr>
          <w:rFonts w:ascii="Arial" w:hAnsi="Arial" w:cs="Arial"/>
        </w:rPr>
        <w:t xml:space="preserve"> close proximity to the campus and public transportation lines.</w:t>
      </w:r>
      <w:r w:rsidR="00BC4364">
        <w:rPr>
          <w:rFonts w:ascii="Arial" w:hAnsi="Arial" w:cs="Arial"/>
        </w:rPr>
        <w:t xml:space="preserve"> This ensures a reduction in the use of cars</w:t>
      </w:r>
      <w:r w:rsidR="0061356C">
        <w:rPr>
          <w:rFonts w:ascii="Arial" w:hAnsi="Arial" w:cs="Arial"/>
        </w:rPr>
        <w:t xml:space="preserve"> </w:t>
      </w:r>
      <w:r w:rsidR="00B5448D">
        <w:rPr>
          <w:rFonts w:ascii="Arial" w:hAnsi="Arial" w:cs="Arial"/>
        </w:rPr>
        <w:t>by</w:t>
      </w:r>
      <w:r w:rsidR="0061356C">
        <w:rPr>
          <w:rFonts w:ascii="Arial" w:hAnsi="Arial" w:cs="Arial"/>
        </w:rPr>
        <w:t xml:space="preserve"> students.</w:t>
      </w:r>
    </w:p>
    <w:p w14:paraId="499928AD" w14:textId="307F3BE3" w:rsidR="002350B4" w:rsidRDefault="002350B4">
      <w:pPr>
        <w:rPr>
          <w:rFonts w:ascii="Arial" w:hAnsi="Arial" w:cs="Arial"/>
        </w:rPr>
      </w:pPr>
      <w:r w:rsidRPr="002350B4">
        <w:rPr>
          <w:rFonts w:ascii="Arial" w:hAnsi="Arial" w:cs="Arial"/>
        </w:rPr>
        <w:t xml:space="preserve">The building, which is a medium-to-high-rise construction, takes up a piece of land that is around 300 meters in </w:t>
      </w:r>
      <w:r>
        <w:rPr>
          <w:rFonts w:ascii="Arial" w:hAnsi="Arial" w:cs="Arial"/>
        </w:rPr>
        <w:t>perimeter</w:t>
      </w:r>
      <w:r w:rsidRPr="002350B4">
        <w:rPr>
          <w:rFonts w:ascii="Arial" w:hAnsi="Arial" w:cs="Arial"/>
        </w:rPr>
        <w:t>.</w:t>
      </w:r>
      <w:r>
        <w:rPr>
          <w:rFonts w:ascii="Arial" w:hAnsi="Arial" w:cs="Arial"/>
        </w:rPr>
        <w:t xml:space="preserve"> </w:t>
      </w:r>
      <w:r w:rsidRPr="002350B4">
        <w:rPr>
          <w:rFonts w:ascii="Arial" w:hAnsi="Arial" w:cs="Arial"/>
        </w:rPr>
        <w:t>This makes enough room for large indoor facilities as well as shared outdoor spaces. Pr</w:t>
      </w:r>
      <w:r w:rsidR="00422434">
        <w:rPr>
          <w:rFonts w:ascii="Arial" w:hAnsi="Arial" w:cs="Arial"/>
        </w:rPr>
        <w:t>ivate b</w:t>
      </w:r>
      <w:r w:rsidRPr="002350B4">
        <w:rPr>
          <w:rFonts w:ascii="Arial" w:hAnsi="Arial" w:cs="Arial"/>
        </w:rPr>
        <w:t xml:space="preserve">edrooms with </w:t>
      </w:r>
      <w:r w:rsidR="00422434">
        <w:rPr>
          <w:rFonts w:ascii="Arial" w:hAnsi="Arial" w:cs="Arial"/>
        </w:rPr>
        <w:t xml:space="preserve">ensuite </w:t>
      </w:r>
      <w:r w:rsidRPr="002350B4">
        <w:rPr>
          <w:rFonts w:ascii="Arial" w:hAnsi="Arial" w:cs="Arial"/>
        </w:rPr>
        <w:t xml:space="preserve">bathrooms are arranged in shared apartments with common areas </w:t>
      </w:r>
      <w:r>
        <w:rPr>
          <w:rFonts w:ascii="Arial" w:hAnsi="Arial" w:cs="Arial"/>
        </w:rPr>
        <w:t>such as</w:t>
      </w:r>
      <w:r w:rsidRPr="002350B4">
        <w:rPr>
          <w:rFonts w:ascii="Arial" w:hAnsi="Arial" w:cs="Arial"/>
        </w:rPr>
        <w:t xml:space="preserve"> kitchens and living rooms. A student </w:t>
      </w:r>
      <w:r w:rsidRPr="002350B4">
        <w:rPr>
          <w:rFonts w:ascii="Arial" w:hAnsi="Arial" w:cs="Arial"/>
        </w:rPr>
        <w:lastRenderedPageBreak/>
        <w:t>union, café, reception</w:t>
      </w:r>
      <w:r w:rsidR="008F4000">
        <w:rPr>
          <w:rFonts w:ascii="Arial" w:hAnsi="Arial" w:cs="Arial"/>
        </w:rPr>
        <w:t>,</w:t>
      </w:r>
      <w:r w:rsidRPr="002350B4">
        <w:rPr>
          <w:rFonts w:ascii="Arial" w:hAnsi="Arial" w:cs="Arial"/>
        </w:rPr>
        <w:t xml:space="preserve"> and outdoor courtyard with bicycle storage are among the extra features that promote sustainable living and social interaction.</w:t>
      </w:r>
    </w:p>
    <w:p w14:paraId="593F0BEB" w14:textId="7FDCB0EE" w:rsidR="00545479" w:rsidRPr="004830BF" w:rsidRDefault="007773F0">
      <w:pPr>
        <w:rPr>
          <w:rFonts w:ascii="Arial" w:hAnsi="Arial" w:cs="Arial"/>
        </w:rPr>
      </w:pPr>
      <w:r w:rsidRPr="004830BF">
        <w:rPr>
          <w:rFonts w:ascii="Arial" w:hAnsi="Arial" w:cs="Arial"/>
        </w:rPr>
        <w:t xml:space="preserve">The structure </w:t>
      </w:r>
      <w:r w:rsidR="00274633">
        <w:rPr>
          <w:rFonts w:ascii="Arial" w:hAnsi="Arial" w:cs="Arial"/>
        </w:rPr>
        <w:t>will implement</w:t>
      </w:r>
      <w:r w:rsidRPr="004830BF">
        <w:rPr>
          <w:rFonts w:ascii="Arial" w:hAnsi="Arial" w:cs="Arial"/>
        </w:rPr>
        <w:t xml:space="preserve"> a reinforced concrete frame with a pile-supported raft foundation system. These choices address the site’s complex ground conditions</w:t>
      </w:r>
      <w:r w:rsidR="00274633">
        <w:rPr>
          <w:rFonts w:ascii="Arial" w:hAnsi="Arial" w:cs="Arial"/>
        </w:rPr>
        <w:t xml:space="preserve">, which </w:t>
      </w:r>
      <w:r w:rsidR="00F3257A">
        <w:rPr>
          <w:rFonts w:ascii="Arial" w:hAnsi="Arial" w:cs="Arial"/>
        </w:rPr>
        <w:t>include</w:t>
      </w:r>
      <w:r w:rsidR="00274633">
        <w:rPr>
          <w:rFonts w:ascii="Arial" w:hAnsi="Arial" w:cs="Arial"/>
        </w:rPr>
        <w:t xml:space="preserve"> a </w:t>
      </w:r>
      <w:r w:rsidR="00F3257A">
        <w:rPr>
          <w:rFonts w:ascii="Arial" w:hAnsi="Arial" w:cs="Arial"/>
        </w:rPr>
        <w:t>dockland</w:t>
      </w:r>
      <w:r w:rsidR="00274633">
        <w:rPr>
          <w:rFonts w:ascii="Arial" w:hAnsi="Arial" w:cs="Arial"/>
        </w:rPr>
        <w:t xml:space="preserve"> </w:t>
      </w:r>
      <w:r w:rsidRPr="004830BF">
        <w:rPr>
          <w:rFonts w:ascii="Arial" w:hAnsi="Arial" w:cs="Arial"/>
        </w:rPr>
        <w:t xml:space="preserve">with soft soils and high groundwater levels. </w:t>
      </w:r>
      <w:r w:rsidR="006557EF">
        <w:rPr>
          <w:rFonts w:ascii="Arial" w:hAnsi="Arial" w:cs="Arial"/>
        </w:rPr>
        <w:t>The m</w:t>
      </w:r>
      <w:r w:rsidRPr="004830BF">
        <w:rPr>
          <w:rFonts w:ascii="Arial" w:hAnsi="Arial" w:cs="Arial"/>
        </w:rPr>
        <w:t>aterial selections and construction techniques prioritise longevity, fire resistance, and sustainability, with a focus on both environmental performance and student well-being.</w:t>
      </w:r>
    </w:p>
    <w:p w14:paraId="4BCBC13D" w14:textId="3450023C" w:rsidR="00274633" w:rsidRDefault="00274633">
      <w:pPr>
        <w:rPr>
          <w:rFonts w:ascii="Arial" w:hAnsi="Arial" w:cs="Arial"/>
        </w:rPr>
      </w:pPr>
      <w:r w:rsidRPr="00274633">
        <w:rPr>
          <w:rFonts w:ascii="Arial" w:hAnsi="Arial" w:cs="Arial"/>
        </w:rPr>
        <w:t xml:space="preserve">The building envelope includes a green roof system, high-performance insulation, and aluminium rainscreen covering for corrosion protection. These architectural decisions demonstrate a dedication to developing a low-maintenance, energy-efficient, and aesthetically pleasing </w:t>
      </w:r>
      <w:r w:rsidR="0033178C">
        <w:rPr>
          <w:rFonts w:ascii="Arial" w:hAnsi="Arial" w:cs="Arial"/>
        </w:rPr>
        <w:t>student accommodation</w:t>
      </w:r>
      <w:r w:rsidRPr="00274633">
        <w:rPr>
          <w:rFonts w:ascii="Arial" w:hAnsi="Arial" w:cs="Arial"/>
        </w:rPr>
        <w:t xml:space="preserve"> that supports both </w:t>
      </w:r>
      <w:r>
        <w:rPr>
          <w:rFonts w:ascii="Arial" w:hAnsi="Arial" w:cs="Arial"/>
        </w:rPr>
        <w:t>the university’s aims</w:t>
      </w:r>
      <w:r w:rsidRPr="00274633">
        <w:rPr>
          <w:rFonts w:ascii="Arial" w:hAnsi="Arial" w:cs="Arial"/>
        </w:rPr>
        <w:t xml:space="preserve"> and </w:t>
      </w:r>
      <w:r>
        <w:rPr>
          <w:rFonts w:ascii="Arial" w:hAnsi="Arial" w:cs="Arial"/>
        </w:rPr>
        <w:t>environmentally friendly</w:t>
      </w:r>
      <w:r w:rsidRPr="00274633">
        <w:rPr>
          <w:rFonts w:ascii="Arial" w:hAnsi="Arial" w:cs="Arial"/>
        </w:rPr>
        <w:t xml:space="preserve"> objectives.</w:t>
      </w:r>
    </w:p>
    <w:p w14:paraId="323CD87D" w14:textId="78273CAC" w:rsidR="00545479" w:rsidRPr="004830BF" w:rsidRDefault="00451464">
      <w:pPr>
        <w:rPr>
          <w:rFonts w:ascii="Arial" w:hAnsi="Arial" w:cs="Arial"/>
          <w:b/>
          <w:bCs/>
          <w:u w:val="single"/>
        </w:rPr>
      </w:pPr>
      <w:r>
        <w:rPr>
          <w:rFonts w:ascii="Arial" w:hAnsi="Arial" w:cs="Arial"/>
          <w:b/>
          <w:bCs/>
          <w:u w:val="single"/>
        </w:rPr>
        <w:t xml:space="preserve">2. </w:t>
      </w:r>
      <w:r w:rsidRPr="004830BF">
        <w:rPr>
          <w:rFonts w:ascii="Arial" w:hAnsi="Arial" w:cs="Arial"/>
          <w:b/>
          <w:bCs/>
          <w:u w:val="single"/>
        </w:rPr>
        <w:t>Environmental Impact</w:t>
      </w:r>
    </w:p>
    <w:p w14:paraId="634A0F58" w14:textId="1F9BF80D" w:rsidR="00545479" w:rsidRPr="004830BF" w:rsidRDefault="00451464">
      <w:pPr>
        <w:rPr>
          <w:rFonts w:ascii="Arial" w:hAnsi="Arial" w:cs="Arial"/>
          <w:b/>
          <w:bCs/>
        </w:rPr>
      </w:pPr>
      <w:r>
        <w:rPr>
          <w:rFonts w:ascii="Arial" w:hAnsi="Arial" w:cs="Arial"/>
          <w:b/>
          <w:bCs/>
        </w:rPr>
        <w:t xml:space="preserve">2.1 </w:t>
      </w:r>
      <w:r w:rsidRPr="004830BF">
        <w:rPr>
          <w:rFonts w:ascii="Arial" w:hAnsi="Arial" w:cs="Arial"/>
          <w:b/>
          <w:bCs/>
        </w:rPr>
        <w:t>Orientation</w:t>
      </w:r>
    </w:p>
    <w:p w14:paraId="2D981644" w14:textId="3D87CBFC" w:rsidR="00121E04" w:rsidRDefault="006B0E3B">
      <w:pPr>
        <w:rPr>
          <w:rFonts w:ascii="Arial" w:hAnsi="Arial" w:cs="Arial"/>
        </w:rPr>
      </w:pPr>
      <w:r>
        <w:rPr>
          <w:rFonts w:ascii="Arial" w:hAnsi="Arial" w:cs="Arial"/>
          <w:noProof/>
        </w:rPr>
        <w:drawing>
          <wp:anchor distT="0" distB="0" distL="114300" distR="114300" simplePos="0" relativeHeight="251660288" behindDoc="1" locked="0" layoutInCell="1" allowOverlap="1" wp14:anchorId="35B7DE7D" wp14:editId="0DEF7AA9">
            <wp:simplePos x="0" y="0"/>
            <wp:positionH relativeFrom="margin">
              <wp:posOffset>2991485</wp:posOffset>
            </wp:positionH>
            <wp:positionV relativeFrom="paragraph">
              <wp:posOffset>7620</wp:posOffset>
            </wp:positionV>
            <wp:extent cx="2489835" cy="1770380"/>
            <wp:effectExtent l="0" t="0" r="5715" b="1270"/>
            <wp:wrapTight wrapText="bothSides">
              <wp:wrapPolygon edited="0">
                <wp:start x="0" y="0"/>
                <wp:lineTo x="0" y="21383"/>
                <wp:lineTo x="21484" y="21383"/>
                <wp:lineTo x="21484" y="0"/>
                <wp:lineTo x="0" y="0"/>
              </wp:wrapPolygon>
            </wp:wrapTight>
            <wp:docPr id="5260841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89835" cy="1770380"/>
                    </a:xfrm>
                    <a:prstGeom prst="rect">
                      <a:avLst/>
                    </a:prstGeom>
                    <a:noFill/>
                  </pic:spPr>
                </pic:pic>
              </a:graphicData>
            </a:graphic>
            <wp14:sizeRelH relativeFrom="margin">
              <wp14:pctWidth>0</wp14:pctWidth>
            </wp14:sizeRelH>
            <wp14:sizeRelV relativeFrom="margin">
              <wp14:pctHeight>0</wp14:pctHeight>
            </wp14:sizeRelV>
          </wp:anchor>
        </w:drawing>
      </w:r>
      <w:r w:rsidR="00121E04" w:rsidRPr="00121E04">
        <w:rPr>
          <w:rFonts w:ascii="Arial" w:hAnsi="Arial" w:cs="Arial"/>
        </w:rPr>
        <w:t xml:space="preserve">A building's total energy efficiency and interior comfort are greatly </w:t>
      </w:r>
      <w:r w:rsidR="001B4E8B">
        <w:rPr>
          <w:rFonts w:ascii="Arial" w:hAnsi="Arial" w:cs="Arial"/>
        </w:rPr>
        <w:t>affected</w:t>
      </w:r>
      <w:r w:rsidR="00121E04" w:rsidRPr="00121E04">
        <w:rPr>
          <w:rFonts w:ascii="Arial" w:hAnsi="Arial" w:cs="Arial"/>
        </w:rPr>
        <w:t xml:space="preserve"> by its orientation</w:t>
      </w:r>
      <w:r w:rsidR="003D1EBF">
        <w:rPr>
          <w:rFonts w:ascii="Arial" w:hAnsi="Arial" w:cs="Arial"/>
        </w:rPr>
        <w:t>, meaning the student accommodation</w:t>
      </w:r>
      <w:r w:rsidR="007809D9">
        <w:rPr>
          <w:rFonts w:ascii="Arial" w:hAnsi="Arial" w:cs="Arial"/>
        </w:rPr>
        <w:t>’s orientation</w:t>
      </w:r>
      <w:r w:rsidR="003D1EBF">
        <w:rPr>
          <w:rFonts w:ascii="Arial" w:hAnsi="Arial" w:cs="Arial"/>
        </w:rPr>
        <w:t xml:space="preserve"> had to be</w:t>
      </w:r>
      <w:r w:rsidR="00121E04" w:rsidRPr="00121E04">
        <w:rPr>
          <w:rFonts w:ascii="Arial" w:hAnsi="Arial" w:cs="Arial"/>
        </w:rPr>
        <w:t xml:space="preserve"> thoughtfully </w:t>
      </w:r>
      <w:r w:rsidR="007809D9">
        <w:rPr>
          <w:rFonts w:ascii="Arial" w:hAnsi="Arial" w:cs="Arial"/>
        </w:rPr>
        <w:t>considered</w:t>
      </w:r>
      <w:r w:rsidR="00121E04" w:rsidRPr="00121E04">
        <w:rPr>
          <w:rFonts w:ascii="Arial" w:hAnsi="Arial" w:cs="Arial"/>
        </w:rPr>
        <w:t xml:space="preserve"> to maximise natural light, improve ventilation, and lessen dependency on artificial heating and cooling systems.</w:t>
      </w:r>
      <w:r w:rsidR="0035691B">
        <w:rPr>
          <w:rFonts w:ascii="Arial" w:hAnsi="Arial" w:cs="Arial"/>
        </w:rPr>
        <w:t xml:space="preserve"> </w:t>
      </w:r>
      <w:r w:rsidR="00121E04" w:rsidRPr="00121E04">
        <w:rPr>
          <w:rFonts w:ascii="Arial" w:hAnsi="Arial" w:cs="Arial"/>
        </w:rPr>
        <w:t>The design plan was greatly impacted by the site's exposure to the predominant south-westerly winds and the abundance of daylight from the southern and eastern aspects, given its coastal position (UK Green Building Council, 2023).</w:t>
      </w:r>
    </w:p>
    <w:p w14:paraId="0B9017AD" w14:textId="4EA33D75" w:rsidR="005566B6" w:rsidRDefault="00D97241">
      <w:pPr>
        <w:rPr>
          <w:rFonts w:ascii="Arial" w:hAnsi="Arial" w:cs="Arial"/>
        </w:rPr>
      </w:pPr>
      <w:r>
        <w:rPr>
          <w:rFonts w:ascii="Arial" w:hAnsi="Arial" w:cs="Arial"/>
        </w:rPr>
        <w:t>To</w:t>
      </w:r>
      <w:r w:rsidR="005566B6" w:rsidRPr="005566B6">
        <w:rPr>
          <w:rFonts w:ascii="Arial" w:hAnsi="Arial" w:cs="Arial"/>
        </w:rPr>
        <w:t xml:space="preserve"> reduce the need for heating in both public and private areas during the winter, south-facing windows have been utilised to allow</w:t>
      </w:r>
      <w:r>
        <w:rPr>
          <w:rFonts w:ascii="Arial" w:hAnsi="Arial" w:cs="Arial"/>
        </w:rPr>
        <w:t xml:space="preserve"> for</w:t>
      </w:r>
      <w:r w:rsidR="005566B6" w:rsidRPr="005566B6">
        <w:rPr>
          <w:rFonts w:ascii="Arial" w:hAnsi="Arial" w:cs="Arial"/>
        </w:rPr>
        <w:t xml:space="preserve"> passive solar uptake. On the other hand, triple-glazed windows and shading mechanisms are included in the design to avoid </w:t>
      </w:r>
      <w:r>
        <w:rPr>
          <w:rFonts w:ascii="Arial" w:hAnsi="Arial" w:cs="Arial"/>
        </w:rPr>
        <w:t>heat</w:t>
      </w:r>
      <w:r w:rsidR="005566B6" w:rsidRPr="005566B6">
        <w:rPr>
          <w:rFonts w:ascii="Arial" w:hAnsi="Arial" w:cs="Arial"/>
        </w:rPr>
        <w:t xml:space="preserve"> during the summer. Additional fenestration in the communal cooking spaces on the eastern façade lets in morning light and fosters an air of openness that benefits </w:t>
      </w:r>
      <w:r w:rsidR="007C7808">
        <w:rPr>
          <w:rFonts w:ascii="Arial" w:hAnsi="Arial" w:cs="Arial"/>
        </w:rPr>
        <w:t>the student</w:t>
      </w:r>
      <w:r w:rsidR="00416D67">
        <w:rPr>
          <w:rFonts w:ascii="Arial" w:hAnsi="Arial" w:cs="Arial"/>
        </w:rPr>
        <w:t>s’</w:t>
      </w:r>
      <w:r w:rsidR="005566B6" w:rsidRPr="005566B6">
        <w:rPr>
          <w:rFonts w:ascii="Arial" w:hAnsi="Arial" w:cs="Arial"/>
        </w:rPr>
        <w:t xml:space="preserve"> </w:t>
      </w:r>
      <w:r>
        <w:rPr>
          <w:rFonts w:ascii="Arial" w:hAnsi="Arial" w:cs="Arial"/>
        </w:rPr>
        <w:t>well-being</w:t>
      </w:r>
      <w:r w:rsidR="005566B6" w:rsidRPr="005566B6">
        <w:rPr>
          <w:rFonts w:ascii="Arial" w:hAnsi="Arial" w:cs="Arial"/>
        </w:rPr>
        <w:t>.</w:t>
      </w:r>
    </w:p>
    <w:p w14:paraId="004E67D3" w14:textId="67F7117B" w:rsidR="006B6B6E" w:rsidRDefault="00416D67">
      <w:pPr>
        <w:rPr>
          <w:rFonts w:ascii="Arial" w:hAnsi="Arial" w:cs="Arial"/>
        </w:rPr>
      </w:pPr>
      <w:r>
        <w:rPr>
          <w:rFonts w:ascii="Arial" w:hAnsi="Arial" w:cs="Arial"/>
        </w:rPr>
        <w:t>Natural ventilation will be increased t</w:t>
      </w:r>
      <w:r w:rsidR="006B6B6E" w:rsidRPr="006B6B6E">
        <w:rPr>
          <w:rFonts w:ascii="Arial" w:hAnsi="Arial" w:cs="Arial"/>
        </w:rPr>
        <w:t>hrough cross-ventilation techniques made possible by the building's linear orientation and movable window systems</w:t>
      </w:r>
      <w:r>
        <w:rPr>
          <w:rFonts w:ascii="Arial" w:hAnsi="Arial" w:cs="Arial"/>
        </w:rPr>
        <w:t xml:space="preserve">. </w:t>
      </w:r>
      <w:r w:rsidR="006B6B6E" w:rsidRPr="006B6B6E">
        <w:rPr>
          <w:rFonts w:ascii="Arial" w:hAnsi="Arial" w:cs="Arial"/>
        </w:rPr>
        <w:t xml:space="preserve">By helping to move fresh air through the building, the direction of the predominant wind helps to improve interior air quality and lessen the need for mechanical ventilation. During </w:t>
      </w:r>
      <w:r w:rsidR="00CA03AA">
        <w:rPr>
          <w:rFonts w:ascii="Arial" w:hAnsi="Arial" w:cs="Arial"/>
        </w:rPr>
        <w:t>adverse</w:t>
      </w:r>
      <w:r w:rsidR="006B6B6E" w:rsidRPr="006B6B6E">
        <w:rPr>
          <w:rFonts w:ascii="Arial" w:hAnsi="Arial" w:cs="Arial"/>
        </w:rPr>
        <w:t xml:space="preserve"> weather</w:t>
      </w:r>
      <w:r w:rsidR="00CA03AA">
        <w:rPr>
          <w:rFonts w:ascii="Arial" w:hAnsi="Arial" w:cs="Arial"/>
        </w:rPr>
        <w:t xml:space="preserve"> conditions</w:t>
      </w:r>
      <w:r w:rsidR="006B6B6E" w:rsidRPr="006B6B6E">
        <w:rPr>
          <w:rFonts w:ascii="Arial" w:hAnsi="Arial" w:cs="Arial"/>
        </w:rPr>
        <w:t>, this passive system is supplemented</w:t>
      </w:r>
      <w:r w:rsidR="00CA03AA">
        <w:rPr>
          <w:rFonts w:ascii="Arial" w:hAnsi="Arial" w:cs="Arial"/>
        </w:rPr>
        <w:t xml:space="preserve"> </w:t>
      </w:r>
      <w:r w:rsidR="006B6B6E" w:rsidRPr="006B6B6E">
        <w:rPr>
          <w:rFonts w:ascii="Arial" w:hAnsi="Arial" w:cs="Arial"/>
        </w:rPr>
        <w:t>by mixed-mode ventilation with heat recovery devices.</w:t>
      </w:r>
    </w:p>
    <w:p w14:paraId="2138C2DD" w14:textId="3BA3B718" w:rsidR="004F6229" w:rsidRPr="00416D67" w:rsidRDefault="0011566B">
      <w:pPr>
        <w:rPr>
          <w:rFonts w:ascii="Arial" w:hAnsi="Arial" w:cs="Arial"/>
        </w:rPr>
      </w:pPr>
      <w:r w:rsidRPr="0011566B">
        <w:rPr>
          <w:rFonts w:ascii="Arial" w:hAnsi="Arial" w:cs="Arial"/>
        </w:rPr>
        <w:t xml:space="preserve">The building's height </w:t>
      </w:r>
      <w:r w:rsidR="00222933">
        <w:rPr>
          <w:rFonts w:ascii="Arial" w:hAnsi="Arial" w:cs="Arial"/>
        </w:rPr>
        <w:t>was</w:t>
      </w:r>
      <w:r w:rsidRPr="0011566B">
        <w:rPr>
          <w:rFonts w:ascii="Arial" w:hAnsi="Arial" w:cs="Arial"/>
        </w:rPr>
        <w:t xml:space="preserve"> thoughtfully chosen to maintain pedestrian-level sunshine in the public space and to reduce overshadowing of nearby houses. As a result, orientation </w:t>
      </w:r>
      <w:r w:rsidRPr="0011566B">
        <w:rPr>
          <w:rFonts w:ascii="Arial" w:hAnsi="Arial" w:cs="Arial"/>
        </w:rPr>
        <w:lastRenderedPageBreak/>
        <w:t>and shape have been adjusted to provide social and environmental advantages, supporting sustainability goals and improving the development's liveability.</w:t>
      </w:r>
    </w:p>
    <w:p w14:paraId="57548AA2" w14:textId="1036E0A3" w:rsidR="00545479" w:rsidRPr="004830BF" w:rsidRDefault="00451464">
      <w:pPr>
        <w:rPr>
          <w:rFonts w:ascii="Arial" w:hAnsi="Arial" w:cs="Arial"/>
          <w:b/>
          <w:bCs/>
        </w:rPr>
      </w:pPr>
      <w:r>
        <w:rPr>
          <w:rFonts w:ascii="Arial" w:hAnsi="Arial" w:cs="Arial"/>
          <w:b/>
          <w:bCs/>
        </w:rPr>
        <w:t xml:space="preserve">2.2 </w:t>
      </w:r>
      <w:r w:rsidRPr="004830BF">
        <w:rPr>
          <w:rFonts w:ascii="Arial" w:hAnsi="Arial" w:cs="Arial"/>
          <w:b/>
          <w:bCs/>
        </w:rPr>
        <w:t>Life Cycle</w:t>
      </w:r>
    </w:p>
    <w:p w14:paraId="6CD277DF" w14:textId="6551E19B" w:rsidR="00440BE1" w:rsidRDefault="00440BE1">
      <w:pPr>
        <w:rPr>
          <w:rFonts w:ascii="Arial" w:hAnsi="Arial" w:cs="Arial"/>
        </w:rPr>
      </w:pPr>
      <w:r w:rsidRPr="00440BE1">
        <w:rPr>
          <w:rFonts w:ascii="Arial" w:hAnsi="Arial" w:cs="Arial"/>
        </w:rPr>
        <w:t xml:space="preserve">The sustainability and longevity of the student </w:t>
      </w:r>
      <w:r w:rsidR="00916DEE">
        <w:rPr>
          <w:rFonts w:ascii="Arial" w:hAnsi="Arial" w:cs="Arial"/>
        </w:rPr>
        <w:t>accommodation’s</w:t>
      </w:r>
      <w:r w:rsidRPr="00440BE1">
        <w:rPr>
          <w:rFonts w:ascii="Arial" w:hAnsi="Arial" w:cs="Arial"/>
        </w:rPr>
        <w:t xml:space="preserve"> systems and building materials are revealed by a thorough life cycle evaluation. </w:t>
      </w:r>
      <w:r w:rsidR="001A5BF3">
        <w:rPr>
          <w:rFonts w:ascii="Arial" w:hAnsi="Arial" w:cs="Arial"/>
        </w:rPr>
        <w:t>A reinforced concrete frame was chosen d</w:t>
      </w:r>
      <w:r>
        <w:rPr>
          <w:rFonts w:ascii="Arial" w:hAnsi="Arial" w:cs="Arial"/>
        </w:rPr>
        <w:t>ue to</w:t>
      </w:r>
      <w:r w:rsidRPr="00440BE1">
        <w:rPr>
          <w:rFonts w:ascii="Arial" w:hAnsi="Arial" w:cs="Arial"/>
        </w:rPr>
        <w:t xml:space="preserve"> its durability and capacity to withstand environmental deterioration over many years</w:t>
      </w:r>
      <w:r w:rsidR="001A5BF3">
        <w:rPr>
          <w:rFonts w:ascii="Arial" w:hAnsi="Arial" w:cs="Arial"/>
        </w:rPr>
        <w:t xml:space="preserve">. </w:t>
      </w:r>
      <w:r w:rsidRPr="00440BE1">
        <w:rPr>
          <w:rFonts w:ascii="Arial" w:hAnsi="Arial" w:cs="Arial"/>
        </w:rPr>
        <w:t xml:space="preserve">For a student </w:t>
      </w:r>
      <w:r w:rsidR="001A5BF3">
        <w:rPr>
          <w:rFonts w:ascii="Arial" w:hAnsi="Arial" w:cs="Arial"/>
        </w:rPr>
        <w:t>accommodation</w:t>
      </w:r>
      <w:r w:rsidRPr="00440BE1">
        <w:rPr>
          <w:rFonts w:ascii="Arial" w:hAnsi="Arial" w:cs="Arial"/>
        </w:rPr>
        <w:t xml:space="preserve"> that is anticipated to withstand high occupancy rates and constant use, th</w:t>
      </w:r>
      <w:r w:rsidR="00A6697F">
        <w:rPr>
          <w:rFonts w:ascii="Arial" w:hAnsi="Arial" w:cs="Arial"/>
        </w:rPr>
        <w:t>e reinforced concrete frame’s</w:t>
      </w:r>
      <w:r w:rsidRPr="00440BE1">
        <w:rPr>
          <w:rFonts w:ascii="Arial" w:hAnsi="Arial" w:cs="Arial"/>
        </w:rPr>
        <w:t xml:space="preserve"> exceptional structural stability and low maintenance needs </w:t>
      </w:r>
      <w:r w:rsidR="00A6697F">
        <w:rPr>
          <w:rFonts w:ascii="Arial" w:hAnsi="Arial" w:cs="Arial"/>
        </w:rPr>
        <w:t>make</w:t>
      </w:r>
      <w:r w:rsidRPr="00440BE1">
        <w:rPr>
          <w:rFonts w:ascii="Arial" w:hAnsi="Arial" w:cs="Arial"/>
        </w:rPr>
        <w:t xml:space="preserve"> it</w:t>
      </w:r>
      <w:r w:rsidR="00A6697F">
        <w:rPr>
          <w:rFonts w:ascii="Arial" w:hAnsi="Arial" w:cs="Arial"/>
        </w:rPr>
        <w:t xml:space="preserve"> a</w:t>
      </w:r>
      <w:r w:rsidRPr="00440BE1">
        <w:rPr>
          <w:rFonts w:ascii="Arial" w:hAnsi="Arial" w:cs="Arial"/>
        </w:rPr>
        <w:t xml:space="preserve"> perfect</w:t>
      </w:r>
      <w:r w:rsidR="00A6697F">
        <w:rPr>
          <w:rFonts w:ascii="Arial" w:hAnsi="Arial" w:cs="Arial"/>
        </w:rPr>
        <w:t xml:space="preserve"> choice</w:t>
      </w:r>
      <w:r w:rsidRPr="00440BE1">
        <w:rPr>
          <w:rFonts w:ascii="Arial" w:hAnsi="Arial" w:cs="Arial"/>
        </w:rPr>
        <w:t xml:space="preserve"> (Institution of Structural Engineers, 2021).</w:t>
      </w:r>
    </w:p>
    <w:p w14:paraId="34E5B9A6" w14:textId="44C93A15" w:rsidR="00EF0A5D" w:rsidRPr="00EF0A5D" w:rsidRDefault="00EF0A5D" w:rsidP="00EF0A5D">
      <w:pPr>
        <w:rPr>
          <w:rFonts w:ascii="Arial" w:hAnsi="Arial" w:cs="Arial"/>
        </w:rPr>
      </w:pPr>
      <w:r w:rsidRPr="00EF0A5D">
        <w:rPr>
          <w:rFonts w:ascii="Arial" w:hAnsi="Arial" w:cs="Arial"/>
        </w:rPr>
        <w:t>Supplementary cementitious materials such as ground granulated blast-furnace slag, lessen the embodied carbon footprint of concrete by reducing the need for Portland cement (The Concrete Centre, 2020). Additionally, the majority of the steel reinforcement used in the concrete comes from recycled materials, which promotes the circular economy and lessens the effects of resource extraction (Institution of Structural Engineers, 2021).</w:t>
      </w:r>
    </w:p>
    <w:p w14:paraId="498C5306" w14:textId="0628252C" w:rsidR="00EF0A5D" w:rsidRDefault="00EF0A5D" w:rsidP="00EF0A5D">
      <w:pPr>
        <w:rPr>
          <w:rFonts w:ascii="Arial" w:hAnsi="Arial" w:cs="Arial"/>
        </w:rPr>
      </w:pPr>
      <w:r w:rsidRPr="00EF0A5D">
        <w:rPr>
          <w:rFonts w:ascii="Arial" w:hAnsi="Arial" w:cs="Arial"/>
        </w:rPr>
        <w:t>Aluminium rainscreen panels used for external cladding are made to withstand corrosion, especially in the coastal climate of Swansea. The panels utilised are pre-finished to remove the need for additional surface treatments, and aluminium is a recyclable material with a long service life (BRE, 2022). Rigid polyisocyanurate (PIR) thermal insulation has a long lifespan with little deterioration under typical operating settings and helps the building use less energy (NHBC Foundation, 2018).</w:t>
      </w:r>
    </w:p>
    <w:p w14:paraId="1537DB62" w14:textId="30C9F99A" w:rsidR="00A519E8" w:rsidRDefault="00A519E8" w:rsidP="00EF0A5D">
      <w:pPr>
        <w:rPr>
          <w:rFonts w:ascii="Arial" w:hAnsi="Arial" w:cs="Arial"/>
        </w:rPr>
      </w:pPr>
      <w:r w:rsidRPr="00A519E8">
        <w:rPr>
          <w:rFonts w:ascii="Arial" w:hAnsi="Arial" w:cs="Arial"/>
        </w:rPr>
        <w:t xml:space="preserve">The functional lifespan of interior spaces is increased by the modularity and ease of replacement of interior equipment and finishes. Standardising common amenities and bedroom layouts makes future renovations easier, cuts down on demolition waste, and extends the </w:t>
      </w:r>
      <w:r w:rsidR="0043429E">
        <w:rPr>
          <w:rFonts w:ascii="Arial" w:hAnsi="Arial" w:cs="Arial"/>
        </w:rPr>
        <w:t xml:space="preserve">accommodation’s </w:t>
      </w:r>
      <w:r w:rsidR="00EB3D5E">
        <w:rPr>
          <w:rFonts w:ascii="Arial" w:hAnsi="Arial" w:cs="Arial"/>
        </w:rPr>
        <w:t>overall functionality</w:t>
      </w:r>
      <w:r w:rsidRPr="00A519E8">
        <w:rPr>
          <w:rFonts w:ascii="Arial" w:hAnsi="Arial" w:cs="Arial"/>
        </w:rPr>
        <w:t>. All things considered, the building's life cycle design combines robustness, efficiency, and material circularity in a way that shows a forward-thinking commitment to sustainability.</w:t>
      </w:r>
    </w:p>
    <w:p w14:paraId="15255231" w14:textId="2A118A48" w:rsidR="00545479" w:rsidRPr="004830BF" w:rsidRDefault="00451464">
      <w:pPr>
        <w:rPr>
          <w:rFonts w:ascii="Arial" w:hAnsi="Arial" w:cs="Arial"/>
          <w:b/>
          <w:bCs/>
        </w:rPr>
      </w:pPr>
      <w:r>
        <w:rPr>
          <w:rFonts w:ascii="Arial" w:hAnsi="Arial" w:cs="Arial"/>
          <w:b/>
          <w:bCs/>
        </w:rPr>
        <w:t xml:space="preserve">2.3 </w:t>
      </w:r>
      <w:r w:rsidRPr="004830BF">
        <w:rPr>
          <w:rFonts w:ascii="Arial" w:hAnsi="Arial" w:cs="Arial"/>
          <w:b/>
          <w:bCs/>
        </w:rPr>
        <w:t>Aesthetics</w:t>
      </w:r>
    </w:p>
    <w:p w14:paraId="7A1E98CA" w14:textId="69D02926" w:rsidR="00045547" w:rsidRDefault="009870D4">
      <w:pPr>
        <w:rPr>
          <w:rFonts w:ascii="Arial" w:hAnsi="Arial" w:cs="Arial"/>
        </w:rPr>
      </w:pPr>
      <w:r>
        <w:rPr>
          <w:rFonts w:ascii="Arial" w:hAnsi="Arial" w:cs="Arial"/>
          <w:noProof/>
        </w:rPr>
        <w:drawing>
          <wp:anchor distT="0" distB="0" distL="114300" distR="114300" simplePos="0" relativeHeight="251661312" behindDoc="1" locked="0" layoutInCell="1" allowOverlap="1" wp14:anchorId="5826A3F6" wp14:editId="4B3A4A24">
            <wp:simplePos x="0" y="0"/>
            <wp:positionH relativeFrom="margin">
              <wp:posOffset>2473960</wp:posOffset>
            </wp:positionH>
            <wp:positionV relativeFrom="paragraph">
              <wp:posOffset>3810</wp:posOffset>
            </wp:positionV>
            <wp:extent cx="3007995" cy="1753870"/>
            <wp:effectExtent l="0" t="0" r="1905" b="0"/>
            <wp:wrapTight wrapText="bothSides">
              <wp:wrapPolygon edited="0">
                <wp:start x="0" y="0"/>
                <wp:lineTo x="0" y="21350"/>
                <wp:lineTo x="21477" y="21350"/>
                <wp:lineTo x="21477" y="0"/>
                <wp:lineTo x="0" y="0"/>
              </wp:wrapPolygon>
            </wp:wrapTight>
            <wp:docPr id="18388812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07995" cy="1753870"/>
                    </a:xfrm>
                    <a:prstGeom prst="rect">
                      <a:avLst/>
                    </a:prstGeom>
                    <a:noFill/>
                  </pic:spPr>
                </pic:pic>
              </a:graphicData>
            </a:graphic>
            <wp14:sizeRelH relativeFrom="margin">
              <wp14:pctWidth>0</wp14:pctWidth>
            </wp14:sizeRelH>
            <wp14:sizeRelV relativeFrom="margin">
              <wp14:pctHeight>0</wp14:pctHeight>
            </wp14:sizeRelV>
          </wp:anchor>
        </w:drawing>
      </w:r>
      <w:r w:rsidR="00045547" w:rsidRPr="00045547">
        <w:rPr>
          <w:rFonts w:ascii="Arial" w:hAnsi="Arial" w:cs="Arial"/>
        </w:rPr>
        <w:t xml:space="preserve">Particularly in well-known redevelopment locations </w:t>
      </w:r>
      <w:r w:rsidR="00F50236">
        <w:rPr>
          <w:rFonts w:ascii="Arial" w:hAnsi="Arial" w:cs="Arial"/>
        </w:rPr>
        <w:t>such as the Swansea docklands</w:t>
      </w:r>
      <w:r w:rsidR="00045547" w:rsidRPr="00045547">
        <w:rPr>
          <w:rFonts w:ascii="Arial" w:hAnsi="Arial" w:cs="Arial"/>
        </w:rPr>
        <w:t>, aesthetic</w:t>
      </w:r>
      <w:r w:rsidR="00407330">
        <w:rPr>
          <w:rFonts w:ascii="Arial" w:hAnsi="Arial" w:cs="Arial"/>
        </w:rPr>
        <w:t xml:space="preserve">s </w:t>
      </w:r>
      <w:r w:rsidR="00045547" w:rsidRPr="00045547">
        <w:rPr>
          <w:rFonts w:ascii="Arial" w:hAnsi="Arial" w:cs="Arial"/>
        </w:rPr>
        <w:t xml:space="preserve">are crucial to a building's public reception and urban integration. The student </w:t>
      </w:r>
      <w:r w:rsidR="00CC5B23">
        <w:rPr>
          <w:rFonts w:ascii="Arial" w:hAnsi="Arial" w:cs="Arial"/>
        </w:rPr>
        <w:t>accommodation’s</w:t>
      </w:r>
      <w:r w:rsidR="00045547" w:rsidRPr="00045547">
        <w:rPr>
          <w:rFonts w:ascii="Arial" w:hAnsi="Arial" w:cs="Arial"/>
        </w:rPr>
        <w:t xml:space="preserve"> design </w:t>
      </w:r>
      <w:r w:rsidR="00CC5B23">
        <w:rPr>
          <w:rFonts w:ascii="Arial" w:hAnsi="Arial" w:cs="Arial"/>
        </w:rPr>
        <w:t>will be integrated with</w:t>
      </w:r>
      <w:r w:rsidR="00045547" w:rsidRPr="00045547">
        <w:rPr>
          <w:rFonts w:ascii="Arial" w:hAnsi="Arial" w:cs="Arial"/>
        </w:rPr>
        <w:t xml:space="preserve"> modern architectural elements that complement the contemporary aesthetic of the nearby waterfront buildings. By using a sleek </w:t>
      </w:r>
      <w:r w:rsidR="00045547" w:rsidRPr="00045547">
        <w:rPr>
          <w:rFonts w:ascii="Arial" w:hAnsi="Arial" w:cs="Arial"/>
        </w:rPr>
        <w:lastRenderedPageBreak/>
        <w:t xml:space="preserve">aluminium rainscreen cladding system, the building keeps a bold yet simple look that </w:t>
      </w:r>
      <w:r w:rsidR="00CD0E1C">
        <w:rPr>
          <w:rFonts w:ascii="Arial" w:hAnsi="Arial" w:cs="Arial"/>
        </w:rPr>
        <w:t>enables a similar aesthetic to the surrounding buildings in the area.</w:t>
      </w:r>
    </w:p>
    <w:p w14:paraId="28973DD1" w14:textId="66EF1A82" w:rsidR="00020680" w:rsidRDefault="00020680">
      <w:pPr>
        <w:rPr>
          <w:rFonts w:ascii="Arial" w:hAnsi="Arial" w:cs="Arial"/>
        </w:rPr>
      </w:pPr>
      <w:r w:rsidRPr="00020680">
        <w:rPr>
          <w:rFonts w:ascii="Arial" w:hAnsi="Arial" w:cs="Arial"/>
        </w:rPr>
        <w:t xml:space="preserve">Aluminium </w:t>
      </w:r>
      <w:r w:rsidR="002A4E60">
        <w:rPr>
          <w:rFonts w:ascii="Arial" w:hAnsi="Arial" w:cs="Arial"/>
        </w:rPr>
        <w:t xml:space="preserve">rainscreen </w:t>
      </w:r>
      <w:r w:rsidRPr="00020680">
        <w:rPr>
          <w:rFonts w:ascii="Arial" w:hAnsi="Arial" w:cs="Arial"/>
        </w:rPr>
        <w:t xml:space="preserve">panels come in </w:t>
      </w:r>
      <w:r w:rsidR="0050666D">
        <w:rPr>
          <w:rFonts w:ascii="Arial" w:hAnsi="Arial" w:cs="Arial"/>
        </w:rPr>
        <w:t>many variations and</w:t>
      </w:r>
      <w:r w:rsidRPr="00020680">
        <w:rPr>
          <w:rFonts w:ascii="Arial" w:hAnsi="Arial" w:cs="Arial"/>
        </w:rPr>
        <w:t xml:space="preserve"> provide chances for visual interest through texture diversity and colour contrast. The </w:t>
      </w:r>
      <w:r w:rsidR="003B07BE">
        <w:rPr>
          <w:rFonts w:ascii="Arial" w:hAnsi="Arial" w:cs="Arial"/>
        </w:rPr>
        <w:t xml:space="preserve">aluminium rainscreen </w:t>
      </w:r>
      <w:r w:rsidR="008F1E55">
        <w:rPr>
          <w:rFonts w:ascii="Arial" w:hAnsi="Arial" w:cs="Arial"/>
        </w:rPr>
        <w:t>panels</w:t>
      </w:r>
      <w:r w:rsidR="003B07BE">
        <w:rPr>
          <w:rFonts w:ascii="Arial" w:hAnsi="Arial" w:cs="Arial"/>
        </w:rPr>
        <w:t xml:space="preserve"> will be</w:t>
      </w:r>
      <w:r w:rsidR="008F1E55">
        <w:rPr>
          <w:rFonts w:ascii="Arial" w:hAnsi="Arial" w:cs="Arial"/>
        </w:rPr>
        <w:t xml:space="preserve"> coloured with</w:t>
      </w:r>
      <w:r w:rsidRPr="00020680">
        <w:rPr>
          <w:rFonts w:ascii="Arial" w:hAnsi="Arial" w:cs="Arial"/>
        </w:rPr>
        <w:t xml:space="preserve"> neutral and marine-inspired tones, which </w:t>
      </w:r>
      <w:r w:rsidR="008F1E55">
        <w:rPr>
          <w:rFonts w:ascii="Arial" w:hAnsi="Arial" w:cs="Arial"/>
        </w:rPr>
        <w:t xml:space="preserve">will </w:t>
      </w:r>
      <w:r w:rsidRPr="00020680">
        <w:rPr>
          <w:rFonts w:ascii="Arial" w:hAnsi="Arial" w:cs="Arial"/>
        </w:rPr>
        <w:t xml:space="preserve">mirror </w:t>
      </w:r>
      <w:r w:rsidR="00D1404B">
        <w:rPr>
          <w:rFonts w:ascii="Arial" w:hAnsi="Arial" w:cs="Arial"/>
        </w:rPr>
        <w:t xml:space="preserve">Swansea’s coastal </w:t>
      </w:r>
      <w:r w:rsidRPr="00020680">
        <w:rPr>
          <w:rFonts w:ascii="Arial" w:hAnsi="Arial" w:cs="Arial"/>
        </w:rPr>
        <w:t>setting.</w:t>
      </w:r>
      <w:r w:rsidR="008F1E55">
        <w:rPr>
          <w:rFonts w:ascii="Arial" w:hAnsi="Arial" w:cs="Arial"/>
        </w:rPr>
        <w:t xml:space="preserve"> </w:t>
      </w:r>
      <w:r w:rsidRPr="00020680">
        <w:rPr>
          <w:rFonts w:ascii="Arial" w:hAnsi="Arial" w:cs="Arial"/>
        </w:rPr>
        <w:t xml:space="preserve">Visible from nearby higher buildings, the green roof system adds a natural element that lessens the </w:t>
      </w:r>
      <w:r w:rsidR="002D1F03">
        <w:rPr>
          <w:rFonts w:ascii="Arial" w:hAnsi="Arial" w:cs="Arial"/>
        </w:rPr>
        <w:t>building’s</w:t>
      </w:r>
      <w:r w:rsidRPr="00020680">
        <w:rPr>
          <w:rFonts w:ascii="Arial" w:hAnsi="Arial" w:cs="Arial"/>
        </w:rPr>
        <w:t xml:space="preserve"> visual impact and raises</w:t>
      </w:r>
      <w:r w:rsidR="005B6E48">
        <w:rPr>
          <w:rFonts w:ascii="Arial" w:hAnsi="Arial" w:cs="Arial"/>
        </w:rPr>
        <w:t xml:space="preserve"> </w:t>
      </w:r>
      <w:r w:rsidRPr="00020680">
        <w:rPr>
          <w:rFonts w:ascii="Arial" w:hAnsi="Arial" w:cs="Arial"/>
        </w:rPr>
        <w:t>awareness of environmental issues</w:t>
      </w:r>
      <w:r w:rsidR="005B6E48">
        <w:rPr>
          <w:rFonts w:ascii="Arial" w:hAnsi="Arial" w:cs="Arial"/>
        </w:rPr>
        <w:t xml:space="preserve"> for </w:t>
      </w:r>
      <w:r w:rsidR="006F6B08">
        <w:rPr>
          <w:rFonts w:ascii="Arial" w:hAnsi="Arial" w:cs="Arial"/>
        </w:rPr>
        <w:t>other occupants in the area.</w:t>
      </w:r>
    </w:p>
    <w:p w14:paraId="38237174" w14:textId="3A4FA8DA" w:rsidR="005F6A42" w:rsidRDefault="005F6A42">
      <w:pPr>
        <w:rPr>
          <w:rFonts w:ascii="Arial" w:hAnsi="Arial" w:cs="Arial"/>
        </w:rPr>
      </w:pPr>
      <w:r w:rsidRPr="005F6A42">
        <w:rPr>
          <w:rFonts w:ascii="Arial" w:hAnsi="Arial" w:cs="Arial"/>
        </w:rPr>
        <w:t>In order to maximise sun</w:t>
      </w:r>
      <w:r w:rsidR="00DB6618">
        <w:rPr>
          <w:rFonts w:ascii="Arial" w:hAnsi="Arial" w:cs="Arial"/>
        </w:rPr>
        <w:t>light</w:t>
      </w:r>
      <w:r w:rsidRPr="005F6A42">
        <w:rPr>
          <w:rFonts w:ascii="Arial" w:hAnsi="Arial" w:cs="Arial"/>
        </w:rPr>
        <w:t xml:space="preserve"> and reinforce the building's order and clarity, fenestration </w:t>
      </w:r>
      <w:r w:rsidR="00407330">
        <w:rPr>
          <w:rFonts w:ascii="Arial" w:hAnsi="Arial" w:cs="Arial"/>
        </w:rPr>
        <w:t>will be implemented</w:t>
      </w:r>
      <w:r w:rsidRPr="005F6A42">
        <w:rPr>
          <w:rFonts w:ascii="Arial" w:hAnsi="Arial" w:cs="Arial"/>
        </w:rPr>
        <w:t xml:space="preserve"> to provide a uniform façade pattern. Transparency and interaction with the public space are encouraged by street-level design features </w:t>
      </w:r>
      <w:r w:rsidR="00994613">
        <w:rPr>
          <w:rFonts w:ascii="Arial" w:hAnsi="Arial" w:cs="Arial"/>
        </w:rPr>
        <w:t>such as</w:t>
      </w:r>
      <w:r w:rsidRPr="005F6A42">
        <w:rPr>
          <w:rFonts w:ascii="Arial" w:hAnsi="Arial" w:cs="Arial"/>
        </w:rPr>
        <w:t xml:space="preserve"> the open café frontage and </w:t>
      </w:r>
      <w:r w:rsidR="00CE3E1A">
        <w:rPr>
          <w:rFonts w:ascii="Arial" w:hAnsi="Arial" w:cs="Arial"/>
        </w:rPr>
        <w:t xml:space="preserve">a </w:t>
      </w:r>
      <w:r w:rsidRPr="005F6A42">
        <w:rPr>
          <w:rFonts w:ascii="Arial" w:hAnsi="Arial" w:cs="Arial"/>
        </w:rPr>
        <w:t xml:space="preserve">glazed </w:t>
      </w:r>
      <w:r w:rsidR="00CE3E1A">
        <w:rPr>
          <w:rFonts w:ascii="Arial" w:hAnsi="Arial" w:cs="Arial"/>
        </w:rPr>
        <w:t>reception area.</w:t>
      </w:r>
      <w:r w:rsidRPr="005F6A42">
        <w:rPr>
          <w:rFonts w:ascii="Arial" w:hAnsi="Arial" w:cs="Arial"/>
        </w:rPr>
        <w:t xml:space="preserve"> These design</w:t>
      </w:r>
      <w:r w:rsidR="00CE3E1A">
        <w:rPr>
          <w:rFonts w:ascii="Arial" w:hAnsi="Arial" w:cs="Arial"/>
        </w:rPr>
        <w:t>s</w:t>
      </w:r>
      <w:r w:rsidRPr="005F6A42">
        <w:rPr>
          <w:rFonts w:ascii="Arial" w:hAnsi="Arial" w:cs="Arial"/>
        </w:rPr>
        <w:t xml:space="preserve"> </w:t>
      </w:r>
      <w:r w:rsidR="00F538F8">
        <w:rPr>
          <w:rFonts w:ascii="Arial" w:hAnsi="Arial" w:cs="Arial"/>
        </w:rPr>
        <w:t xml:space="preserve">will </w:t>
      </w:r>
      <w:r w:rsidR="008407AD">
        <w:rPr>
          <w:rFonts w:ascii="Arial" w:hAnsi="Arial" w:cs="Arial"/>
        </w:rPr>
        <w:t xml:space="preserve">help </w:t>
      </w:r>
      <w:r w:rsidRPr="005F6A42">
        <w:rPr>
          <w:rFonts w:ascii="Arial" w:hAnsi="Arial" w:cs="Arial"/>
        </w:rPr>
        <w:t>promot</w:t>
      </w:r>
      <w:r w:rsidR="008407AD">
        <w:rPr>
          <w:rFonts w:ascii="Arial" w:hAnsi="Arial" w:cs="Arial"/>
        </w:rPr>
        <w:t xml:space="preserve">e </w:t>
      </w:r>
      <w:r w:rsidRPr="005F6A42">
        <w:rPr>
          <w:rFonts w:ascii="Arial" w:hAnsi="Arial" w:cs="Arial"/>
        </w:rPr>
        <w:t>pedestrian engagement.</w:t>
      </w:r>
    </w:p>
    <w:p w14:paraId="7F195DA3" w14:textId="479E4EAB" w:rsidR="00373583" w:rsidRDefault="00373583">
      <w:pPr>
        <w:rPr>
          <w:rFonts w:ascii="Arial" w:hAnsi="Arial" w:cs="Arial"/>
        </w:rPr>
      </w:pPr>
      <w:r w:rsidRPr="00373583">
        <w:rPr>
          <w:rFonts w:ascii="Arial" w:hAnsi="Arial" w:cs="Arial"/>
        </w:rPr>
        <w:t xml:space="preserve">The </w:t>
      </w:r>
      <w:r w:rsidR="00CE530A">
        <w:rPr>
          <w:rFonts w:ascii="Arial" w:hAnsi="Arial" w:cs="Arial"/>
        </w:rPr>
        <w:t xml:space="preserve">student accommodation will </w:t>
      </w:r>
      <w:r w:rsidR="00FB3430">
        <w:rPr>
          <w:rFonts w:ascii="Arial" w:hAnsi="Arial" w:cs="Arial"/>
        </w:rPr>
        <w:t xml:space="preserve">also </w:t>
      </w:r>
      <w:r w:rsidR="00CE530A">
        <w:rPr>
          <w:rFonts w:ascii="Arial" w:hAnsi="Arial" w:cs="Arial"/>
        </w:rPr>
        <w:t>be</w:t>
      </w:r>
      <w:r w:rsidRPr="00373583">
        <w:rPr>
          <w:rFonts w:ascii="Arial" w:hAnsi="Arial" w:cs="Arial"/>
        </w:rPr>
        <w:t xml:space="preserve"> made more </w:t>
      </w:r>
      <w:r w:rsidR="00D435D2">
        <w:rPr>
          <w:rFonts w:ascii="Arial" w:hAnsi="Arial" w:cs="Arial"/>
        </w:rPr>
        <w:t xml:space="preserve">attractive with the </w:t>
      </w:r>
      <w:r w:rsidRPr="00373583">
        <w:rPr>
          <w:rFonts w:ascii="Arial" w:hAnsi="Arial" w:cs="Arial"/>
        </w:rPr>
        <w:t xml:space="preserve">addition of planted outdoor spaces such as a courtyard and a bike storage facility, which </w:t>
      </w:r>
      <w:r w:rsidR="00D435D2">
        <w:rPr>
          <w:rFonts w:ascii="Arial" w:hAnsi="Arial" w:cs="Arial"/>
        </w:rPr>
        <w:t xml:space="preserve">will </w:t>
      </w:r>
      <w:r w:rsidRPr="00373583">
        <w:rPr>
          <w:rFonts w:ascii="Arial" w:hAnsi="Arial" w:cs="Arial"/>
        </w:rPr>
        <w:t xml:space="preserve">also </w:t>
      </w:r>
      <w:r w:rsidR="009A122E">
        <w:rPr>
          <w:rFonts w:ascii="Arial" w:hAnsi="Arial" w:cs="Arial"/>
        </w:rPr>
        <w:t xml:space="preserve">be </w:t>
      </w:r>
      <w:r w:rsidRPr="00373583">
        <w:rPr>
          <w:rFonts w:ascii="Arial" w:hAnsi="Arial" w:cs="Arial"/>
        </w:rPr>
        <w:t>connect</w:t>
      </w:r>
      <w:r w:rsidR="009A122E">
        <w:rPr>
          <w:rFonts w:ascii="Arial" w:hAnsi="Arial" w:cs="Arial"/>
        </w:rPr>
        <w:t xml:space="preserve">ed </w:t>
      </w:r>
      <w:r w:rsidRPr="00373583">
        <w:rPr>
          <w:rFonts w:ascii="Arial" w:hAnsi="Arial" w:cs="Arial"/>
        </w:rPr>
        <w:t xml:space="preserve">to nearby pedestrian pathways. </w:t>
      </w:r>
      <w:r w:rsidR="000C3036">
        <w:rPr>
          <w:rFonts w:ascii="Arial" w:hAnsi="Arial" w:cs="Arial"/>
        </w:rPr>
        <w:t>Overall, t</w:t>
      </w:r>
      <w:r w:rsidRPr="00373583">
        <w:rPr>
          <w:rFonts w:ascii="Arial" w:hAnsi="Arial" w:cs="Arial"/>
        </w:rPr>
        <w:t>he building's function as student housing and its architectural contribution to Swansea's urban identity are both supported by the aesthetic choices made</w:t>
      </w:r>
      <w:r w:rsidR="00FB3430">
        <w:rPr>
          <w:rFonts w:ascii="Arial" w:hAnsi="Arial" w:cs="Arial"/>
        </w:rPr>
        <w:t>.</w:t>
      </w:r>
    </w:p>
    <w:p w14:paraId="05DA131B" w14:textId="611524BE" w:rsidR="00545479" w:rsidRPr="004830BF" w:rsidRDefault="00451464">
      <w:pPr>
        <w:rPr>
          <w:rFonts w:ascii="Arial" w:hAnsi="Arial" w:cs="Arial"/>
          <w:b/>
          <w:bCs/>
          <w:u w:val="single"/>
        </w:rPr>
      </w:pPr>
      <w:r>
        <w:rPr>
          <w:rFonts w:ascii="Arial" w:hAnsi="Arial" w:cs="Arial"/>
          <w:b/>
          <w:bCs/>
          <w:u w:val="single"/>
        </w:rPr>
        <w:t xml:space="preserve">3. </w:t>
      </w:r>
      <w:r w:rsidRPr="004830BF">
        <w:rPr>
          <w:rFonts w:ascii="Arial" w:hAnsi="Arial" w:cs="Arial"/>
          <w:b/>
          <w:bCs/>
          <w:u w:val="single"/>
        </w:rPr>
        <w:t>Façade Greening and SUDS</w:t>
      </w:r>
    </w:p>
    <w:p w14:paraId="1A1BA5D6" w14:textId="632AFE4E" w:rsidR="00545479" w:rsidRPr="004830BF" w:rsidRDefault="00451464">
      <w:pPr>
        <w:rPr>
          <w:rFonts w:ascii="Arial" w:hAnsi="Arial" w:cs="Arial"/>
          <w:b/>
          <w:bCs/>
        </w:rPr>
      </w:pPr>
      <w:r>
        <w:rPr>
          <w:rFonts w:ascii="Arial" w:hAnsi="Arial" w:cs="Arial"/>
          <w:b/>
          <w:bCs/>
        </w:rPr>
        <w:t xml:space="preserve">3.1 </w:t>
      </w:r>
      <w:r w:rsidRPr="004830BF">
        <w:rPr>
          <w:rFonts w:ascii="Arial" w:hAnsi="Arial" w:cs="Arial"/>
          <w:b/>
          <w:bCs/>
        </w:rPr>
        <w:t>Façade Greening</w:t>
      </w:r>
    </w:p>
    <w:p w14:paraId="494A9CC4" w14:textId="43130631" w:rsidR="00B07D3E" w:rsidRDefault="00E8685E">
      <w:pPr>
        <w:rPr>
          <w:rFonts w:ascii="Arial" w:hAnsi="Arial" w:cs="Arial"/>
        </w:rPr>
      </w:pPr>
      <w:r>
        <w:rPr>
          <w:rFonts w:ascii="Arial" w:hAnsi="Arial" w:cs="Arial"/>
          <w:noProof/>
        </w:rPr>
        <w:drawing>
          <wp:anchor distT="0" distB="0" distL="114300" distR="114300" simplePos="0" relativeHeight="251662336" behindDoc="1" locked="0" layoutInCell="1" allowOverlap="1" wp14:anchorId="60476BE9" wp14:editId="4BE15FDD">
            <wp:simplePos x="0" y="0"/>
            <wp:positionH relativeFrom="margin">
              <wp:align>right</wp:align>
            </wp:positionH>
            <wp:positionV relativeFrom="paragraph">
              <wp:posOffset>5836</wp:posOffset>
            </wp:positionV>
            <wp:extent cx="3400425" cy="1912620"/>
            <wp:effectExtent l="0" t="0" r="9525" b="0"/>
            <wp:wrapTight wrapText="bothSides">
              <wp:wrapPolygon edited="0">
                <wp:start x="0" y="0"/>
                <wp:lineTo x="0" y="21299"/>
                <wp:lineTo x="21539" y="21299"/>
                <wp:lineTo x="21539" y="0"/>
                <wp:lineTo x="0" y="0"/>
              </wp:wrapPolygon>
            </wp:wrapTight>
            <wp:docPr id="85304708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00425" cy="1912620"/>
                    </a:xfrm>
                    <a:prstGeom prst="rect">
                      <a:avLst/>
                    </a:prstGeom>
                    <a:noFill/>
                  </pic:spPr>
                </pic:pic>
              </a:graphicData>
            </a:graphic>
            <wp14:sizeRelH relativeFrom="margin">
              <wp14:pctWidth>0</wp14:pctWidth>
            </wp14:sizeRelH>
            <wp14:sizeRelV relativeFrom="margin">
              <wp14:pctHeight>0</wp14:pctHeight>
            </wp14:sizeRelV>
          </wp:anchor>
        </w:drawing>
      </w:r>
      <w:r w:rsidR="00B07D3E" w:rsidRPr="00B07D3E">
        <w:rPr>
          <w:rFonts w:ascii="Arial" w:hAnsi="Arial" w:cs="Arial"/>
        </w:rPr>
        <w:t>There are ecological, environmental, and aesthetic advantages to integrating façade greening into building design. Vertical greening systems (VGS) are an option to be selectively integrated into non-loadbearing façade elements and courtyard-facing walls, even if aluminium rainscreen cladding still makes up the majority of the external envelope. These systems are made up of modular planter components that are filled with native climbing plant species that do well in coastal Wales, like honeysuckle (Lonicera periclymenum) and ivy (Hedera helix) (DEFRA, 2021; BRE, 2016; UK Green Building Council, 2020).</w:t>
      </w:r>
    </w:p>
    <w:p w14:paraId="4863FB2D" w14:textId="7560FA32" w:rsidR="00B70B41" w:rsidRDefault="00B70B41">
      <w:pPr>
        <w:rPr>
          <w:rFonts w:ascii="Arial" w:hAnsi="Arial" w:cs="Arial"/>
        </w:rPr>
      </w:pPr>
      <w:r w:rsidRPr="00B70B41">
        <w:rPr>
          <w:rFonts w:ascii="Arial" w:hAnsi="Arial" w:cs="Arial"/>
        </w:rPr>
        <w:t>Through evapotranspiration, green façades can lower surrounding temperatures and mitigate the urban heat island effect. Additionally, by absorbing particulate matter and storing carbon dioxide, the vegetal layer serves as a natural air filter (DEFRA, 2021). As a result, the air quality within and outside the building is improved. Vegetation</w:t>
      </w:r>
      <w:r w:rsidR="00086A49">
        <w:rPr>
          <w:rFonts w:ascii="Arial" w:hAnsi="Arial" w:cs="Arial"/>
        </w:rPr>
        <w:t xml:space="preserve"> also</w:t>
      </w:r>
      <w:r w:rsidRPr="00B70B41">
        <w:rPr>
          <w:rFonts w:ascii="Arial" w:hAnsi="Arial" w:cs="Arial"/>
        </w:rPr>
        <w:t xml:space="preserve"> </w:t>
      </w:r>
      <w:r w:rsidRPr="00B70B41">
        <w:rPr>
          <w:rFonts w:ascii="Arial" w:hAnsi="Arial" w:cs="Arial"/>
        </w:rPr>
        <w:lastRenderedPageBreak/>
        <w:t>improves students' indoor comfort by reducing outside noise from an acoustic perspective.</w:t>
      </w:r>
    </w:p>
    <w:p w14:paraId="7E1CB22B" w14:textId="298275F8" w:rsidR="00846802" w:rsidRDefault="00AA594B">
      <w:pPr>
        <w:rPr>
          <w:rFonts w:ascii="Arial" w:hAnsi="Arial" w:cs="Arial"/>
        </w:rPr>
      </w:pPr>
      <w:r>
        <w:rPr>
          <w:rFonts w:ascii="Arial" w:hAnsi="Arial" w:cs="Arial"/>
        </w:rPr>
        <w:t>As</w:t>
      </w:r>
      <w:r w:rsidR="00846802" w:rsidRPr="00846802">
        <w:rPr>
          <w:rFonts w:ascii="Arial" w:hAnsi="Arial" w:cs="Arial"/>
        </w:rPr>
        <w:t xml:space="preserve"> green façades retain warmth in the winter and offer extra insulation against solar gain in the summer, thermal performance is also improved. Seasonal pruning and controlled irrigation are two maintenance techniques that reduce operational input for the system.</w:t>
      </w:r>
      <w:r w:rsidR="00846802">
        <w:rPr>
          <w:rFonts w:ascii="Arial" w:hAnsi="Arial" w:cs="Arial"/>
        </w:rPr>
        <w:t xml:space="preserve"> </w:t>
      </w:r>
      <w:r w:rsidR="00846802" w:rsidRPr="00846802">
        <w:rPr>
          <w:rFonts w:ascii="Arial" w:hAnsi="Arial" w:cs="Arial"/>
        </w:rPr>
        <w:t xml:space="preserve">The modular design of the system enables gradual </w:t>
      </w:r>
      <w:r w:rsidR="00846802">
        <w:rPr>
          <w:rFonts w:ascii="Arial" w:hAnsi="Arial" w:cs="Arial"/>
        </w:rPr>
        <w:t>adaptation</w:t>
      </w:r>
      <w:r w:rsidR="00846802" w:rsidRPr="00846802">
        <w:rPr>
          <w:rFonts w:ascii="Arial" w:hAnsi="Arial" w:cs="Arial"/>
        </w:rPr>
        <w:t xml:space="preserve"> and installation in accordance with financial and environmental performance evaluations.</w:t>
      </w:r>
    </w:p>
    <w:p w14:paraId="6A388AF8" w14:textId="1EF54780" w:rsidR="00877E02" w:rsidRDefault="00877E02">
      <w:pPr>
        <w:rPr>
          <w:rFonts w:ascii="Arial" w:hAnsi="Arial" w:cs="Arial"/>
        </w:rPr>
      </w:pPr>
      <w:r w:rsidRPr="00877E02">
        <w:rPr>
          <w:rFonts w:ascii="Arial" w:hAnsi="Arial" w:cs="Arial"/>
        </w:rPr>
        <w:t>In terms of aesthetics, façade greening introduces biophilic design ideas that encourage a relationship between residents and the natural environment</w:t>
      </w:r>
      <w:r w:rsidR="007F1492">
        <w:rPr>
          <w:rFonts w:ascii="Arial" w:hAnsi="Arial" w:cs="Arial"/>
        </w:rPr>
        <w:t xml:space="preserve">. </w:t>
      </w:r>
      <w:r w:rsidRPr="00877E02">
        <w:rPr>
          <w:rFonts w:ascii="Arial" w:hAnsi="Arial" w:cs="Arial"/>
        </w:rPr>
        <w:t xml:space="preserve">By establishing microhabitats for insects and birds, this not only improves well-being but also promotes biodiversity in </w:t>
      </w:r>
      <w:r w:rsidR="00407330">
        <w:rPr>
          <w:rFonts w:ascii="Arial" w:hAnsi="Arial" w:cs="Arial"/>
        </w:rPr>
        <w:t>the surrounding area.</w:t>
      </w:r>
      <w:r>
        <w:rPr>
          <w:rFonts w:ascii="Arial" w:hAnsi="Arial" w:cs="Arial"/>
        </w:rPr>
        <w:t xml:space="preserve"> </w:t>
      </w:r>
      <w:r w:rsidRPr="00877E02">
        <w:rPr>
          <w:rFonts w:ascii="Arial" w:hAnsi="Arial" w:cs="Arial"/>
        </w:rPr>
        <w:t>Therefore, façade greening provides a high-value, low-tech solution that supports sustainable design objectives.</w:t>
      </w:r>
    </w:p>
    <w:p w14:paraId="5D121472" w14:textId="7ACED1F7" w:rsidR="00545479" w:rsidRPr="004830BF" w:rsidRDefault="00451464">
      <w:pPr>
        <w:rPr>
          <w:rFonts w:ascii="Arial" w:hAnsi="Arial" w:cs="Arial"/>
          <w:b/>
          <w:bCs/>
        </w:rPr>
      </w:pPr>
      <w:r>
        <w:rPr>
          <w:rFonts w:ascii="Arial" w:hAnsi="Arial" w:cs="Arial"/>
          <w:b/>
          <w:bCs/>
        </w:rPr>
        <w:t xml:space="preserve">3.2 </w:t>
      </w:r>
      <w:r w:rsidRPr="004830BF">
        <w:rPr>
          <w:rFonts w:ascii="Arial" w:hAnsi="Arial" w:cs="Arial"/>
          <w:b/>
          <w:bCs/>
        </w:rPr>
        <w:t>Sustainable Urban Drainage Systems (SUDS)</w:t>
      </w:r>
    </w:p>
    <w:p w14:paraId="14A68073" w14:textId="6B59E744" w:rsidR="00CD0731" w:rsidRDefault="004E5B16">
      <w:pPr>
        <w:rPr>
          <w:rFonts w:ascii="Arial" w:hAnsi="Arial" w:cs="Arial"/>
        </w:rPr>
      </w:pPr>
      <w:r>
        <w:rPr>
          <w:noProof/>
        </w:rPr>
        <w:drawing>
          <wp:anchor distT="0" distB="0" distL="114300" distR="114300" simplePos="0" relativeHeight="251663360" behindDoc="1" locked="0" layoutInCell="1" allowOverlap="1" wp14:anchorId="579C8D11" wp14:editId="730A0353">
            <wp:simplePos x="0" y="0"/>
            <wp:positionH relativeFrom="margin">
              <wp:align>right</wp:align>
            </wp:positionH>
            <wp:positionV relativeFrom="paragraph">
              <wp:posOffset>7467</wp:posOffset>
            </wp:positionV>
            <wp:extent cx="2400300" cy="3126740"/>
            <wp:effectExtent l="0" t="0" r="0" b="0"/>
            <wp:wrapTight wrapText="bothSides">
              <wp:wrapPolygon edited="0">
                <wp:start x="0" y="0"/>
                <wp:lineTo x="0" y="21451"/>
                <wp:lineTo x="21429" y="21451"/>
                <wp:lineTo x="21429" y="0"/>
                <wp:lineTo x="0" y="0"/>
              </wp:wrapPolygon>
            </wp:wrapTight>
            <wp:docPr id="1262055505" name="Picture 1" descr="Diagram of a water source and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055505" name="Picture 1" descr="Diagram of a water source and a city&#10;&#10;AI-generated content may be incorrect."/>
                    <pic:cNvPicPr/>
                  </pic:nvPicPr>
                  <pic:blipFill>
                    <a:blip r:embed="rId13"/>
                    <a:stretch>
                      <a:fillRect/>
                    </a:stretch>
                  </pic:blipFill>
                  <pic:spPr>
                    <a:xfrm>
                      <a:off x="0" y="0"/>
                      <a:ext cx="2400300" cy="3126740"/>
                    </a:xfrm>
                    <a:prstGeom prst="rect">
                      <a:avLst/>
                    </a:prstGeom>
                  </pic:spPr>
                </pic:pic>
              </a:graphicData>
            </a:graphic>
            <wp14:sizeRelH relativeFrom="margin">
              <wp14:pctWidth>0</wp14:pctWidth>
            </wp14:sizeRelH>
            <wp14:sizeRelV relativeFrom="margin">
              <wp14:pctHeight>0</wp14:pctHeight>
            </wp14:sizeRelV>
          </wp:anchor>
        </w:drawing>
      </w:r>
      <w:r w:rsidR="00CD0731" w:rsidRPr="00CD0731">
        <w:rPr>
          <w:rFonts w:ascii="Arial" w:hAnsi="Arial" w:cs="Arial"/>
        </w:rPr>
        <w:t xml:space="preserve">For surface water runoff to be managed sustainably and effectively, Sustainable Urban Drainage Systems (SUDS) must be installed on the student </w:t>
      </w:r>
      <w:r w:rsidR="005C7834">
        <w:rPr>
          <w:rFonts w:ascii="Arial" w:hAnsi="Arial" w:cs="Arial"/>
        </w:rPr>
        <w:t>accommodation.</w:t>
      </w:r>
      <w:r w:rsidR="00CD0731" w:rsidRPr="00CD0731">
        <w:rPr>
          <w:rFonts w:ascii="Arial" w:hAnsi="Arial" w:cs="Arial"/>
        </w:rPr>
        <w:t xml:space="preserve"> Flooding and surface water buildup are more likely</w:t>
      </w:r>
      <w:r w:rsidR="00C6057D">
        <w:rPr>
          <w:rFonts w:ascii="Arial" w:hAnsi="Arial" w:cs="Arial"/>
        </w:rPr>
        <w:t xml:space="preserve"> to occur</w:t>
      </w:r>
      <w:r w:rsidR="00CD0731" w:rsidRPr="00CD0731">
        <w:rPr>
          <w:rFonts w:ascii="Arial" w:hAnsi="Arial" w:cs="Arial"/>
        </w:rPr>
        <w:t xml:space="preserve"> due to the </w:t>
      </w:r>
      <w:r w:rsidR="00C6057D">
        <w:rPr>
          <w:rFonts w:ascii="Arial" w:hAnsi="Arial" w:cs="Arial"/>
        </w:rPr>
        <w:t xml:space="preserve">surrounding </w:t>
      </w:r>
      <w:r w:rsidR="00CD0731" w:rsidRPr="00CD0731">
        <w:rPr>
          <w:rFonts w:ascii="Arial" w:hAnsi="Arial" w:cs="Arial"/>
        </w:rPr>
        <w:t>area's coastal position and historical use as</w:t>
      </w:r>
      <w:r w:rsidR="000469D6">
        <w:rPr>
          <w:rFonts w:ascii="Arial" w:hAnsi="Arial" w:cs="Arial"/>
        </w:rPr>
        <w:t xml:space="preserve"> a</w:t>
      </w:r>
      <w:r w:rsidR="00CD0731" w:rsidRPr="00CD0731">
        <w:rPr>
          <w:rFonts w:ascii="Arial" w:hAnsi="Arial" w:cs="Arial"/>
        </w:rPr>
        <w:t xml:space="preserve"> reclaimed dockland. To address these site-specific issues, a thorough SUDS approach </w:t>
      </w:r>
      <w:r w:rsidR="00C6057D">
        <w:rPr>
          <w:rFonts w:ascii="Arial" w:hAnsi="Arial" w:cs="Arial"/>
        </w:rPr>
        <w:t>will be</w:t>
      </w:r>
      <w:r w:rsidR="00CD0731" w:rsidRPr="00CD0731">
        <w:rPr>
          <w:rFonts w:ascii="Arial" w:hAnsi="Arial" w:cs="Arial"/>
        </w:rPr>
        <w:t xml:space="preserve"> incorporated into the design</w:t>
      </w:r>
      <w:r w:rsidR="00C6057D">
        <w:rPr>
          <w:rFonts w:ascii="Arial" w:hAnsi="Arial" w:cs="Arial"/>
        </w:rPr>
        <w:t>.</w:t>
      </w:r>
      <w:r w:rsidRPr="004E5B16">
        <w:rPr>
          <w:noProof/>
        </w:rPr>
        <w:t xml:space="preserve"> </w:t>
      </w:r>
    </w:p>
    <w:p w14:paraId="6CA0704B" w14:textId="0F7DCA34" w:rsidR="000409C9" w:rsidRDefault="000409C9">
      <w:pPr>
        <w:rPr>
          <w:rFonts w:ascii="Arial" w:hAnsi="Arial" w:cs="Arial"/>
        </w:rPr>
      </w:pPr>
      <w:r w:rsidRPr="000409C9">
        <w:rPr>
          <w:rFonts w:ascii="Arial" w:hAnsi="Arial" w:cs="Arial"/>
        </w:rPr>
        <w:t xml:space="preserve">Permeable paving in bike and pedestrian parking areas is a crucial part of the SUDS method because it lets rainwater seep into the ground instead of overflowing drainage systems. </w:t>
      </w:r>
      <w:r w:rsidR="004763C7">
        <w:rPr>
          <w:rFonts w:ascii="Arial" w:hAnsi="Arial" w:cs="Arial"/>
        </w:rPr>
        <w:t>To</w:t>
      </w:r>
      <w:r w:rsidRPr="000409C9">
        <w:rPr>
          <w:rFonts w:ascii="Arial" w:hAnsi="Arial" w:cs="Arial"/>
        </w:rPr>
        <w:t xml:space="preserve"> prevent floods, subsurface attenuation tanks are installed beneath planted areas to temporarily hold surplus water during periods of high rainfall and then gradually release it back into the sewage system.</w:t>
      </w:r>
    </w:p>
    <w:p w14:paraId="60D54AB2" w14:textId="35CE8594" w:rsidR="004A6051" w:rsidRDefault="004A6051">
      <w:pPr>
        <w:rPr>
          <w:rFonts w:ascii="Arial" w:hAnsi="Arial" w:cs="Arial"/>
        </w:rPr>
      </w:pPr>
      <w:r w:rsidRPr="004A6051">
        <w:rPr>
          <w:rFonts w:ascii="Arial" w:hAnsi="Arial" w:cs="Arial"/>
        </w:rPr>
        <w:t>The roof drainage design</w:t>
      </w:r>
      <w:r w:rsidR="003F0549">
        <w:rPr>
          <w:rFonts w:ascii="Arial" w:hAnsi="Arial" w:cs="Arial"/>
        </w:rPr>
        <w:t xml:space="preserve"> will</w:t>
      </w:r>
      <w:r w:rsidRPr="004A6051">
        <w:rPr>
          <w:rFonts w:ascii="Arial" w:hAnsi="Arial" w:cs="Arial"/>
        </w:rPr>
        <w:t xml:space="preserve"> incorporate rainwater harvesting devices, which gather water from the green roof and repurpose it for toilet flushing and irrigation. This meets BREEAM sustainability standards and uses less potable water. By holding onto some of the rainwater, postponing runoff, and encouraging evapotranspiration, the green roof itself makes a substantial contribution to water management.</w:t>
      </w:r>
    </w:p>
    <w:p w14:paraId="78AB78BF" w14:textId="3C24E97E" w:rsidR="00B51C05" w:rsidRDefault="00B51C05">
      <w:pPr>
        <w:rPr>
          <w:rFonts w:ascii="Arial" w:hAnsi="Arial" w:cs="Arial"/>
        </w:rPr>
      </w:pPr>
      <w:r w:rsidRPr="00B51C05">
        <w:rPr>
          <w:rFonts w:ascii="Arial" w:hAnsi="Arial" w:cs="Arial"/>
        </w:rPr>
        <w:t xml:space="preserve">The site's perimeter is surrounded by vegetation that </w:t>
      </w:r>
      <w:r w:rsidR="0097507A">
        <w:rPr>
          <w:rFonts w:ascii="Arial" w:hAnsi="Arial" w:cs="Arial"/>
        </w:rPr>
        <w:t>aids</w:t>
      </w:r>
      <w:r w:rsidRPr="00B51C05">
        <w:rPr>
          <w:rFonts w:ascii="Arial" w:hAnsi="Arial" w:cs="Arial"/>
        </w:rPr>
        <w:t xml:space="preserve"> in groundwater recharge and filtration.</w:t>
      </w:r>
      <w:r w:rsidR="00261EAB">
        <w:rPr>
          <w:rFonts w:ascii="Arial" w:hAnsi="Arial" w:cs="Arial"/>
        </w:rPr>
        <w:t xml:space="preserve"> </w:t>
      </w:r>
      <w:r w:rsidRPr="00B51C05">
        <w:rPr>
          <w:rFonts w:ascii="Arial" w:hAnsi="Arial" w:cs="Arial"/>
        </w:rPr>
        <w:t>These natural elements improve the development's biodiversity and amenity value in addition to fulfilling hydrological purposes.</w:t>
      </w:r>
    </w:p>
    <w:p w14:paraId="67FB612B" w14:textId="77777777" w:rsidR="00B51C05" w:rsidRDefault="00B51C05">
      <w:pPr>
        <w:rPr>
          <w:rFonts w:ascii="Arial" w:hAnsi="Arial" w:cs="Arial"/>
        </w:rPr>
      </w:pPr>
      <w:r w:rsidRPr="00B51C05">
        <w:rPr>
          <w:rFonts w:ascii="Arial" w:hAnsi="Arial" w:cs="Arial"/>
        </w:rPr>
        <w:lastRenderedPageBreak/>
        <w:t>By protecting the building and the larger urban infrastructure against water-related hazards, the SUDS strategy as a whole represents a proactive and resilient approach to climate change adaptation.</w:t>
      </w:r>
    </w:p>
    <w:p w14:paraId="53CC77B5" w14:textId="56CC0BC7" w:rsidR="00545479" w:rsidRPr="004830BF" w:rsidRDefault="00451464">
      <w:pPr>
        <w:rPr>
          <w:rFonts w:ascii="Arial" w:hAnsi="Arial" w:cs="Arial"/>
          <w:b/>
          <w:bCs/>
          <w:u w:val="single"/>
        </w:rPr>
      </w:pPr>
      <w:r>
        <w:rPr>
          <w:rFonts w:ascii="Arial" w:hAnsi="Arial" w:cs="Arial"/>
          <w:b/>
          <w:bCs/>
          <w:u w:val="single"/>
        </w:rPr>
        <w:t xml:space="preserve">4. </w:t>
      </w:r>
      <w:r w:rsidRPr="004830BF">
        <w:rPr>
          <w:rFonts w:ascii="Arial" w:hAnsi="Arial" w:cs="Arial"/>
          <w:b/>
          <w:bCs/>
          <w:u w:val="single"/>
        </w:rPr>
        <w:t>Flexibility in Design and Use</w:t>
      </w:r>
    </w:p>
    <w:p w14:paraId="66194A3F" w14:textId="1D9FF3D2" w:rsidR="00545479" w:rsidRPr="004830BF" w:rsidRDefault="00451464">
      <w:pPr>
        <w:rPr>
          <w:rFonts w:ascii="Arial" w:hAnsi="Arial" w:cs="Arial"/>
          <w:b/>
          <w:bCs/>
        </w:rPr>
      </w:pPr>
      <w:r>
        <w:rPr>
          <w:rFonts w:ascii="Arial" w:hAnsi="Arial" w:cs="Arial"/>
          <w:b/>
          <w:bCs/>
        </w:rPr>
        <w:t xml:space="preserve">4.1 </w:t>
      </w:r>
      <w:r w:rsidRPr="004830BF">
        <w:rPr>
          <w:rFonts w:ascii="Arial" w:hAnsi="Arial" w:cs="Arial"/>
          <w:b/>
          <w:bCs/>
        </w:rPr>
        <w:t>Adaptive Design</w:t>
      </w:r>
    </w:p>
    <w:p w14:paraId="1F4489F1" w14:textId="29CD39CB" w:rsidR="00036C05" w:rsidRDefault="00036C05">
      <w:pPr>
        <w:rPr>
          <w:rFonts w:ascii="Arial" w:hAnsi="Arial" w:cs="Arial"/>
        </w:rPr>
      </w:pPr>
      <w:r w:rsidRPr="00036C05">
        <w:rPr>
          <w:rFonts w:ascii="Arial" w:hAnsi="Arial" w:cs="Arial"/>
        </w:rPr>
        <w:t>Since the student housing was designed with flexibility in mind, it will be able to adapt to changing user demands and demographic changes. Throughout the building's existence, longevity and a decreased environmental effect are guaranteed by this adaptability, which is ingrained in both the spatial arrangement and the construction techniques used.</w:t>
      </w:r>
    </w:p>
    <w:p w14:paraId="4FC5365D" w14:textId="4512723C" w:rsidR="008237E6" w:rsidRDefault="008237E6">
      <w:pPr>
        <w:rPr>
          <w:rFonts w:ascii="Arial" w:hAnsi="Arial" w:cs="Arial"/>
        </w:rPr>
      </w:pPr>
      <w:r w:rsidRPr="008237E6">
        <w:rPr>
          <w:rFonts w:ascii="Arial" w:hAnsi="Arial" w:cs="Arial"/>
        </w:rPr>
        <w:t>Internally, the shared facilities and bedroom arrangements are modular, allowing for reconfiguration into various living patterns, including serviced apartments or co-living arrangements. Since partition walls are not load-bearing, their structural integrity is unaffected by relocation or removal. The "plug and play" architecture of mechanical, electrica</w:t>
      </w:r>
      <w:r w:rsidR="002E1B76">
        <w:rPr>
          <w:rFonts w:ascii="Arial" w:hAnsi="Arial" w:cs="Arial"/>
        </w:rPr>
        <w:t>l,</w:t>
      </w:r>
      <w:r w:rsidRPr="008237E6">
        <w:rPr>
          <w:rFonts w:ascii="Arial" w:hAnsi="Arial" w:cs="Arial"/>
        </w:rPr>
        <w:t xml:space="preserve"> and plumbing systems </w:t>
      </w:r>
      <w:r w:rsidR="002E1B76">
        <w:rPr>
          <w:rFonts w:ascii="Arial" w:hAnsi="Arial" w:cs="Arial"/>
        </w:rPr>
        <w:t>allows</w:t>
      </w:r>
      <w:r w:rsidRPr="008237E6">
        <w:rPr>
          <w:rFonts w:ascii="Arial" w:hAnsi="Arial" w:cs="Arial"/>
        </w:rPr>
        <w:t xml:space="preserve"> for future updates or repurposing with little disturbance.</w:t>
      </w:r>
    </w:p>
    <w:p w14:paraId="36DF4C1C" w14:textId="2E2722B6" w:rsidR="00145965" w:rsidRDefault="00145965">
      <w:pPr>
        <w:rPr>
          <w:rFonts w:ascii="Arial" w:hAnsi="Arial" w:cs="Arial"/>
        </w:rPr>
      </w:pPr>
      <w:r w:rsidRPr="00145965">
        <w:rPr>
          <w:rFonts w:ascii="Arial" w:hAnsi="Arial" w:cs="Arial"/>
        </w:rPr>
        <w:t xml:space="preserve">To account for possible changes in use, floor-to-ceiling heights and structural grid spacing have been improved. For instance, the building might be transformed into short-term rental flats, critical worker housing, or inexpensive housing if student demand declines in the ensuing decades. A variety of possible future layouts </w:t>
      </w:r>
      <w:r w:rsidR="002E1B76">
        <w:rPr>
          <w:rFonts w:ascii="Arial" w:hAnsi="Arial" w:cs="Arial"/>
        </w:rPr>
        <w:t>is</w:t>
      </w:r>
      <w:r w:rsidRPr="00145965">
        <w:rPr>
          <w:rFonts w:ascii="Arial" w:hAnsi="Arial" w:cs="Arial"/>
        </w:rPr>
        <w:t xml:space="preserve"> further supported by the use of spacious common areas.</w:t>
      </w:r>
    </w:p>
    <w:p w14:paraId="49007BDD" w14:textId="3DD3D70B" w:rsidR="00E74C02" w:rsidRPr="00E74C02" w:rsidRDefault="00E74C02" w:rsidP="00E74C02">
      <w:pPr>
        <w:rPr>
          <w:rFonts w:ascii="Arial" w:hAnsi="Arial" w:cs="Arial"/>
        </w:rPr>
      </w:pPr>
      <w:r w:rsidRPr="00E74C02">
        <w:rPr>
          <w:rFonts w:ascii="Arial" w:hAnsi="Arial" w:cs="Arial"/>
        </w:rPr>
        <w:t>External building components that support continuous maintenance and aesthetic</w:t>
      </w:r>
      <w:r w:rsidR="00932B60">
        <w:rPr>
          <w:rFonts w:ascii="Arial" w:hAnsi="Arial" w:cs="Arial"/>
        </w:rPr>
        <w:t xml:space="preserve">s </w:t>
      </w:r>
      <w:r w:rsidRPr="00E74C02">
        <w:rPr>
          <w:rFonts w:ascii="Arial" w:hAnsi="Arial" w:cs="Arial"/>
        </w:rPr>
        <w:t xml:space="preserve">include cladding panels and façade greening modules, which are interchangeable or upgradeable. In response to </w:t>
      </w:r>
      <w:r w:rsidR="00242FC0">
        <w:rPr>
          <w:rFonts w:ascii="Arial" w:hAnsi="Arial" w:cs="Arial"/>
        </w:rPr>
        <w:t>occupant</w:t>
      </w:r>
      <w:r w:rsidRPr="00E74C02">
        <w:rPr>
          <w:rFonts w:ascii="Arial" w:hAnsi="Arial" w:cs="Arial"/>
        </w:rPr>
        <w:t xml:space="preserve"> input or changing planning guidelines, the flat roof can be enlarged to support rooftop amenities or accommodate additional solar technologies.</w:t>
      </w:r>
    </w:p>
    <w:p w14:paraId="0B023823" w14:textId="26187293" w:rsidR="00545479" w:rsidRPr="004830BF" w:rsidRDefault="00451464" w:rsidP="00E74C02">
      <w:pPr>
        <w:rPr>
          <w:rFonts w:ascii="Arial" w:hAnsi="Arial" w:cs="Arial"/>
          <w:b/>
          <w:bCs/>
        </w:rPr>
      </w:pPr>
      <w:r>
        <w:rPr>
          <w:rFonts w:ascii="Arial" w:hAnsi="Arial" w:cs="Arial"/>
          <w:b/>
          <w:bCs/>
        </w:rPr>
        <w:t xml:space="preserve">4.2 </w:t>
      </w:r>
      <w:r w:rsidRPr="004830BF">
        <w:rPr>
          <w:rFonts w:ascii="Arial" w:hAnsi="Arial" w:cs="Arial"/>
          <w:b/>
          <w:bCs/>
        </w:rPr>
        <w:t>Future Uses</w:t>
      </w:r>
    </w:p>
    <w:p w14:paraId="59D9B3CE" w14:textId="37BB9EBC" w:rsidR="006A1ECA" w:rsidRPr="006A1ECA" w:rsidRDefault="006A1ECA" w:rsidP="006A1ECA">
      <w:pPr>
        <w:rPr>
          <w:rFonts w:ascii="Arial" w:hAnsi="Arial" w:cs="Arial"/>
        </w:rPr>
      </w:pPr>
      <w:r w:rsidRPr="006A1ECA">
        <w:rPr>
          <w:rFonts w:ascii="Arial" w:hAnsi="Arial" w:cs="Arial"/>
        </w:rPr>
        <w:t xml:space="preserve">Potential alternate uses have been considered in the design of the student housing as the demands of the surrounding </w:t>
      </w:r>
      <w:r w:rsidR="000B68D6">
        <w:rPr>
          <w:rFonts w:ascii="Arial" w:hAnsi="Arial" w:cs="Arial"/>
        </w:rPr>
        <w:t>area</w:t>
      </w:r>
      <w:r w:rsidRPr="006A1ECA">
        <w:rPr>
          <w:rFonts w:ascii="Arial" w:hAnsi="Arial" w:cs="Arial"/>
        </w:rPr>
        <w:t xml:space="preserve"> and university change. This vision is in line with sustainable development principles, which support structures that are useful and relevant for many generations to come.</w:t>
      </w:r>
    </w:p>
    <w:p w14:paraId="7A61822E" w14:textId="7C02422B" w:rsidR="006A1ECA" w:rsidRDefault="006A1ECA" w:rsidP="006A1ECA">
      <w:pPr>
        <w:rPr>
          <w:rFonts w:ascii="Arial" w:hAnsi="Arial" w:cs="Arial"/>
        </w:rPr>
      </w:pPr>
      <w:r w:rsidRPr="006A1ECA">
        <w:rPr>
          <w:rFonts w:ascii="Arial" w:hAnsi="Arial" w:cs="Arial"/>
        </w:rPr>
        <w:t xml:space="preserve">The building's conversion to key worker housing is one </w:t>
      </w:r>
      <w:r w:rsidR="007773F0">
        <w:rPr>
          <w:rFonts w:ascii="Arial" w:hAnsi="Arial" w:cs="Arial"/>
        </w:rPr>
        <w:t>potential</w:t>
      </w:r>
      <w:r w:rsidRPr="006A1ECA">
        <w:rPr>
          <w:rFonts w:ascii="Arial" w:hAnsi="Arial" w:cs="Arial"/>
        </w:rPr>
        <w:t xml:space="preserve"> future use.  Professionals in the medical, educational, or emergency services sectors could rent the ensuite bedrooms separately or in groups into apartments with little modification. The feasibility of this transition is increased by its close proximity to city amenities and public transportation</w:t>
      </w:r>
      <w:r w:rsidR="009A3284">
        <w:rPr>
          <w:rFonts w:ascii="Arial" w:hAnsi="Arial" w:cs="Arial"/>
        </w:rPr>
        <w:t>.</w:t>
      </w:r>
    </w:p>
    <w:p w14:paraId="79E7CE6E" w14:textId="4762999F" w:rsidR="001271A3" w:rsidRPr="001271A3" w:rsidRDefault="001271A3" w:rsidP="001271A3">
      <w:pPr>
        <w:rPr>
          <w:rFonts w:ascii="Arial" w:hAnsi="Arial" w:cs="Arial"/>
        </w:rPr>
      </w:pPr>
      <w:r w:rsidRPr="001271A3">
        <w:rPr>
          <w:rFonts w:ascii="Arial" w:hAnsi="Arial" w:cs="Arial"/>
        </w:rPr>
        <w:t xml:space="preserve">As an alternative, the structure might be used as short-term lodging for displaced people in times of crisis, </w:t>
      </w:r>
      <w:r w:rsidR="00B32BC0">
        <w:rPr>
          <w:rFonts w:ascii="Arial" w:hAnsi="Arial" w:cs="Arial"/>
        </w:rPr>
        <w:t>such as</w:t>
      </w:r>
      <w:r w:rsidRPr="001271A3">
        <w:rPr>
          <w:rFonts w:ascii="Arial" w:hAnsi="Arial" w:cs="Arial"/>
        </w:rPr>
        <w:t xml:space="preserve"> natural disasters or housing shortages. Its modular design and </w:t>
      </w:r>
      <w:r w:rsidRPr="001271A3">
        <w:rPr>
          <w:rFonts w:ascii="Arial" w:hAnsi="Arial" w:cs="Arial"/>
        </w:rPr>
        <w:lastRenderedPageBreak/>
        <w:t xml:space="preserve">integrated common areas would allow for quick occupancy while preserving </w:t>
      </w:r>
      <w:r w:rsidR="00A408CC">
        <w:rPr>
          <w:rFonts w:ascii="Arial" w:hAnsi="Arial" w:cs="Arial"/>
        </w:rPr>
        <w:t>the comfort of students</w:t>
      </w:r>
      <w:r w:rsidR="001E7E33">
        <w:rPr>
          <w:rFonts w:ascii="Arial" w:hAnsi="Arial" w:cs="Arial"/>
        </w:rPr>
        <w:t>.</w:t>
      </w:r>
    </w:p>
    <w:p w14:paraId="34652FEF" w14:textId="1C18A7AC" w:rsidR="00BF74CC" w:rsidRPr="00BF74CC" w:rsidRDefault="001271A3" w:rsidP="00BF74CC">
      <w:pPr>
        <w:rPr>
          <w:rFonts w:ascii="Arial" w:hAnsi="Arial" w:cs="Arial"/>
        </w:rPr>
      </w:pPr>
      <w:r w:rsidRPr="001271A3">
        <w:rPr>
          <w:rFonts w:ascii="Arial" w:hAnsi="Arial" w:cs="Arial"/>
        </w:rPr>
        <w:t>Internal rooms could also be rearranged to support research or educational facilities.  Without requiring significant structural changes, the building can accommodate labs, co-working spaces, or innovation centres</w:t>
      </w:r>
      <w:r w:rsidR="005C5D46">
        <w:rPr>
          <w:rFonts w:ascii="Arial" w:hAnsi="Arial" w:cs="Arial"/>
        </w:rPr>
        <w:t xml:space="preserve">. </w:t>
      </w:r>
      <w:r w:rsidR="007773F0">
        <w:rPr>
          <w:rFonts w:ascii="Arial" w:hAnsi="Arial" w:cs="Arial"/>
        </w:rPr>
        <w:t xml:space="preserve">Furthermore, </w:t>
      </w:r>
      <w:r w:rsidR="00BF74CC" w:rsidRPr="00BF74CC">
        <w:rPr>
          <w:rFonts w:ascii="Arial" w:hAnsi="Arial" w:cs="Arial"/>
        </w:rPr>
        <w:t xml:space="preserve">ground-floor spaces </w:t>
      </w:r>
      <w:r w:rsidR="007773F0">
        <w:rPr>
          <w:rFonts w:ascii="Arial" w:hAnsi="Arial" w:cs="Arial"/>
        </w:rPr>
        <w:t>such as</w:t>
      </w:r>
      <w:r w:rsidR="00BF74CC" w:rsidRPr="00BF74CC">
        <w:rPr>
          <w:rFonts w:ascii="Arial" w:hAnsi="Arial" w:cs="Arial"/>
        </w:rPr>
        <w:t xml:space="preserve"> the student union and café might be converted into shops or professional services, boosting the </w:t>
      </w:r>
      <w:r w:rsidR="00496AD9" w:rsidRPr="00BF74CC">
        <w:rPr>
          <w:rFonts w:ascii="Arial" w:hAnsi="Arial" w:cs="Arial"/>
        </w:rPr>
        <w:t>neighbourhood’s</w:t>
      </w:r>
      <w:r w:rsidR="00BF74CC" w:rsidRPr="00BF74CC">
        <w:rPr>
          <w:rFonts w:ascii="Arial" w:hAnsi="Arial" w:cs="Arial"/>
        </w:rPr>
        <w:t xml:space="preserve"> economy. </w:t>
      </w:r>
      <w:r w:rsidR="001C3EB4">
        <w:rPr>
          <w:rFonts w:ascii="Arial" w:hAnsi="Arial" w:cs="Arial"/>
        </w:rPr>
        <w:t>The</w:t>
      </w:r>
      <w:r w:rsidR="00BF74CC" w:rsidRPr="00BF74CC">
        <w:rPr>
          <w:rFonts w:ascii="Arial" w:hAnsi="Arial" w:cs="Arial"/>
        </w:rPr>
        <w:t xml:space="preserve"> </w:t>
      </w:r>
      <w:r w:rsidR="001C3EB4">
        <w:rPr>
          <w:rFonts w:ascii="Arial" w:hAnsi="Arial" w:cs="Arial"/>
        </w:rPr>
        <w:t xml:space="preserve">adaptability of these spaces </w:t>
      </w:r>
      <w:r w:rsidR="007773F0">
        <w:rPr>
          <w:rFonts w:ascii="Arial" w:hAnsi="Arial" w:cs="Arial"/>
        </w:rPr>
        <w:t>maximises</w:t>
      </w:r>
      <w:r w:rsidR="001C3EB4">
        <w:rPr>
          <w:rFonts w:ascii="Arial" w:hAnsi="Arial" w:cs="Arial"/>
        </w:rPr>
        <w:t xml:space="preserve"> </w:t>
      </w:r>
      <w:r w:rsidR="00BF74CC" w:rsidRPr="00BF74CC">
        <w:rPr>
          <w:rFonts w:ascii="Arial" w:hAnsi="Arial" w:cs="Arial"/>
        </w:rPr>
        <w:t>return on investment for stakeholders and guarantees long-term usefulness.</w:t>
      </w:r>
    </w:p>
    <w:p w14:paraId="7A5C0C1A" w14:textId="41970632" w:rsidR="00BF74CC" w:rsidRDefault="00BF74CC" w:rsidP="00BF74CC">
      <w:pPr>
        <w:rPr>
          <w:rFonts w:ascii="Arial" w:hAnsi="Arial" w:cs="Arial"/>
        </w:rPr>
      </w:pPr>
      <w:r w:rsidRPr="00BF74CC">
        <w:rPr>
          <w:rFonts w:ascii="Arial" w:hAnsi="Arial" w:cs="Arial"/>
        </w:rPr>
        <w:t>The student housing has essentially been future-proofed to continue to be a significant asset within Swansea, exhibiting a comprehensive dedication to social, economic, and environmental sustainability.</w:t>
      </w:r>
      <w:r w:rsidR="001C3EB4">
        <w:rPr>
          <w:rFonts w:ascii="Arial" w:hAnsi="Arial" w:cs="Arial"/>
        </w:rPr>
        <w:t xml:space="preserve"> </w:t>
      </w:r>
      <w:r w:rsidR="009571CC">
        <w:rPr>
          <w:rFonts w:ascii="Arial" w:hAnsi="Arial" w:cs="Arial"/>
        </w:rPr>
        <w:t>Lastly</w:t>
      </w:r>
      <w:r w:rsidRPr="00BF74CC">
        <w:rPr>
          <w:rFonts w:ascii="Arial" w:hAnsi="Arial" w:cs="Arial"/>
        </w:rPr>
        <w:t>, the incorporation of water-saving technologies and renewable energy systems guarantees that any future usage scenarios will benefit from the sustainable infrastructure already in place, lowering the need for expensive retrofits and enhancing long-term efficiency.</w:t>
      </w:r>
    </w:p>
    <w:p w14:paraId="6CC72563" w14:textId="0DD777B6" w:rsidR="00BC577A" w:rsidRPr="004830BF" w:rsidRDefault="00451464" w:rsidP="00BF74CC">
      <w:pPr>
        <w:rPr>
          <w:rFonts w:ascii="Arial" w:hAnsi="Arial" w:cs="Arial"/>
          <w:b/>
          <w:bCs/>
          <w:u w:val="single"/>
        </w:rPr>
      </w:pPr>
      <w:r>
        <w:rPr>
          <w:rFonts w:ascii="Arial" w:hAnsi="Arial" w:cs="Arial"/>
          <w:b/>
          <w:bCs/>
          <w:u w:val="single"/>
        </w:rPr>
        <w:t xml:space="preserve">5. </w:t>
      </w:r>
      <w:r w:rsidR="00BC577A" w:rsidRPr="004830BF">
        <w:rPr>
          <w:rFonts w:ascii="Arial" w:hAnsi="Arial" w:cs="Arial"/>
          <w:b/>
          <w:bCs/>
          <w:u w:val="single"/>
        </w:rPr>
        <w:t>Conclusion</w:t>
      </w:r>
    </w:p>
    <w:p w14:paraId="439E1A59" w14:textId="7C33E22E" w:rsidR="00FA64CD" w:rsidRDefault="00EC7034">
      <w:pPr>
        <w:rPr>
          <w:rFonts w:ascii="Arial" w:hAnsi="Arial" w:cs="Arial"/>
          <w:b/>
          <w:bCs/>
          <w:u w:val="single"/>
        </w:rPr>
      </w:pPr>
      <w:r>
        <w:rPr>
          <w:rFonts w:ascii="Arial" w:hAnsi="Arial" w:cs="Arial"/>
        </w:rPr>
        <w:t xml:space="preserve">In conclusion, </w:t>
      </w:r>
      <w:r w:rsidRPr="00EC7034">
        <w:rPr>
          <w:rFonts w:ascii="Arial" w:hAnsi="Arial" w:cs="Arial"/>
        </w:rPr>
        <w:t>Swansea SA1's student housing sustainability assessment shows a well-balanced mix of social, environmental, and functional factors. The design encourages long-term resilience and energy efficiency through strategic orientation, the use of durable materials, and the incorporation of green technologies</w:t>
      </w:r>
      <w:r w:rsidR="00720157">
        <w:rPr>
          <w:rFonts w:ascii="Arial" w:hAnsi="Arial" w:cs="Arial"/>
        </w:rPr>
        <w:t>,</w:t>
      </w:r>
      <w:r w:rsidRPr="00EC7034">
        <w:rPr>
          <w:rFonts w:ascii="Arial" w:hAnsi="Arial" w:cs="Arial"/>
        </w:rPr>
        <w:t xml:space="preserve"> including façade greening and SUDS. Future adaptability is supported by flexible infrastructure, which guarantees that the building can accommodate changing user needs. </w:t>
      </w:r>
      <w:r w:rsidR="00720157">
        <w:rPr>
          <w:rFonts w:ascii="Arial" w:hAnsi="Arial" w:cs="Arial"/>
        </w:rPr>
        <w:t>Overall</w:t>
      </w:r>
      <w:r w:rsidRPr="00EC7034">
        <w:rPr>
          <w:rFonts w:ascii="Arial" w:hAnsi="Arial" w:cs="Arial"/>
        </w:rPr>
        <w:t xml:space="preserve">, the project is a real-world implementation of sustainable construction concepts, fitting in with both </w:t>
      </w:r>
      <w:r w:rsidR="007B6E9B">
        <w:rPr>
          <w:rFonts w:ascii="Arial" w:hAnsi="Arial" w:cs="Arial"/>
        </w:rPr>
        <w:t>the university's</w:t>
      </w:r>
      <w:r w:rsidRPr="00EC7034">
        <w:rPr>
          <w:rFonts w:ascii="Arial" w:hAnsi="Arial" w:cs="Arial"/>
        </w:rPr>
        <w:t xml:space="preserve"> </w:t>
      </w:r>
      <w:r w:rsidR="007B6E9B">
        <w:rPr>
          <w:rFonts w:ascii="Arial" w:hAnsi="Arial" w:cs="Arial"/>
        </w:rPr>
        <w:t>objectives</w:t>
      </w:r>
      <w:r w:rsidRPr="00EC7034">
        <w:rPr>
          <w:rFonts w:ascii="Arial" w:hAnsi="Arial" w:cs="Arial"/>
        </w:rPr>
        <w:t xml:space="preserve"> and </w:t>
      </w:r>
      <w:r w:rsidR="007B6E9B">
        <w:rPr>
          <w:rFonts w:ascii="Arial" w:hAnsi="Arial" w:cs="Arial"/>
        </w:rPr>
        <w:t>environmental challenges.</w:t>
      </w:r>
      <w:r w:rsidR="00FA64CD">
        <w:rPr>
          <w:rFonts w:ascii="Arial" w:hAnsi="Arial" w:cs="Arial"/>
          <w:b/>
          <w:bCs/>
          <w:u w:val="single"/>
        </w:rPr>
        <w:br w:type="page"/>
      </w:r>
    </w:p>
    <w:p w14:paraId="19AB576B" w14:textId="5315CE75" w:rsidR="00545479" w:rsidRPr="00451464" w:rsidRDefault="00451464" w:rsidP="00451464">
      <w:pPr>
        <w:rPr>
          <w:rFonts w:ascii="Arial" w:hAnsi="Arial" w:cs="Arial"/>
          <w:b/>
          <w:bCs/>
          <w:u w:val="single"/>
        </w:rPr>
      </w:pPr>
      <w:r>
        <w:rPr>
          <w:rFonts w:ascii="Arial" w:hAnsi="Arial" w:cs="Arial"/>
          <w:b/>
          <w:bCs/>
          <w:u w:val="single"/>
        </w:rPr>
        <w:lastRenderedPageBreak/>
        <w:t xml:space="preserve">6. </w:t>
      </w:r>
      <w:r w:rsidRPr="00451464">
        <w:rPr>
          <w:rFonts w:ascii="Arial" w:hAnsi="Arial" w:cs="Arial"/>
          <w:b/>
          <w:bCs/>
          <w:u w:val="single"/>
        </w:rPr>
        <w:t>References</w:t>
      </w:r>
    </w:p>
    <w:p w14:paraId="4A927EFE" w14:textId="015838D6" w:rsidR="00114BC9" w:rsidRPr="00114BC9" w:rsidRDefault="00114BC9" w:rsidP="00114BC9">
      <w:pPr>
        <w:pStyle w:val="ListParagraph"/>
        <w:numPr>
          <w:ilvl w:val="0"/>
          <w:numId w:val="13"/>
        </w:numPr>
        <w:rPr>
          <w:rFonts w:ascii="Arial" w:hAnsi="Arial" w:cs="Arial"/>
        </w:rPr>
      </w:pPr>
      <w:r w:rsidRPr="00114BC9">
        <w:rPr>
          <w:rFonts w:ascii="Arial" w:hAnsi="Arial" w:cs="Arial"/>
        </w:rPr>
        <w:t>BRE (2016). The Benefits of Green Infrastructure. Watford: BRE Group.</w:t>
      </w:r>
    </w:p>
    <w:p w14:paraId="43510372" w14:textId="0C248937" w:rsidR="00114BC9" w:rsidRPr="00114BC9" w:rsidRDefault="00114BC9" w:rsidP="00114BC9">
      <w:pPr>
        <w:pStyle w:val="ListParagraph"/>
        <w:numPr>
          <w:ilvl w:val="0"/>
          <w:numId w:val="13"/>
        </w:numPr>
        <w:rPr>
          <w:rFonts w:ascii="Arial" w:hAnsi="Arial" w:cs="Arial"/>
        </w:rPr>
      </w:pPr>
      <w:r w:rsidRPr="00114BC9">
        <w:rPr>
          <w:rFonts w:ascii="Arial" w:hAnsi="Arial" w:cs="Arial"/>
        </w:rPr>
        <w:t>BRE (2022). Aluminium Cladding and Sustainability. [online] Watford: BRE Group. Available at: https://www.bregroup.com</w:t>
      </w:r>
    </w:p>
    <w:p w14:paraId="4DC13798" w14:textId="45ECFCD5" w:rsidR="00114BC9" w:rsidRPr="00114BC9" w:rsidRDefault="00114BC9" w:rsidP="00114BC9">
      <w:pPr>
        <w:pStyle w:val="ListParagraph"/>
        <w:numPr>
          <w:ilvl w:val="0"/>
          <w:numId w:val="13"/>
        </w:numPr>
        <w:rPr>
          <w:rFonts w:ascii="Arial" w:hAnsi="Arial" w:cs="Arial"/>
        </w:rPr>
      </w:pPr>
      <w:r w:rsidRPr="00114BC9">
        <w:rPr>
          <w:rFonts w:ascii="Arial" w:hAnsi="Arial" w:cs="Arial"/>
        </w:rPr>
        <w:t>BC Housing (n.d.). What is a Building Envelope? [online] Available at: https://www.bchousing.org/publications/What-Is-Building-Envelope.pdf</w:t>
      </w:r>
    </w:p>
    <w:p w14:paraId="78E0FB23" w14:textId="11A055CE" w:rsidR="00114BC9" w:rsidRPr="00114BC9" w:rsidRDefault="00114BC9" w:rsidP="00114BC9">
      <w:pPr>
        <w:pStyle w:val="ListParagraph"/>
        <w:numPr>
          <w:ilvl w:val="0"/>
          <w:numId w:val="13"/>
        </w:numPr>
        <w:rPr>
          <w:rFonts w:ascii="Arial" w:hAnsi="Arial" w:cs="Arial"/>
        </w:rPr>
      </w:pPr>
      <w:proofErr w:type="spellStart"/>
      <w:r w:rsidRPr="00114BC9">
        <w:rPr>
          <w:rFonts w:ascii="Arial" w:hAnsi="Arial" w:cs="Arial"/>
        </w:rPr>
        <w:t>Chudley</w:t>
      </w:r>
      <w:proofErr w:type="spellEnd"/>
      <w:r w:rsidRPr="00114BC9">
        <w:rPr>
          <w:rFonts w:ascii="Arial" w:hAnsi="Arial" w:cs="Arial"/>
        </w:rPr>
        <w:t>, R. and Greeno, R. (2014). Building Construction Handbook. 11th ed. London: Taylor &amp; Francis.</w:t>
      </w:r>
    </w:p>
    <w:p w14:paraId="6A2FC230" w14:textId="06BD9FCC" w:rsidR="00114BC9" w:rsidRPr="00114BC9" w:rsidRDefault="00114BC9" w:rsidP="00114BC9">
      <w:pPr>
        <w:pStyle w:val="ListParagraph"/>
        <w:numPr>
          <w:ilvl w:val="0"/>
          <w:numId w:val="13"/>
        </w:numPr>
        <w:rPr>
          <w:rFonts w:ascii="Arial" w:hAnsi="Arial" w:cs="Arial"/>
        </w:rPr>
      </w:pPr>
      <w:r w:rsidRPr="00114BC9">
        <w:rPr>
          <w:rFonts w:ascii="Arial" w:hAnsi="Arial" w:cs="Arial"/>
        </w:rPr>
        <w:t xml:space="preserve">CIRIA (2020). The </w:t>
      </w:r>
      <w:proofErr w:type="spellStart"/>
      <w:r w:rsidRPr="00114BC9">
        <w:rPr>
          <w:rFonts w:ascii="Arial" w:hAnsi="Arial" w:cs="Arial"/>
        </w:rPr>
        <w:t>SuDS</w:t>
      </w:r>
      <w:proofErr w:type="spellEnd"/>
      <w:r w:rsidRPr="00114BC9">
        <w:rPr>
          <w:rFonts w:ascii="Arial" w:hAnsi="Arial" w:cs="Arial"/>
        </w:rPr>
        <w:t xml:space="preserve"> Manual (C753). London: CIRIA.</w:t>
      </w:r>
    </w:p>
    <w:p w14:paraId="4F63B0CB" w14:textId="45351D03" w:rsidR="00114BC9" w:rsidRPr="00114BC9" w:rsidRDefault="00114BC9" w:rsidP="00114BC9">
      <w:pPr>
        <w:pStyle w:val="ListParagraph"/>
        <w:numPr>
          <w:ilvl w:val="0"/>
          <w:numId w:val="13"/>
        </w:numPr>
        <w:rPr>
          <w:rFonts w:ascii="Arial" w:hAnsi="Arial" w:cs="Arial"/>
        </w:rPr>
      </w:pPr>
      <w:r w:rsidRPr="00114BC9">
        <w:rPr>
          <w:rFonts w:ascii="Arial" w:hAnsi="Arial" w:cs="Arial"/>
        </w:rPr>
        <w:t>DEFRA (2021). Biodiversity in Urban Areas. London: Department for Environment, Food &amp; Rural Affairs.</w:t>
      </w:r>
    </w:p>
    <w:p w14:paraId="26A75223" w14:textId="4F03F100" w:rsidR="00114BC9" w:rsidRPr="00114BC9" w:rsidRDefault="00114BC9" w:rsidP="00114BC9">
      <w:pPr>
        <w:pStyle w:val="ListParagraph"/>
        <w:numPr>
          <w:ilvl w:val="0"/>
          <w:numId w:val="13"/>
        </w:numPr>
        <w:rPr>
          <w:rFonts w:ascii="Arial" w:hAnsi="Arial" w:cs="Arial"/>
        </w:rPr>
      </w:pPr>
      <w:r w:rsidRPr="00114BC9">
        <w:rPr>
          <w:rFonts w:ascii="Arial" w:hAnsi="Arial" w:cs="Arial"/>
        </w:rPr>
        <w:t xml:space="preserve">Designing Buildings Wiki (2018). Piled Raft Foundation. [online] Available at: https://www.designingbuildings.co.uk/wiki/Piled_raft_foundation </w:t>
      </w:r>
    </w:p>
    <w:p w14:paraId="2C84F1E9" w14:textId="6541712D" w:rsidR="00114BC9" w:rsidRPr="00114BC9" w:rsidRDefault="00114BC9" w:rsidP="00114BC9">
      <w:pPr>
        <w:pStyle w:val="ListParagraph"/>
        <w:numPr>
          <w:ilvl w:val="0"/>
          <w:numId w:val="13"/>
        </w:numPr>
        <w:rPr>
          <w:rFonts w:ascii="Arial" w:hAnsi="Arial" w:cs="Arial"/>
        </w:rPr>
      </w:pPr>
      <w:r w:rsidRPr="00114BC9">
        <w:rPr>
          <w:rFonts w:ascii="Arial" w:hAnsi="Arial" w:cs="Arial"/>
        </w:rPr>
        <w:t xml:space="preserve">Finish Facades (2023). Aluminium Rainscreen Cladding System Explained. [online] Available at: https://www.finishfacades.co.uk/aluminium-rainscreen-cladding-system/ </w:t>
      </w:r>
    </w:p>
    <w:p w14:paraId="78B5382F" w14:textId="1A9FC5EF" w:rsidR="00114BC9" w:rsidRPr="00114BC9" w:rsidRDefault="00114BC9" w:rsidP="00114BC9">
      <w:pPr>
        <w:pStyle w:val="ListParagraph"/>
        <w:numPr>
          <w:ilvl w:val="0"/>
          <w:numId w:val="13"/>
        </w:numPr>
        <w:rPr>
          <w:rFonts w:ascii="Arial" w:hAnsi="Arial" w:cs="Arial"/>
        </w:rPr>
      </w:pPr>
      <w:r w:rsidRPr="00114BC9">
        <w:rPr>
          <w:rFonts w:ascii="Arial" w:hAnsi="Arial" w:cs="Arial"/>
        </w:rPr>
        <w:t xml:space="preserve">GOV.UK (2010). Fire Safety: Approved Document B. [online] Available at: https://www.gov.uk/government/publications/fire-safety-approved-document-b </w:t>
      </w:r>
    </w:p>
    <w:p w14:paraId="454070D8" w14:textId="4C1687A6" w:rsidR="00114BC9" w:rsidRPr="00114BC9" w:rsidRDefault="00114BC9" w:rsidP="00114BC9">
      <w:pPr>
        <w:pStyle w:val="ListParagraph"/>
        <w:numPr>
          <w:ilvl w:val="0"/>
          <w:numId w:val="13"/>
        </w:numPr>
        <w:rPr>
          <w:rFonts w:ascii="Arial" w:hAnsi="Arial" w:cs="Arial"/>
        </w:rPr>
      </w:pPr>
      <w:r w:rsidRPr="00114BC9">
        <w:rPr>
          <w:rFonts w:ascii="Arial" w:hAnsi="Arial" w:cs="Arial"/>
        </w:rPr>
        <w:t xml:space="preserve">Institution of Structural Engineers (2021). Structural Use of Recycled Materials. London: </w:t>
      </w:r>
      <w:proofErr w:type="spellStart"/>
      <w:r w:rsidRPr="00114BC9">
        <w:rPr>
          <w:rFonts w:ascii="Arial" w:hAnsi="Arial" w:cs="Arial"/>
        </w:rPr>
        <w:t>IStructE</w:t>
      </w:r>
      <w:proofErr w:type="spellEnd"/>
    </w:p>
    <w:p w14:paraId="34BEBD9F" w14:textId="428F6F18" w:rsidR="00114BC9" w:rsidRPr="00114BC9" w:rsidRDefault="00114BC9" w:rsidP="00114BC9">
      <w:pPr>
        <w:pStyle w:val="ListParagraph"/>
        <w:numPr>
          <w:ilvl w:val="0"/>
          <w:numId w:val="13"/>
        </w:numPr>
        <w:rPr>
          <w:rFonts w:ascii="Arial" w:hAnsi="Arial" w:cs="Arial"/>
        </w:rPr>
      </w:pPr>
      <w:r w:rsidRPr="00114BC9">
        <w:rPr>
          <w:rFonts w:ascii="Arial" w:hAnsi="Arial" w:cs="Arial"/>
        </w:rPr>
        <w:t>NHBC Foundation (2018). Guide to Effective Insulation. NHBC Foundation Report NF73.</w:t>
      </w:r>
    </w:p>
    <w:p w14:paraId="240EEA8C" w14:textId="7E791B97" w:rsidR="00114BC9" w:rsidRPr="00114BC9" w:rsidRDefault="00114BC9" w:rsidP="00114BC9">
      <w:pPr>
        <w:pStyle w:val="ListParagraph"/>
        <w:numPr>
          <w:ilvl w:val="0"/>
          <w:numId w:val="13"/>
        </w:numPr>
        <w:rPr>
          <w:rFonts w:ascii="Arial" w:hAnsi="Arial" w:cs="Arial"/>
        </w:rPr>
      </w:pPr>
      <w:r w:rsidRPr="00114BC9">
        <w:rPr>
          <w:rFonts w:ascii="Arial" w:hAnsi="Arial" w:cs="Arial"/>
        </w:rPr>
        <w:t>Sambrook, R. (n.d.). Summary of Ground Conditions for Planning Pre-App</w:t>
      </w:r>
      <w:r>
        <w:rPr>
          <w:rFonts w:ascii="Arial" w:hAnsi="Arial" w:cs="Arial"/>
        </w:rPr>
        <w:t>:</w:t>
      </w:r>
      <w:r w:rsidRPr="00114BC9">
        <w:rPr>
          <w:rFonts w:ascii="Arial" w:hAnsi="Arial" w:cs="Arial"/>
        </w:rPr>
        <w:t xml:space="preserve"> Previous Information. [online] Swansea University. Available at: https://www.swansea.ac.uk/media/CISM---Ground-Conditions.pdf </w:t>
      </w:r>
    </w:p>
    <w:p w14:paraId="607BEF93" w14:textId="7834C95C" w:rsidR="00114BC9" w:rsidRPr="00114BC9" w:rsidRDefault="00114BC9" w:rsidP="00114BC9">
      <w:pPr>
        <w:pStyle w:val="ListParagraph"/>
        <w:numPr>
          <w:ilvl w:val="0"/>
          <w:numId w:val="13"/>
        </w:numPr>
        <w:rPr>
          <w:rFonts w:ascii="Arial" w:hAnsi="Arial" w:cs="Arial"/>
        </w:rPr>
      </w:pPr>
      <w:r w:rsidRPr="00114BC9">
        <w:rPr>
          <w:rFonts w:ascii="Arial" w:hAnsi="Arial" w:cs="Arial"/>
        </w:rPr>
        <w:t xml:space="preserve">The Concrete Centre (2020). Material Efficiency in Cement and Concrete. [online] Available at: https://www.concretecentre.com </w:t>
      </w:r>
    </w:p>
    <w:p w14:paraId="37706E9C" w14:textId="44EC0ED6" w:rsidR="00114BC9" w:rsidRPr="00114BC9" w:rsidRDefault="00114BC9" w:rsidP="00114BC9">
      <w:pPr>
        <w:pStyle w:val="ListParagraph"/>
        <w:numPr>
          <w:ilvl w:val="0"/>
          <w:numId w:val="13"/>
        </w:numPr>
        <w:rPr>
          <w:rFonts w:ascii="Arial" w:hAnsi="Arial" w:cs="Arial"/>
        </w:rPr>
      </w:pPr>
      <w:r w:rsidRPr="00114BC9">
        <w:rPr>
          <w:rFonts w:ascii="Arial" w:hAnsi="Arial" w:cs="Arial"/>
        </w:rPr>
        <w:t>UK Green Building Council (2020). Nature-Based Solutions for the Climate Emergency. London: UKGBC.</w:t>
      </w:r>
    </w:p>
    <w:p w14:paraId="6ECFCC63" w14:textId="5902A7AC" w:rsidR="00114BC9" w:rsidRPr="00114BC9" w:rsidRDefault="00114BC9" w:rsidP="00114BC9">
      <w:pPr>
        <w:pStyle w:val="ListParagraph"/>
        <w:numPr>
          <w:ilvl w:val="0"/>
          <w:numId w:val="13"/>
        </w:numPr>
        <w:rPr>
          <w:rFonts w:ascii="Arial" w:hAnsi="Arial" w:cs="Arial"/>
        </w:rPr>
      </w:pPr>
      <w:r w:rsidRPr="00114BC9">
        <w:rPr>
          <w:rFonts w:ascii="Arial" w:hAnsi="Arial" w:cs="Arial"/>
        </w:rPr>
        <w:t>UK Green Building Council (2023). Building the Case for Net Zero: Prioritising Energy Efficiency in Design. London: UKGBC.</w:t>
      </w:r>
    </w:p>
    <w:p w14:paraId="2FD1E5C1" w14:textId="5DB2D7F8" w:rsidR="00114BC9" w:rsidRPr="00114BC9" w:rsidRDefault="00114BC9" w:rsidP="00114BC9">
      <w:pPr>
        <w:pStyle w:val="ListParagraph"/>
        <w:numPr>
          <w:ilvl w:val="0"/>
          <w:numId w:val="13"/>
        </w:numPr>
        <w:rPr>
          <w:rFonts w:ascii="Arial" w:hAnsi="Arial" w:cs="Arial"/>
        </w:rPr>
      </w:pPr>
      <w:r w:rsidRPr="00114BC9">
        <w:rPr>
          <w:rFonts w:ascii="Arial" w:hAnsi="Arial" w:cs="Arial"/>
        </w:rPr>
        <w:t>Understand Building Construction (n.d.). Concrete Frame Structures. [online] Available at: https://www.understandconstruction.com/concrete-frame-structures.html</w:t>
      </w:r>
    </w:p>
    <w:p w14:paraId="7A76DEB0" w14:textId="31143676" w:rsidR="00A40A42" w:rsidRPr="00E9447A" w:rsidRDefault="00114BC9" w:rsidP="00114BC9">
      <w:pPr>
        <w:pStyle w:val="ListParagraph"/>
        <w:numPr>
          <w:ilvl w:val="0"/>
          <w:numId w:val="13"/>
        </w:numPr>
        <w:rPr>
          <w:rFonts w:ascii="Arial" w:hAnsi="Arial" w:cs="Arial"/>
        </w:rPr>
      </w:pPr>
      <w:r w:rsidRPr="00114BC9">
        <w:rPr>
          <w:rFonts w:ascii="Arial" w:hAnsi="Arial" w:cs="Arial"/>
        </w:rPr>
        <w:t xml:space="preserve">University of Nottingham (n.d.). Gardens in the Sky. [online] Available at: https://www.nottingham.ac.uk/sustainability/grounds/gardensinthesky.aspx </w:t>
      </w:r>
    </w:p>
    <w:sectPr w:rsidR="00A40A42" w:rsidRPr="00E9447A" w:rsidSect="00034616">
      <w:headerReference w:type="default" r:id="rId14"/>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ECC002" w14:textId="77777777" w:rsidR="00F8387B" w:rsidRPr="004830BF" w:rsidRDefault="00F8387B" w:rsidP="00690950">
      <w:pPr>
        <w:spacing w:after="0" w:line="240" w:lineRule="auto"/>
      </w:pPr>
      <w:r w:rsidRPr="004830BF">
        <w:separator/>
      </w:r>
    </w:p>
  </w:endnote>
  <w:endnote w:type="continuationSeparator" w:id="0">
    <w:p w14:paraId="68989AC0" w14:textId="77777777" w:rsidR="00F8387B" w:rsidRPr="004830BF" w:rsidRDefault="00F8387B" w:rsidP="00690950">
      <w:pPr>
        <w:spacing w:after="0" w:line="240" w:lineRule="auto"/>
      </w:pPr>
      <w:r w:rsidRPr="004830B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0F0D11" w14:textId="77777777" w:rsidR="00F8387B" w:rsidRPr="004830BF" w:rsidRDefault="00F8387B" w:rsidP="00690950">
      <w:pPr>
        <w:spacing w:after="0" w:line="240" w:lineRule="auto"/>
      </w:pPr>
      <w:r w:rsidRPr="004830BF">
        <w:separator/>
      </w:r>
    </w:p>
  </w:footnote>
  <w:footnote w:type="continuationSeparator" w:id="0">
    <w:p w14:paraId="67A4F9A6" w14:textId="77777777" w:rsidR="00F8387B" w:rsidRPr="004830BF" w:rsidRDefault="00F8387B" w:rsidP="00690950">
      <w:pPr>
        <w:spacing w:after="0" w:line="240" w:lineRule="auto"/>
      </w:pPr>
      <w:r w:rsidRPr="004830B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B64EDB" w14:textId="36B50179" w:rsidR="00690950" w:rsidRPr="004830BF" w:rsidRDefault="00690950">
    <w:pPr>
      <w:pStyle w:val="Header"/>
      <w:rPr>
        <w:rFonts w:ascii="Arial" w:hAnsi="Arial" w:cs="Arial"/>
      </w:rPr>
    </w:pPr>
    <w:r w:rsidRPr="004830BF">
      <w:rPr>
        <w:rFonts w:ascii="Arial" w:hAnsi="Arial" w:cs="Arial"/>
      </w:rPr>
      <w:t>Ryan Jones</w:t>
    </w:r>
    <w:r w:rsidRPr="004830BF">
      <w:rPr>
        <w:rFonts w:ascii="Arial" w:hAnsi="Arial" w:cs="Arial"/>
      </w:rPr>
      <w:ptab w:relativeTo="margin" w:alignment="center" w:leader="none"/>
    </w:r>
    <w:r w:rsidRPr="004830BF">
      <w:rPr>
        <w:rFonts w:ascii="Arial" w:hAnsi="Arial" w:cs="Arial"/>
      </w:rPr>
      <w:t>Construction Technology 2</w:t>
    </w:r>
    <w:r w:rsidRPr="004830BF">
      <w:rPr>
        <w:rFonts w:ascii="Arial" w:hAnsi="Arial" w:cs="Arial"/>
      </w:rPr>
      <w:ptab w:relativeTo="margin" w:alignment="right" w:leader="none"/>
    </w:r>
    <w:r w:rsidRPr="004830BF">
      <w:rPr>
        <w:rFonts w:ascii="Arial" w:hAnsi="Arial" w:cs="Arial"/>
      </w:rPr>
      <w:t>2104114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5C725AFD"/>
    <w:multiLevelType w:val="hybridMultilevel"/>
    <w:tmpl w:val="B2D2C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D52950"/>
    <w:multiLevelType w:val="multilevel"/>
    <w:tmpl w:val="88B28316"/>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631145D5"/>
    <w:multiLevelType w:val="multilevel"/>
    <w:tmpl w:val="88B2831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6C82731D"/>
    <w:multiLevelType w:val="hybridMultilevel"/>
    <w:tmpl w:val="ECA2B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4420358">
    <w:abstractNumId w:val="8"/>
  </w:num>
  <w:num w:numId="2" w16cid:durableId="1172336204">
    <w:abstractNumId w:val="6"/>
  </w:num>
  <w:num w:numId="3" w16cid:durableId="2078939844">
    <w:abstractNumId w:val="5"/>
  </w:num>
  <w:num w:numId="4" w16cid:durableId="937712700">
    <w:abstractNumId w:val="4"/>
  </w:num>
  <w:num w:numId="5" w16cid:durableId="1636984386">
    <w:abstractNumId w:val="7"/>
  </w:num>
  <w:num w:numId="6" w16cid:durableId="48841337">
    <w:abstractNumId w:val="3"/>
  </w:num>
  <w:num w:numId="7" w16cid:durableId="1794324537">
    <w:abstractNumId w:val="2"/>
  </w:num>
  <w:num w:numId="8" w16cid:durableId="232396466">
    <w:abstractNumId w:val="1"/>
  </w:num>
  <w:num w:numId="9" w16cid:durableId="1060635352">
    <w:abstractNumId w:val="0"/>
  </w:num>
  <w:num w:numId="10" w16cid:durableId="1729574994">
    <w:abstractNumId w:val="11"/>
  </w:num>
  <w:num w:numId="11" w16cid:durableId="1394699427">
    <w:abstractNumId w:val="12"/>
  </w:num>
  <w:num w:numId="12" w16cid:durableId="838084899">
    <w:abstractNumId w:val="10"/>
  </w:num>
  <w:num w:numId="13" w16cid:durableId="153689287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2128"/>
    <w:rsid w:val="00020680"/>
    <w:rsid w:val="00034616"/>
    <w:rsid w:val="00036C05"/>
    <w:rsid w:val="000409C9"/>
    <w:rsid w:val="00045547"/>
    <w:rsid w:val="00046499"/>
    <w:rsid w:val="000469D6"/>
    <w:rsid w:val="0006063C"/>
    <w:rsid w:val="000651B0"/>
    <w:rsid w:val="00086A49"/>
    <w:rsid w:val="000B68D6"/>
    <w:rsid w:val="000C3036"/>
    <w:rsid w:val="000C434E"/>
    <w:rsid w:val="000D3542"/>
    <w:rsid w:val="000D3B16"/>
    <w:rsid w:val="000D48DA"/>
    <w:rsid w:val="00114BC9"/>
    <w:rsid w:val="0011566B"/>
    <w:rsid w:val="00121E04"/>
    <w:rsid w:val="001271A3"/>
    <w:rsid w:val="00145965"/>
    <w:rsid w:val="0015074B"/>
    <w:rsid w:val="00155726"/>
    <w:rsid w:val="0016224D"/>
    <w:rsid w:val="00184DCD"/>
    <w:rsid w:val="001A3A21"/>
    <w:rsid w:val="001A5BF3"/>
    <w:rsid w:val="001B0EB3"/>
    <w:rsid w:val="001B4E8B"/>
    <w:rsid w:val="001C1E3B"/>
    <w:rsid w:val="001C3EB4"/>
    <w:rsid w:val="001E7E33"/>
    <w:rsid w:val="001F7015"/>
    <w:rsid w:val="00222933"/>
    <w:rsid w:val="002350B4"/>
    <w:rsid w:val="00242FC0"/>
    <w:rsid w:val="00261EAB"/>
    <w:rsid w:val="00274633"/>
    <w:rsid w:val="00282AA4"/>
    <w:rsid w:val="0029639D"/>
    <w:rsid w:val="002A4E60"/>
    <w:rsid w:val="002D18DF"/>
    <w:rsid w:val="002D1F03"/>
    <w:rsid w:val="002E1B76"/>
    <w:rsid w:val="00316240"/>
    <w:rsid w:val="00326F90"/>
    <w:rsid w:val="0033178C"/>
    <w:rsid w:val="0035691B"/>
    <w:rsid w:val="00373583"/>
    <w:rsid w:val="00374150"/>
    <w:rsid w:val="003B07BE"/>
    <w:rsid w:val="003D1EBF"/>
    <w:rsid w:val="003E4089"/>
    <w:rsid w:val="003F0549"/>
    <w:rsid w:val="00407330"/>
    <w:rsid w:val="004137CD"/>
    <w:rsid w:val="00416D67"/>
    <w:rsid w:val="00422434"/>
    <w:rsid w:val="0043429E"/>
    <w:rsid w:val="00440BE1"/>
    <w:rsid w:val="00451464"/>
    <w:rsid w:val="004763C7"/>
    <w:rsid w:val="004830BF"/>
    <w:rsid w:val="00496AD9"/>
    <w:rsid w:val="004A6051"/>
    <w:rsid w:val="004E5B16"/>
    <w:rsid w:val="004F6229"/>
    <w:rsid w:val="00502B92"/>
    <w:rsid w:val="0050666D"/>
    <w:rsid w:val="00545479"/>
    <w:rsid w:val="005566B6"/>
    <w:rsid w:val="005B035A"/>
    <w:rsid w:val="005B6E48"/>
    <w:rsid w:val="005C5D46"/>
    <w:rsid w:val="005C7834"/>
    <w:rsid w:val="005F6A42"/>
    <w:rsid w:val="0061126A"/>
    <w:rsid w:val="0061356C"/>
    <w:rsid w:val="006557EF"/>
    <w:rsid w:val="00690950"/>
    <w:rsid w:val="00694F62"/>
    <w:rsid w:val="006A1ECA"/>
    <w:rsid w:val="006B0E3B"/>
    <w:rsid w:val="006B6B6E"/>
    <w:rsid w:val="006E4E74"/>
    <w:rsid w:val="006F6B08"/>
    <w:rsid w:val="00720157"/>
    <w:rsid w:val="0073396F"/>
    <w:rsid w:val="00772B1B"/>
    <w:rsid w:val="007773F0"/>
    <w:rsid w:val="007809D9"/>
    <w:rsid w:val="007B6E9B"/>
    <w:rsid w:val="007C7808"/>
    <w:rsid w:val="007D6C41"/>
    <w:rsid w:val="007F1492"/>
    <w:rsid w:val="007F772D"/>
    <w:rsid w:val="00806E2A"/>
    <w:rsid w:val="008237E6"/>
    <w:rsid w:val="008407AD"/>
    <w:rsid w:val="0084309B"/>
    <w:rsid w:val="00846802"/>
    <w:rsid w:val="00877E02"/>
    <w:rsid w:val="008C4EEB"/>
    <w:rsid w:val="008F1E55"/>
    <w:rsid w:val="008F4000"/>
    <w:rsid w:val="00916DEE"/>
    <w:rsid w:val="00932B60"/>
    <w:rsid w:val="00956718"/>
    <w:rsid w:val="009571CC"/>
    <w:rsid w:val="00963DC9"/>
    <w:rsid w:val="0097507A"/>
    <w:rsid w:val="009870D4"/>
    <w:rsid w:val="00994613"/>
    <w:rsid w:val="009A122E"/>
    <w:rsid w:val="009A3284"/>
    <w:rsid w:val="009E5B49"/>
    <w:rsid w:val="00A15421"/>
    <w:rsid w:val="00A3716E"/>
    <w:rsid w:val="00A408CC"/>
    <w:rsid w:val="00A40A42"/>
    <w:rsid w:val="00A519E8"/>
    <w:rsid w:val="00A6697F"/>
    <w:rsid w:val="00A849D5"/>
    <w:rsid w:val="00AA1D8D"/>
    <w:rsid w:val="00AA594B"/>
    <w:rsid w:val="00AD5112"/>
    <w:rsid w:val="00B05084"/>
    <w:rsid w:val="00B07D3E"/>
    <w:rsid w:val="00B138D9"/>
    <w:rsid w:val="00B32BC0"/>
    <w:rsid w:val="00B47730"/>
    <w:rsid w:val="00B51C05"/>
    <w:rsid w:val="00B5448D"/>
    <w:rsid w:val="00B70B41"/>
    <w:rsid w:val="00B902B7"/>
    <w:rsid w:val="00BA24C3"/>
    <w:rsid w:val="00BB7140"/>
    <w:rsid w:val="00BC352C"/>
    <w:rsid w:val="00BC4364"/>
    <w:rsid w:val="00BC577A"/>
    <w:rsid w:val="00BF74CC"/>
    <w:rsid w:val="00C26787"/>
    <w:rsid w:val="00C6057D"/>
    <w:rsid w:val="00C67AB6"/>
    <w:rsid w:val="00C822EC"/>
    <w:rsid w:val="00C8331C"/>
    <w:rsid w:val="00C95E13"/>
    <w:rsid w:val="00CA03AA"/>
    <w:rsid w:val="00CB0664"/>
    <w:rsid w:val="00CC5B23"/>
    <w:rsid w:val="00CD0731"/>
    <w:rsid w:val="00CD0E1C"/>
    <w:rsid w:val="00CE3E1A"/>
    <w:rsid w:val="00CE530A"/>
    <w:rsid w:val="00D1404B"/>
    <w:rsid w:val="00D35B34"/>
    <w:rsid w:val="00D435D2"/>
    <w:rsid w:val="00D4722C"/>
    <w:rsid w:val="00D97241"/>
    <w:rsid w:val="00DB6618"/>
    <w:rsid w:val="00DC15C2"/>
    <w:rsid w:val="00DE6758"/>
    <w:rsid w:val="00DF268E"/>
    <w:rsid w:val="00E02015"/>
    <w:rsid w:val="00E74C02"/>
    <w:rsid w:val="00E8685E"/>
    <w:rsid w:val="00E9447A"/>
    <w:rsid w:val="00EB3D5E"/>
    <w:rsid w:val="00EC7034"/>
    <w:rsid w:val="00ED5983"/>
    <w:rsid w:val="00EF0A5D"/>
    <w:rsid w:val="00F3257A"/>
    <w:rsid w:val="00F41D2F"/>
    <w:rsid w:val="00F4730E"/>
    <w:rsid w:val="00F50236"/>
    <w:rsid w:val="00F538F8"/>
    <w:rsid w:val="00F8387B"/>
    <w:rsid w:val="00FA0ED8"/>
    <w:rsid w:val="00FA64CD"/>
    <w:rsid w:val="00FB3430"/>
    <w:rsid w:val="00FC462E"/>
    <w:rsid w:val="00FC693F"/>
    <w:rsid w:val="00FE2FA9"/>
    <w:rsid w:val="00FF79A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815561"/>
  <w14:defaultImageDpi w14:val="300"/>
  <w15:docId w15:val="{B4E987AE-9D74-41AE-B01D-5C9E548D2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A40A42"/>
    <w:rPr>
      <w:color w:val="0000FF" w:themeColor="hyperlink"/>
      <w:u w:val="single"/>
    </w:rPr>
  </w:style>
  <w:style w:type="character" w:styleId="UnresolvedMention">
    <w:name w:val="Unresolved Mention"/>
    <w:basedOn w:val="DefaultParagraphFont"/>
    <w:uiPriority w:val="99"/>
    <w:semiHidden/>
    <w:unhideWhenUsed/>
    <w:rsid w:val="00A40A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2630</Words>
  <Characters>16640</Characters>
  <Application>Microsoft Office Word</Application>
  <DocSecurity>0</DocSecurity>
  <Lines>277</Lines>
  <Paragraphs>97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19173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Ryan Jones</cp:lastModifiedBy>
  <cp:revision>169</cp:revision>
  <dcterms:created xsi:type="dcterms:W3CDTF">2025-05-09T14:18:00Z</dcterms:created>
  <dcterms:modified xsi:type="dcterms:W3CDTF">2025-05-12T14:46:00Z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bb2e661c-7c26-41cf-be43-71d8642c7ca5</vt:lpwstr>
  </property>
</Properties>
</file>