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80473470"/>
        <w:docPartObj>
          <w:docPartGallery w:val="Cover Pages"/>
          <w:docPartUnique/>
        </w:docPartObj>
      </w:sdtPr>
      <w:sdtEndPr>
        <w:rPr>
          <w:rStyle w:val="Hyperlink"/>
          <w:noProof/>
          <w:color w:val="467886" w:themeColor="hyperlink"/>
          <w:u w:val="single"/>
        </w:rPr>
      </w:sdtEndPr>
      <w:sdtContent>
        <w:p w14:paraId="4B0A53F2" w14:textId="1B1DEABD" w:rsidR="007D65CD" w:rsidRDefault="007D65CD"/>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7D65CD" w14:paraId="3B6CCBE9" w14:textId="77777777">
            <w:sdt>
              <w:sdtPr>
                <w:rPr>
                  <w:color w:val="0F4761" w:themeColor="accent1" w:themeShade="BF"/>
                  <w:sz w:val="24"/>
                  <w:szCs w:val="24"/>
                  <w:u w:val="single"/>
                </w:rPr>
                <w:alias w:val="Company"/>
                <w:id w:val="13406915"/>
                <w:placeholder>
                  <w:docPart w:val="C58F182954C64EC8AD948095CCC83DCD"/>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6643359E" w14:textId="028232F5" w:rsidR="007D65CD" w:rsidRDefault="002D2299">
                    <w:pPr>
                      <w:pStyle w:val="NoSpacing"/>
                      <w:rPr>
                        <w:color w:val="0F4761" w:themeColor="accent1" w:themeShade="BF"/>
                        <w:sz w:val="24"/>
                      </w:rPr>
                    </w:pPr>
                    <w:r>
                      <w:rPr>
                        <w:color w:val="0F4761" w:themeColor="accent1" w:themeShade="BF"/>
                        <w:sz w:val="24"/>
                        <w:szCs w:val="24"/>
                        <w:u w:val="single"/>
                      </w:rPr>
                      <w:t>MSc Data and Artificial Intelligence</w:t>
                    </w:r>
                  </w:p>
                </w:tc>
              </w:sdtContent>
            </w:sdt>
          </w:tr>
          <w:tr w:rsidR="007D65CD" w14:paraId="0010126A" w14:textId="77777777">
            <w:tc>
              <w:tcPr>
                <w:tcW w:w="7672" w:type="dxa"/>
              </w:tcPr>
              <w:sdt>
                <w:sdtPr>
                  <w:rPr>
                    <w:rFonts w:asciiTheme="majorHAnsi" w:eastAsiaTheme="majorEastAsia" w:hAnsiTheme="majorHAnsi" w:cstheme="majorBidi"/>
                    <w:color w:val="156082" w:themeColor="accent1"/>
                    <w:sz w:val="88"/>
                    <w:szCs w:val="88"/>
                  </w:rPr>
                  <w:alias w:val="Title"/>
                  <w:id w:val="13406919"/>
                  <w:placeholder>
                    <w:docPart w:val="02A5F9B4BA46443CAD1CB33CE09724F3"/>
                  </w:placeholder>
                  <w:dataBinding w:prefixMappings="xmlns:ns0='http://schemas.openxmlformats.org/package/2006/metadata/core-properties' xmlns:ns1='http://purl.org/dc/elements/1.1/'" w:xpath="/ns0:coreProperties[1]/ns1:title[1]" w:storeItemID="{6C3C8BC8-F283-45AE-878A-BAB7291924A1}"/>
                  <w:text/>
                </w:sdtPr>
                <w:sdtContent>
                  <w:p w14:paraId="57D7777E" w14:textId="3EA0CEC8" w:rsidR="007D65CD" w:rsidRDefault="007D65CD">
                    <w:pPr>
                      <w:pStyle w:val="NoSpacing"/>
                      <w:spacing w:line="216" w:lineRule="auto"/>
                      <w:rPr>
                        <w:rFonts w:asciiTheme="majorHAnsi" w:eastAsiaTheme="majorEastAsia" w:hAnsiTheme="majorHAnsi" w:cstheme="majorBidi"/>
                        <w:color w:val="156082" w:themeColor="accent1"/>
                        <w:sz w:val="88"/>
                        <w:szCs w:val="88"/>
                      </w:rPr>
                    </w:pPr>
                    <w:r w:rsidRPr="007D65CD">
                      <w:rPr>
                        <w:rFonts w:asciiTheme="majorHAnsi" w:eastAsiaTheme="majorEastAsia" w:hAnsiTheme="majorHAnsi" w:cstheme="majorBidi"/>
                        <w:color w:val="156082" w:themeColor="accent1"/>
                        <w:sz w:val="88"/>
                        <w:szCs w:val="88"/>
                      </w:rPr>
                      <w:t>MSc Project Proposal</w:t>
                    </w:r>
                  </w:p>
                </w:sdtContent>
              </w:sdt>
            </w:tc>
          </w:tr>
          <w:tr w:rsidR="007D65CD" w14:paraId="0B9D8C96" w14:textId="77777777">
            <w:sdt>
              <w:sdtPr>
                <w:rPr>
                  <w:color w:val="0F4761" w:themeColor="accent1" w:themeShade="BF"/>
                  <w:sz w:val="24"/>
                  <w:szCs w:val="24"/>
                </w:rPr>
                <w:alias w:val="Subtitle"/>
                <w:id w:val="13406923"/>
                <w:placeholder>
                  <w:docPart w:val="DA7F44C3061945A692ADF5EB743F0BC5"/>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039F26BB" w14:textId="7F518ADB" w:rsidR="007D65CD" w:rsidRDefault="007D65CD">
                    <w:pPr>
                      <w:pStyle w:val="NoSpacing"/>
                      <w:rPr>
                        <w:color w:val="0F4761" w:themeColor="accent1" w:themeShade="BF"/>
                        <w:sz w:val="24"/>
                      </w:rPr>
                    </w:pPr>
                    <w:r w:rsidRPr="007D65CD">
                      <w:rPr>
                        <w:color w:val="0F4761" w:themeColor="accent1" w:themeShade="BF"/>
                        <w:sz w:val="24"/>
                        <w:szCs w:val="24"/>
                      </w:rPr>
                      <w:t>Module Code:  ACFA7003</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7D65CD" w14:paraId="397887DE" w14:textId="77777777">
            <w:tc>
              <w:tcPr>
                <w:tcW w:w="7221" w:type="dxa"/>
                <w:tcMar>
                  <w:top w:w="216" w:type="dxa"/>
                  <w:left w:w="115" w:type="dxa"/>
                  <w:bottom w:w="216" w:type="dxa"/>
                  <w:right w:w="115" w:type="dxa"/>
                </w:tcMar>
              </w:tcPr>
              <w:p w14:paraId="3626FD8D" w14:textId="78A3853F" w:rsidR="007D65CD" w:rsidRDefault="007D65CD" w:rsidP="00035A47">
                <w:pPr>
                  <w:pStyle w:val="NoSpacing"/>
                  <w:spacing w:line="360" w:lineRule="auto"/>
                  <w:rPr>
                    <w:color w:val="156082" w:themeColor="accent1"/>
                    <w:sz w:val="28"/>
                    <w:szCs w:val="28"/>
                  </w:rPr>
                </w:pPr>
                <w:r>
                  <w:rPr>
                    <w:color w:val="156082" w:themeColor="accent1"/>
                    <w:sz w:val="28"/>
                    <w:szCs w:val="28"/>
                  </w:rPr>
                  <w:t>Iftekhar Rashid</w:t>
                </w:r>
              </w:p>
              <w:p w14:paraId="6D676342" w14:textId="6F9FE41C" w:rsidR="007D65CD" w:rsidRPr="007D65CD" w:rsidRDefault="007D65CD" w:rsidP="00035A47">
                <w:pPr>
                  <w:pStyle w:val="NoSpacing"/>
                  <w:spacing w:line="360" w:lineRule="auto"/>
                  <w:rPr>
                    <w:color w:val="156082" w:themeColor="accent1"/>
                    <w:sz w:val="28"/>
                    <w:szCs w:val="28"/>
                    <w:lang w:val="en-GB"/>
                  </w:rPr>
                </w:pPr>
                <w:r>
                  <w:rPr>
                    <w:color w:val="156082" w:themeColor="accent1"/>
                    <w:sz w:val="28"/>
                    <w:szCs w:val="28"/>
                  </w:rPr>
                  <w:t>Student No. 2215602</w:t>
                </w:r>
                <w:r>
                  <w:rPr>
                    <w:color w:val="156082" w:themeColor="accent1"/>
                    <w:sz w:val="28"/>
                    <w:szCs w:val="28"/>
                  </w:rPr>
                  <w:br/>
                  <w:t xml:space="preserve">Project Supervisor: </w:t>
                </w:r>
                <w:r w:rsidRPr="007D65CD">
                  <w:rPr>
                    <w:rFonts w:ascii="Segoe UI" w:eastAsia="Times New Roman" w:hAnsi="Segoe UI" w:cs="Segoe UI"/>
                    <w:b/>
                    <w:bCs/>
                    <w:color w:val="242424"/>
                    <w:kern w:val="36"/>
                    <w:sz w:val="42"/>
                    <w:szCs w:val="42"/>
                    <w:lang w:eastAsia="en-GB"/>
                  </w:rPr>
                  <w:t xml:space="preserve"> </w:t>
                </w:r>
                <w:r w:rsidRPr="007D65CD">
                  <w:rPr>
                    <w:color w:val="156082" w:themeColor="accent1"/>
                    <w:sz w:val="28"/>
                    <w:szCs w:val="28"/>
                    <w:lang w:val="en-GB"/>
                  </w:rPr>
                  <w:t>Abdallah Naser</w:t>
                </w:r>
              </w:p>
              <w:p w14:paraId="10D9CE34" w14:textId="3257DC01" w:rsidR="007D65CD" w:rsidRPr="007D65CD" w:rsidRDefault="007D65CD">
                <w:pPr>
                  <w:pStyle w:val="NoSpacing"/>
                  <w:rPr>
                    <w:color w:val="156082" w:themeColor="accent1"/>
                    <w:sz w:val="28"/>
                    <w:szCs w:val="28"/>
                    <w:lang w:val="en-GB"/>
                  </w:rPr>
                </w:pPr>
              </w:p>
              <w:p w14:paraId="0EC86933" w14:textId="77777777" w:rsidR="007D65CD" w:rsidRDefault="007D65CD">
                <w:pPr>
                  <w:pStyle w:val="NoSpacing"/>
                  <w:rPr>
                    <w:color w:val="156082" w:themeColor="accent1"/>
                  </w:rPr>
                </w:pPr>
              </w:p>
            </w:tc>
          </w:tr>
        </w:tbl>
        <w:p w14:paraId="0C7DA407" w14:textId="6C97EAF7" w:rsidR="007D65CD" w:rsidRDefault="007D65CD">
          <w:pPr>
            <w:rPr>
              <w:rStyle w:val="Hyperlink"/>
              <w:noProof/>
            </w:rPr>
          </w:pPr>
          <w:r>
            <w:rPr>
              <w:rStyle w:val="Hyperlink"/>
              <w:noProof/>
            </w:rPr>
            <w:br w:type="page"/>
          </w:r>
        </w:p>
      </w:sdtContent>
    </w:sdt>
    <w:sdt>
      <w:sdtPr>
        <w:rPr>
          <w:rFonts w:asciiTheme="minorHAnsi" w:eastAsiaTheme="minorHAnsi" w:hAnsiTheme="minorHAnsi" w:cstheme="minorBidi"/>
          <w:color w:val="auto"/>
          <w:kern w:val="2"/>
          <w:sz w:val="24"/>
          <w:szCs w:val="24"/>
          <w:lang w:val="en-GB"/>
          <w14:ligatures w14:val="standardContextual"/>
        </w:rPr>
        <w:id w:val="48579417"/>
        <w:docPartObj>
          <w:docPartGallery w:val="Table of Contents"/>
          <w:docPartUnique/>
        </w:docPartObj>
      </w:sdtPr>
      <w:sdtEndPr>
        <w:rPr>
          <w:b/>
          <w:bCs/>
          <w:noProof/>
        </w:rPr>
      </w:sdtEndPr>
      <w:sdtContent>
        <w:p w14:paraId="48CEB714" w14:textId="357CB6CD" w:rsidR="007D65CD" w:rsidRDefault="007D65CD">
          <w:pPr>
            <w:pStyle w:val="TOCHeading"/>
          </w:pPr>
          <w:r>
            <w:t>Contents</w:t>
          </w:r>
        </w:p>
        <w:p w14:paraId="2B3A56C0" w14:textId="54FCFF6D" w:rsidR="007D65CD" w:rsidRDefault="007D65CD" w:rsidP="007D65CD">
          <w:pPr>
            <w:pStyle w:val="TOC1"/>
            <w:tabs>
              <w:tab w:val="right" w:leader="dot" w:pos="9016"/>
            </w:tabs>
            <w:spacing w:line="360" w:lineRule="auto"/>
            <w:rPr>
              <w:noProof/>
            </w:rPr>
          </w:pPr>
          <w:r>
            <w:fldChar w:fldCharType="begin"/>
          </w:r>
          <w:r>
            <w:instrText xml:space="preserve"> TOC \o "1-3" \h \z \u </w:instrText>
          </w:r>
          <w:r>
            <w:fldChar w:fldCharType="separate"/>
          </w:r>
          <w:hyperlink w:anchor="_Toc231124303" w:history="1">
            <w:r w:rsidRPr="003D0CD0">
              <w:rPr>
                <w:rStyle w:val="Hyperlink"/>
                <w:noProof/>
              </w:rPr>
              <w:t>Abstract</w:t>
            </w:r>
            <w:r>
              <w:rPr>
                <w:noProof/>
                <w:webHidden/>
              </w:rPr>
              <w:tab/>
            </w:r>
            <w:r>
              <w:rPr>
                <w:noProof/>
                <w:webHidden/>
              </w:rPr>
              <w:fldChar w:fldCharType="begin"/>
            </w:r>
            <w:r>
              <w:rPr>
                <w:noProof/>
                <w:webHidden/>
              </w:rPr>
              <w:instrText xml:space="preserve"> PAGEREF _Toc231124303 \h </w:instrText>
            </w:r>
            <w:r>
              <w:rPr>
                <w:noProof/>
                <w:webHidden/>
              </w:rPr>
            </w:r>
            <w:r>
              <w:rPr>
                <w:noProof/>
                <w:webHidden/>
              </w:rPr>
              <w:fldChar w:fldCharType="separate"/>
            </w:r>
            <w:r>
              <w:rPr>
                <w:noProof/>
                <w:webHidden/>
              </w:rPr>
              <w:t>2</w:t>
            </w:r>
            <w:r>
              <w:rPr>
                <w:noProof/>
                <w:webHidden/>
              </w:rPr>
              <w:fldChar w:fldCharType="end"/>
            </w:r>
          </w:hyperlink>
        </w:p>
        <w:p w14:paraId="781EDA4B" w14:textId="0E6D9ACB" w:rsidR="007D65CD" w:rsidRDefault="007D65CD" w:rsidP="007D65CD">
          <w:pPr>
            <w:pStyle w:val="TOC1"/>
            <w:tabs>
              <w:tab w:val="right" w:leader="dot" w:pos="9016"/>
            </w:tabs>
            <w:spacing w:line="360" w:lineRule="auto"/>
            <w:rPr>
              <w:noProof/>
            </w:rPr>
          </w:pPr>
          <w:hyperlink w:anchor="_Toc231124304" w:history="1">
            <w:r w:rsidRPr="003D0CD0">
              <w:rPr>
                <w:rStyle w:val="Hyperlink"/>
                <w:noProof/>
              </w:rPr>
              <w:t>Introduction</w:t>
            </w:r>
            <w:r>
              <w:rPr>
                <w:noProof/>
                <w:webHidden/>
              </w:rPr>
              <w:tab/>
            </w:r>
            <w:r>
              <w:rPr>
                <w:noProof/>
                <w:webHidden/>
              </w:rPr>
              <w:fldChar w:fldCharType="begin"/>
            </w:r>
            <w:r>
              <w:rPr>
                <w:noProof/>
                <w:webHidden/>
              </w:rPr>
              <w:instrText xml:space="preserve"> PAGEREF _Toc231124304 \h </w:instrText>
            </w:r>
            <w:r>
              <w:rPr>
                <w:noProof/>
                <w:webHidden/>
              </w:rPr>
            </w:r>
            <w:r>
              <w:rPr>
                <w:noProof/>
                <w:webHidden/>
              </w:rPr>
              <w:fldChar w:fldCharType="separate"/>
            </w:r>
            <w:r>
              <w:rPr>
                <w:noProof/>
                <w:webHidden/>
              </w:rPr>
              <w:t>2</w:t>
            </w:r>
            <w:r>
              <w:rPr>
                <w:noProof/>
                <w:webHidden/>
              </w:rPr>
              <w:fldChar w:fldCharType="end"/>
            </w:r>
          </w:hyperlink>
        </w:p>
        <w:p w14:paraId="52A95838" w14:textId="055306CC" w:rsidR="007D65CD" w:rsidRDefault="007D65CD" w:rsidP="007D65CD">
          <w:pPr>
            <w:pStyle w:val="TOC1"/>
            <w:tabs>
              <w:tab w:val="right" w:leader="dot" w:pos="9016"/>
            </w:tabs>
            <w:spacing w:line="360" w:lineRule="auto"/>
            <w:rPr>
              <w:noProof/>
            </w:rPr>
          </w:pPr>
          <w:hyperlink w:anchor="_Toc231124305" w:history="1">
            <w:r w:rsidRPr="003D0CD0">
              <w:rPr>
                <w:rStyle w:val="Hyperlink"/>
                <w:noProof/>
              </w:rPr>
              <w:t>Research Objectives</w:t>
            </w:r>
            <w:r>
              <w:rPr>
                <w:noProof/>
                <w:webHidden/>
              </w:rPr>
              <w:tab/>
            </w:r>
            <w:r>
              <w:rPr>
                <w:noProof/>
                <w:webHidden/>
              </w:rPr>
              <w:fldChar w:fldCharType="begin"/>
            </w:r>
            <w:r>
              <w:rPr>
                <w:noProof/>
                <w:webHidden/>
              </w:rPr>
              <w:instrText xml:space="preserve"> PAGEREF _Toc231124305 \h </w:instrText>
            </w:r>
            <w:r>
              <w:rPr>
                <w:noProof/>
                <w:webHidden/>
              </w:rPr>
            </w:r>
            <w:r>
              <w:rPr>
                <w:noProof/>
                <w:webHidden/>
              </w:rPr>
              <w:fldChar w:fldCharType="separate"/>
            </w:r>
            <w:r>
              <w:rPr>
                <w:noProof/>
                <w:webHidden/>
              </w:rPr>
              <w:t>4</w:t>
            </w:r>
            <w:r>
              <w:rPr>
                <w:noProof/>
                <w:webHidden/>
              </w:rPr>
              <w:fldChar w:fldCharType="end"/>
            </w:r>
          </w:hyperlink>
        </w:p>
        <w:p w14:paraId="45AA489D" w14:textId="58CB5DC4" w:rsidR="007D65CD" w:rsidRDefault="007D65CD" w:rsidP="007D65CD">
          <w:pPr>
            <w:pStyle w:val="TOC1"/>
            <w:tabs>
              <w:tab w:val="right" w:leader="dot" w:pos="9016"/>
            </w:tabs>
            <w:spacing w:line="360" w:lineRule="auto"/>
            <w:rPr>
              <w:noProof/>
            </w:rPr>
          </w:pPr>
          <w:hyperlink w:anchor="_Toc231124306" w:history="1">
            <w:r w:rsidRPr="003D0CD0">
              <w:rPr>
                <w:rStyle w:val="Hyperlink"/>
                <w:noProof/>
              </w:rPr>
              <w:t>Importance of the Research</w:t>
            </w:r>
            <w:r>
              <w:rPr>
                <w:noProof/>
                <w:webHidden/>
              </w:rPr>
              <w:tab/>
            </w:r>
            <w:r>
              <w:rPr>
                <w:noProof/>
                <w:webHidden/>
              </w:rPr>
              <w:fldChar w:fldCharType="begin"/>
            </w:r>
            <w:r>
              <w:rPr>
                <w:noProof/>
                <w:webHidden/>
              </w:rPr>
              <w:instrText xml:space="preserve"> PAGEREF _Toc231124306 \h </w:instrText>
            </w:r>
            <w:r>
              <w:rPr>
                <w:noProof/>
                <w:webHidden/>
              </w:rPr>
            </w:r>
            <w:r>
              <w:rPr>
                <w:noProof/>
                <w:webHidden/>
              </w:rPr>
              <w:fldChar w:fldCharType="separate"/>
            </w:r>
            <w:r>
              <w:rPr>
                <w:noProof/>
                <w:webHidden/>
              </w:rPr>
              <w:t>5</w:t>
            </w:r>
            <w:r>
              <w:rPr>
                <w:noProof/>
                <w:webHidden/>
              </w:rPr>
              <w:fldChar w:fldCharType="end"/>
            </w:r>
          </w:hyperlink>
        </w:p>
        <w:p w14:paraId="30B09AEF" w14:textId="00C4FCE8" w:rsidR="007D65CD" w:rsidRDefault="007D65CD" w:rsidP="007D65CD">
          <w:pPr>
            <w:pStyle w:val="TOC1"/>
            <w:tabs>
              <w:tab w:val="right" w:leader="dot" w:pos="9016"/>
            </w:tabs>
            <w:spacing w:line="360" w:lineRule="auto"/>
            <w:rPr>
              <w:noProof/>
            </w:rPr>
          </w:pPr>
          <w:hyperlink w:anchor="_Toc231124307" w:history="1">
            <w:r w:rsidRPr="003D0CD0">
              <w:rPr>
                <w:rStyle w:val="Hyperlink"/>
                <w:noProof/>
              </w:rPr>
              <w:t>Literature Review</w:t>
            </w:r>
            <w:r>
              <w:rPr>
                <w:noProof/>
                <w:webHidden/>
              </w:rPr>
              <w:tab/>
            </w:r>
            <w:r>
              <w:rPr>
                <w:noProof/>
                <w:webHidden/>
              </w:rPr>
              <w:fldChar w:fldCharType="begin"/>
            </w:r>
            <w:r>
              <w:rPr>
                <w:noProof/>
                <w:webHidden/>
              </w:rPr>
              <w:instrText xml:space="preserve"> PAGEREF _Toc231124307 \h </w:instrText>
            </w:r>
            <w:r>
              <w:rPr>
                <w:noProof/>
                <w:webHidden/>
              </w:rPr>
            </w:r>
            <w:r>
              <w:rPr>
                <w:noProof/>
                <w:webHidden/>
              </w:rPr>
              <w:fldChar w:fldCharType="separate"/>
            </w:r>
            <w:r>
              <w:rPr>
                <w:noProof/>
                <w:webHidden/>
              </w:rPr>
              <w:t>5</w:t>
            </w:r>
            <w:r>
              <w:rPr>
                <w:noProof/>
                <w:webHidden/>
              </w:rPr>
              <w:fldChar w:fldCharType="end"/>
            </w:r>
          </w:hyperlink>
        </w:p>
        <w:p w14:paraId="02348BE2" w14:textId="14B3B08C" w:rsidR="007D65CD" w:rsidRDefault="007D65CD" w:rsidP="007D65CD">
          <w:pPr>
            <w:pStyle w:val="TOC1"/>
            <w:tabs>
              <w:tab w:val="right" w:leader="dot" w:pos="9016"/>
            </w:tabs>
            <w:spacing w:line="360" w:lineRule="auto"/>
            <w:rPr>
              <w:noProof/>
            </w:rPr>
          </w:pPr>
          <w:hyperlink w:anchor="_Toc231124308" w:history="1">
            <w:r w:rsidRPr="003D0CD0">
              <w:rPr>
                <w:rStyle w:val="Hyperlink"/>
                <w:noProof/>
              </w:rPr>
              <w:t>Research Questions</w:t>
            </w:r>
            <w:r>
              <w:rPr>
                <w:noProof/>
                <w:webHidden/>
              </w:rPr>
              <w:tab/>
            </w:r>
            <w:r>
              <w:rPr>
                <w:noProof/>
                <w:webHidden/>
              </w:rPr>
              <w:fldChar w:fldCharType="begin"/>
            </w:r>
            <w:r>
              <w:rPr>
                <w:noProof/>
                <w:webHidden/>
              </w:rPr>
              <w:instrText xml:space="preserve"> PAGEREF _Toc231124308 \h </w:instrText>
            </w:r>
            <w:r>
              <w:rPr>
                <w:noProof/>
                <w:webHidden/>
              </w:rPr>
            </w:r>
            <w:r>
              <w:rPr>
                <w:noProof/>
                <w:webHidden/>
              </w:rPr>
              <w:fldChar w:fldCharType="separate"/>
            </w:r>
            <w:r>
              <w:rPr>
                <w:noProof/>
                <w:webHidden/>
              </w:rPr>
              <w:t>7</w:t>
            </w:r>
            <w:r>
              <w:rPr>
                <w:noProof/>
                <w:webHidden/>
              </w:rPr>
              <w:fldChar w:fldCharType="end"/>
            </w:r>
          </w:hyperlink>
        </w:p>
        <w:p w14:paraId="34E71466" w14:textId="32F0CB2A" w:rsidR="007D65CD" w:rsidRDefault="007D65CD" w:rsidP="007D65CD">
          <w:pPr>
            <w:pStyle w:val="TOC1"/>
            <w:tabs>
              <w:tab w:val="right" w:leader="dot" w:pos="9016"/>
            </w:tabs>
            <w:spacing w:line="360" w:lineRule="auto"/>
            <w:rPr>
              <w:noProof/>
            </w:rPr>
          </w:pPr>
          <w:hyperlink w:anchor="_Toc231124309" w:history="1">
            <w:r w:rsidRPr="003D0CD0">
              <w:rPr>
                <w:rStyle w:val="Hyperlink"/>
                <w:noProof/>
              </w:rPr>
              <w:t>Research Design and Methodology</w:t>
            </w:r>
            <w:r>
              <w:rPr>
                <w:noProof/>
                <w:webHidden/>
              </w:rPr>
              <w:tab/>
            </w:r>
            <w:r>
              <w:rPr>
                <w:noProof/>
                <w:webHidden/>
              </w:rPr>
              <w:fldChar w:fldCharType="begin"/>
            </w:r>
            <w:r>
              <w:rPr>
                <w:noProof/>
                <w:webHidden/>
              </w:rPr>
              <w:instrText xml:space="preserve"> PAGEREF _Toc231124309 \h </w:instrText>
            </w:r>
            <w:r>
              <w:rPr>
                <w:noProof/>
                <w:webHidden/>
              </w:rPr>
            </w:r>
            <w:r>
              <w:rPr>
                <w:noProof/>
                <w:webHidden/>
              </w:rPr>
              <w:fldChar w:fldCharType="separate"/>
            </w:r>
            <w:r>
              <w:rPr>
                <w:noProof/>
                <w:webHidden/>
              </w:rPr>
              <w:t>8</w:t>
            </w:r>
            <w:r>
              <w:rPr>
                <w:noProof/>
                <w:webHidden/>
              </w:rPr>
              <w:fldChar w:fldCharType="end"/>
            </w:r>
          </w:hyperlink>
        </w:p>
        <w:p w14:paraId="200668D9" w14:textId="031AFD21" w:rsidR="007D65CD" w:rsidRDefault="007D65CD" w:rsidP="007D65CD">
          <w:pPr>
            <w:pStyle w:val="TOC1"/>
            <w:tabs>
              <w:tab w:val="right" w:leader="dot" w:pos="9016"/>
            </w:tabs>
            <w:spacing w:line="360" w:lineRule="auto"/>
            <w:rPr>
              <w:noProof/>
            </w:rPr>
          </w:pPr>
          <w:hyperlink w:anchor="_Toc231124310" w:history="1">
            <w:r w:rsidRPr="003D0CD0">
              <w:rPr>
                <w:rStyle w:val="Hyperlink"/>
                <w:noProof/>
              </w:rPr>
              <w:t>Research Limitations</w:t>
            </w:r>
            <w:r>
              <w:rPr>
                <w:noProof/>
                <w:webHidden/>
              </w:rPr>
              <w:tab/>
            </w:r>
            <w:r>
              <w:rPr>
                <w:noProof/>
                <w:webHidden/>
              </w:rPr>
              <w:fldChar w:fldCharType="begin"/>
            </w:r>
            <w:r>
              <w:rPr>
                <w:noProof/>
                <w:webHidden/>
              </w:rPr>
              <w:instrText xml:space="preserve"> PAGEREF _Toc231124310 \h </w:instrText>
            </w:r>
            <w:r>
              <w:rPr>
                <w:noProof/>
                <w:webHidden/>
              </w:rPr>
            </w:r>
            <w:r>
              <w:rPr>
                <w:noProof/>
                <w:webHidden/>
              </w:rPr>
              <w:fldChar w:fldCharType="separate"/>
            </w:r>
            <w:r>
              <w:rPr>
                <w:noProof/>
                <w:webHidden/>
              </w:rPr>
              <w:t>9</w:t>
            </w:r>
            <w:r>
              <w:rPr>
                <w:noProof/>
                <w:webHidden/>
              </w:rPr>
              <w:fldChar w:fldCharType="end"/>
            </w:r>
          </w:hyperlink>
        </w:p>
        <w:p w14:paraId="30F10481" w14:textId="2CFCB40E" w:rsidR="007D65CD" w:rsidRDefault="007D65CD" w:rsidP="007D65CD">
          <w:pPr>
            <w:pStyle w:val="TOC2"/>
            <w:tabs>
              <w:tab w:val="right" w:leader="dot" w:pos="9016"/>
            </w:tabs>
            <w:spacing w:line="360" w:lineRule="auto"/>
            <w:rPr>
              <w:noProof/>
            </w:rPr>
          </w:pPr>
          <w:hyperlink w:anchor="_Toc231124311" w:history="1">
            <w:r w:rsidRPr="003D0CD0">
              <w:rPr>
                <w:rStyle w:val="Hyperlink"/>
                <w:noProof/>
              </w:rPr>
              <w:t>Timeline with Professional Practice</w:t>
            </w:r>
            <w:r>
              <w:rPr>
                <w:noProof/>
                <w:webHidden/>
              </w:rPr>
              <w:tab/>
            </w:r>
            <w:r>
              <w:rPr>
                <w:noProof/>
                <w:webHidden/>
              </w:rPr>
              <w:fldChar w:fldCharType="begin"/>
            </w:r>
            <w:r>
              <w:rPr>
                <w:noProof/>
                <w:webHidden/>
              </w:rPr>
              <w:instrText xml:space="preserve"> PAGEREF _Toc231124311 \h </w:instrText>
            </w:r>
            <w:r>
              <w:rPr>
                <w:noProof/>
                <w:webHidden/>
              </w:rPr>
            </w:r>
            <w:r>
              <w:rPr>
                <w:noProof/>
                <w:webHidden/>
              </w:rPr>
              <w:fldChar w:fldCharType="separate"/>
            </w:r>
            <w:r>
              <w:rPr>
                <w:noProof/>
                <w:webHidden/>
              </w:rPr>
              <w:t>9</w:t>
            </w:r>
            <w:r>
              <w:rPr>
                <w:noProof/>
                <w:webHidden/>
              </w:rPr>
              <w:fldChar w:fldCharType="end"/>
            </w:r>
          </w:hyperlink>
        </w:p>
        <w:p w14:paraId="2946A121" w14:textId="55C95FED" w:rsidR="007D65CD" w:rsidRDefault="007D65CD" w:rsidP="007D65CD">
          <w:pPr>
            <w:pStyle w:val="TOC1"/>
            <w:tabs>
              <w:tab w:val="right" w:leader="dot" w:pos="9016"/>
            </w:tabs>
            <w:spacing w:line="360" w:lineRule="auto"/>
            <w:rPr>
              <w:noProof/>
            </w:rPr>
          </w:pPr>
          <w:hyperlink w:anchor="_Toc231124312" w:history="1">
            <w:r w:rsidRPr="003D0CD0">
              <w:rPr>
                <w:rStyle w:val="Hyperlink"/>
                <w:noProof/>
              </w:rPr>
              <w:t>Expected Findings</w:t>
            </w:r>
            <w:r>
              <w:rPr>
                <w:noProof/>
                <w:webHidden/>
              </w:rPr>
              <w:tab/>
            </w:r>
            <w:r>
              <w:rPr>
                <w:noProof/>
                <w:webHidden/>
              </w:rPr>
              <w:fldChar w:fldCharType="begin"/>
            </w:r>
            <w:r>
              <w:rPr>
                <w:noProof/>
                <w:webHidden/>
              </w:rPr>
              <w:instrText xml:space="preserve"> PAGEREF _Toc231124312 \h </w:instrText>
            </w:r>
            <w:r>
              <w:rPr>
                <w:noProof/>
                <w:webHidden/>
              </w:rPr>
            </w:r>
            <w:r>
              <w:rPr>
                <w:noProof/>
                <w:webHidden/>
              </w:rPr>
              <w:fldChar w:fldCharType="separate"/>
            </w:r>
            <w:r>
              <w:rPr>
                <w:noProof/>
                <w:webHidden/>
              </w:rPr>
              <w:t>10</w:t>
            </w:r>
            <w:r>
              <w:rPr>
                <w:noProof/>
                <w:webHidden/>
              </w:rPr>
              <w:fldChar w:fldCharType="end"/>
            </w:r>
          </w:hyperlink>
        </w:p>
        <w:p w14:paraId="15A047C8" w14:textId="114DA32C" w:rsidR="007D65CD" w:rsidRDefault="007D65CD" w:rsidP="007D65CD">
          <w:pPr>
            <w:pStyle w:val="TOC1"/>
            <w:tabs>
              <w:tab w:val="right" w:leader="dot" w:pos="9016"/>
            </w:tabs>
            <w:spacing w:line="360" w:lineRule="auto"/>
            <w:rPr>
              <w:noProof/>
            </w:rPr>
          </w:pPr>
          <w:hyperlink w:anchor="_Toc231124313" w:history="1">
            <w:r w:rsidRPr="003D0CD0">
              <w:rPr>
                <w:rStyle w:val="Hyperlink"/>
                <w:noProof/>
              </w:rPr>
              <w:t>References</w:t>
            </w:r>
            <w:r>
              <w:rPr>
                <w:noProof/>
                <w:webHidden/>
              </w:rPr>
              <w:tab/>
            </w:r>
            <w:r>
              <w:rPr>
                <w:noProof/>
                <w:webHidden/>
              </w:rPr>
              <w:fldChar w:fldCharType="begin"/>
            </w:r>
            <w:r>
              <w:rPr>
                <w:noProof/>
                <w:webHidden/>
              </w:rPr>
              <w:instrText xml:space="preserve"> PAGEREF _Toc231124313 \h </w:instrText>
            </w:r>
            <w:r>
              <w:rPr>
                <w:noProof/>
                <w:webHidden/>
              </w:rPr>
            </w:r>
            <w:r>
              <w:rPr>
                <w:noProof/>
                <w:webHidden/>
              </w:rPr>
              <w:fldChar w:fldCharType="separate"/>
            </w:r>
            <w:r>
              <w:rPr>
                <w:noProof/>
                <w:webHidden/>
              </w:rPr>
              <w:t>11</w:t>
            </w:r>
            <w:r>
              <w:rPr>
                <w:noProof/>
                <w:webHidden/>
              </w:rPr>
              <w:fldChar w:fldCharType="end"/>
            </w:r>
          </w:hyperlink>
        </w:p>
        <w:p w14:paraId="3D524F76" w14:textId="6A798C80" w:rsidR="007D65CD" w:rsidRDefault="007D65CD">
          <w:r>
            <w:rPr>
              <w:b/>
              <w:bCs/>
              <w:noProof/>
            </w:rPr>
            <w:fldChar w:fldCharType="end"/>
          </w:r>
        </w:p>
      </w:sdtContent>
    </w:sdt>
    <w:p w14:paraId="48344626" w14:textId="08984689" w:rsidR="007D65CD" w:rsidRDefault="007D65CD" w:rsidP="007D65CD">
      <w:pPr>
        <w:jc w:val="both"/>
        <w:rPr>
          <w:rFonts w:ascii="Arial" w:hAnsi="Arial"/>
          <w:b/>
          <w:bCs/>
        </w:rPr>
      </w:pPr>
    </w:p>
    <w:p w14:paraId="0994769F" w14:textId="77777777" w:rsidR="007D65CD" w:rsidRDefault="007D65CD">
      <w:pPr>
        <w:rPr>
          <w:rFonts w:ascii="Arial" w:hAnsi="Arial"/>
          <w:b/>
          <w:bCs/>
        </w:rPr>
      </w:pPr>
      <w:r>
        <w:rPr>
          <w:rFonts w:ascii="Arial" w:hAnsi="Arial"/>
          <w:b/>
          <w:bCs/>
        </w:rPr>
        <w:br w:type="page"/>
      </w:r>
    </w:p>
    <w:p w14:paraId="59E16C97" w14:textId="77777777" w:rsidR="00E41CDE" w:rsidRPr="007D65CD" w:rsidRDefault="00E41CDE" w:rsidP="007D65CD">
      <w:pPr>
        <w:spacing w:line="360" w:lineRule="auto"/>
        <w:jc w:val="both"/>
        <w:rPr>
          <w:rFonts w:ascii="Arial" w:hAnsi="Arial"/>
          <w:b/>
          <w:bCs/>
        </w:rPr>
      </w:pPr>
      <w:r w:rsidRPr="007D65CD">
        <w:rPr>
          <w:rFonts w:ascii="Arial" w:hAnsi="Arial"/>
          <w:b/>
          <w:bCs/>
        </w:rPr>
        <w:lastRenderedPageBreak/>
        <w:t>Enhancing Learner Engagement and Educational Outcomes through Digital Learning Tools in Adult Education Services</w:t>
      </w:r>
    </w:p>
    <w:p w14:paraId="5E66B0C9" w14:textId="77777777" w:rsidR="00E41CDE" w:rsidRPr="007D65CD" w:rsidRDefault="00E41CDE" w:rsidP="007D65CD">
      <w:pPr>
        <w:pStyle w:val="Heading1"/>
      </w:pPr>
      <w:bookmarkStart w:id="0" w:name="_Toc231124303"/>
      <w:r w:rsidRPr="007D65CD">
        <w:t>Abstract</w:t>
      </w:r>
      <w:bookmarkEnd w:id="0"/>
    </w:p>
    <w:p w14:paraId="2498F560" w14:textId="77777777" w:rsidR="00E41CDE" w:rsidRPr="007D65CD" w:rsidRDefault="00E41CDE" w:rsidP="007D65CD">
      <w:pPr>
        <w:spacing w:line="360" w:lineRule="auto"/>
        <w:jc w:val="both"/>
        <w:rPr>
          <w:rFonts w:ascii="Arial" w:hAnsi="Arial"/>
        </w:rPr>
      </w:pPr>
      <w:r w:rsidRPr="007D65CD">
        <w:rPr>
          <w:rFonts w:ascii="Arial" w:hAnsi="Arial"/>
        </w:rPr>
        <w:t>Digital learning technologies are becoming increasingly important in modern education, especially within adult education services. This research aims to investigate how digital learning tools such as Moodle, Microsoft Teams, Zoom, Kahoot, and other online platforms improve learner engagement and educational outcomes among adult learners. The study is motivated by the growing use of digital technologies in education following the COVID-19 pandemic and the increasing demand for flexible and accessible learning environments (UNESCO, 2023).</w:t>
      </w:r>
    </w:p>
    <w:p w14:paraId="1B0A1C00" w14:textId="77777777" w:rsidR="00E41CDE" w:rsidRPr="007D65CD" w:rsidRDefault="00E41CDE" w:rsidP="007D65CD">
      <w:pPr>
        <w:spacing w:line="360" w:lineRule="auto"/>
        <w:jc w:val="both"/>
        <w:rPr>
          <w:rFonts w:ascii="Arial" w:hAnsi="Arial"/>
        </w:rPr>
      </w:pPr>
      <w:r w:rsidRPr="007D65CD">
        <w:rPr>
          <w:rFonts w:ascii="Arial" w:hAnsi="Arial"/>
        </w:rPr>
        <w:t>A mixed-methods research approach will be used in this study. Quantitative data will be collected through surveys distributed to adult learners and tutors, while qualitative data will be gathered through semi-structured interviews. The research will examine the effectiveness, benefits, and challenges of digital learning tools in adult education services.</w:t>
      </w:r>
    </w:p>
    <w:p w14:paraId="6DE0E159" w14:textId="77777777" w:rsidR="00E41CDE" w:rsidRPr="007D65CD" w:rsidRDefault="00E41CDE" w:rsidP="007D65CD">
      <w:pPr>
        <w:spacing w:line="360" w:lineRule="auto"/>
        <w:jc w:val="both"/>
        <w:rPr>
          <w:rFonts w:ascii="Arial" w:hAnsi="Arial"/>
        </w:rPr>
      </w:pPr>
      <w:r w:rsidRPr="007D65CD">
        <w:rPr>
          <w:rFonts w:ascii="Arial" w:hAnsi="Arial"/>
        </w:rPr>
        <w:t>The expected findings may show that digital technologies positively influence learner participation, motivation, communication, confidence, and academic achievement. However, challenges such as digital exclusion, limited technical skills, and accessibility issues may also affect learner experiences. The research is expected to provide practical recommendations for improving digital learning practices and supporting inclusive education within adult education services.</w:t>
      </w:r>
    </w:p>
    <w:p w14:paraId="03476D02" w14:textId="77777777" w:rsidR="00E41CDE" w:rsidRPr="007D65CD" w:rsidRDefault="00E41CDE" w:rsidP="007D65CD">
      <w:pPr>
        <w:pStyle w:val="Heading1"/>
      </w:pPr>
      <w:bookmarkStart w:id="1" w:name="_Toc231124304"/>
      <w:r w:rsidRPr="007D65CD">
        <w:t>Introduction</w:t>
      </w:r>
      <w:bookmarkEnd w:id="1"/>
    </w:p>
    <w:p w14:paraId="662D9DEC" w14:textId="77777777" w:rsidR="00E41CDE" w:rsidRPr="007D65CD" w:rsidRDefault="00E41CDE" w:rsidP="007D65CD">
      <w:pPr>
        <w:spacing w:line="360" w:lineRule="auto"/>
        <w:jc w:val="both"/>
        <w:rPr>
          <w:rFonts w:ascii="Arial" w:hAnsi="Arial"/>
        </w:rPr>
      </w:pPr>
      <w:r w:rsidRPr="007D65CD">
        <w:rPr>
          <w:rFonts w:ascii="Arial" w:hAnsi="Arial"/>
        </w:rPr>
        <w:t>The rapid development of digital technology has significantly transformed the education sector worldwide. Educational institutions increasingly use digital learning tools to improve teaching methods, learner participation, accessibility, and academic achievement. Adult education services</w:t>
      </w:r>
      <w:proofErr w:type="gramStart"/>
      <w:r w:rsidRPr="007D65CD">
        <w:rPr>
          <w:rFonts w:ascii="Arial" w:hAnsi="Arial"/>
        </w:rPr>
        <w:t>, in particular, have</w:t>
      </w:r>
      <w:proofErr w:type="gramEnd"/>
      <w:r w:rsidRPr="007D65CD">
        <w:rPr>
          <w:rFonts w:ascii="Arial" w:hAnsi="Arial"/>
        </w:rPr>
        <w:t xml:space="preserve"> experienced major changes due to the integration of online learning platforms and digital technologies. These services provide educational opportunities for adults seeking personal development, career advancement, digital skills, language learning, and professional qualifications (Bates, 2022).</w:t>
      </w:r>
    </w:p>
    <w:p w14:paraId="7F10496A" w14:textId="77777777" w:rsidR="00E41CDE" w:rsidRPr="007D65CD" w:rsidRDefault="00E41CDE" w:rsidP="007D65CD">
      <w:pPr>
        <w:spacing w:line="360" w:lineRule="auto"/>
        <w:jc w:val="both"/>
        <w:rPr>
          <w:rFonts w:ascii="Arial" w:hAnsi="Arial"/>
        </w:rPr>
      </w:pPr>
      <w:r w:rsidRPr="007D65CD">
        <w:rPr>
          <w:rFonts w:ascii="Arial" w:hAnsi="Arial"/>
        </w:rPr>
        <w:lastRenderedPageBreak/>
        <w:t>Learner engagement is one of the most important factors influencing educational success. Learner engagement refers to the level of motivation, participation, interaction, and commitment that learners demonstrate during the learning process (Bond et al., 2021). Educational outcomes include academic performance, skill development, learner satisfaction, confidence, and progression. In adult education services, maintaining learner engagement can be challenging because adult learners often balance education with work, family responsibilities, financial pressures, and personal commitments (Smith &amp; Hill, 2021).</w:t>
      </w:r>
    </w:p>
    <w:p w14:paraId="19BBD491" w14:textId="7B5C9C31" w:rsidR="009F4D3B" w:rsidRDefault="00977F54" w:rsidP="007D65CD">
      <w:pPr>
        <w:spacing w:line="360" w:lineRule="auto"/>
        <w:jc w:val="both"/>
        <w:rPr>
          <w:rFonts w:ascii="Arial" w:hAnsi="Arial"/>
        </w:rPr>
      </w:pPr>
      <w:r>
        <w:rPr>
          <w:noProof/>
        </w:rPr>
        <mc:AlternateContent>
          <mc:Choice Requires="wps">
            <w:drawing>
              <wp:anchor distT="0" distB="0" distL="114300" distR="114300" simplePos="0" relativeHeight="251661312" behindDoc="1" locked="0" layoutInCell="1" allowOverlap="1" wp14:anchorId="2AE10DE5" wp14:editId="31805780">
                <wp:simplePos x="0" y="0"/>
                <wp:positionH relativeFrom="column">
                  <wp:posOffset>0</wp:posOffset>
                </wp:positionH>
                <wp:positionV relativeFrom="paragraph">
                  <wp:posOffset>4259580</wp:posOffset>
                </wp:positionV>
                <wp:extent cx="6358890" cy="635"/>
                <wp:effectExtent l="0" t="0" r="0" b="0"/>
                <wp:wrapTight wrapText="bothSides">
                  <wp:wrapPolygon edited="0">
                    <wp:start x="0" y="0"/>
                    <wp:lineTo x="0" y="21600"/>
                    <wp:lineTo x="21600" y="21600"/>
                    <wp:lineTo x="21600" y="0"/>
                  </wp:wrapPolygon>
                </wp:wrapTight>
                <wp:docPr id="1195389793" name="Text Box 1"/>
                <wp:cNvGraphicFramePr/>
                <a:graphic xmlns:a="http://schemas.openxmlformats.org/drawingml/2006/main">
                  <a:graphicData uri="http://schemas.microsoft.com/office/word/2010/wordprocessingShape">
                    <wps:wsp>
                      <wps:cNvSpPr txBox="1"/>
                      <wps:spPr>
                        <a:xfrm>
                          <a:off x="0" y="0"/>
                          <a:ext cx="6358890" cy="635"/>
                        </a:xfrm>
                        <a:prstGeom prst="rect">
                          <a:avLst/>
                        </a:prstGeom>
                        <a:solidFill>
                          <a:prstClr val="white"/>
                        </a:solidFill>
                        <a:ln>
                          <a:noFill/>
                        </a:ln>
                      </wps:spPr>
                      <wps:txbx>
                        <w:txbxContent>
                          <w:p w14:paraId="74946110" w14:textId="331D9604" w:rsidR="00977F54" w:rsidRPr="0098535B" w:rsidRDefault="00977F54" w:rsidP="00977F54">
                            <w:pPr>
                              <w:pStyle w:val="Caption"/>
                              <w:rPr>
                                <w:rFonts w:ascii="Arial" w:hAnsi="Arial"/>
                                <w:noProof/>
                              </w:rPr>
                            </w:pPr>
                            <w:r>
                              <w:t xml:space="preserve">Figure </w:t>
                            </w:r>
                            <w:fldSimple w:instr=" SEQ Figure \* ARABIC ">
                              <w:r>
                                <w:rPr>
                                  <w:noProof/>
                                </w:rPr>
                                <w:t>1</w:t>
                              </w:r>
                            </w:fldSimple>
                            <w:r>
                              <w:t>:</w:t>
                            </w:r>
                            <w:r w:rsidRPr="002B35BB">
                              <w:t>Moodle Learning Environment Supporting Adult Learners (Source: Author, created using Canva, 202</w:t>
                            </w:r>
                            <w:r>
                              <w:t>6</w:t>
                            </w:r>
                            <w:r w:rsidRPr="002B35BB">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AE10DE5" id="_x0000_t202" coordsize="21600,21600" o:spt="202" path="m,l,21600r21600,l21600,xe">
                <v:stroke joinstyle="miter"/>
                <v:path gradientshapeok="t" o:connecttype="rect"/>
              </v:shapetype>
              <v:shape id="Text Box 1" o:spid="_x0000_s1026" type="#_x0000_t202" style="position:absolute;left:0;text-align:left;margin-left:0;margin-top:335.4pt;width:500.7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" stroked="f">
                <v:textbox style="mso-fit-shape-to-text:t" inset="0,0,0,0">
                  <w:txbxContent>
                    <w:p w14:paraId="74946110" w14:textId="331D9604" w:rsidR="00977F54" w:rsidRPr="0098535B" w:rsidRDefault="00977F54" w:rsidP="00977F54">
                      <w:pPr>
                        <w:pStyle w:val="Caption"/>
                        <w:rPr>
                          <w:rFonts w:ascii="Arial" w:hAnsi="Arial"/>
                          <w:noProof/>
                        </w:rPr>
                      </w:pPr>
                      <w:r>
                        <w:t xml:space="preserve">Figure </w:t>
                      </w:r>
                      <w:fldSimple w:instr=" SEQ Figure \* ARABIC ">
                        <w:r>
                          <w:rPr>
                            <w:noProof/>
                          </w:rPr>
                          <w:t>1</w:t>
                        </w:r>
                      </w:fldSimple>
                      <w:r>
                        <w:t>:</w:t>
                      </w:r>
                      <w:r w:rsidRPr="002B35BB">
                        <w:t>Moodle Learning Environment Supporting Adult Learners (Source: Author, created using Canva, 202</w:t>
                      </w:r>
                      <w:r>
                        <w:t>6</w:t>
                      </w:r>
                      <w:r w:rsidRPr="002B35BB">
                        <w:t>)</w:t>
                      </w:r>
                    </w:p>
                  </w:txbxContent>
                </v:textbox>
                <w10:wrap type="tight"/>
              </v:shape>
            </w:pict>
          </mc:Fallback>
        </mc:AlternateContent>
      </w:r>
      <w:r w:rsidRPr="009F4D3B">
        <w:rPr>
          <w:rFonts w:ascii="Arial" w:hAnsi="Arial"/>
          <w:noProof/>
        </w:rPr>
        <w:drawing>
          <wp:anchor distT="0" distB="0" distL="114300" distR="114300" simplePos="0" relativeHeight="251659264" behindDoc="1" locked="0" layoutInCell="1" allowOverlap="1" wp14:anchorId="08926347" wp14:editId="40326182">
            <wp:simplePos x="0" y="0"/>
            <wp:positionH relativeFrom="column">
              <wp:posOffset>0</wp:posOffset>
            </wp:positionH>
            <wp:positionV relativeFrom="paragraph">
              <wp:posOffset>889635</wp:posOffset>
            </wp:positionV>
            <wp:extent cx="6358890" cy="3312795"/>
            <wp:effectExtent l="0" t="0" r="3810" b="1905"/>
            <wp:wrapTight wrapText="bothSides">
              <wp:wrapPolygon edited="0">
                <wp:start x="0" y="0"/>
                <wp:lineTo x="0" y="21488"/>
                <wp:lineTo x="21548" y="21488"/>
                <wp:lineTo x="21548" y="0"/>
                <wp:lineTo x="0" y="0"/>
              </wp:wrapPolygon>
            </wp:wrapTight>
            <wp:docPr id="106861180" name="Picture 1" descr="Digital Skills for Adult Learn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61180" name="Picture 1" descr="Digital Skills for Adult Learners,&#10;&#10;AI-generated content may be incorrect."/>
                    <pic:cNvPicPr/>
                  </pic:nvPicPr>
                  <pic:blipFill rotWithShape="1">
                    <a:blip r:embed="rId8" cstate="print">
                      <a:extLst>
                        <a:ext uri="{28A0092B-C50C-407E-A947-70E740481C1C}">
                          <a14:useLocalDpi xmlns:a14="http://schemas.microsoft.com/office/drawing/2010/main" val="0"/>
                        </a:ext>
                      </a:extLst>
                    </a:blip>
                    <a:srcRect b="21837"/>
                    <a:stretch>
                      <a:fillRect/>
                    </a:stretch>
                  </pic:blipFill>
                  <pic:spPr bwMode="auto">
                    <a:xfrm>
                      <a:off x="0" y="0"/>
                      <a:ext cx="6358890" cy="33127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41CDE" w:rsidRPr="007D65CD">
        <w:rPr>
          <w:rFonts w:ascii="Arial" w:hAnsi="Arial"/>
        </w:rPr>
        <w:t xml:space="preserve">Digital learning tools such as Moodle, Microsoft Teams, Zoom, Google Classroom, Kahoot, Quizlet, and online discussion forums are increasingly used to support flexible and accessible learning environments. </w:t>
      </w:r>
    </w:p>
    <w:p w14:paraId="2EDD60D1" w14:textId="7ECD0167" w:rsidR="00E41CDE" w:rsidRPr="007D65CD" w:rsidRDefault="00E41CDE" w:rsidP="007D65CD">
      <w:pPr>
        <w:spacing w:line="360" w:lineRule="auto"/>
        <w:jc w:val="both"/>
        <w:rPr>
          <w:rFonts w:ascii="Arial" w:hAnsi="Arial"/>
        </w:rPr>
      </w:pPr>
      <w:r w:rsidRPr="007D65CD">
        <w:rPr>
          <w:rFonts w:ascii="Arial" w:hAnsi="Arial"/>
        </w:rPr>
        <w:t>These technologies provide learners with opportunities for independent study, interactive learning, collaboration, instant feedback, and remote access to educational resources (Selwyn, 2021). Digital learning also allows educators to personalise teaching approaches and provide additional support to learners outside traditional classroom settings.</w:t>
      </w:r>
    </w:p>
    <w:p w14:paraId="7DD80EC2" w14:textId="77777777" w:rsidR="00E41CDE" w:rsidRPr="007D65CD" w:rsidRDefault="00E41CDE" w:rsidP="007D65CD">
      <w:pPr>
        <w:spacing w:line="360" w:lineRule="auto"/>
        <w:jc w:val="both"/>
        <w:rPr>
          <w:rFonts w:ascii="Arial" w:hAnsi="Arial"/>
        </w:rPr>
      </w:pPr>
      <w:r w:rsidRPr="007D65CD">
        <w:rPr>
          <w:rFonts w:ascii="Arial" w:hAnsi="Arial"/>
        </w:rPr>
        <w:t xml:space="preserve">The COVID-19 pandemic accelerated the adoption of digital learning across educational sectors worldwide. Educational institutions were forced to rapidly </w:t>
      </w:r>
      <w:r w:rsidRPr="007D65CD">
        <w:rPr>
          <w:rFonts w:ascii="Arial" w:hAnsi="Arial"/>
        </w:rPr>
        <w:lastRenderedPageBreak/>
        <w:t>transition from face-to-face teaching to online and blended learning models. According to UNESCO (2023), this transition highlighted both the advantages and limitations of digital education. While digital technologies improved flexibility and accessibility, many learners and educators faced difficulties related to internet access, digital skills, learner isolation, and technological confidence.</w:t>
      </w:r>
    </w:p>
    <w:p w14:paraId="64BB2AB3" w14:textId="77777777" w:rsidR="00E41CDE" w:rsidRPr="007D65CD" w:rsidRDefault="00E41CDE" w:rsidP="007D65CD">
      <w:pPr>
        <w:spacing w:line="360" w:lineRule="auto"/>
        <w:jc w:val="both"/>
        <w:rPr>
          <w:rFonts w:ascii="Arial" w:hAnsi="Arial"/>
        </w:rPr>
      </w:pPr>
      <w:r w:rsidRPr="007D65CD">
        <w:rPr>
          <w:rFonts w:ascii="Arial" w:hAnsi="Arial"/>
        </w:rPr>
        <w:t>Existing literature suggests that digital learning tools can positively affect learner motivation, participation, collaboration, and educational achievement when effectively implemented (Holmes &amp; Tuomi, 2022). However, research also shows that some adult learners experience challenges when adapting to online learning environments. Issues such as digital inequality, lack of confidence, poor digital literacy, and limited technical support may negatively impact learner engagement and success (Hodges et al., 2020).</w:t>
      </w:r>
    </w:p>
    <w:p w14:paraId="7B62098A" w14:textId="77777777" w:rsidR="00E41CDE" w:rsidRPr="007D65CD" w:rsidRDefault="00E41CDE" w:rsidP="007D65CD">
      <w:pPr>
        <w:spacing w:line="360" w:lineRule="auto"/>
        <w:jc w:val="both"/>
        <w:rPr>
          <w:rFonts w:ascii="Arial" w:hAnsi="Arial"/>
        </w:rPr>
      </w:pPr>
      <w:r w:rsidRPr="007D65CD">
        <w:rPr>
          <w:rFonts w:ascii="Arial" w:hAnsi="Arial"/>
        </w:rPr>
        <w:t>Although many studies have explored digital learning in schools and universities, there is still limited research focusing specifically on adult education services. Adult learners have unique educational needs, life experiences, and learning challenges that differ from younger learners. Therefore, there is a need for further investigation into how digital learning tools influence learner engagement and educational outcomes within adult education settings.</w:t>
      </w:r>
    </w:p>
    <w:p w14:paraId="7B14DE47" w14:textId="77777777" w:rsidR="00E41CDE" w:rsidRPr="007D65CD" w:rsidRDefault="00E41CDE" w:rsidP="007D65CD">
      <w:pPr>
        <w:spacing w:line="360" w:lineRule="auto"/>
        <w:jc w:val="both"/>
        <w:rPr>
          <w:rFonts w:ascii="Arial" w:hAnsi="Arial"/>
        </w:rPr>
      </w:pPr>
      <w:r w:rsidRPr="007D65CD">
        <w:rPr>
          <w:rFonts w:ascii="Arial" w:hAnsi="Arial"/>
        </w:rPr>
        <w:t>This research is motivated by the increasing reliance on digital education technologies and the need to improve learning experiences for adult learners. The study aims to critically evaluate the role of digital learning tools in supporting learner engagement, improving academic outcomes, and identifying barriers affecting digital learning effectiveness.</w:t>
      </w:r>
    </w:p>
    <w:p w14:paraId="6AA04067" w14:textId="2AB8637A" w:rsidR="00E41CDE" w:rsidRDefault="00E41CDE" w:rsidP="007D65CD">
      <w:pPr>
        <w:spacing w:line="360" w:lineRule="auto"/>
        <w:jc w:val="both"/>
        <w:rPr>
          <w:rFonts w:ascii="Arial" w:hAnsi="Arial"/>
        </w:rPr>
      </w:pPr>
      <w:r w:rsidRPr="007D65CD">
        <w:rPr>
          <w:rFonts w:ascii="Arial" w:hAnsi="Arial"/>
        </w:rPr>
        <w:t>The research will contribute to existing academic knowledge by providing evidence-based findings related to digital learning practices in adult education services. The findings may also help educational institutions, tutors, and policymakers improve digital learning strategies, learner support systems, and inclusive educational practices.</w:t>
      </w:r>
    </w:p>
    <w:p w14:paraId="6037EEDA" w14:textId="44D9A352" w:rsidR="009F4D3B" w:rsidRDefault="009F4D3B" w:rsidP="009F4D3B">
      <w:pPr>
        <w:keepNext/>
        <w:spacing w:line="360" w:lineRule="auto"/>
        <w:jc w:val="both"/>
      </w:pPr>
    </w:p>
    <w:p w14:paraId="20D39DF0" w14:textId="2D7C64CA" w:rsidR="00E41CDE" w:rsidRPr="007D65CD" w:rsidRDefault="00E41CDE" w:rsidP="007D65CD">
      <w:pPr>
        <w:spacing w:line="360" w:lineRule="auto"/>
        <w:jc w:val="both"/>
        <w:rPr>
          <w:rFonts w:ascii="Arial" w:hAnsi="Arial"/>
        </w:rPr>
      </w:pPr>
    </w:p>
    <w:p w14:paraId="715ED6F4" w14:textId="0BD46E16" w:rsidR="00E41CDE" w:rsidRPr="007D65CD" w:rsidRDefault="00E41CDE" w:rsidP="007D65CD">
      <w:pPr>
        <w:pStyle w:val="Heading1"/>
      </w:pPr>
      <w:bookmarkStart w:id="2" w:name="_Toc231124305"/>
      <w:r w:rsidRPr="007D65CD">
        <w:lastRenderedPageBreak/>
        <w:t>Research</w:t>
      </w:r>
      <w:r w:rsidR="00672F9A">
        <w:t xml:space="preserve"> Aim and</w:t>
      </w:r>
      <w:r w:rsidRPr="007D65CD">
        <w:t xml:space="preserve"> Objectives</w:t>
      </w:r>
      <w:bookmarkEnd w:id="2"/>
    </w:p>
    <w:p w14:paraId="5E693584" w14:textId="77777777" w:rsidR="00E41CDE" w:rsidRPr="007D65CD" w:rsidRDefault="00E41CDE" w:rsidP="007D65CD">
      <w:pPr>
        <w:spacing w:line="360" w:lineRule="auto"/>
        <w:jc w:val="both"/>
        <w:rPr>
          <w:rFonts w:ascii="Arial" w:hAnsi="Arial"/>
        </w:rPr>
      </w:pPr>
      <w:r w:rsidRPr="007D65CD">
        <w:rPr>
          <w:rFonts w:ascii="Arial" w:hAnsi="Arial"/>
        </w:rPr>
        <w:t>The main aim of this research is to investigate how digital learning tools enhance learner engagement and educational outcomes within adult education services.</w:t>
      </w:r>
    </w:p>
    <w:p w14:paraId="0536F1EE" w14:textId="77777777" w:rsidR="00E41CDE" w:rsidRPr="007D65CD" w:rsidRDefault="00E41CDE" w:rsidP="007D65CD">
      <w:pPr>
        <w:spacing w:line="360" w:lineRule="auto"/>
        <w:jc w:val="both"/>
        <w:rPr>
          <w:rFonts w:ascii="Arial" w:hAnsi="Arial"/>
        </w:rPr>
      </w:pPr>
      <w:r w:rsidRPr="007D65CD">
        <w:rPr>
          <w:rFonts w:ascii="Arial" w:hAnsi="Arial"/>
        </w:rPr>
        <w:t>The specific objectives are:</w:t>
      </w:r>
    </w:p>
    <w:p w14:paraId="27EBFD4C" w14:textId="77777777" w:rsidR="00E41CDE" w:rsidRPr="007D65CD" w:rsidRDefault="00E41CDE" w:rsidP="007D65CD">
      <w:pPr>
        <w:numPr>
          <w:ilvl w:val="0"/>
          <w:numId w:val="1"/>
        </w:numPr>
        <w:spacing w:line="360" w:lineRule="auto"/>
        <w:jc w:val="both"/>
        <w:rPr>
          <w:rFonts w:ascii="Arial" w:hAnsi="Arial"/>
        </w:rPr>
      </w:pPr>
      <w:r w:rsidRPr="007D65CD">
        <w:rPr>
          <w:rFonts w:ascii="Arial" w:hAnsi="Arial"/>
        </w:rPr>
        <w:t>To examine the role of digital learning tools in improving learner engagement in adult education services.</w:t>
      </w:r>
    </w:p>
    <w:p w14:paraId="23610B2D" w14:textId="77777777" w:rsidR="00E41CDE" w:rsidRPr="007D65CD" w:rsidRDefault="00E41CDE" w:rsidP="007D65CD">
      <w:pPr>
        <w:numPr>
          <w:ilvl w:val="0"/>
          <w:numId w:val="1"/>
        </w:numPr>
        <w:spacing w:line="360" w:lineRule="auto"/>
        <w:jc w:val="both"/>
        <w:rPr>
          <w:rFonts w:ascii="Arial" w:hAnsi="Arial"/>
        </w:rPr>
      </w:pPr>
      <w:r w:rsidRPr="007D65CD">
        <w:rPr>
          <w:rFonts w:ascii="Arial" w:hAnsi="Arial"/>
        </w:rPr>
        <w:t>To investigate the impact of digital learning technologies on educational outcomes, including learner performance, motivation, confidence, and participation.</w:t>
      </w:r>
    </w:p>
    <w:p w14:paraId="5CF68A86" w14:textId="77777777" w:rsidR="00E41CDE" w:rsidRPr="007D65CD" w:rsidRDefault="00E41CDE" w:rsidP="007D65CD">
      <w:pPr>
        <w:numPr>
          <w:ilvl w:val="0"/>
          <w:numId w:val="1"/>
        </w:numPr>
        <w:spacing w:line="360" w:lineRule="auto"/>
        <w:jc w:val="both"/>
        <w:rPr>
          <w:rFonts w:ascii="Arial" w:hAnsi="Arial"/>
        </w:rPr>
      </w:pPr>
      <w:r w:rsidRPr="007D65CD">
        <w:rPr>
          <w:rFonts w:ascii="Arial" w:hAnsi="Arial"/>
        </w:rPr>
        <w:t>To identify the challenges experienced by adult learners and educators when using digital learning tools.</w:t>
      </w:r>
    </w:p>
    <w:p w14:paraId="792D13F6" w14:textId="77777777" w:rsidR="00E41CDE" w:rsidRPr="007D65CD" w:rsidRDefault="00E41CDE" w:rsidP="007D65CD">
      <w:pPr>
        <w:numPr>
          <w:ilvl w:val="0"/>
          <w:numId w:val="1"/>
        </w:numPr>
        <w:spacing w:line="360" w:lineRule="auto"/>
        <w:jc w:val="both"/>
        <w:rPr>
          <w:rFonts w:ascii="Arial" w:hAnsi="Arial"/>
        </w:rPr>
      </w:pPr>
      <w:r w:rsidRPr="007D65CD">
        <w:rPr>
          <w:rFonts w:ascii="Arial" w:hAnsi="Arial"/>
        </w:rPr>
        <w:t>To evaluate the effectiveness of commonly used digital platforms such as Moodle and Microsoft Teams in supporting adult education.</w:t>
      </w:r>
    </w:p>
    <w:p w14:paraId="5163CA0A" w14:textId="77777777" w:rsidR="00E41CDE" w:rsidRDefault="00E41CDE" w:rsidP="007D65CD">
      <w:pPr>
        <w:numPr>
          <w:ilvl w:val="0"/>
          <w:numId w:val="1"/>
        </w:numPr>
        <w:spacing w:line="360" w:lineRule="auto"/>
        <w:jc w:val="both"/>
        <w:rPr>
          <w:rFonts w:ascii="Arial" w:hAnsi="Arial"/>
        </w:rPr>
      </w:pPr>
      <w:r w:rsidRPr="007D65CD">
        <w:rPr>
          <w:rFonts w:ascii="Arial" w:hAnsi="Arial"/>
        </w:rPr>
        <w:t>To provide recommendations for improving digital learning implementation and learner support within adult education services.</w:t>
      </w:r>
    </w:p>
    <w:p w14:paraId="4BF1FBCE" w14:textId="41B3C1EE" w:rsidR="00BE36A0" w:rsidRPr="007D65CD" w:rsidRDefault="00BE36A0" w:rsidP="007D65CD">
      <w:pPr>
        <w:numPr>
          <w:ilvl w:val="0"/>
          <w:numId w:val="1"/>
        </w:numPr>
        <w:spacing w:line="360" w:lineRule="auto"/>
        <w:jc w:val="both"/>
        <w:rPr>
          <w:rFonts w:ascii="Arial" w:hAnsi="Arial"/>
        </w:rPr>
      </w:pPr>
      <w:r w:rsidRPr="00BE36A0">
        <w:rPr>
          <w:rFonts w:ascii="Arial" w:hAnsi="Arial"/>
        </w:rPr>
        <w:t>To design and develop a prototype AI-powered learner support system based on the findings of the study.</w:t>
      </w:r>
    </w:p>
    <w:p w14:paraId="7C4ABD44" w14:textId="77777777" w:rsidR="00E41CDE" w:rsidRPr="007D65CD" w:rsidRDefault="00E41CDE" w:rsidP="007D65CD">
      <w:pPr>
        <w:spacing w:line="360" w:lineRule="auto"/>
        <w:jc w:val="both"/>
        <w:rPr>
          <w:rFonts w:ascii="Arial" w:hAnsi="Arial"/>
        </w:rPr>
      </w:pPr>
      <w:r w:rsidRPr="007D65CD">
        <w:rPr>
          <w:rFonts w:ascii="Arial" w:hAnsi="Arial"/>
        </w:rPr>
        <w:t>These objectives are measurable and directly aligned with the research problem and study aims.</w:t>
      </w:r>
    </w:p>
    <w:p w14:paraId="5A4BDF86" w14:textId="0A63F1CF" w:rsidR="00E41CDE" w:rsidRPr="007D65CD" w:rsidRDefault="00E41CDE" w:rsidP="007D65CD">
      <w:pPr>
        <w:spacing w:line="360" w:lineRule="auto"/>
        <w:jc w:val="both"/>
        <w:rPr>
          <w:rFonts w:ascii="Arial" w:hAnsi="Arial"/>
        </w:rPr>
      </w:pPr>
    </w:p>
    <w:p w14:paraId="2BCB0168" w14:textId="77777777" w:rsidR="00E41CDE" w:rsidRPr="007D65CD" w:rsidRDefault="00E41CDE" w:rsidP="007D65CD">
      <w:pPr>
        <w:pStyle w:val="Heading1"/>
      </w:pPr>
      <w:bookmarkStart w:id="3" w:name="_Toc231124306"/>
      <w:r w:rsidRPr="007D65CD">
        <w:t>Importance of the Research</w:t>
      </w:r>
      <w:bookmarkEnd w:id="3"/>
    </w:p>
    <w:p w14:paraId="2601B193" w14:textId="77777777" w:rsidR="00E41CDE" w:rsidRPr="007D65CD" w:rsidRDefault="00E41CDE" w:rsidP="007D65CD">
      <w:pPr>
        <w:spacing w:line="360" w:lineRule="auto"/>
        <w:jc w:val="both"/>
        <w:rPr>
          <w:rFonts w:ascii="Arial" w:hAnsi="Arial"/>
        </w:rPr>
      </w:pPr>
      <w:r w:rsidRPr="007D65CD">
        <w:rPr>
          <w:rFonts w:ascii="Arial" w:hAnsi="Arial"/>
        </w:rPr>
        <w:t>This research is important because digital learning technologies are now essential components of modern education systems. Understanding how digital tools influence adult learners can help improve educational quality, learner participation, accessibility, and teaching effectiveness.</w:t>
      </w:r>
    </w:p>
    <w:p w14:paraId="2A06101F" w14:textId="77777777" w:rsidR="00E41CDE" w:rsidRPr="007D65CD" w:rsidRDefault="00E41CDE" w:rsidP="007D65CD">
      <w:pPr>
        <w:spacing w:line="360" w:lineRule="auto"/>
        <w:jc w:val="both"/>
        <w:rPr>
          <w:rFonts w:ascii="Arial" w:hAnsi="Arial"/>
        </w:rPr>
      </w:pPr>
      <w:r w:rsidRPr="007D65CD">
        <w:rPr>
          <w:rFonts w:ascii="Arial" w:hAnsi="Arial"/>
        </w:rPr>
        <w:t xml:space="preserve">From a practical perspective, the study may help adult education providers improve digital learning environments and develop more effective teaching strategies. The findings may support tutors in understanding learner needs, increasing learner </w:t>
      </w:r>
      <w:r w:rsidRPr="007D65CD">
        <w:rPr>
          <w:rFonts w:ascii="Arial" w:hAnsi="Arial"/>
        </w:rPr>
        <w:lastRenderedPageBreak/>
        <w:t>engagement, and reducing barriers related to digital exclusion and low technological confidence.</w:t>
      </w:r>
    </w:p>
    <w:p w14:paraId="45A5462F" w14:textId="77777777" w:rsidR="00E41CDE" w:rsidRPr="007D65CD" w:rsidRDefault="00E41CDE" w:rsidP="007D65CD">
      <w:pPr>
        <w:spacing w:line="360" w:lineRule="auto"/>
        <w:jc w:val="both"/>
        <w:rPr>
          <w:rFonts w:ascii="Arial" w:hAnsi="Arial"/>
        </w:rPr>
      </w:pPr>
      <w:r w:rsidRPr="007D65CD">
        <w:rPr>
          <w:rFonts w:ascii="Arial" w:hAnsi="Arial"/>
        </w:rPr>
        <w:t>The research may also contribute to policy development by providing recommendations for improving digital education practices, staff training, learner support systems, and accessibility within adult education services.</w:t>
      </w:r>
    </w:p>
    <w:p w14:paraId="70825981" w14:textId="77777777" w:rsidR="00E41CDE" w:rsidRPr="007D65CD" w:rsidRDefault="00E41CDE" w:rsidP="007D65CD">
      <w:pPr>
        <w:spacing w:line="360" w:lineRule="auto"/>
        <w:jc w:val="both"/>
        <w:rPr>
          <w:rFonts w:ascii="Arial" w:hAnsi="Arial"/>
        </w:rPr>
      </w:pPr>
      <w:r w:rsidRPr="007D65CD">
        <w:rPr>
          <w:rFonts w:ascii="Arial" w:hAnsi="Arial"/>
        </w:rPr>
        <w:t>From an academic perspective, the study contributes to the growing body of research related to digital education, educational technology, learner engagement, and adult learning theories. The study may also identify gaps in current research and suggest areas for future investigation.</w:t>
      </w:r>
    </w:p>
    <w:p w14:paraId="53B0A14C" w14:textId="3F9249B6" w:rsidR="00E41CDE" w:rsidRPr="007D65CD" w:rsidRDefault="00E41CDE" w:rsidP="007D65CD">
      <w:pPr>
        <w:spacing w:line="360" w:lineRule="auto"/>
        <w:jc w:val="both"/>
        <w:rPr>
          <w:rFonts w:ascii="Arial" w:hAnsi="Arial"/>
        </w:rPr>
      </w:pPr>
    </w:p>
    <w:p w14:paraId="3A28CF21" w14:textId="77777777" w:rsidR="00E41CDE" w:rsidRPr="007D65CD" w:rsidRDefault="00E41CDE" w:rsidP="007D65CD">
      <w:pPr>
        <w:pStyle w:val="Heading1"/>
      </w:pPr>
      <w:bookmarkStart w:id="4" w:name="_Toc231124307"/>
      <w:r w:rsidRPr="007D65CD">
        <w:t>Literature Review</w:t>
      </w:r>
      <w:bookmarkEnd w:id="4"/>
    </w:p>
    <w:p w14:paraId="4A9EFBC1" w14:textId="77777777" w:rsidR="00E41CDE" w:rsidRPr="007D65CD" w:rsidRDefault="00E41CDE" w:rsidP="007D65CD">
      <w:pPr>
        <w:spacing w:line="360" w:lineRule="auto"/>
        <w:jc w:val="both"/>
        <w:rPr>
          <w:rFonts w:ascii="Arial" w:hAnsi="Arial"/>
        </w:rPr>
      </w:pPr>
      <w:r w:rsidRPr="007D65CD">
        <w:rPr>
          <w:rFonts w:ascii="Arial" w:hAnsi="Arial"/>
        </w:rPr>
        <w:t>Digital learning technologies have transformed educational practices globally, particularly in online and blended learning environments. Educational institutions increasingly use digital platforms to improve accessibility, learner participation, communication, and independent learning (Bates, 2022). Adult education services have adopted various digital tools to support learners with flexible learning opportunities and personalised educational experiences.</w:t>
      </w:r>
    </w:p>
    <w:p w14:paraId="502D01FD" w14:textId="77777777" w:rsidR="00E41CDE" w:rsidRDefault="00E41CDE" w:rsidP="007D65CD">
      <w:pPr>
        <w:spacing w:line="360" w:lineRule="auto"/>
        <w:jc w:val="both"/>
        <w:rPr>
          <w:rFonts w:ascii="Arial" w:hAnsi="Arial"/>
        </w:rPr>
      </w:pPr>
      <w:r w:rsidRPr="007D65CD">
        <w:rPr>
          <w:rFonts w:ascii="Arial" w:hAnsi="Arial"/>
        </w:rPr>
        <w:t>Learner engagement is widely recognised as a critical factor affecting academic success. According to Bond et al. (2021), learner engagement includes behavioural, emotional, and cognitive dimensions that influence motivation, participation, and educational achievement. Digital learning tools can support these dimensions by encouraging interaction, collaboration, feedback, and active learning participation.</w:t>
      </w:r>
    </w:p>
    <w:p w14:paraId="2FECB14D" w14:textId="4D35ACEB" w:rsidR="00035A47" w:rsidRPr="007D65CD" w:rsidRDefault="00035A47" w:rsidP="007D65CD">
      <w:pPr>
        <w:spacing w:line="360" w:lineRule="auto"/>
        <w:jc w:val="both"/>
        <w:rPr>
          <w:rFonts w:ascii="Arial" w:hAnsi="Arial"/>
        </w:rPr>
      </w:pPr>
      <w:r w:rsidRPr="00035A47">
        <w:rPr>
          <w:rFonts w:ascii="Arial" w:hAnsi="Arial"/>
        </w:rPr>
        <w:t xml:space="preserve">Knowles' theory of andragogy provides an important framework for understanding adult learning. According to Knowles, adult learners are self-directed, goal-oriented, and draw upon previous life experiences when engaging with education. Digital learning platforms such as Moodle support these principles by allowing learners to access resources independently, manage their own learning pace, and engage with educational content flexibly. Adult learners often value learning opportunities that are relevant to their personal and professional goals, making digital technologies particularly suitable for supporting autonomous learning. However, the effectiveness </w:t>
      </w:r>
      <w:r w:rsidRPr="00035A47">
        <w:rPr>
          <w:rFonts w:ascii="Arial" w:hAnsi="Arial"/>
        </w:rPr>
        <w:lastRenderedPageBreak/>
        <w:t>of such platforms depends on learners possessing adequate digital literacy and confidence, suggesting that technological accessibility alone may not guarantee meaningful engagement.</w:t>
      </w:r>
      <w:r w:rsidR="0046591A">
        <w:rPr>
          <w:rFonts w:ascii="Arial" w:hAnsi="Arial"/>
        </w:rPr>
        <w:t xml:space="preserve"> </w:t>
      </w:r>
      <w:r w:rsidR="0046591A" w:rsidRPr="0046591A">
        <w:rPr>
          <w:rFonts w:ascii="Arial" w:hAnsi="Arial"/>
        </w:rPr>
        <w:t xml:space="preserve">However, critics argue that not all adult learners are fully self-directed and that factors such as limited digital literacy, socio-economic barriers, and educational background may affect learners' ability to engage independently with digital technologies </w:t>
      </w:r>
      <w:r w:rsidR="0046591A" w:rsidRPr="00035A47">
        <w:rPr>
          <w:rFonts w:ascii="Arial" w:hAnsi="Arial"/>
        </w:rPr>
        <w:t>(Knowles et al., 2020; Bates, 2022; Selwyn, 2021)</w:t>
      </w:r>
      <w:r w:rsidR="0046591A" w:rsidRPr="0046591A">
        <w:rPr>
          <w:rFonts w:ascii="Arial" w:hAnsi="Arial"/>
        </w:rPr>
        <w:t>.</w:t>
      </w:r>
    </w:p>
    <w:p w14:paraId="69B22FCF" w14:textId="77777777" w:rsidR="00E41CDE" w:rsidRPr="007D65CD" w:rsidRDefault="00E41CDE" w:rsidP="007D65CD">
      <w:pPr>
        <w:spacing w:line="360" w:lineRule="auto"/>
        <w:jc w:val="both"/>
        <w:rPr>
          <w:rFonts w:ascii="Arial" w:hAnsi="Arial"/>
        </w:rPr>
      </w:pPr>
      <w:r w:rsidRPr="007D65CD">
        <w:rPr>
          <w:rFonts w:ascii="Arial" w:hAnsi="Arial"/>
        </w:rPr>
        <w:t xml:space="preserve">Moodle is one of the </w:t>
      </w:r>
      <w:proofErr w:type="gramStart"/>
      <w:r w:rsidRPr="007D65CD">
        <w:rPr>
          <w:rFonts w:ascii="Arial" w:hAnsi="Arial"/>
        </w:rPr>
        <w:t>most commonly used</w:t>
      </w:r>
      <w:proofErr w:type="gramEnd"/>
      <w:r w:rsidRPr="007D65CD">
        <w:rPr>
          <w:rFonts w:ascii="Arial" w:hAnsi="Arial"/>
        </w:rPr>
        <w:t xml:space="preserve"> virtual learning environments in adult education and higher education sectors. Research suggests that Moodle supports resource sharing, online assessments, learner communication, and flexible access to learning materials (Anderson, 2020). Microsoft Teams and Zoom also became essential educational technologies during the COVID-19 pandemic, allowing institutions to continue delivering education remotely.</w:t>
      </w:r>
    </w:p>
    <w:p w14:paraId="73E0FD6D" w14:textId="5DD04CBB" w:rsidR="00E41CDE" w:rsidRPr="007D65CD" w:rsidRDefault="001A3F38" w:rsidP="007D65CD">
      <w:pPr>
        <w:spacing w:line="360" w:lineRule="auto"/>
        <w:jc w:val="both"/>
        <w:rPr>
          <w:rFonts w:ascii="Arial" w:hAnsi="Arial"/>
        </w:rPr>
      </w:pPr>
      <w:r w:rsidRPr="001A3F38">
        <w:rPr>
          <w:rFonts w:ascii="Arial" w:hAnsi="Arial"/>
        </w:rPr>
        <w:t>Several studies demonstrate that digital learning tools positively influence learner motivation and academic performance. Holmes and Tuomi (2022) argue that interactive technologies such as quizzes, discussion forums, and collaborative activities increase learner participation and satisfaction. Similarly, Bond et al. (2021) suggest that digital platforms can enhance behavioural, emotional, and cognitive engagement by promoting active learning experiences. However, Hodges et al. (2020) found that many learners experienced isolation, reduced motivation, and communication difficulties during online learning, particularly during emergency remote teaching. These contrasting findings suggest that the effectiveness of digital learning technologies depends not only on the tools themselves but also on factors such as learner readiness, digital competence, institutional support, and the quality of instructional design (Bond et al., 2021; Hodges et al., 2020; Holmes and Tuomi, 2022).</w:t>
      </w:r>
    </w:p>
    <w:p w14:paraId="196727A6" w14:textId="77777777" w:rsidR="00E41CDE" w:rsidRPr="007D65CD" w:rsidRDefault="00E41CDE" w:rsidP="007D65CD">
      <w:pPr>
        <w:spacing w:line="360" w:lineRule="auto"/>
        <w:jc w:val="both"/>
        <w:rPr>
          <w:rFonts w:ascii="Arial" w:hAnsi="Arial"/>
        </w:rPr>
      </w:pPr>
      <w:r w:rsidRPr="007D65CD">
        <w:rPr>
          <w:rFonts w:ascii="Arial" w:hAnsi="Arial"/>
        </w:rPr>
        <w:t>However, the literature also identifies significant challenges associated with digital learning. Digital exclusion remains a major concern, particularly among disadvantaged learners who may lack internet access, devices, or technological skills (UNESCO, 2023). Adult learners with low digital confidence may struggle to participate effectively in online learning environments.</w:t>
      </w:r>
    </w:p>
    <w:p w14:paraId="2568D842" w14:textId="77777777" w:rsidR="00E41CDE" w:rsidRPr="007D65CD" w:rsidRDefault="00E41CDE" w:rsidP="007D65CD">
      <w:pPr>
        <w:spacing w:line="360" w:lineRule="auto"/>
        <w:jc w:val="both"/>
        <w:rPr>
          <w:rFonts w:ascii="Arial" w:hAnsi="Arial"/>
        </w:rPr>
      </w:pPr>
      <w:r w:rsidRPr="007D65CD">
        <w:rPr>
          <w:rFonts w:ascii="Arial" w:hAnsi="Arial"/>
        </w:rPr>
        <w:t xml:space="preserve">Research by Hodges et al. (2020) highlighted that emergency remote teaching during the COVID-19 pandemic exposed weaknesses in digital infrastructure, learner support </w:t>
      </w:r>
      <w:r w:rsidRPr="007D65CD">
        <w:rPr>
          <w:rFonts w:ascii="Arial" w:hAnsi="Arial"/>
        </w:rPr>
        <w:lastRenderedPageBreak/>
        <w:t>systems, and educator preparedness. Some learners experienced feelings of isolation, reduced motivation, and difficulties communicating with tutors and peers.</w:t>
      </w:r>
    </w:p>
    <w:p w14:paraId="423D245C" w14:textId="77777777" w:rsidR="00E41CDE" w:rsidRDefault="00E41CDE" w:rsidP="007D65CD">
      <w:pPr>
        <w:spacing w:line="360" w:lineRule="auto"/>
        <w:jc w:val="both"/>
        <w:rPr>
          <w:rFonts w:ascii="Arial" w:hAnsi="Arial"/>
        </w:rPr>
      </w:pPr>
      <w:r w:rsidRPr="007D65CD">
        <w:rPr>
          <w:rFonts w:ascii="Arial" w:hAnsi="Arial"/>
        </w:rPr>
        <w:t>Another challenge identified in the literature relates to educator readiness and digital teaching skills. Effective digital learning requires educators to adapt teaching methods, develop digital competencies, and design engaging online learning experiences (Selwyn, 2021). Without proper staff training and institutional support, digital learning implementation may not achieve positive educational outcomes.</w:t>
      </w:r>
    </w:p>
    <w:p w14:paraId="3F4C37FB" w14:textId="081670CE" w:rsidR="00A65D51" w:rsidRDefault="00A65D51" w:rsidP="007D65CD">
      <w:pPr>
        <w:spacing w:line="360" w:lineRule="auto"/>
        <w:jc w:val="both"/>
        <w:rPr>
          <w:rFonts w:ascii="Arial" w:hAnsi="Arial"/>
        </w:rPr>
      </w:pPr>
      <w:r w:rsidRPr="00A65D51">
        <w:rPr>
          <w:rFonts w:ascii="Arial" w:hAnsi="Arial"/>
        </w:rPr>
        <w:t>Despite the growing body of literature supporting digital learning, many studies focus primarily on higher education and school settings. Consequently, findings may not be fully transferable to adult education environments where learners often face different challenges, including employment commitments, family responsibilities, financial pressures, and varying levels of digital competence. Furthermore, several studies rely heavily on self-reported survey data, which may introduce response bias and limit the reliability of conclusions regarding learner engagement and educational outcomes. This suggests a need for further research that examines the experiences of adult learners within specific educational contexts using a range of methodological approaches (Smith and Hill, 2021; Bond et al., 2021; UNESCO, 2023).</w:t>
      </w:r>
    </w:p>
    <w:p w14:paraId="06111997" w14:textId="523AD176" w:rsidR="009D1C6B" w:rsidRPr="009D1C6B" w:rsidRDefault="009D1C6B" w:rsidP="009D1C6B">
      <w:pPr>
        <w:pStyle w:val="Caption"/>
        <w:keepNext/>
        <w:rPr>
          <w:sz w:val="20"/>
          <w:szCs w:val="20"/>
        </w:rPr>
      </w:pPr>
      <w:r w:rsidRPr="009D1C6B">
        <w:rPr>
          <w:sz w:val="20"/>
          <w:szCs w:val="20"/>
        </w:rPr>
        <w:t xml:space="preserve">Table </w:t>
      </w:r>
      <w:r w:rsidRPr="009D1C6B">
        <w:rPr>
          <w:sz w:val="20"/>
          <w:szCs w:val="20"/>
        </w:rPr>
        <w:fldChar w:fldCharType="begin"/>
      </w:r>
      <w:r w:rsidRPr="009D1C6B">
        <w:rPr>
          <w:sz w:val="20"/>
          <w:szCs w:val="20"/>
        </w:rPr>
        <w:instrText xml:space="preserve"> SEQ Table \* ARABIC </w:instrText>
      </w:r>
      <w:r w:rsidRPr="009D1C6B">
        <w:rPr>
          <w:sz w:val="20"/>
          <w:szCs w:val="20"/>
        </w:rPr>
        <w:fldChar w:fldCharType="separate"/>
      </w:r>
      <w:r w:rsidRPr="009D1C6B">
        <w:rPr>
          <w:noProof/>
          <w:sz w:val="20"/>
          <w:szCs w:val="20"/>
        </w:rPr>
        <w:t>1</w:t>
      </w:r>
      <w:r w:rsidRPr="009D1C6B">
        <w:rPr>
          <w:sz w:val="20"/>
          <w:szCs w:val="20"/>
        </w:rPr>
        <w:fldChar w:fldCharType="end"/>
      </w:r>
      <w:r w:rsidRPr="009D1C6B">
        <w:rPr>
          <w:sz w:val="20"/>
          <w:szCs w:val="20"/>
        </w:rPr>
        <w:t>:Comparative Review of Previous Research on Digital Learning</w:t>
      </w:r>
    </w:p>
    <w:tbl>
      <w:tblPr>
        <w:tblStyle w:val="GridTable4-Accent5"/>
        <w:tblW w:w="0" w:type="auto"/>
        <w:tblLook w:val="04A0" w:firstRow="1" w:lastRow="0" w:firstColumn="1" w:lastColumn="0" w:noHBand="0" w:noVBand="1"/>
      </w:tblPr>
      <w:tblGrid>
        <w:gridCol w:w="1448"/>
        <w:gridCol w:w="2234"/>
        <w:gridCol w:w="2481"/>
        <w:gridCol w:w="2853"/>
      </w:tblGrid>
      <w:tr w:rsidR="009D1C6B" w:rsidRPr="009D1C6B" w14:paraId="3FFD7C9B" w14:textId="77777777" w:rsidTr="009D1C6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51DA42A7" w14:textId="77777777" w:rsidR="00BE36A0" w:rsidRDefault="00BE36A0" w:rsidP="009D1C6B">
            <w:pPr>
              <w:spacing w:after="160" w:line="360" w:lineRule="auto"/>
              <w:jc w:val="both"/>
              <w:rPr>
                <w:rFonts w:ascii="Arial" w:hAnsi="Arial"/>
                <w:b w:val="0"/>
                <w:bCs w:val="0"/>
              </w:rPr>
            </w:pPr>
          </w:p>
          <w:p w14:paraId="4E21B661" w14:textId="21FBBEFA" w:rsidR="009D1C6B" w:rsidRPr="009D1C6B" w:rsidRDefault="009D1C6B" w:rsidP="009D1C6B">
            <w:pPr>
              <w:spacing w:after="160" w:line="360" w:lineRule="auto"/>
              <w:jc w:val="both"/>
              <w:rPr>
                <w:rFonts w:ascii="Arial" w:hAnsi="Arial"/>
              </w:rPr>
            </w:pPr>
            <w:r w:rsidRPr="009D1C6B">
              <w:rPr>
                <w:rFonts w:ascii="Arial" w:hAnsi="Arial"/>
              </w:rPr>
              <w:t>Author(s)</w:t>
            </w:r>
          </w:p>
        </w:tc>
        <w:tc>
          <w:tcPr>
            <w:tcW w:w="0" w:type="auto"/>
            <w:hideMark/>
          </w:tcPr>
          <w:p w14:paraId="7E5E971A" w14:textId="77777777" w:rsidR="009D1C6B" w:rsidRPr="009D1C6B" w:rsidRDefault="009D1C6B" w:rsidP="009D1C6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D1C6B">
              <w:rPr>
                <w:rFonts w:ascii="Arial" w:hAnsi="Arial"/>
              </w:rPr>
              <w:t>Research Focus</w:t>
            </w:r>
          </w:p>
        </w:tc>
        <w:tc>
          <w:tcPr>
            <w:tcW w:w="0" w:type="auto"/>
            <w:hideMark/>
          </w:tcPr>
          <w:p w14:paraId="0DD7C7EB" w14:textId="77777777" w:rsidR="009D1C6B" w:rsidRPr="009D1C6B" w:rsidRDefault="009D1C6B" w:rsidP="009D1C6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D1C6B">
              <w:rPr>
                <w:rFonts w:ascii="Arial" w:hAnsi="Arial"/>
              </w:rPr>
              <w:t>Key Findings</w:t>
            </w:r>
          </w:p>
        </w:tc>
        <w:tc>
          <w:tcPr>
            <w:tcW w:w="0" w:type="auto"/>
            <w:hideMark/>
          </w:tcPr>
          <w:p w14:paraId="2A1D456F" w14:textId="77777777" w:rsidR="009D1C6B" w:rsidRPr="009D1C6B" w:rsidRDefault="009D1C6B" w:rsidP="009D1C6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D1C6B">
              <w:rPr>
                <w:rFonts w:ascii="Arial" w:hAnsi="Arial"/>
              </w:rPr>
              <w:t>Limitations/Gaps</w:t>
            </w:r>
          </w:p>
        </w:tc>
      </w:tr>
      <w:tr w:rsidR="009D1C6B" w:rsidRPr="009D1C6B" w14:paraId="6B06BA90" w14:textId="77777777" w:rsidTr="009D1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A21282" w14:textId="77777777" w:rsidR="009D1C6B" w:rsidRPr="009D1C6B" w:rsidRDefault="009D1C6B" w:rsidP="009D1C6B">
            <w:pPr>
              <w:spacing w:after="160" w:line="360" w:lineRule="auto"/>
              <w:jc w:val="both"/>
              <w:rPr>
                <w:rFonts w:ascii="Arial" w:hAnsi="Arial"/>
              </w:rPr>
            </w:pPr>
            <w:r w:rsidRPr="009D1C6B">
              <w:rPr>
                <w:rFonts w:ascii="Arial" w:hAnsi="Arial"/>
              </w:rPr>
              <w:t>Hodges et al. (2020)</w:t>
            </w:r>
          </w:p>
        </w:tc>
        <w:tc>
          <w:tcPr>
            <w:tcW w:w="0" w:type="auto"/>
            <w:hideMark/>
          </w:tcPr>
          <w:p w14:paraId="36ACFB04" w14:textId="77777777" w:rsidR="009D1C6B" w:rsidRPr="009D1C6B" w:rsidRDefault="009D1C6B" w:rsidP="009D1C6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D1C6B">
              <w:rPr>
                <w:rFonts w:ascii="Arial" w:hAnsi="Arial"/>
              </w:rPr>
              <w:t>Emergency remote teaching during COVID-19</w:t>
            </w:r>
          </w:p>
        </w:tc>
        <w:tc>
          <w:tcPr>
            <w:tcW w:w="0" w:type="auto"/>
            <w:hideMark/>
          </w:tcPr>
          <w:p w14:paraId="2526909C" w14:textId="77777777" w:rsidR="009D1C6B" w:rsidRPr="009D1C6B" w:rsidRDefault="009D1C6B" w:rsidP="009D1C6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D1C6B">
              <w:rPr>
                <w:rFonts w:ascii="Arial" w:hAnsi="Arial"/>
              </w:rPr>
              <w:t>Online learning increased flexibility but created challenges such as isolation and reduced motivation.</w:t>
            </w:r>
          </w:p>
        </w:tc>
        <w:tc>
          <w:tcPr>
            <w:tcW w:w="0" w:type="auto"/>
            <w:hideMark/>
          </w:tcPr>
          <w:p w14:paraId="53868770" w14:textId="77777777" w:rsidR="009D1C6B" w:rsidRPr="009D1C6B" w:rsidRDefault="009D1C6B" w:rsidP="009D1C6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D1C6B">
              <w:rPr>
                <w:rFonts w:ascii="Arial" w:hAnsi="Arial"/>
              </w:rPr>
              <w:t>Focused mainly on emergency teaching rather than planned digital learning in adult education.</w:t>
            </w:r>
          </w:p>
        </w:tc>
      </w:tr>
      <w:tr w:rsidR="009D1C6B" w:rsidRPr="009D1C6B" w14:paraId="3683A299" w14:textId="77777777" w:rsidTr="009D1C6B">
        <w:tc>
          <w:tcPr>
            <w:cnfStyle w:val="001000000000" w:firstRow="0" w:lastRow="0" w:firstColumn="1" w:lastColumn="0" w:oddVBand="0" w:evenVBand="0" w:oddHBand="0" w:evenHBand="0" w:firstRowFirstColumn="0" w:firstRowLastColumn="0" w:lastRowFirstColumn="0" w:lastRowLastColumn="0"/>
            <w:tcW w:w="0" w:type="auto"/>
            <w:hideMark/>
          </w:tcPr>
          <w:p w14:paraId="7C300F35" w14:textId="77777777" w:rsidR="009D1C6B" w:rsidRPr="009D1C6B" w:rsidRDefault="009D1C6B" w:rsidP="009D1C6B">
            <w:pPr>
              <w:spacing w:after="160" w:line="360" w:lineRule="auto"/>
              <w:jc w:val="both"/>
              <w:rPr>
                <w:rFonts w:ascii="Arial" w:hAnsi="Arial"/>
              </w:rPr>
            </w:pPr>
            <w:r w:rsidRPr="009D1C6B">
              <w:rPr>
                <w:rFonts w:ascii="Arial" w:hAnsi="Arial"/>
              </w:rPr>
              <w:t>Bond et al. (2021)</w:t>
            </w:r>
          </w:p>
        </w:tc>
        <w:tc>
          <w:tcPr>
            <w:tcW w:w="0" w:type="auto"/>
            <w:hideMark/>
          </w:tcPr>
          <w:p w14:paraId="5AC46FD8" w14:textId="77777777" w:rsidR="009D1C6B" w:rsidRPr="009D1C6B" w:rsidRDefault="009D1C6B" w:rsidP="009D1C6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D1C6B">
              <w:rPr>
                <w:rFonts w:ascii="Arial" w:hAnsi="Arial"/>
              </w:rPr>
              <w:t>Learner engagement in digital learning environments</w:t>
            </w:r>
          </w:p>
        </w:tc>
        <w:tc>
          <w:tcPr>
            <w:tcW w:w="0" w:type="auto"/>
            <w:hideMark/>
          </w:tcPr>
          <w:p w14:paraId="3D039A98" w14:textId="77777777" w:rsidR="009D1C6B" w:rsidRPr="009D1C6B" w:rsidRDefault="009D1C6B" w:rsidP="009D1C6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D1C6B">
              <w:rPr>
                <w:rFonts w:ascii="Arial" w:hAnsi="Arial"/>
              </w:rPr>
              <w:t xml:space="preserve">Digital platforms can enhance behavioural, emotional, and </w:t>
            </w:r>
            <w:r w:rsidRPr="009D1C6B">
              <w:rPr>
                <w:rFonts w:ascii="Arial" w:hAnsi="Arial"/>
              </w:rPr>
              <w:lastRenderedPageBreak/>
              <w:t>cognitive engagement.</w:t>
            </w:r>
          </w:p>
        </w:tc>
        <w:tc>
          <w:tcPr>
            <w:tcW w:w="0" w:type="auto"/>
            <w:hideMark/>
          </w:tcPr>
          <w:p w14:paraId="4E4E8CFD" w14:textId="77777777" w:rsidR="009D1C6B" w:rsidRPr="009D1C6B" w:rsidRDefault="009D1C6B" w:rsidP="009D1C6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D1C6B">
              <w:rPr>
                <w:rFonts w:ascii="Arial" w:hAnsi="Arial"/>
              </w:rPr>
              <w:lastRenderedPageBreak/>
              <w:t>Primarily focused on higher education settings; limited adult education focus.</w:t>
            </w:r>
          </w:p>
        </w:tc>
      </w:tr>
      <w:tr w:rsidR="009D1C6B" w:rsidRPr="009D1C6B" w14:paraId="007C3218" w14:textId="77777777" w:rsidTr="009D1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019581" w14:textId="77777777" w:rsidR="009D1C6B" w:rsidRPr="009D1C6B" w:rsidRDefault="009D1C6B" w:rsidP="009D1C6B">
            <w:pPr>
              <w:spacing w:after="160" w:line="360" w:lineRule="auto"/>
              <w:jc w:val="both"/>
              <w:rPr>
                <w:rFonts w:ascii="Arial" w:hAnsi="Arial"/>
              </w:rPr>
            </w:pPr>
            <w:r w:rsidRPr="009D1C6B">
              <w:rPr>
                <w:rFonts w:ascii="Arial" w:hAnsi="Arial"/>
              </w:rPr>
              <w:t>Holmes and Tuomi (2022)</w:t>
            </w:r>
          </w:p>
        </w:tc>
        <w:tc>
          <w:tcPr>
            <w:tcW w:w="0" w:type="auto"/>
            <w:hideMark/>
          </w:tcPr>
          <w:p w14:paraId="1ED17279" w14:textId="77777777" w:rsidR="009D1C6B" w:rsidRPr="009D1C6B" w:rsidRDefault="009D1C6B" w:rsidP="009D1C6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D1C6B">
              <w:rPr>
                <w:rFonts w:ascii="Arial" w:hAnsi="Arial"/>
              </w:rPr>
              <w:t>Digital and AI-supported learning technologies</w:t>
            </w:r>
          </w:p>
        </w:tc>
        <w:tc>
          <w:tcPr>
            <w:tcW w:w="0" w:type="auto"/>
            <w:hideMark/>
          </w:tcPr>
          <w:p w14:paraId="64214221" w14:textId="77777777" w:rsidR="009D1C6B" w:rsidRPr="009D1C6B" w:rsidRDefault="009D1C6B" w:rsidP="009D1C6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D1C6B">
              <w:rPr>
                <w:rFonts w:ascii="Arial" w:hAnsi="Arial"/>
              </w:rPr>
              <w:t>Interactive technologies improve participation, collaboration, and learner satisfaction.</w:t>
            </w:r>
          </w:p>
        </w:tc>
        <w:tc>
          <w:tcPr>
            <w:tcW w:w="0" w:type="auto"/>
            <w:hideMark/>
          </w:tcPr>
          <w:p w14:paraId="6AF2D257" w14:textId="77777777" w:rsidR="009D1C6B" w:rsidRPr="009D1C6B" w:rsidRDefault="009D1C6B" w:rsidP="009D1C6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D1C6B">
              <w:rPr>
                <w:rFonts w:ascii="Arial" w:hAnsi="Arial"/>
              </w:rPr>
              <w:t>Limited investigation of specific adult education contexts and platforms.</w:t>
            </w:r>
          </w:p>
        </w:tc>
      </w:tr>
      <w:tr w:rsidR="009D1C6B" w:rsidRPr="009D1C6B" w14:paraId="4EA81462" w14:textId="77777777" w:rsidTr="009D1C6B">
        <w:tc>
          <w:tcPr>
            <w:cnfStyle w:val="001000000000" w:firstRow="0" w:lastRow="0" w:firstColumn="1" w:lastColumn="0" w:oddVBand="0" w:evenVBand="0" w:oddHBand="0" w:evenHBand="0" w:firstRowFirstColumn="0" w:firstRowLastColumn="0" w:lastRowFirstColumn="0" w:lastRowLastColumn="0"/>
            <w:tcW w:w="0" w:type="auto"/>
            <w:hideMark/>
          </w:tcPr>
          <w:p w14:paraId="379A7825" w14:textId="77777777" w:rsidR="009D1C6B" w:rsidRPr="009D1C6B" w:rsidRDefault="009D1C6B" w:rsidP="009D1C6B">
            <w:pPr>
              <w:spacing w:after="160" w:line="360" w:lineRule="auto"/>
              <w:jc w:val="both"/>
              <w:rPr>
                <w:rFonts w:ascii="Arial" w:hAnsi="Arial"/>
              </w:rPr>
            </w:pPr>
            <w:r w:rsidRPr="009D1C6B">
              <w:rPr>
                <w:rFonts w:ascii="Arial" w:hAnsi="Arial"/>
              </w:rPr>
              <w:t>Selwyn (2021)</w:t>
            </w:r>
          </w:p>
        </w:tc>
        <w:tc>
          <w:tcPr>
            <w:tcW w:w="0" w:type="auto"/>
            <w:hideMark/>
          </w:tcPr>
          <w:p w14:paraId="3BFFEA7A" w14:textId="77777777" w:rsidR="009D1C6B" w:rsidRPr="009D1C6B" w:rsidRDefault="009D1C6B" w:rsidP="009D1C6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D1C6B">
              <w:rPr>
                <w:rFonts w:ascii="Arial" w:hAnsi="Arial"/>
              </w:rPr>
              <w:t>Educational technology and digital learning implementation</w:t>
            </w:r>
          </w:p>
        </w:tc>
        <w:tc>
          <w:tcPr>
            <w:tcW w:w="0" w:type="auto"/>
            <w:hideMark/>
          </w:tcPr>
          <w:p w14:paraId="63D310C0" w14:textId="77777777" w:rsidR="009D1C6B" w:rsidRPr="009D1C6B" w:rsidRDefault="009D1C6B" w:rsidP="009D1C6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D1C6B">
              <w:rPr>
                <w:rFonts w:ascii="Arial" w:hAnsi="Arial"/>
              </w:rPr>
              <w:t>Effective digital learning depends on educator readiness and instructional design.</w:t>
            </w:r>
          </w:p>
        </w:tc>
        <w:tc>
          <w:tcPr>
            <w:tcW w:w="0" w:type="auto"/>
            <w:hideMark/>
          </w:tcPr>
          <w:p w14:paraId="33368C10" w14:textId="77777777" w:rsidR="009D1C6B" w:rsidRPr="009D1C6B" w:rsidRDefault="009D1C6B" w:rsidP="009D1C6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D1C6B">
              <w:rPr>
                <w:rFonts w:ascii="Arial" w:hAnsi="Arial"/>
              </w:rPr>
              <w:t>Focuses broadly on education rather than adult learners specifically.</w:t>
            </w:r>
          </w:p>
        </w:tc>
      </w:tr>
      <w:tr w:rsidR="009D1C6B" w:rsidRPr="009D1C6B" w14:paraId="670ED8AF" w14:textId="77777777" w:rsidTr="009D1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22D3E3" w14:textId="77777777" w:rsidR="009D1C6B" w:rsidRPr="009D1C6B" w:rsidRDefault="009D1C6B" w:rsidP="009D1C6B">
            <w:pPr>
              <w:spacing w:after="160" w:line="360" w:lineRule="auto"/>
              <w:jc w:val="both"/>
              <w:rPr>
                <w:rFonts w:ascii="Arial" w:hAnsi="Arial"/>
              </w:rPr>
            </w:pPr>
            <w:r w:rsidRPr="009D1C6B">
              <w:rPr>
                <w:rFonts w:ascii="Arial" w:hAnsi="Arial"/>
              </w:rPr>
              <w:t>UNESCO (2023)</w:t>
            </w:r>
          </w:p>
        </w:tc>
        <w:tc>
          <w:tcPr>
            <w:tcW w:w="0" w:type="auto"/>
            <w:hideMark/>
          </w:tcPr>
          <w:p w14:paraId="50276E9A" w14:textId="77777777" w:rsidR="009D1C6B" w:rsidRPr="009D1C6B" w:rsidRDefault="009D1C6B" w:rsidP="009D1C6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D1C6B">
              <w:rPr>
                <w:rFonts w:ascii="Arial" w:hAnsi="Arial"/>
              </w:rPr>
              <w:t>Global impact of technology in education</w:t>
            </w:r>
          </w:p>
        </w:tc>
        <w:tc>
          <w:tcPr>
            <w:tcW w:w="0" w:type="auto"/>
            <w:hideMark/>
          </w:tcPr>
          <w:p w14:paraId="13CADA32" w14:textId="77777777" w:rsidR="009D1C6B" w:rsidRPr="009D1C6B" w:rsidRDefault="009D1C6B" w:rsidP="009D1C6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D1C6B">
              <w:rPr>
                <w:rFonts w:ascii="Arial" w:hAnsi="Arial"/>
              </w:rPr>
              <w:t>Technology improves accessibility and flexibility but may increase digital inequalities.</w:t>
            </w:r>
          </w:p>
        </w:tc>
        <w:tc>
          <w:tcPr>
            <w:tcW w:w="0" w:type="auto"/>
            <w:hideMark/>
          </w:tcPr>
          <w:p w14:paraId="6821783E" w14:textId="77777777" w:rsidR="009D1C6B" w:rsidRPr="009D1C6B" w:rsidRDefault="009D1C6B" w:rsidP="009D1C6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D1C6B">
              <w:rPr>
                <w:rFonts w:ascii="Arial" w:hAnsi="Arial"/>
              </w:rPr>
              <w:t>Provides international overview without examining individual digital platforms in adult education.</w:t>
            </w:r>
          </w:p>
        </w:tc>
      </w:tr>
      <w:tr w:rsidR="009D1C6B" w:rsidRPr="009D1C6B" w14:paraId="23896DBD" w14:textId="77777777" w:rsidTr="009D1C6B">
        <w:tc>
          <w:tcPr>
            <w:cnfStyle w:val="001000000000" w:firstRow="0" w:lastRow="0" w:firstColumn="1" w:lastColumn="0" w:oddVBand="0" w:evenVBand="0" w:oddHBand="0" w:evenHBand="0" w:firstRowFirstColumn="0" w:firstRowLastColumn="0" w:lastRowFirstColumn="0" w:lastRowLastColumn="0"/>
            <w:tcW w:w="0" w:type="auto"/>
            <w:hideMark/>
          </w:tcPr>
          <w:p w14:paraId="3F9B9C92" w14:textId="77777777" w:rsidR="009D1C6B" w:rsidRPr="009D1C6B" w:rsidRDefault="009D1C6B" w:rsidP="009D1C6B">
            <w:pPr>
              <w:spacing w:after="160" w:line="360" w:lineRule="auto"/>
              <w:jc w:val="both"/>
              <w:rPr>
                <w:rFonts w:ascii="Arial" w:hAnsi="Arial"/>
              </w:rPr>
            </w:pPr>
            <w:r w:rsidRPr="009D1C6B">
              <w:rPr>
                <w:rFonts w:ascii="Arial" w:hAnsi="Arial"/>
              </w:rPr>
              <w:t>Smith and Hill (2021)</w:t>
            </w:r>
          </w:p>
        </w:tc>
        <w:tc>
          <w:tcPr>
            <w:tcW w:w="0" w:type="auto"/>
            <w:hideMark/>
          </w:tcPr>
          <w:p w14:paraId="4FD27590" w14:textId="77777777" w:rsidR="009D1C6B" w:rsidRPr="009D1C6B" w:rsidRDefault="009D1C6B" w:rsidP="009D1C6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D1C6B">
              <w:rPr>
                <w:rFonts w:ascii="Arial" w:hAnsi="Arial"/>
              </w:rPr>
              <w:t>Learning experiences in blended education</w:t>
            </w:r>
          </w:p>
        </w:tc>
        <w:tc>
          <w:tcPr>
            <w:tcW w:w="0" w:type="auto"/>
            <w:hideMark/>
          </w:tcPr>
          <w:p w14:paraId="57F4FE10" w14:textId="77777777" w:rsidR="009D1C6B" w:rsidRPr="009D1C6B" w:rsidRDefault="009D1C6B" w:rsidP="009D1C6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D1C6B">
              <w:rPr>
                <w:rFonts w:ascii="Arial" w:hAnsi="Arial"/>
              </w:rPr>
              <w:t>Adult learners face challenges balancing study with personal and professional commitments.</w:t>
            </w:r>
          </w:p>
        </w:tc>
        <w:tc>
          <w:tcPr>
            <w:tcW w:w="0" w:type="auto"/>
            <w:hideMark/>
          </w:tcPr>
          <w:p w14:paraId="6CC3831A" w14:textId="77777777" w:rsidR="009D1C6B" w:rsidRPr="009D1C6B" w:rsidRDefault="009D1C6B" w:rsidP="009D1C6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D1C6B">
              <w:rPr>
                <w:rFonts w:ascii="Arial" w:hAnsi="Arial"/>
              </w:rPr>
              <w:t>Does not specifically examine Moodle, Microsoft Teams, or engagement outcomes.</w:t>
            </w:r>
          </w:p>
        </w:tc>
      </w:tr>
    </w:tbl>
    <w:p w14:paraId="4D68D852" w14:textId="77777777" w:rsidR="009D1C6B" w:rsidRPr="007D65CD" w:rsidRDefault="009D1C6B" w:rsidP="007D65CD">
      <w:pPr>
        <w:spacing w:line="360" w:lineRule="auto"/>
        <w:jc w:val="both"/>
        <w:rPr>
          <w:rFonts w:ascii="Arial" w:hAnsi="Arial"/>
        </w:rPr>
      </w:pPr>
    </w:p>
    <w:p w14:paraId="5F68F31D" w14:textId="77777777" w:rsidR="00BE36A0" w:rsidRDefault="009D1C6B" w:rsidP="0090685E">
      <w:pPr>
        <w:spacing w:line="360" w:lineRule="auto"/>
        <w:jc w:val="both"/>
        <w:rPr>
          <w:rFonts w:ascii="Arial" w:hAnsi="Arial"/>
        </w:rPr>
      </w:pPr>
      <w:r w:rsidRPr="009D1C6B">
        <w:rPr>
          <w:rFonts w:ascii="Arial" w:hAnsi="Arial"/>
        </w:rPr>
        <w:t xml:space="preserve">The literature shows that digital learning tools can improve learner engagement, flexibility, and access to education. However, most previous studies have focused on schools, universities, or online learning during the COVID-19 pandemic. There is limited research that specifically explores how digital learning tools affect adult learners in adult education services. In addition, few studies have examined how </w:t>
      </w:r>
      <w:r w:rsidRPr="009D1C6B">
        <w:rPr>
          <w:rFonts w:ascii="Arial" w:hAnsi="Arial"/>
        </w:rPr>
        <w:lastRenderedPageBreak/>
        <w:t xml:space="preserve">platforms such as Moodle and Microsoft Teams influence learner engagement, confidence, participation, and educational outcomes. Therefore, this study will address this gap by focusing on adult education services and investigating both the benefits and challenges of using digital learning technologies. </w:t>
      </w:r>
    </w:p>
    <w:p w14:paraId="34BB8E30" w14:textId="2506C614" w:rsidR="00BE36A0" w:rsidRDefault="00BE36A0" w:rsidP="0090685E">
      <w:pPr>
        <w:spacing w:line="360" w:lineRule="auto"/>
        <w:jc w:val="both"/>
        <w:rPr>
          <w:rFonts w:ascii="Arial" w:hAnsi="Arial"/>
        </w:rPr>
      </w:pPr>
      <w:r w:rsidRPr="00BE36A0">
        <w:rPr>
          <w:rFonts w:ascii="Arial" w:hAnsi="Arial"/>
        </w:rPr>
        <w:t>While previous studies have explored the benefits and challenges of digital learning technologies, few have translated these findings into practical solutions that directly support adult learners. Therefore, this study will not only investigate the impact of digital learning tools on learner engagement and educational outcomes but will also use the findings to propose and develop a prototype AI-powered learner support system for adult education services. The prototype will be designed to address common challenges identified in the research, such as learner engagement, communication, and access to learning resources. This practical component will demonstrate how research findings can be applied to improve the digital learning experience for adult learners.</w:t>
      </w:r>
    </w:p>
    <w:p w14:paraId="521540CC" w14:textId="58439BC4" w:rsidR="0090685E" w:rsidRPr="0090685E" w:rsidRDefault="009D1C6B" w:rsidP="0090685E">
      <w:pPr>
        <w:spacing w:line="360" w:lineRule="auto"/>
        <w:jc w:val="both"/>
        <w:rPr>
          <w:rFonts w:ascii="Arial" w:hAnsi="Arial"/>
        </w:rPr>
      </w:pPr>
      <w:r w:rsidRPr="009D1C6B">
        <w:rPr>
          <w:rFonts w:ascii="Arial" w:hAnsi="Arial"/>
        </w:rPr>
        <w:t>Using surveys and interviews with adult learners and tutors, the research will provide a deeper understanding of how digital tools support learning and what factors help ensure their successful use (Hodges et al., 2020; Holmes and Tuomi, 2022; UNESCO, 2023; Bates, 2022).</w:t>
      </w:r>
    </w:p>
    <w:p w14:paraId="6677BA72" w14:textId="2C3A427B" w:rsidR="00E41CDE" w:rsidRPr="007D65CD" w:rsidRDefault="00E41CDE" w:rsidP="007D65CD">
      <w:pPr>
        <w:spacing w:line="360" w:lineRule="auto"/>
        <w:jc w:val="both"/>
        <w:rPr>
          <w:rFonts w:ascii="Arial" w:hAnsi="Arial"/>
        </w:rPr>
      </w:pPr>
    </w:p>
    <w:p w14:paraId="0730505B" w14:textId="77777777" w:rsidR="00E41CDE" w:rsidRPr="007D65CD" w:rsidRDefault="00E41CDE" w:rsidP="007D65CD">
      <w:pPr>
        <w:pStyle w:val="Heading1"/>
      </w:pPr>
      <w:bookmarkStart w:id="5" w:name="_Toc231124308"/>
      <w:r w:rsidRPr="007D65CD">
        <w:t>Research Questions</w:t>
      </w:r>
      <w:bookmarkEnd w:id="5"/>
    </w:p>
    <w:p w14:paraId="63875E4A" w14:textId="77777777" w:rsidR="00E41CDE" w:rsidRPr="007D65CD" w:rsidRDefault="00E41CDE" w:rsidP="007D65CD">
      <w:pPr>
        <w:spacing w:line="360" w:lineRule="auto"/>
        <w:jc w:val="both"/>
        <w:rPr>
          <w:rFonts w:ascii="Arial" w:hAnsi="Arial"/>
        </w:rPr>
      </w:pPr>
      <w:r w:rsidRPr="007D65CD">
        <w:rPr>
          <w:rFonts w:ascii="Arial" w:hAnsi="Arial"/>
        </w:rPr>
        <w:t>The study will address the following research questions:</w:t>
      </w:r>
    </w:p>
    <w:p w14:paraId="5B3935AA" w14:textId="77777777" w:rsidR="00E41CDE" w:rsidRPr="007D65CD" w:rsidRDefault="00E41CDE" w:rsidP="007D65CD">
      <w:pPr>
        <w:numPr>
          <w:ilvl w:val="0"/>
          <w:numId w:val="2"/>
        </w:numPr>
        <w:spacing w:line="360" w:lineRule="auto"/>
        <w:jc w:val="both"/>
        <w:rPr>
          <w:rFonts w:ascii="Arial" w:hAnsi="Arial"/>
        </w:rPr>
      </w:pPr>
      <w:r w:rsidRPr="007D65CD">
        <w:rPr>
          <w:rFonts w:ascii="Arial" w:hAnsi="Arial"/>
        </w:rPr>
        <w:t>How do digital learning tools influence learner engagement in adult education services?</w:t>
      </w:r>
    </w:p>
    <w:p w14:paraId="3CCCB378" w14:textId="77777777" w:rsidR="00E41CDE" w:rsidRPr="007D65CD" w:rsidRDefault="00E41CDE" w:rsidP="007D65CD">
      <w:pPr>
        <w:numPr>
          <w:ilvl w:val="0"/>
          <w:numId w:val="2"/>
        </w:numPr>
        <w:spacing w:line="360" w:lineRule="auto"/>
        <w:jc w:val="both"/>
        <w:rPr>
          <w:rFonts w:ascii="Arial" w:hAnsi="Arial"/>
        </w:rPr>
      </w:pPr>
      <w:r w:rsidRPr="007D65CD">
        <w:rPr>
          <w:rFonts w:ascii="Arial" w:hAnsi="Arial"/>
        </w:rPr>
        <w:t>What impact do digital learning technologies have on educational outcomes for adult learners?</w:t>
      </w:r>
    </w:p>
    <w:p w14:paraId="140DCDFA" w14:textId="77777777" w:rsidR="00E41CDE" w:rsidRPr="007D65CD" w:rsidRDefault="00E41CDE" w:rsidP="007D65CD">
      <w:pPr>
        <w:numPr>
          <w:ilvl w:val="0"/>
          <w:numId w:val="2"/>
        </w:numPr>
        <w:spacing w:line="360" w:lineRule="auto"/>
        <w:jc w:val="both"/>
        <w:rPr>
          <w:rFonts w:ascii="Arial" w:hAnsi="Arial"/>
        </w:rPr>
      </w:pPr>
      <w:r w:rsidRPr="007D65CD">
        <w:rPr>
          <w:rFonts w:ascii="Arial" w:hAnsi="Arial"/>
        </w:rPr>
        <w:t>What challenges do adult learners and educators experience when using digital learning tools?</w:t>
      </w:r>
    </w:p>
    <w:p w14:paraId="70A398F4" w14:textId="77777777" w:rsidR="00E41CDE" w:rsidRPr="007D65CD" w:rsidRDefault="00E41CDE" w:rsidP="007D65CD">
      <w:pPr>
        <w:numPr>
          <w:ilvl w:val="0"/>
          <w:numId w:val="2"/>
        </w:numPr>
        <w:spacing w:line="360" w:lineRule="auto"/>
        <w:jc w:val="both"/>
        <w:rPr>
          <w:rFonts w:ascii="Arial" w:hAnsi="Arial"/>
        </w:rPr>
      </w:pPr>
      <w:r w:rsidRPr="007D65CD">
        <w:rPr>
          <w:rFonts w:ascii="Arial" w:hAnsi="Arial"/>
        </w:rPr>
        <w:t>Which digital learning platforms are most effective in supporting adult education?</w:t>
      </w:r>
    </w:p>
    <w:p w14:paraId="4F2FBE21" w14:textId="77777777" w:rsidR="00E41CDE" w:rsidRPr="007D65CD" w:rsidRDefault="00E41CDE" w:rsidP="007D65CD">
      <w:pPr>
        <w:numPr>
          <w:ilvl w:val="0"/>
          <w:numId w:val="2"/>
        </w:numPr>
        <w:spacing w:line="360" w:lineRule="auto"/>
        <w:jc w:val="both"/>
        <w:rPr>
          <w:rFonts w:ascii="Arial" w:hAnsi="Arial"/>
        </w:rPr>
      </w:pPr>
      <w:r w:rsidRPr="007D65CD">
        <w:rPr>
          <w:rFonts w:ascii="Arial" w:hAnsi="Arial"/>
        </w:rPr>
        <w:lastRenderedPageBreak/>
        <w:t>How can adult education providers improve digital learning implementation and learner support?</w:t>
      </w:r>
    </w:p>
    <w:p w14:paraId="759DCAA2" w14:textId="77777777" w:rsidR="00E41CDE" w:rsidRPr="007D65CD" w:rsidRDefault="00E41CDE" w:rsidP="007D65CD">
      <w:pPr>
        <w:spacing w:line="360" w:lineRule="auto"/>
        <w:jc w:val="both"/>
        <w:rPr>
          <w:rFonts w:ascii="Arial" w:hAnsi="Arial"/>
        </w:rPr>
      </w:pPr>
      <w:r w:rsidRPr="007D65CD">
        <w:rPr>
          <w:rFonts w:ascii="Arial" w:hAnsi="Arial"/>
        </w:rPr>
        <w:t>The research questions are directly connected to the research objectives and can be investigated through qualitative and quantitative analysis.</w:t>
      </w:r>
    </w:p>
    <w:p w14:paraId="4173901A" w14:textId="3CDC4D76" w:rsidR="00E41CDE" w:rsidRPr="007D65CD" w:rsidRDefault="00E41CDE" w:rsidP="007D65CD">
      <w:pPr>
        <w:spacing w:line="360" w:lineRule="auto"/>
        <w:jc w:val="both"/>
        <w:rPr>
          <w:rFonts w:ascii="Arial" w:hAnsi="Arial"/>
        </w:rPr>
      </w:pPr>
    </w:p>
    <w:p w14:paraId="096C1AFA" w14:textId="77777777" w:rsidR="00E41CDE" w:rsidRPr="007D65CD" w:rsidRDefault="00E41CDE" w:rsidP="007D65CD">
      <w:pPr>
        <w:pStyle w:val="Heading1"/>
      </w:pPr>
      <w:bookmarkStart w:id="6" w:name="_Toc231124309"/>
      <w:r w:rsidRPr="007D65CD">
        <w:t>Research Design and Methodology</w:t>
      </w:r>
      <w:bookmarkEnd w:id="6"/>
    </w:p>
    <w:p w14:paraId="1353A105" w14:textId="77777777" w:rsidR="00E41CDE" w:rsidRPr="007D65CD" w:rsidRDefault="00E41CDE" w:rsidP="007D65CD">
      <w:pPr>
        <w:spacing w:line="360" w:lineRule="auto"/>
        <w:jc w:val="both"/>
        <w:rPr>
          <w:rFonts w:ascii="Arial" w:hAnsi="Arial"/>
        </w:rPr>
      </w:pPr>
      <w:r w:rsidRPr="007D65CD">
        <w:rPr>
          <w:rFonts w:ascii="Arial" w:hAnsi="Arial"/>
        </w:rPr>
        <w:t>This study will use a mixed-methods research design that combines quantitative and qualitative approaches. A mixed-methods approach is appropriate because it allows the researcher to collect numerical data alongside detailed personal experiences and opinions (Creswell &amp; Creswell, 2021).</w:t>
      </w:r>
    </w:p>
    <w:p w14:paraId="0FA4566C" w14:textId="11C75F75" w:rsidR="00710193" w:rsidRPr="00710193" w:rsidRDefault="00710193" w:rsidP="00710193">
      <w:pPr>
        <w:spacing w:line="360" w:lineRule="auto"/>
        <w:jc w:val="both"/>
        <w:rPr>
          <w:rFonts w:ascii="Arial" w:hAnsi="Arial"/>
        </w:rPr>
      </w:pPr>
      <w:r w:rsidRPr="00710193">
        <w:rPr>
          <w:rFonts w:ascii="Arial" w:hAnsi="Arial"/>
        </w:rPr>
        <w:t>Quantitative data will be collected through online surveys distributed to adult learners and tutors within adult education services. Online surveys are widely used in educational research because they enable the efficient collection of data from large groups of participants and facilitate the measurement of attitudes, perceptions, and experiences in a structured manner (Creswell and Creswell, 202</w:t>
      </w:r>
      <w:r>
        <w:rPr>
          <w:rFonts w:ascii="Arial" w:hAnsi="Arial"/>
        </w:rPr>
        <w:t>1</w:t>
      </w:r>
      <w:r w:rsidRPr="00710193">
        <w:rPr>
          <w:rFonts w:ascii="Arial" w:hAnsi="Arial"/>
        </w:rPr>
        <w:t>). The survey questions will focus on learner engagement, accessibility, satisfaction, confidence, communication, and educational outcomes related to digital learning tools.</w:t>
      </w:r>
    </w:p>
    <w:p w14:paraId="2E9435FE" w14:textId="77777777" w:rsidR="00710193" w:rsidRPr="00710193" w:rsidRDefault="00710193" w:rsidP="00710193">
      <w:pPr>
        <w:spacing w:line="360" w:lineRule="auto"/>
        <w:jc w:val="both"/>
        <w:rPr>
          <w:rFonts w:ascii="Arial" w:hAnsi="Arial"/>
        </w:rPr>
      </w:pPr>
      <w:r w:rsidRPr="00710193">
        <w:rPr>
          <w:rFonts w:ascii="Arial" w:hAnsi="Arial"/>
        </w:rPr>
        <w:t>Qualitative data will be collected through semi-structured interviews with selected learners and educators. Semi-structured interviews allow researchers to explore participants’ experiences, perceptions, and opinions in greater depth while maintaining flexibility to investigate emerging themes during the discussion (Kallio et al., 2016; Bryman, 2021). The interviews will provide deeper insights into participant experiences, challenges, perceptions, and recommendations regarding digital learning technologies.</w:t>
      </w:r>
    </w:p>
    <w:p w14:paraId="2461BB9D" w14:textId="0163CC91" w:rsidR="00D70A96" w:rsidRPr="00D70A96" w:rsidRDefault="00DB5546" w:rsidP="00D70A96">
      <w:pPr>
        <w:spacing w:line="360" w:lineRule="auto"/>
        <w:jc w:val="both"/>
        <w:rPr>
          <w:rFonts w:ascii="Arial" w:hAnsi="Arial"/>
        </w:rPr>
      </w:pPr>
      <w:r w:rsidRPr="00DB5546">
        <w:rPr>
          <w:rFonts w:ascii="Arial" w:hAnsi="Arial"/>
        </w:rPr>
        <w:t xml:space="preserve">The research will focus on adult education institutions using platforms such as Moodle, Microsoft Teams, Zoom, and other digital learning applications (Almaiah et al., 2020; Dhawan, 2020). Approximately 40–60 adult learners and 8–10 tutors will be recruited through purposive sampling from adult education institutions (Campbell et al., 2020). Participants will be selected based on their experience of using digital learning tools within adult education environments (Campbell et al., 2020). The survey will contain a </w:t>
      </w:r>
      <w:r w:rsidRPr="00DB5546">
        <w:rPr>
          <w:rFonts w:ascii="Arial" w:hAnsi="Arial"/>
        </w:rPr>
        <w:lastRenderedPageBreak/>
        <w:t>combination of Likert-scale and closed-ended questions designed to measure learner engagement, satisfaction, confidence, accessibility, and perceived educational outcomes (Joshi et al., 2021). Semi-structured interviews will be conducted with selected participants to explore their experiences, perceptions, challenges, and recommendations regarding digital learning technologies in greater depth (Braun and Clarke, 2022).</w:t>
      </w:r>
    </w:p>
    <w:p w14:paraId="7C8E7D10" w14:textId="683BE0CC" w:rsidR="00E41CDE" w:rsidRPr="007D65CD" w:rsidRDefault="002C0301" w:rsidP="007D65CD">
      <w:pPr>
        <w:spacing w:line="360" w:lineRule="auto"/>
        <w:jc w:val="both"/>
        <w:rPr>
          <w:rFonts w:ascii="Arial" w:hAnsi="Arial"/>
        </w:rPr>
      </w:pPr>
      <w:r w:rsidRPr="002C0301">
        <w:rPr>
          <w:rFonts w:ascii="Arial" w:hAnsi="Arial"/>
        </w:rPr>
        <w:t>Quantitative survey data will be analysed using descriptive statistical methods such as percentages, charts, and averages. Microsoft Excel will be used to organise and analyse the survey data, enabling the identification of trends, patterns, and relationships within the data. Qualitative interview data will be analysed using thematic analysis to identify common themes, patterns, and experiences.</w:t>
      </w:r>
    </w:p>
    <w:p w14:paraId="0160CE58" w14:textId="2AE1A45F" w:rsidR="00E41CDE" w:rsidRPr="007D65CD" w:rsidRDefault="00710193" w:rsidP="007D65CD">
      <w:pPr>
        <w:spacing w:line="360" w:lineRule="auto"/>
        <w:jc w:val="both"/>
        <w:rPr>
          <w:rFonts w:ascii="Arial" w:hAnsi="Arial"/>
        </w:rPr>
      </w:pPr>
      <w:r w:rsidRPr="00710193">
        <w:rPr>
          <w:rFonts w:ascii="Arial" w:hAnsi="Arial"/>
        </w:rPr>
        <w:t>Ethical considerations will be carefully addressed throughout the research process. Participants will provide informed consent before participating, and confidentiality and anonymity will be maintained. Participation will be voluntary, and participants may withdraw from the study at any time (British Educational Research Association, 2024</w:t>
      </w:r>
      <w:r>
        <w:rPr>
          <w:rFonts w:ascii="Arial" w:hAnsi="Arial"/>
        </w:rPr>
        <w:t>)</w:t>
      </w:r>
      <w:r w:rsidRPr="00710193">
        <w:rPr>
          <w:rFonts w:ascii="Arial" w:hAnsi="Arial"/>
        </w:rPr>
        <w:t>.</w:t>
      </w:r>
    </w:p>
    <w:p w14:paraId="79D8BF70" w14:textId="77777777" w:rsidR="00E41CDE" w:rsidRPr="007D65CD" w:rsidRDefault="00E41CDE" w:rsidP="007D65CD">
      <w:pPr>
        <w:spacing w:line="360" w:lineRule="auto"/>
        <w:jc w:val="both"/>
        <w:rPr>
          <w:rFonts w:ascii="Arial" w:hAnsi="Arial"/>
        </w:rPr>
      </w:pPr>
      <w:r w:rsidRPr="007D65CD">
        <w:rPr>
          <w:rFonts w:ascii="Arial" w:hAnsi="Arial"/>
        </w:rPr>
        <w:t>The selected methodology is suitable because it allows the researcher to investigate both measurable outcomes and personal experiences related to digital learning within adult education services.</w:t>
      </w:r>
    </w:p>
    <w:p w14:paraId="0B3511BF" w14:textId="668AAF07" w:rsidR="00E41CDE" w:rsidRPr="007D65CD" w:rsidRDefault="00E41CDE" w:rsidP="007D65CD">
      <w:pPr>
        <w:spacing w:line="360" w:lineRule="auto"/>
        <w:jc w:val="both"/>
        <w:rPr>
          <w:rFonts w:ascii="Arial" w:hAnsi="Arial"/>
        </w:rPr>
      </w:pPr>
    </w:p>
    <w:p w14:paraId="0DF6742D" w14:textId="77777777" w:rsidR="00E41CDE" w:rsidRPr="007D65CD" w:rsidRDefault="00E41CDE" w:rsidP="007D65CD">
      <w:pPr>
        <w:pStyle w:val="Heading1"/>
      </w:pPr>
      <w:bookmarkStart w:id="7" w:name="_Toc231124310"/>
      <w:r w:rsidRPr="007D65CD">
        <w:t>Research Limitations</w:t>
      </w:r>
      <w:bookmarkEnd w:id="7"/>
    </w:p>
    <w:p w14:paraId="42D3A722" w14:textId="77777777" w:rsidR="00E41CDE" w:rsidRPr="007D65CD" w:rsidRDefault="00E41CDE" w:rsidP="007D65CD">
      <w:pPr>
        <w:spacing w:line="360" w:lineRule="auto"/>
        <w:jc w:val="both"/>
        <w:rPr>
          <w:rFonts w:ascii="Arial" w:hAnsi="Arial"/>
        </w:rPr>
      </w:pPr>
      <w:r w:rsidRPr="007D65CD">
        <w:rPr>
          <w:rFonts w:ascii="Arial" w:hAnsi="Arial"/>
        </w:rPr>
        <w:t>Several limitations may influence this research study. Firstly, the research may involve a relatively small sample size from selected adult education institutions, which could limit the generalisability of the findings.</w:t>
      </w:r>
    </w:p>
    <w:p w14:paraId="4CBF9373" w14:textId="77777777" w:rsidR="00E41CDE" w:rsidRPr="007D65CD" w:rsidRDefault="00E41CDE" w:rsidP="007D65CD">
      <w:pPr>
        <w:spacing w:line="360" w:lineRule="auto"/>
        <w:jc w:val="both"/>
        <w:rPr>
          <w:rFonts w:ascii="Arial" w:hAnsi="Arial"/>
        </w:rPr>
      </w:pPr>
      <w:r w:rsidRPr="007D65CD">
        <w:rPr>
          <w:rFonts w:ascii="Arial" w:hAnsi="Arial"/>
        </w:rPr>
        <w:t>Secondly, participant responses may be influenced by personal opinions, previous experiences, or technological confidence. Some participants may provide socially desirable responses rather than completely honest opinions.</w:t>
      </w:r>
    </w:p>
    <w:p w14:paraId="6C888348" w14:textId="77777777" w:rsidR="00E41CDE" w:rsidRPr="007D65CD" w:rsidRDefault="00E41CDE" w:rsidP="007D65CD">
      <w:pPr>
        <w:spacing w:line="360" w:lineRule="auto"/>
        <w:jc w:val="both"/>
        <w:rPr>
          <w:rFonts w:ascii="Arial" w:hAnsi="Arial"/>
        </w:rPr>
      </w:pPr>
      <w:r w:rsidRPr="007D65CD">
        <w:rPr>
          <w:rFonts w:ascii="Arial" w:hAnsi="Arial"/>
        </w:rPr>
        <w:t>Additionally, rapidly changing educational technologies may affect the long-term relevance of the findings. Time limitations and access to participants may also restrict the depth of data collection and analysis.</w:t>
      </w:r>
    </w:p>
    <w:p w14:paraId="4C215F8F" w14:textId="77777777" w:rsidR="00E41CDE" w:rsidRPr="007D65CD" w:rsidRDefault="00E41CDE" w:rsidP="007D65CD">
      <w:pPr>
        <w:spacing w:line="360" w:lineRule="auto"/>
        <w:jc w:val="both"/>
        <w:rPr>
          <w:rFonts w:ascii="Arial" w:hAnsi="Arial"/>
        </w:rPr>
      </w:pPr>
      <w:r w:rsidRPr="007D65CD">
        <w:rPr>
          <w:rFonts w:ascii="Arial" w:hAnsi="Arial"/>
        </w:rPr>
        <w:lastRenderedPageBreak/>
        <w:t>Despite these limitations, the research is expected to provide valuable insights into digital learning practices within adult education services.</w:t>
      </w:r>
    </w:p>
    <w:p w14:paraId="375BDB46" w14:textId="4F50315D" w:rsidR="00E41CDE" w:rsidRPr="007D65CD" w:rsidRDefault="00E41CDE" w:rsidP="007D65CD">
      <w:pPr>
        <w:spacing w:line="360" w:lineRule="auto"/>
        <w:jc w:val="both"/>
        <w:rPr>
          <w:rFonts w:ascii="Arial" w:hAnsi="Arial"/>
        </w:rPr>
      </w:pPr>
    </w:p>
    <w:p w14:paraId="59F7DC9A" w14:textId="77777777" w:rsidR="00E41CDE" w:rsidRPr="007D65CD" w:rsidRDefault="00E41CDE" w:rsidP="007D65CD">
      <w:pPr>
        <w:pStyle w:val="Heading2"/>
      </w:pPr>
      <w:bookmarkStart w:id="8" w:name="_Toc231124311"/>
      <w:r w:rsidRPr="007D65CD">
        <w:t>Timeline with Professional Practice</w:t>
      </w:r>
      <w:bookmarkEnd w:id="8"/>
    </w:p>
    <w:p w14:paraId="754698E5" w14:textId="77777777" w:rsidR="00E41CDE" w:rsidRDefault="00E41CDE" w:rsidP="007D65CD">
      <w:pPr>
        <w:spacing w:line="360" w:lineRule="auto"/>
        <w:jc w:val="both"/>
        <w:rPr>
          <w:rFonts w:ascii="Arial" w:hAnsi="Arial"/>
        </w:rPr>
      </w:pPr>
      <w:r w:rsidRPr="007D65CD">
        <w:rPr>
          <w:rFonts w:ascii="Arial" w:hAnsi="Arial"/>
        </w:rPr>
        <w:t>A Gantt chart will also be developed to monitor project progress and ensure effective time management throughout the research process. The timeline demonstrates professional planning, independent learning, and project management skills required for Level 7 postgraduate study.</w:t>
      </w:r>
    </w:p>
    <w:p w14:paraId="33AEA363" w14:textId="7FCBA27E" w:rsidR="00C71BCD" w:rsidRPr="00C71BCD" w:rsidRDefault="00C71BCD" w:rsidP="00C71BCD">
      <w:pPr>
        <w:pStyle w:val="Caption"/>
        <w:keepNext/>
        <w:rPr>
          <w:sz w:val="22"/>
          <w:szCs w:val="22"/>
        </w:rPr>
      </w:pPr>
      <w:r w:rsidRPr="00C71BCD">
        <w:rPr>
          <w:sz w:val="22"/>
          <w:szCs w:val="22"/>
        </w:rPr>
        <w:t xml:space="preserve">Table </w:t>
      </w:r>
      <w:r w:rsidRPr="00C71BCD">
        <w:rPr>
          <w:sz w:val="22"/>
          <w:szCs w:val="22"/>
        </w:rPr>
        <w:fldChar w:fldCharType="begin"/>
      </w:r>
      <w:r w:rsidRPr="00C71BCD">
        <w:rPr>
          <w:sz w:val="22"/>
          <w:szCs w:val="22"/>
        </w:rPr>
        <w:instrText xml:space="preserve"> SEQ Table \* ARABIC </w:instrText>
      </w:r>
      <w:r w:rsidRPr="00C71BCD">
        <w:rPr>
          <w:sz w:val="22"/>
          <w:szCs w:val="22"/>
        </w:rPr>
        <w:fldChar w:fldCharType="separate"/>
      </w:r>
      <w:r w:rsidR="009D1C6B">
        <w:rPr>
          <w:noProof/>
          <w:sz w:val="22"/>
          <w:szCs w:val="22"/>
        </w:rPr>
        <w:t>2</w:t>
      </w:r>
      <w:r w:rsidRPr="00C71BCD">
        <w:rPr>
          <w:sz w:val="22"/>
          <w:szCs w:val="22"/>
        </w:rPr>
        <w:fldChar w:fldCharType="end"/>
      </w:r>
      <w:r w:rsidRPr="00C71BCD">
        <w:rPr>
          <w:sz w:val="22"/>
          <w:szCs w:val="22"/>
        </w:rPr>
        <w:t>:Research Project Timeline Gantt Chart</w:t>
      </w:r>
    </w:p>
    <w:tbl>
      <w:tblPr>
        <w:tblStyle w:val="GridTable5Dark-Accent5"/>
        <w:tblW w:w="0" w:type="auto"/>
        <w:tblLook w:val="04A0" w:firstRow="1" w:lastRow="0" w:firstColumn="1" w:lastColumn="0" w:noHBand="0" w:noVBand="1"/>
      </w:tblPr>
      <w:tblGrid>
        <w:gridCol w:w="2211"/>
        <w:gridCol w:w="1140"/>
        <w:gridCol w:w="1141"/>
        <w:gridCol w:w="1108"/>
        <w:gridCol w:w="1108"/>
        <w:gridCol w:w="1154"/>
        <w:gridCol w:w="1154"/>
      </w:tblGrid>
      <w:tr w:rsidR="008F6ACF" w:rsidRPr="008F6ACF" w14:paraId="7DABE119" w14:textId="77777777" w:rsidTr="008F6A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9E3E3E" w14:textId="77777777" w:rsidR="008F6ACF" w:rsidRPr="008F6ACF" w:rsidRDefault="008F6ACF" w:rsidP="008F6ACF">
            <w:pPr>
              <w:spacing w:after="160" w:line="360" w:lineRule="auto"/>
              <w:jc w:val="both"/>
              <w:rPr>
                <w:rFonts w:ascii="Arial" w:hAnsi="Arial"/>
              </w:rPr>
            </w:pPr>
            <w:r w:rsidRPr="008F6ACF">
              <w:rPr>
                <w:rFonts w:ascii="Arial" w:hAnsi="Arial"/>
              </w:rPr>
              <w:t>Activity</w:t>
            </w:r>
          </w:p>
        </w:tc>
        <w:tc>
          <w:tcPr>
            <w:tcW w:w="0" w:type="auto"/>
            <w:hideMark/>
          </w:tcPr>
          <w:p w14:paraId="24C6C929" w14:textId="77777777" w:rsidR="008F6ACF" w:rsidRPr="008F6ACF" w:rsidRDefault="008F6ACF" w:rsidP="008F6AC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8F6ACF">
              <w:rPr>
                <w:rFonts w:ascii="Arial" w:hAnsi="Arial"/>
              </w:rPr>
              <w:t>WK1–2 Jun</w:t>
            </w:r>
          </w:p>
        </w:tc>
        <w:tc>
          <w:tcPr>
            <w:tcW w:w="0" w:type="auto"/>
            <w:hideMark/>
          </w:tcPr>
          <w:p w14:paraId="791FEE73" w14:textId="77777777" w:rsidR="008F6ACF" w:rsidRPr="008F6ACF" w:rsidRDefault="008F6ACF" w:rsidP="008F6AC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8F6ACF">
              <w:rPr>
                <w:rFonts w:ascii="Arial" w:hAnsi="Arial"/>
              </w:rPr>
              <w:t>WK3–4 Jun</w:t>
            </w:r>
          </w:p>
        </w:tc>
        <w:tc>
          <w:tcPr>
            <w:tcW w:w="0" w:type="auto"/>
            <w:hideMark/>
          </w:tcPr>
          <w:p w14:paraId="590BB9B2" w14:textId="77777777" w:rsidR="008F6ACF" w:rsidRPr="008F6ACF" w:rsidRDefault="008F6ACF" w:rsidP="008F6AC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8F6ACF">
              <w:rPr>
                <w:rFonts w:ascii="Arial" w:hAnsi="Arial"/>
              </w:rPr>
              <w:t>WK1–2 Jul</w:t>
            </w:r>
          </w:p>
        </w:tc>
        <w:tc>
          <w:tcPr>
            <w:tcW w:w="0" w:type="auto"/>
            <w:hideMark/>
          </w:tcPr>
          <w:p w14:paraId="31DFCEB0" w14:textId="77777777" w:rsidR="008F6ACF" w:rsidRPr="008F6ACF" w:rsidRDefault="008F6ACF" w:rsidP="008F6AC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8F6ACF">
              <w:rPr>
                <w:rFonts w:ascii="Arial" w:hAnsi="Arial"/>
              </w:rPr>
              <w:t>WK3–4 Jul</w:t>
            </w:r>
          </w:p>
        </w:tc>
        <w:tc>
          <w:tcPr>
            <w:tcW w:w="0" w:type="auto"/>
            <w:hideMark/>
          </w:tcPr>
          <w:p w14:paraId="7208F46D" w14:textId="77777777" w:rsidR="008F6ACF" w:rsidRPr="008F6ACF" w:rsidRDefault="008F6ACF" w:rsidP="008F6AC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8F6ACF">
              <w:rPr>
                <w:rFonts w:ascii="Arial" w:hAnsi="Arial"/>
              </w:rPr>
              <w:t>WK1–2 Aug</w:t>
            </w:r>
          </w:p>
        </w:tc>
        <w:tc>
          <w:tcPr>
            <w:tcW w:w="0" w:type="auto"/>
            <w:hideMark/>
          </w:tcPr>
          <w:p w14:paraId="5C95E62B" w14:textId="77777777" w:rsidR="008F6ACF" w:rsidRPr="008F6ACF" w:rsidRDefault="008F6ACF" w:rsidP="008F6AC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8F6ACF">
              <w:rPr>
                <w:rFonts w:ascii="Arial" w:hAnsi="Arial"/>
              </w:rPr>
              <w:t>WK3–4 Aug</w:t>
            </w:r>
          </w:p>
        </w:tc>
      </w:tr>
      <w:tr w:rsidR="008F6ACF" w:rsidRPr="008F6ACF" w14:paraId="0FA3A704" w14:textId="77777777" w:rsidTr="007533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E78859" w14:textId="77777777" w:rsidR="008F6ACF" w:rsidRPr="008F6ACF" w:rsidRDefault="008F6ACF" w:rsidP="008F6ACF">
            <w:pPr>
              <w:spacing w:after="160" w:line="360" w:lineRule="auto"/>
              <w:jc w:val="both"/>
              <w:rPr>
                <w:rFonts w:ascii="Arial" w:hAnsi="Arial"/>
              </w:rPr>
            </w:pPr>
            <w:r w:rsidRPr="008F6ACF">
              <w:rPr>
                <w:rFonts w:ascii="Arial" w:hAnsi="Arial"/>
              </w:rPr>
              <w:t>Topic Selection</w:t>
            </w:r>
          </w:p>
        </w:tc>
        <w:tc>
          <w:tcPr>
            <w:tcW w:w="0" w:type="auto"/>
            <w:shd w:val="clear" w:color="auto" w:fill="0F9ED5" w:themeFill="accent4"/>
            <w:hideMark/>
          </w:tcPr>
          <w:p w14:paraId="5E66995E" w14:textId="37218233" w:rsidR="008F6ACF" w:rsidRPr="008F6ACF" w:rsidRDefault="008F6ACF"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21169F97" w14:textId="77777777" w:rsidR="008F6ACF" w:rsidRPr="008F6ACF" w:rsidRDefault="008F6ACF"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7BF521AB" w14:textId="77777777" w:rsidR="008F6ACF" w:rsidRPr="008F6ACF" w:rsidRDefault="008F6ACF"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061997B5" w14:textId="77777777" w:rsidR="008F6ACF" w:rsidRPr="008F6ACF" w:rsidRDefault="008F6ACF"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1EDDB487" w14:textId="77777777" w:rsidR="008F6ACF" w:rsidRPr="008F6ACF" w:rsidRDefault="008F6ACF"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3A63543E" w14:textId="77777777" w:rsidR="008F6ACF" w:rsidRPr="008F6ACF" w:rsidRDefault="008F6ACF"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r>
      <w:tr w:rsidR="00753324" w:rsidRPr="008F6ACF" w14:paraId="6ED5D66B" w14:textId="77777777" w:rsidTr="00753324">
        <w:tc>
          <w:tcPr>
            <w:cnfStyle w:val="001000000000" w:firstRow="0" w:lastRow="0" w:firstColumn="1" w:lastColumn="0" w:oddVBand="0" w:evenVBand="0" w:oddHBand="0" w:evenHBand="0" w:firstRowFirstColumn="0" w:firstRowLastColumn="0" w:lastRowFirstColumn="0" w:lastRowLastColumn="0"/>
            <w:tcW w:w="0" w:type="auto"/>
            <w:hideMark/>
          </w:tcPr>
          <w:p w14:paraId="144B0BCA" w14:textId="77777777" w:rsidR="00753324" w:rsidRPr="008F6ACF" w:rsidRDefault="00753324" w:rsidP="008F6ACF">
            <w:pPr>
              <w:spacing w:after="160" w:line="360" w:lineRule="auto"/>
              <w:jc w:val="both"/>
              <w:rPr>
                <w:rFonts w:ascii="Arial" w:hAnsi="Arial"/>
              </w:rPr>
            </w:pPr>
            <w:r w:rsidRPr="008F6ACF">
              <w:rPr>
                <w:rFonts w:ascii="Arial" w:hAnsi="Arial"/>
              </w:rPr>
              <w:t>Literature Review</w:t>
            </w:r>
          </w:p>
        </w:tc>
        <w:tc>
          <w:tcPr>
            <w:tcW w:w="0" w:type="auto"/>
            <w:gridSpan w:val="2"/>
            <w:shd w:val="clear" w:color="auto" w:fill="4EA72E" w:themeFill="accent6"/>
            <w:hideMark/>
          </w:tcPr>
          <w:p w14:paraId="653189C4" w14:textId="39731528" w:rsidR="00753324" w:rsidRPr="008F6ACF" w:rsidRDefault="00753324"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387F08FC" w14:textId="77777777" w:rsidR="00753324" w:rsidRPr="008F6ACF" w:rsidRDefault="00753324"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7C886AC8" w14:textId="77777777" w:rsidR="00753324" w:rsidRPr="008F6ACF" w:rsidRDefault="00753324"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1875868D" w14:textId="77777777" w:rsidR="00753324" w:rsidRPr="008F6ACF" w:rsidRDefault="00753324"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6FB7877E" w14:textId="77777777" w:rsidR="00753324" w:rsidRPr="008F6ACF" w:rsidRDefault="00753324"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r>
      <w:tr w:rsidR="008F6ACF" w:rsidRPr="008F6ACF" w14:paraId="376BA682" w14:textId="77777777" w:rsidTr="007533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8FCB92" w14:textId="77777777" w:rsidR="008F6ACF" w:rsidRPr="008F6ACF" w:rsidRDefault="008F6ACF" w:rsidP="008F6ACF">
            <w:pPr>
              <w:spacing w:after="160" w:line="360" w:lineRule="auto"/>
              <w:jc w:val="both"/>
              <w:rPr>
                <w:rFonts w:ascii="Arial" w:hAnsi="Arial"/>
              </w:rPr>
            </w:pPr>
            <w:r w:rsidRPr="008F6ACF">
              <w:rPr>
                <w:rFonts w:ascii="Arial" w:hAnsi="Arial"/>
              </w:rPr>
              <w:t>Ethics Approval</w:t>
            </w:r>
          </w:p>
        </w:tc>
        <w:tc>
          <w:tcPr>
            <w:tcW w:w="0" w:type="auto"/>
            <w:hideMark/>
          </w:tcPr>
          <w:p w14:paraId="53816DE4" w14:textId="77777777" w:rsidR="008F6ACF" w:rsidRPr="008F6ACF" w:rsidRDefault="008F6ACF"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shd w:val="clear" w:color="auto" w:fill="4EA72E" w:themeFill="accent6"/>
            <w:hideMark/>
          </w:tcPr>
          <w:p w14:paraId="2761931B" w14:textId="0723AD05" w:rsidR="008F6ACF" w:rsidRPr="008F6ACF" w:rsidRDefault="008F6ACF"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65552D07" w14:textId="77777777" w:rsidR="008F6ACF" w:rsidRPr="008F6ACF" w:rsidRDefault="008F6ACF"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0FAD448E" w14:textId="77777777" w:rsidR="008F6ACF" w:rsidRPr="008F6ACF" w:rsidRDefault="008F6ACF"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052BBB5B" w14:textId="77777777" w:rsidR="008F6ACF" w:rsidRPr="008F6ACF" w:rsidRDefault="008F6ACF"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79BF3546" w14:textId="77777777" w:rsidR="008F6ACF" w:rsidRPr="008F6ACF" w:rsidRDefault="008F6ACF"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r>
      <w:tr w:rsidR="00753324" w:rsidRPr="008F6ACF" w14:paraId="3C2EFA54" w14:textId="77777777" w:rsidTr="00753324">
        <w:tc>
          <w:tcPr>
            <w:cnfStyle w:val="001000000000" w:firstRow="0" w:lastRow="0" w:firstColumn="1" w:lastColumn="0" w:oddVBand="0" w:evenVBand="0" w:oddHBand="0" w:evenHBand="0" w:firstRowFirstColumn="0" w:firstRowLastColumn="0" w:lastRowFirstColumn="0" w:lastRowLastColumn="0"/>
            <w:tcW w:w="0" w:type="auto"/>
            <w:hideMark/>
          </w:tcPr>
          <w:p w14:paraId="37DF883E" w14:textId="77777777" w:rsidR="00753324" w:rsidRPr="008F6ACF" w:rsidRDefault="00753324" w:rsidP="008F6ACF">
            <w:pPr>
              <w:spacing w:after="160" w:line="360" w:lineRule="auto"/>
              <w:jc w:val="both"/>
              <w:rPr>
                <w:rFonts w:ascii="Arial" w:hAnsi="Arial"/>
              </w:rPr>
            </w:pPr>
            <w:r w:rsidRPr="008F6ACF">
              <w:rPr>
                <w:rFonts w:ascii="Arial" w:hAnsi="Arial"/>
              </w:rPr>
              <w:t>Survey Preparation</w:t>
            </w:r>
          </w:p>
        </w:tc>
        <w:tc>
          <w:tcPr>
            <w:tcW w:w="0" w:type="auto"/>
            <w:hideMark/>
          </w:tcPr>
          <w:p w14:paraId="157A8326" w14:textId="77777777" w:rsidR="00753324" w:rsidRPr="008F6ACF" w:rsidRDefault="00753324"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gridSpan w:val="2"/>
            <w:shd w:val="clear" w:color="auto" w:fill="FFFF00"/>
            <w:hideMark/>
          </w:tcPr>
          <w:p w14:paraId="3B3B8A58" w14:textId="1F72616E" w:rsidR="00753324" w:rsidRPr="008F6ACF" w:rsidRDefault="00753324"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76371879" w14:textId="77777777" w:rsidR="00753324" w:rsidRPr="008F6ACF" w:rsidRDefault="00753324"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3AB2D73D" w14:textId="77777777" w:rsidR="00753324" w:rsidRPr="008F6ACF" w:rsidRDefault="00753324"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79F80D9B" w14:textId="77777777" w:rsidR="00753324" w:rsidRPr="008F6ACF" w:rsidRDefault="00753324"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r>
      <w:tr w:rsidR="00753324" w:rsidRPr="008F6ACF" w14:paraId="3DFA5951" w14:textId="77777777" w:rsidTr="007533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464EA4" w14:textId="77777777" w:rsidR="00753324" w:rsidRPr="008F6ACF" w:rsidRDefault="00753324" w:rsidP="008F6ACF">
            <w:pPr>
              <w:spacing w:after="160" w:line="360" w:lineRule="auto"/>
              <w:jc w:val="both"/>
              <w:rPr>
                <w:rFonts w:ascii="Arial" w:hAnsi="Arial"/>
              </w:rPr>
            </w:pPr>
            <w:r w:rsidRPr="008F6ACF">
              <w:rPr>
                <w:rFonts w:ascii="Arial" w:hAnsi="Arial"/>
              </w:rPr>
              <w:t>Data Collection</w:t>
            </w:r>
          </w:p>
        </w:tc>
        <w:tc>
          <w:tcPr>
            <w:tcW w:w="0" w:type="auto"/>
            <w:hideMark/>
          </w:tcPr>
          <w:p w14:paraId="3143D986" w14:textId="77777777" w:rsidR="00753324" w:rsidRPr="008F6ACF" w:rsidRDefault="00753324"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12FCAB8B" w14:textId="77777777" w:rsidR="00753324" w:rsidRPr="008F6ACF" w:rsidRDefault="00753324"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gridSpan w:val="2"/>
            <w:shd w:val="clear" w:color="auto" w:fill="FFC000"/>
          </w:tcPr>
          <w:p w14:paraId="7BD9E449" w14:textId="55B82F41" w:rsidR="00753324" w:rsidRPr="008F6ACF" w:rsidRDefault="00753324"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7117B450" w14:textId="77777777" w:rsidR="00753324" w:rsidRPr="008F6ACF" w:rsidRDefault="00753324"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356D5248" w14:textId="77777777" w:rsidR="00753324" w:rsidRPr="008F6ACF" w:rsidRDefault="00753324"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r>
      <w:tr w:rsidR="008F6ACF" w:rsidRPr="008F6ACF" w14:paraId="6C652D60" w14:textId="77777777" w:rsidTr="00753324">
        <w:tc>
          <w:tcPr>
            <w:cnfStyle w:val="001000000000" w:firstRow="0" w:lastRow="0" w:firstColumn="1" w:lastColumn="0" w:oddVBand="0" w:evenVBand="0" w:oddHBand="0" w:evenHBand="0" w:firstRowFirstColumn="0" w:firstRowLastColumn="0" w:lastRowFirstColumn="0" w:lastRowLastColumn="0"/>
            <w:tcW w:w="0" w:type="auto"/>
            <w:hideMark/>
          </w:tcPr>
          <w:p w14:paraId="48414501" w14:textId="77777777" w:rsidR="008F6ACF" w:rsidRPr="008F6ACF" w:rsidRDefault="008F6ACF" w:rsidP="008F6ACF">
            <w:pPr>
              <w:spacing w:after="160" w:line="360" w:lineRule="auto"/>
              <w:jc w:val="both"/>
              <w:rPr>
                <w:rFonts w:ascii="Arial" w:hAnsi="Arial"/>
              </w:rPr>
            </w:pPr>
            <w:r w:rsidRPr="008F6ACF">
              <w:rPr>
                <w:rFonts w:ascii="Arial" w:hAnsi="Arial"/>
              </w:rPr>
              <w:t>Data Analysis</w:t>
            </w:r>
          </w:p>
        </w:tc>
        <w:tc>
          <w:tcPr>
            <w:tcW w:w="0" w:type="auto"/>
            <w:hideMark/>
          </w:tcPr>
          <w:p w14:paraId="0B010345" w14:textId="77777777"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40E7219E" w14:textId="77777777"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7E018309" w14:textId="77777777"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shd w:val="clear" w:color="auto" w:fill="EE0000"/>
            <w:hideMark/>
          </w:tcPr>
          <w:p w14:paraId="1B0CEBE7" w14:textId="261770A4"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59C2CBAB" w14:textId="77777777"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210C354A" w14:textId="77777777"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r>
      <w:tr w:rsidR="00753324" w:rsidRPr="008F6ACF" w14:paraId="23A1695D" w14:textId="77777777" w:rsidTr="007533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8A9F62" w14:textId="77777777" w:rsidR="00753324" w:rsidRPr="008F6ACF" w:rsidRDefault="00753324" w:rsidP="008F6ACF">
            <w:pPr>
              <w:spacing w:after="160" w:line="360" w:lineRule="auto"/>
              <w:jc w:val="both"/>
              <w:rPr>
                <w:rFonts w:ascii="Arial" w:hAnsi="Arial"/>
              </w:rPr>
            </w:pPr>
            <w:r w:rsidRPr="008F6ACF">
              <w:rPr>
                <w:rFonts w:ascii="Arial" w:hAnsi="Arial"/>
              </w:rPr>
              <w:t>Prototype Development</w:t>
            </w:r>
          </w:p>
        </w:tc>
        <w:tc>
          <w:tcPr>
            <w:tcW w:w="0" w:type="auto"/>
            <w:hideMark/>
          </w:tcPr>
          <w:p w14:paraId="61112E78" w14:textId="77777777" w:rsidR="00753324" w:rsidRPr="008F6ACF" w:rsidRDefault="00753324"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6B309074" w14:textId="77777777" w:rsidR="00753324" w:rsidRPr="008F6ACF" w:rsidRDefault="00753324"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gridSpan w:val="3"/>
            <w:shd w:val="clear" w:color="auto" w:fill="7030A0"/>
          </w:tcPr>
          <w:p w14:paraId="409FB35E" w14:textId="0D95D276" w:rsidR="00753324" w:rsidRPr="008F6ACF" w:rsidRDefault="00753324"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49B0EDD9" w14:textId="77777777" w:rsidR="00753324" w:rsidRPr="008F6ACF" w:rsidRDefault="00753324"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r>
      <w:tr w:rsidR="008F6ACF" w:rsidRPr="008F6ACF" w14:paraId="47F1DA70" w14:textId="77777777" w:rsidTr="00753324">
        <w:tc>
          <w:tcPr>
            <w:cnfStyle w:val="001000000000" w:firstRow="0" w:lastRow="0" w:firstColumn="1" w:lastColumn="0" w:oddVBand="0" w:evenVBand="0" w:oddHBand="0" w:evenHBand="0" w:firstRowFirstColumn="0" w:firstRowLastColumn="0" w:lastRowFirstColumn="0" w:lastRowLastColumn="0"/>
            <w:tcW w:w="0" w:type="auto"/>
            <w:hideMark/>
          </w:tcPr>
          <w:p w14:paraId="0253CBDD" w14:textId="77777777" w:rsidR="008F6ACF" w:rsidRPr="008F6ACF" w:rsidRDefault="008F6ACF" w:rsidP="008F6ACF">
            <w:pPr>
              <w:spacing w:after="160" w:line="360" w:lineRule="auto"/>
              <w:jc w:val="both"/>
              <w:rPr>
                <w:rFonts w:ascii="Arial" w:hAnsi="Arial"/>
              </w:rPr>
            </w:pPr>
            <w:r w:rsidRPr="008F6ACF">
              <w:rPr>
                <w:rFonts w:ascii="Arial" w:hAnsi="Arial"/>
              </w:rPr>
              <w:t>Writing Dissertation</w:t>
            </w:r>
          </w:p>
        </w:tc>
        <w:tc>
          <w:tcPr>
            <w:tcW w:w="0" w:type="auto"/>
            <w:hideMark/>
          </w:tcPr>
          <w:p w14:paraId="63C07DCD" w14:textId="77777777"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6AA71B3B" w14:textId="77777777"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27CC9DA5" w14:textId="77777777"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shd w:val="clear" w:color="auto" w:fill="0E2841" w:themeFill="text2"/>
          </w:tcPr>
          <w:p w14:paraId="6FC89C67" w14:textId="48734383"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shd w:val="clear" w:color="auto" w:fill="0E2841" w:themeFill="text2"/>
          </w:tcPr>
          <w:p w14:paraId="7E2516F9" w14:textId="3CF97110"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shd w:val="clear" w:color="auto" w:fill="0E2841" w:themeFill="text2"/>
          </w:tcPr>
          <w:p w14:paraId="6FEF3C86" w14:textId="50F0B26A"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r>
      <w:tr w:rsidR="00753324" w:rsidRPr="008F6ACF" w14:paraId="71ECFD45" w14:textId="77777777" w:rsidTr="007533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55DAF9" w14:textId="77777777" w:rsidR="00753324" w:rsidRPr="008F6ACF" w:rsidRDefault="00753324" w:rsidP="008F6ACF">
            <w:pPr>
              <w:spacing w:after="160" w:line="360" w:lineRule="auto"/>
              <w:jc w:val="both"/>
              <w:rPr>
                <w:rFonts w:ascii="Arial" w:hAnsi="Arial"/>
              </w:rPr>
            </w:pPr>
            <w:r w:rsidRPr="008F6ACF">
              <w:rPr>
                <w:rFonts w:ascii="Arial" w:hAnsi="Arial"/>
              </w:rPr>
              <w:t>Final Review &amp; Editing</w:t>
            </w:r>
          </w:p>
        </w:tc>
        <w:tc>
          <w:tcPr>
            <w:tcW w:w="0" w:type="auto"/>
            <w:hideMark/>
          </w:tcPr>
          <w:p w14:paraId="0CBE4599" w14:textId="77777777" w:rsidR="00753324" w:rsidRPr="008F6ACF" w:rsidRDefault="00753324"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7A80A877" w14:textId="77777777" w:rsidR="00753324" w:rsidRPr="008F6ACF" w:rsidRDefault="00753324"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34CBCBAD" w14:textId="77777777" w:rsidR="00753324" w:rsidRPr="008F6ACF" w:rsidRDefault="00753324"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09517BCD" w14:textId="77777777" w:rsidR="00753324" w:rsidRPr="008F6ACF" w:rsidRDefault="00753324"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gridSpan w:val="2"/>
            <w:shd w:val="clear" w:color="auto" w:fill="996600"/>
          </w:tcPr>
          <w:p w14:paraId="288ADA7F" w14:textId="104C36CB" w:rsidR="00753324" w:rsidRPr="008F6ACF" w:rsidRDefault="00753324" w:rsidP="008F6AC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r>
      <w:tr w:rsidR="008F6ACF" w:rsidRPr="008F6ACF" w14:paraId="7A0A080F" w14:textId="77777777" w:rsidTr="00E05018">
        <w:tc>
          <w:tcPr>
            <w:cnfStyle w:val="001000000000" w:firstRow="0" w:lastRow="0" w:firstColumn="1" w:lastColumn="0" w:oddVBand="0" w:evenVBand="0" w:oddHBand="0" w:evenHBand="0" w:firstRowFirstColumn="0" w:firstRowLastColumn="0" w:lastRowFirstColumn="0" w:lastRowLastColumn="0"/>
            <w:tcW w:w="0" w:type="auto"/>
            <w:hideMark/>
          </w:tcPr>
          <w:p w14:paraId="2BBD36AE" w14:textId="77777777" w:rsidR="008F6ACF" w:rsidRPr="008F6ACF" w:rsidRDefault="008F6ACF" w:rsidP="008F6ACF">
            <w:pPr>
              <w:spacing w:after="160" w:line="360" w:lineRule="auto"/>
              <w:jc w:val="both"/>
              <w:rPr>
                <w:rFonts w:ascii="Arial" w:hAnsi="Arial"/>
              </w:rPr>
            </w:pPr>
            <w:r w:rsidRPr="008F6ACF">
              <w:rPr>
                <w:rFonts w:ascii="Arial" w:hAnsi="Arial"/>
              </w:rPr>
              <w:t>Submission</w:t>
            </w:r>
          </w:p>
        </w:tc>
        <w:tc>
          <w:tcPr>
            <w:tcW w:w="0" w:type="auto"/>
            <w:hideMark/>
          </w:tcPr>
          <w:p w14:paraId="14E7795F" w14:textId="77777777"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0F27E1EB" w14:textId="77777777"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0812B4E3" w14:textId="77777777"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50B22B00" w14:textId="77777777"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5E28843A" w14:textId="77777777"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shd w:val="clear" w:color="auto" w:fill="747474" w:themeFill="background2" w:themeFillShade="80"/>
            <w:hideMark/>
          </w:tcPr>
          <w:p w14:paraId="53658E1E" w14:textId="75834140" w:rsidR="008F6ACF" w:rsidRPr="008F6ACF" w:rsidRDefault="008F6ACF" w:rsidP="008F6AC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r>
    </w:tbl>
    <w:p w14:paraId="16F86815" w14:textId="77777777" w:rsidR="00C71BCD" w:rsidRPr="007D65CD" w:rsidRDefault="00C71BCD" w:rsidP="007D65CD">
      <w:pPr>
        <w:spacing w:line="360" w:lineRule="auto"/>
        <w:jc w:val="both"/>
        <w:rPr>
          <w:rFonts w:ascii="Arial" w:hAnsi="Arial"/>
        </w:rPr>
      </w:pPr>
    </w:p>
    <w:p w14:paraId="1BF7B971" w14:textId="77777777" w:rsidR="00E41CDE" w:rsidRPr="007D65CD" w:rsidRDefault="00E41CDE" w:rsidP="007D65CD">
      <w:pPr>
        <w:pStyle w:val="Heading1"/>
      </w:pPr>
      <w:bookmarkStart w:id="9" w:name="_Toc231124312"/>
      <w:r w:rsidRPr="007D65CD">
        <w:lastRenderedPageBreak/>
        <w:t>Expected Findings</w:t>
      </w:r>
      <w:bookmarkEnd w:id="9"/>
    </w:p>
    <w:p w14:paraId="0991DE0D" w14:textId="77777777" w:rsidR="00E41CDE" w:rsidRPr="007D65CD" w:rsidRDefault="00E41CDE" w:rsidP="007D65CD">
      <w:pPr>
        <w:spacing w:line="360" w:lineRule="auto"/>
        <w:jc w:val="both"/>
        <w:rPr>
          <w:rFonts w:ascii="Arial" w:hAnsi="Arial"/>
        </w:rPr>
      </w:pPr>
      <w:r w:rsidRPr="007D65CD">
        <w:rPr>
          <w:rFonts w:ascii="Arial" w:hAnsi="Arial"/>
        </w:rPr>
        <w:t>The research is expected to show that digital learning tools positively influence learner engagement and educational outcomes in adult education services. It is anticipated that learners using interactive digital platforms will demonstrate improved motivation, participation, communication, confidence, and academic performance.</w:t>
      </w:r>
    </w:p>
    <w:p w14:paraId="3C003C77" w14:textId="1E97B7EB" w:rsidR="00E41CDE" w:rsidRPr="007D65CD" w:rsidRDefault="00E41CDE" w:rsidP="007D65CD">
      <w:pPr>
        <w:spacing w:line="360" w:lineRule="auto"/>
        <w:jc w:val="both"/>
        <w:rPr>
          <w:rFonts w:ascii="Arial" w:hAnsi="Arial"/>
        </w:rPr>
      </w:pPr>
      <w:r w:rsidRPr="007D65CD">
        <w:rPr>
          <w:rFonts w:ascii="Arial" w:hAnsi="Arial"/>
        </w:rPr>
        <w:t>The findings may also identify several barriers affecting digital learning effectiveness, including digital inequality, limited technical skills, internet access issues, and learner isolation. Adult learners with lower digital literacy may require additional support and training to participate effectively in online learning environments.</w:t>
      </w:r>
      <w:r w:rsidR="00275B8E">
        <w:rPr>
          <w:rFonts w:ascii="Arial" w:hAnsi="Arial"/>
        </w:rPr>
        <w:t xml:space="preserve"> </w:t>
      </w:r>
      <w:r w:rsidR="00275B8E" w:rsidRPr="00275B8E">
        <w:rPr>
          <w:rFonts w:ascii="Arial" w:hAnsi="Arial"/>
        </w:rPr>
        <w:t>The findings may also reveal that the effectiveness of digital learning tools is influenced by factors such as digital literacy, access to technology, learner motivation, and institutional support, suggesting that technological adoption alone may not guarantee improved educational outcomes.</w:t>
      </w:r>
      <w:r w:rsidR="00865CF3">
        <w:rPr>
          <w:rFonts w:ascii="Arial" w:hAnsi="Arial"/>
        </w:rPr>
        <w:t xml:space="preserve"> </w:t>
      </w:r>
      <w:r w:rsidR="00865CF3" w:rsidRPr="00865CF3">
        <w:rPr>
          <w:rFonts w:ascii="Arial" w:hAnsi="Arial"/>
        </w:rPr>
        <w:t>This expectation is consistent with previous studies highlighting the importance of learner readiness and institutional support in digital learning environments (Hodges et al., 2020; Selwyn, 2021).</w:t>
      </w:r>
    </w:p>
    <w:p w14:paraId="701C6D5B" w14:textId="0DC5CB60" w:rsidR="00E41CDE" w:rsidRPr="007D65CD" w:rsidRDefault="00E41CDE" w:rsidP="007D65CD">
      <w:pPr>
        <w:spacing w:line="360" w:lineRule="auto"/>
        <w:jc w:val="both"/>
        <w:rPr>
          <w:rFonts w:ascii="Arial" w:hAnsi="Arial"/>
        </w:rPr>
      </w:pPr>
      <w:r w:rsidRPr="007D65CD">
        <w:rPr>
          <w:rFonts w:ascii="Arial" w:hAnsi="Arial"/>
        </w:rPr>
        <w:t>The study is expected to recommend improvements in digital infrastructure, staff development, learner support systems, accessibility, and inclusive teaching strategies.</w:t>
      </w:r>
      <w:r w:rsidR="00BE36A0" w:rsidRPr="00BE36A0">
        <w:t xml:space="preserve"> </w:t>
      </w:r>
      <w:r w:rsidR="00BE36A0" w:rsidRPr="00BE36A0">
        <w:rPr>
          <w:rFonts w:ascii="Arial" w:hAnsi="Arial"/>
        </w:rPr>
        <w:t>In addition, the study will produce a prototype digital solution that demonstrates how AI and digital technologies can be used to support learner engagement, communication, and access to learning resources in adult education services. The prototype will serve as a practical application of the research findings and provide recommendations for future development and implementation.</w:t>
      </w:r>
      <w:r w:rsidRPr="007D65CD">
        <w:rPr>
          <w:rFonts w:ascii="Arial" w:hAnsi="Arial"/>
        </w:rPr>
        <w:t xml:space="preserve"> The findings may help adult education providers create more engaging, flexible, and supportive learning environments for adult learners.</w:t>
      </w:r>
    </w:p>
    <w:p w14:paraId="0D9C2AE2" w14:textId="77777777" w:rsidR="00E41CDE" w:rsidRPr="007D65CD" w:rsidRDefault="00E41CDE" w:rsidP="007D65CD">
      <w:pPr>
        <w:spacing w:line="360" w:lineRule="auto"/>
        <w:jc w:val="both"/>
        <w:rPr>
          <w:rFonts w:ascii="Arial" w:hAnsi="Arial"/>
        </w:rPr>
      </w:pPr>
      <w:r w:rsidRPr="007D65CD">
        <w:rPr>
          <w:rFonts w:ascii="Arial" w:hAnsi="Arial"/>
        </w:rPr>
        <w:t>Overall, the research is expected to contribute to the advancement of digital learning practices and improve educational experiences within adult education services.</w:t>
      </w:r>
    </w:p>
    <w:p w14:paraId="3B25C617" w14:textId="53BEED1F" w:rsidR="00E41CDE" w:rsidRPr="007D65CD" w:rsidRDefault="00E41CDE" w:rsidP="007D65CD">
      <w:pPr>
        <w:spacing w:line="360" w:lineRule="auto"/>
        <w:jc w:val="both"/>
        <w:rPr>
          <w:rFonts w:ascii="Arial" w:hAnsi="Arial"/>
        </w:rPr>
      </w:pPr>
    </w:p>
    <w:p w14:paraId="1A97CFC1" w14:textId="77777777" w:rsidR="007D65CD" w:rsidRDefault="007D65CD">
      <w:pPr>
        <w:rPr>
          <w:rFonts w:asciiTheme="majorHAnsi" w:eastAsiaTheme="majorEastAsia" w:hAnsiTheme="majorHAnsi" w:cstheme="majorBidi"/>
          <w:color w:val="0F4761" w:themeColor="accent1" w:themeShade="BF"/>
          <w:sz w:val="40"/>
          <w:szCs w:val="40"/>
        </w:rPr>
      </w:pPr>
      <w:r>
        <w:br w:type="page"/>
      </w:r>
    </w:p>
    <w:p w14:paraId="332D3DB8" w14:textId="16962F0D" w:rsidR="00E41CDE" w:rsidRPr="007D65CD" w:rsidRDefault="00E41CDE" w:rsidP="007D65CD">
      <w:pPr>
        <w:pStyle w:val="Heading1"/>
      </w:pPr>
      <w:bookmarkStart w:id="10" w:name="_Toc231124313"/>
      <w:r w:rsidRPr="007D65CD">
        <w:lastRenderedPageBreak/>
        <w:t>References</w:t>
      </w:r>
      <w:bookmarkEnd w:id="10"/>
    </w:p>
    <w:p w14:paraId="1A7F0770" w14:textId="77777777" w:rsidR="00FC16ED" w:rsidRDefault="00FC16ED" w:rsidP="007D65CD">
      <w:pPr>
        <w:spacing w:line="360" w:lineRule="auto"/>
        <w:jc w:val="both"/>
        <w:rPr>
          <w:rFonts w:ascii="Arial" w:hAnsi="Arial"/>
        </w:rPr>
      </w:pPr>
      <w:r w:rsidRPr="007D65CD">
        <w:rPr>
          <w:rFonts w:ascii="Arial" w:hAnsi="Arial"/>
        </w:rPr>
        <w:t xml:space="preserve">Anderson, T. (2020) </w:t>
      </w:r>
      <w:r w:rsidRPr="007D65CD">
        <w:rPr>
          <w:rFonts w:ascii="Arial" w:hAnsi="Arial"/>
          <w:i/>
          <w:iCs/>
        </w:rPr>
        <w:t>Theory and Practice of Online Learning</w:t>
      </w:r>
      <w:r w:rsidRPr="007D65CD">
        <w:rPr>
          <w:rFonts w:ascii="Arial" w:hAnsi="Arial"/>
        </w:rPr>
        <w:t>. 3rd edn. Edmonton: Athabasca University Press.</w:t>
      </w:r>
    </w:p>
    <w:p w14:paraId="29E0D610" w14:textId="5F3EB8F3" w:rsidR="00DB5546" w:rsidRPr="007D65CD" w:rsidRDefault="00DB5546" w:rsidP="007D65CD">
      <w:pPr>
        <w:spacing w:line="360" w:lineRule="auto"/>
        <w:jc w:val="both"/>
        <w:rPr>
          <w:rFonts w:ascii="Arial" w:hAnsi="Arial"/>
        </w:rPr>
      </w:pPr>
      <w:r w:rsidRPr="00DB5546">
        <w:rPr>
          <w:rFonts w:ascii="Arial" w:hAnsi="Arial"/>
        </w:rPr>
        <w:t xml:space="preserve">Almaiah, M.A., Al-Khasawneh, A. and Althunibat, A. (2020) ‘Exploring the critical challenges and factors influencing the E-learning system usage during COVID-19 pandemic’, </w:t>
      </w:r>
      <w:r w:rsidRPr="00DB5546">
        <w:rPr>
          <w:rFonts w:ascii="Arial" w:hAnsi="Arial"/>
          <w:i/>
          <w:iCs/>
        </w:rPr>
        <w:t>Education and Information Technologies</w:t>
      </w:r>
      <w:r w:rsidRPr="00DB5546">
        <w:rPr>
          <w:rFonts w:ascii="Arial" w:hAnsi="Arial"/>
        </w:rPr>
        <w:t>, 25(6), pp. 5261–5280.</w:t>
      </w:r>
    </w:p>
    <w:p w14:paraId="036CC1FF" w14:textId="77777777" w:rsidR="00335364" w:rsidRDefault="00335364" w:rsidP="007D65CD">
      <w:pPr>
        <w:spacing w:line="360" w:lineRule="auto"/>
        <w:jc w:val="both"/>
        <w:rPr>
          <w:rFonts w:ascii="Arial" w:hAnsi="Arial"/>
        </w:rPr>
      </w:pPr>
      <w:r w:rsidRPr="00335364">
        <w:rPr>
          <w:rFonts w:ascii="Arial" w:hAnsi="Arial"/>
        </w:rPr>
        <w:t>Bates, T. (2022) Teaching in a Digital Age: Guidelines for Designing Teaching and Learning. Vancouver: BCcampus.</w:t>
      </w:r>
    </w:p>
    <w:p w14:paraId="2514D77A" w14:textId="7A96BA0F" w:rsidR="00FC16ED" w:rsidRDefault="00FC16ED" w:rsidP="007D65CD">
      <w:pPr>
        <w:spacing w:line="360" w:lineRule="auto"/>
        <w:jc w:val="both"/>
        <w:rPr>
          <w:rFonts w:ascii="Arial" w:hAnsi="Arial"/>
        </w:rPr>
      </w:pPr>
      <w:r w:rsidRPr="007D65CD">
        <w:rPr>
          <w:rFonts w:ascii="Arial" w:hAnsi="Arial"/>
        </w:rPr>
        <w:t xml:space="preserve">Bond, M., Bedenlier, S., Marín, V.I. and Händel, M. (2021) ‘Emergency remote teaching in higher education: mapping the first global online semester’, </w:t>
      </w:r>
      <w:r w:rsidRPr="007D65CD">
        <w:rPr>
          <w:rFonts w:ascii="Arial" w:hAnsi="Arial"/>
          <w:i/>
          <w:iCs/>
        </w:rPr>
        <w:t>International Journal of Educational Technology in Higher Education</w:t>
      </w:r>
      <w:r w:rsidRPr="007D65CD">
        <w:rPr>
          <w:rFonts w:ascii="Arial" w:hAnsi="Arial"/>
        </w:rPr>
        <w:t>, 18(1), pp. 1–24.</w:t>
      </w:r>
    </w:p>
    <w:p w14:paraId="26BDC8C0" w14:textId="1488DED3" w:rsidR="00DB5546" w:rsidRDefault="00DB5546" w:rsidP="007D65CD">
      <w:pPr>
        <w:spacing w:line="360" w:lineRule="auto"/>
        <w:jc w:val="both"/>
        <w:rPr>
          <w:rFonts w:ascii="Arial" w:hAnsi="Arial"/>
        </w:rPr>
      </w:pPr>
      <w:r w:rsidRPr="00DB5546">
        <w:rPr>
          <w:rFonts w:ascii="Arial" w:hAnsi="Arial"/>
        </w:rPr>
        <w:t xml:space="preserve">Braun, V. and Clarke, V. (2022) </w:t>
      </w:r>
      <w:r w:rsidRPr="00DB5546">
        <w:rPr>
          <w:rFonts w:ascii="Arial" w:hAnsi="Arial"/>
          <w:i/>
          <w:iCs/>
        </w:rPr>
        <w:t>Thematic Analysis: A Practical Guide</w:t>
      </w:r>
      <w:r w:rsidRPr="00DB5546">
        <w:rPr>
          <w:rFonts w:ascii="Arial" w:hAnsi="Arial"/>
        </w:rPr>
        <w:t>. London: Sage.</w:t>
      </w:r>
    </w:p>
    <w:p w14:paraId="0EAEA3C6" w14:textId="70D1B21C" w:rsidR="00710193" w:rsidRDefault="00710193" w:rsidP="007D65CD">
      <w:pPr>
        <w:spacing w:line="360" w:lineRule="auto"/>
        <w:jc w:val="both"/>
        <w:rPr>
          <w:rFonts w:ascii="Arial" w:hAnsi="Arial"/>
        </w:rPr>
      </w:pPr>
      <w:r w:rsidRPr="00710193">
        <w:rPr>
          <w:rFonts w:ascii="Arial" w:hAnsi="Arial"/>
        </w:rPr>
        <w:t xml:space="preserve">British Educational Research Association (BERA) (2024) </w:t>
      </w:r>
      <w:r w:rsidRPr="00710193">
        <w:rPr>
          <w:rFonts w:ascii="Arial" w:hAnsi="Arial"/>
          <w:i/>
          <w:iCs/>
        </w:rPr>
        <w:t>Ethical Guidelines for Educational Research</w:t>
      </w:r>
      <w:r w:rsidRPr="00710193">
        <w:rPr>
          <w:rFonts w:ascii="Arial" w:hAnsi="Arial"/>
        </w:rPr>
        <w:t xml:space="preserve">. 5th edn. London: BERA. Available at: </w:t>
      </w:r>
      <w:hyperlink r:id="rId9" w:tgtFrame="_new" w:history="1">
        <w:r w:rsidRPr="00710193">
          <w:rPr>
            <w:rStyle w:val="Hyperlink"/>
            <w:rFonts w:ascii="Arial" w:hAnsi="Arial"/>
          </w:rPr>
          <w:t>https://www.bera.ac.uk/publication/ethical-guidelines-for-educational-research-fifth-edition-2024</w:t>
        </w:r>
      </w:hyperlink>
      <w:r w:rsidRPr="00710193">
        <w:rPr>
          <w:rFonts w:ascii="Arial" w:hAnsi="Arial"/>
        </w:rPr>
        <w:t xml:space="preserve"> (Accessed: </w:t>
      </w:r>
      <w:r>
        <w:rPr>
          <w:rFonts w:ascii="Arial" w:hAnsi="Arial"/>
        </w:rPr>
        <w:t>26</w:t>
      </w:r>
      <w:r w:rsidRPr="00710193">
        <w:rPr>
          <w:rFonts w:ascii="Arial" w:hAnsi="Arial"/>
        </w:rPr>
        <w:t xml:space="preserve"> May 2026).</w:t>
      </w:r>
    </w:p>
    <w:p w14:paraId="11C660E0" w14:textId="56B436D5" w:rsidR="00710193" w:rsidRDefault="00710193" w:rsidP="007D65CD">
      <w:pPr>
        <w:spacing w:line="360" w:lineRule="auto"/>
        <w:jc w:val="both"/>
        <w:rPr>
          <w:rFonts w:ascii="Arial" w:hAnsi="Arial"/>
        </w:rPr>
      </w:pPr>
      <w:r w:rsidRPr="00710193">
        <w:rPr>
          <w:rFonts w:ascii="Arial" w:hAnsi="Arial"/>
        </w:rPr>
        <w:t xml:space="preserve">Bryman, A. (2021) </w:t>
      </w:r>
      <w:r w:rsidRPr="00710193">
        <w:rPr>
          <w:rFonts w:ascii="Arial" w:hAnsi="Arial"/>
          <w:i/>
          <w:iCs/>
        </w:rPr>
        <w:t>Social Research Methods</w:t>
      </w:r>
      <w:r w:rsidRPr="00710193">
        <w:rPr>
          <w:rFonts w:ascii="Arial" w:hAnsi="Arial"/>
        </w:rPr>
        <w:t>. 6th edn. Oxford: Oxford University Press.</w:t>
      </w:r>
    </w:p>
    <w:p w14:paraId="00FFAB1B" w14:textId="7A9E4384" w:rsidR="00B81269" w:rsidRPr="007D65CD" w:rsidRDefault="00B81269" w:rsidP="007D65CD">
      <w:pPr>
        <w:spacing w:line="360" w:lineRule="auto"/>
        <w:jc w:val="both"/>
        <w:rPr>
          <w:rFonts w:ascii="Arial" w:hAnsi="Arial"/>
        </w:rPr>
      </w:pPr>
      <w:r w:rsidRPr="00B81269">
        <w:rPr>
          <w:rFonts w:ascii="Arial" w:hAnsi="Arial"/>
        </w:rPr>
        <w:t xml:space="preserve">Campbell, S., Greenwood, M., Prior, S., Shearer, T., Walkem, K., Young, S., Bywaters, D. and Walker, K. (2020) ‘Purposive sampling: complex or simple? Research case examples’, </w:t>
      </w:r>
      <w:r w:rsidRPr="00B81269">
        <w:rPr>
          <w:rFonts w:ascii="Arial" w:hAnsi="Arial"/>
          <w:i/>
          <w:iCs/>
        </w:rPr>
        <w:t>Journal of Research in Nursing</w:t>
      </w:r>
      <w:r w:rsidRPr="00B81269">
        <w:rPr>
          <w:rFonts w:ascii="Arial" w:hAnsi="Arial"/>
        </w:rPr>
        <w:t xml:space="preserve">, 25(8), pp. 652–661. Available at: </w:t>
      </w:r>
      <w:hyperlink r:id="rId10" w:tgtFrame="_new" w:history="1">
        <w:r w:rsidRPr="00B81269">
          <w:rPr>
            <w:rStyle w:val="Hyperlink"/>
            <w:rFonts w:ascii="Arial" w:hAnsi="Arial"/>
          </w:rPr>
          <w:t>https://doi.org/10.1177/1744987120927206</w:t>
        </w:r>
      </w:hyperlink>
      <w:r w:rsidRPr="00B81269">
        <w:rPr>
          <w:rFonts w:ascii="Arial" w:hAnsi="Arial"/>
        </w:rPr>
        <w:t xml:space="preserve"> (Accessed: </w:t>
      </w:r>
      <w:r>
        <w:rPr>
          <w:rFonts w:ascii="Arial" w:hAnsi="Arial"/>
        </w:rPr>
        <w:t>28</w:t>
      </w:r>
      <w:r w:rsidRPr="00B81269">
        <w:rPr>
          <w:rFonts w:ascii="Arial" w:hAnsi="Arial"/>
        </w:rPr>
        <w:t xml:space="preserve"> May 2026).</w:t>
      </w:r>
    </w:p>
    <w:p w14:paraId="7C16301E" w14:textId="77777777" w:rsidR="00FC16ED" w:rsidRDefault="00FC16ED" w:rsidP="007D65CD">
      <w:pPr>
        <w:spacing w:line="360" w:lineRule="auto"/>
        <w:jc w:val="both"/>
        <w:rPr>
          <w:rFonts w:ascii="Arial" w:hAnsi="Arial"/>
        </w:rPr>
      </w:pPr>
      <w:r w:rsidRPr="007D65CD">
        <w:rPr>
          <w:rFonts w:ascii="Arial" w:hAnsi="Arial"/>
        </w:rPr>
        <w:t xml:space="preserve">Creswell, J.W. and Creswell, J.D. (2021) </w:t>
      </w:r>
      <w:r w:rsidRPr="007D65CD">
        <w:rPr>
          <w:rFonts w:ascii="Arial" w:hAnsi="Arial"/>
          <w:i/>
          <w:iCs/>
        </w:rPr>
        <w:t>Research Design: Qualitative, Quantitative and Mixed Methods Approaches</w:t>
      </w:r>
      <w:r w:rsidRPr="007D65CD">
        <w:rPr>
          <w:rFonts w:ascii="Arial" w:hAnsi="Arial"/>
        </w:rPr>
        <w:t>. 6th edn. London: Sage.</w:t>
      </w:r>
    </w:p>
    <w:p w14:paraId="70143FE0" w14:textId="7FE3E5AA" w:rsidR="00B81269" w:rsidRPr="007D65CD" w:rsidRDefault="00B81269" w:rsidP="007D65CD">
      <w:pPr>
        <w:spacing w:line="360" w:lineRule="auto"/>
        <w:jc w:val="both"/>
        <w:rPr>
          <w:rFonts w:ascii="Arial" w:hAnsi="Arial"/>
        </w:rPr>
      </w:pPr>
      <w:r w:rsidRPr="00B81269">
        <w:rPr>
          <w:rFonts w:ascii="Arial" w:hAnsi="Arial"/>
        </w:rPr>
        <w:t xml:space="preserve">Dhawan, S. (2020) ‘Online Learning: A Panacea in the Time of COVID-19 Crisis’, </w:t>
      </w:r>
      <w:r w:rsidRPr="00B81269">
        <w:rPr>
          <w:rFonts w:ascii="Arial" w:hAnsi="Arial"/>
          <w:i/>
          <w:iCs/>
        </w:rPr>
        <w:t>Journal of Educational Technology Systems</w:t>
      </w:r>
      <w:r w:rsidRPr="00B81269">
        <w:rPr>
          <w:rFonts w:ascii="Arial" w:hAnsi="Arial"/>
        </w:rPr>
        <w:t xml:space="preserve">, 49(1), pp. 5–22. Available at: </w:t>
      </w:r>
      <w:hyperlink r:id="rId11" w:tgtFrame="_new" w:history="1">
        <w:r w:rsidRPr="00B81269">
          <w:rPr>
            <w:rStyle w:val="Hyperlink"/>
            <w:rFonts w:ascii="Arial" w:hAnsi="Arial"/>
          </w:rPr>
          <w:t>https://doi.org/10.1177/0047239520934018</w:t>
        </w:r>
      </w:hyperlink>
      <w:r w:rsidRPr="00B81269">
        <w:rPr>
          <w:rFonts w:ascii="Arial" w:hAnsi="Arial"/>
        </w:rPr>
        <w:t xml:space="preserve"> (Accessed: </w:t>
      </w:r>
      <w:r>
        <w:rPr>
          <w:rFonts w:ascii="Arial" w:hAnsi="Arial"/>
        </w:rPr>
        <w:t>28</w:t>
      </w:r>
      <w:r w:rsidRPr="00B81269">
        <w:rPr>
          <w:rFonts w:ascii="Arial" w:hAnsi="Arial"/>
        </w:rPr>
        <w:t xml:space="preserve"> May 2026).</w:t>
      </w:r>
    </w:p>
    <w:p w14:paraId="7A40E50F" w14:textId="77777777" w:rsidR="00FC16ED" w:rsidRPr="007D65CD" w:rsidRDefault="00FC16ED" w:rsidP="007D65CD">
      <w:pPr>
        <w:spacing w:line="360" w:lineRule="auto"/>
        <w:jc w:val="both"/>
        <w:rPr>
          <w:rFonts w:ascii="Arial" w:hAnsi="Arial"/>
        </w:rPr>
      </w:pPr>
      <w:r w:rsidRPr="007D65CD">
        <w:rPr>
          <w:rFonts w:ascii="Arial" w:hAnsi="Arial"/>
        </w:rPr>
        <w:lastRenderedPageBreak/>
        <w:t xml:space="preserve">Hodges, C., Moore, S., Lockee, B., Trust, T. and Bond, A. (2020) ‘The difference between emergency remote teaching and online learning’, </w:t>
      </w:r>
      <w:r w:rsidRPr="007D65CD">
        <w:rPr>
          <w:rFonts w:ascii="Arial" w:hAnsi="Arial"/>
          <w:i/>
          <w:iCs/>
        </w:rPr>
        <w:t>Educause Review</w:t>
      </w:r>
      <w:r w:rsidRPr="007D65CD">
        <w:rPr>
          <w:rFonts w:ascii="Arial" w:hAnsi="Arial"/>
        </w:rPr>
        <w:t>, 27(1), pp. 1–15.</w:t>
      </w:r>
    </w:p>
    <w:p w14:paraId="730385B2" w14:textId="77777777" w:rsidR="00FC16ED" w:rsidRDefault="00FC16ED" w:rsidP="001A3F38">
      <w:pPr>
        <w:spacing w:line="360" w:lineRule="auto"/>
        <w:jc w:val="both"/>
        <w:rPr>
          <w:rFonts w:ascii="Arial" w:hAnsi="Arial"/>
        </w:rPr>
      </w:pPr>
      <w:r w:rsidRPr="001A3F38">
        <w:rPr>
          <w:rFonts w:ascii="Arial" w:hAnsi="Arial"/>
        </w:rPr>
        <w:t>Holmes, W. and Tuomi, I. (2022) ‘State of the art and practice in AI in education’, European Journal of Education, 57(4), pp. 542–570.</w:t>
      </w:r>
    </w:p>
    <w:p w14:paraId="2DF454D0" w14:textId="088A9BE6" w:rsidR="00B81269" w:rsidRDefault="00B81269" w:rsidP="001A3F38">
      <w:pPr>
        <w:spacing w:line="360" w:lineRule="auto"/>
        <w:jc w:val="both"/>
        <w:rPr>
          <w:rFonts w:ascii="Arial" w:hAnsi="Arial"/>
        </w:rPr>
      </w:pPr>
      <w:r w:rsidRPr="00B81269">
        <w:rPr>
          <w:rFonts w:ascii="Arial" w:hAnsi="Arial"/>
        </w:rPr>
        <w:t xml:space="preserve">Joshi, A., Kale, S., Chandel, S. and Pal, D.K. (2015) ‘Likert Scale: Explored and Explained’, </w:t>
      </w:r>
      <w:r w:rsidRPr="00B81269">
        <w:rPr>
          <w:rFonts w:ascii="Arial" w:hAnsi="Arial"/>
          <w:i/>
          <w:iCs/>
        </w:rPr>
        <w:t>British Journal of Applied Science &amp; Technology</w:t>
      </w:r>
      <w:r w:rsidRPr="00B81269">
        <w:rPr>
          <w:rFonts w:ascii="Arial" w:hAnsi="Arial"/>
        </w:rPr>
        <w:t xml:space="preserve">, 7(4), pp. 396–403. Available at: </w:t>
      </w:r>
      <w:hyperlink r:id="rId12" w:tgtFrame="_blank" w:history="1">
        <w:r w:rsidRPr="00B81269">
          <w:rPr>
            <w:rStyle w:val="Hyperlink"/>
            <w:rFonts w:ascii="Arial" w:hAnsi="Arial"/>
          </w:rPr>
          <w:t>https://doi.org/10.9734/BJAST/2015/14975</w:t>
        </w:r>
      </w:hyperlink>
      <w:r w:rsidRPr="00B81269">
        <w:rPr>
          <w:rFonts w:ascii="Arial" w:hAnsi="Arial"/>
        </w:rPr>
        <w:t xml:space="preserve"> (Accessed: </w:t>
      </w:r>
      <w:r w:rsidR="00DB5546">
        <w:rPr>
          <w:rFonts w:ascii="Arial" w:hAnsi="Arial"/>
        </w:rPr>
        <w:t>28</w:t>
      </w:r>
      <w:r w:rsidRPr="00B81269">
        <w:rPr>
          <w:rFonts w:ascii="Arial" w:hAnsi="Arial"/>
        </w:rPr>
        <w:t xml:space="preserve"> May 2026).</w:t>
      </w:r>
    </w:p>
    <w:p w14:paraId="15FB9CB8" w14:textId="3C8AA54D" w:rsidR="00710193" w:rsidRDefault="00710193" w:rsidP="001A3F38">
      <w:pPr>
        <w:spacing w:line="360" w:lineRule="auto"/>
        <w:jc w:val="both"/>
        <w:rPr>
          <w:rFonts w:ascii="Arial" w:hAnsi="Arial"/>
        </w:rPr>
      </w:pPr>
      <w:r w:rsidRPr="00710193">
        <w:rPr>
          <w:rFonts w:ascii="Arial" w:hAnsi="Arial"/>
        </w:rPr>
        <w:t>Kallio, H., Pietilä, A.M., Johnson, M. and Kangasniemi, M. (2016) ‘Systematic methodological review: Developing a framework for a qualitative semi</w:t>
      </w:r>
      <w:r w:rsidRPr="00710193">
        <w:rPr>
          <w:rFonts w:ascii="Cambria Math" w:hAnsi="Cambria Math" w:cs="Cambria Math"/>
        </w:rPr>
        <w:t>‐</w:t>
      </w:r>
      <w:r w:rsidRPr="00710193">
        <w:rPr>
          <w:rFonts w:ascii="Arial" w:hAnsi="Arial"/>
        </w:rPr>
        <w:t>structured interview guide</w:t>
      </w:r>
      <w:r w:rsidRPr="00710193">
        <w:rPr>
          <w:rFonts w:ascii="Arial" w:hAnsi="Arial" w:cs="Arial"/>
        </w:rPr>
        <w:t>’</w:t>
      </w:r>
      <w:r w:rsidRPr="00710193">
        <w:rPr>
          <w:rFonts w:ascii="Arial" w:hAnsi="Arial"/>
        </w:rPr>
        <w:t xml:space="preserve">, </w:t>
      </w:r>
      <w:r w:rsidRPr="00710193">
        <w:rPr>
          <w:rFonts w:ascii="Arial" w:hAnsi="Arial"/>
          <w:i/>
          <w:iCs/>
        </w:rPr>
        <w:t>Journal of Advanced Nursing</w:t>
      </w:r>
      <w:r w:rsidRPr="00710193">
        <w:rPr>
          <w:rFonts w:ascii="Arial" w:hAnsi="Arial"/>
        </w:rPr>
        <w:t>, 72(12), pp. 2954–2965. doi:10.1111/jan.13031.</w:t>
      </w:r>
    </w:p>
    <w:p w14:paraId="692CF792" w14:textId="77777777" w:rsidR="00FC16ED" w:rsidRPr="001A3F38" w:rsidRDefault="00FC16ED" w:rsidP="001A3F38">
      <w:pPr>
        <w:spacing w:line="360" w:lineRule="auto"/>
        <w:jc w:val="both"/>
        <w:rPr>
          <w:rFonts w:ascii="Arial" w:hAnsi="Arial"/>
        </w:rPr>
      </w:pPr>
      <w:r w:rsidRPr="001A3F38">
        <w:rPr>
          <w:rFonts w:ascii="Arial" w:hAnsi="Arial"/>
        </w:rPr>
        <w:t xml:space="preserve">Knowles, M.S., Holton, E.F. and Swanson, R.A. (2020) </w:t>
      </w:r>
      <w:r w:rsidRPr="001A3F38">
        <w:rPr>
          <w:rFonts w:ascii="Arial" w:hAnsi="Arial"/>
          <w:i/>
          <w:iCs/>
        </w:rPr>
        <w:t>The Adult Learner: The Definitive Classic in Adult Education and Human Resource Development</w:t>
      </w:r>
      <w:r w:rsidRPr="001A3F38">
        <w:rPr>
          <w:rFonts w:ascii="Arial" w:hAnsi="Arial"/>
        </w:rPr>
        <w:t>. 9th edn. London: Routledge.</w:t>
      </w:r>
    </w:p>
    <w:p w14:paraId="311EE73C" w14:textId="0BD8AAB1" w:rsidR="00FC16ED" w:rsidRDefault="00E04E09" w:rsidP="001A3F38">
      <w:pPr>
        <w:spacing w:line="360" w:lineRule="auto"/>
        <w:jc w:val="both"/>
        <w:rPr>
          <w:rFonts w:ascii="Arial" w:hAnsi="Arial"/>
        </w:rPr>
      </w:pPr>
      <w:r w:rsidRPr="00E04E09">
        <w:rPr>
          <w:rFonts w:ascii="Arial" w:hAnsi="Arial"/>
        </w:rPr>
        <w:t xml:space="preserve">Selwyn, N. (2021) </w:t>
      </w:r>
      <w:r w:rsidRPr="00E04E09">
        <w:rPr>
          <w:rFonts w:ascii="Arial" w:hAnsi="Arial"/>
          <w:i/>
          <w:iCs/>
        </w:rPr>
        <w:t>Education and Technology: Key Issues and Debates</w:t>
      </w:r>
      <w:r w:rsidRPr="00E04E09">
        <w:rPr>
          <w:rFonts w:ascii="Arial" w:hAnsi="Arial"/>
        </w:rPr>
        <w:t>. 3rd edn. London: Bloomsbury Academic.</w:t>
      </w:r>
    </w:p>
    <w:p w14:paraId="697F47E3" w14:textId="77777777" w:rsidR="00FC16ED" w:rsidRPr="00185068" w:rsidRDefault="00FC16ED" w:rsidP="00185068">
      <w:pPr>
        <w:spacing w:line="360" w:lineRule="auto"/>
        <w:jc w:val="both"/>
        <w:rPr>
          <w:rFonts w:ascii="Arial" w:hAnsi="Arial"/>
        </w:rPr>
      </w:pPr>
      <w:r w:rsidRPr="00185068">
        <w:rPr>
          <w:rFonts w:ascii="Arial" w:hAnsi="Arial"/>
        </w:rPr>
        <w:t>Smith, P. and Hill, J. (2021) ‘Defining the nature of blended learning through its depiction in current research’, Higher Education Research &amp; Development, 40(1), pp. 5–20.</w:t>
      </w:r>
    </w:p>
    <w:p w14:paraId="52F5BA89" w14:textId="52E81286" w:rsidR="00FC16ED" w:rsidRPr="00185068" w:rsidRDefault="00E04E09" w:rsidP="00185068">
      <w:pPr>
        <w:spacing w:line="360" w:lineRule="auto"/>
        <w:jc w:val="both"/>
        <w:rPr>
          <w:rFonts w:ascii="Arial" w:hAnsi="Arial"/>
        </w:rPr>
      </w:pPr>
      <w:r w:rsidRPr="00E04E09">
        <w:rPr>
          <w:rFonts w:ascii="Arial" w:hAnsi="Arial"/>
        </w:rPr>
        <w:t xml:space="preserve">UNESCO (2023) </w:t>
      </w:r>
      <w:r w:rsidRPr="00E04E09">
        <w:rPr>
          <w:rFonts w:ascii="Arial" w:hAnsi="Arial"/>
          <w:i/>
          <w:iCs/>
        </w:rPr>
        <w:t>Global Education Monitoring Report 2023: Technology in Education – A Tool on Whose Terms?</w:t>
      </w:r>
      <w:r w:rsidRPr="00E04E09">
        <w:rPr>
          <w:rFonts w:ascii="Arial" w:hAnsi="Arial"/>
        </w:rPr>
        <w:t xml:space="preserve"> Paris: UNESCO.</w:t>
      </w:r>
    </w:p>
    <w:p w14:paraId="7AB23EF6" w14:textId="77777777" w:rsidR="00185068" w:rsidRPr="001A3F38" w:rsidRDefault="00185068" w:rsidP="001A3F38">
      <w:pPr>
        <w:spacing w:line="360" w:lineRule="auto"/>
        <w:jc w:val="both"/>
        <w:rPr>
          <w:rFonts w:ascii="Arial" w:hAnsi="Arial"/>
        </w:rPr>
      </w:pPr>
    </w:p>
    <w:p w14:paraId="1912EC19" w14:textId="77777777" w:rsidR="001A3F38" w:rsidRPr="001A3F38" w:rsidRDefault="001A3F38" w:rsidP="001A3F38">
      <w:pPr>
        <w:spacing w:line="360" w:lineRule="auto"/>
        <w:jc w:val="both"/>
        <w:rPr>
          <w:rFonts w:ascii="Arial" w:hAnsi="Arial"/>
        </w:rPr>
      </w:pPr>
    </w:p>
    <w:p w14:paraId="413548AD" w14:textId="77777777" w:rsidR="001A3F38" w:rsidRPr="007D65CD" w:rsidRDefault="001A3F38" w:rsidP="007D65CD">
      <w:pPr>
        <w:spacing w:line="360" w:lineRule="auto"/>
        <w:jc w:val="both"/>
        <w:rPr>
          <w:rFonts w:ascii="Arial" w:hAnsi="Arial"/>
        </w:rPr>
      </w:pPr>
    </w:p>
    <w:sectPr w:rsidR="001A3F38" w:rsidRPr="007D65CD" w:rsidSect="007D65CD">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FAF03" w14:textId="77777777" w:rsidR="006F0F4E" w:rsidRDefault="006F0F4E" w:rsidP="007D65CD">
      <w:pPr>
        <w:spacing w:after="0" w:line="240" w:lineRule="auto"/>
      </w:pPr>
      <w:r>
        <w:separator/>
      </w:r>
    </w:p>
  </w:endnote>
  <w:endnote w:type="continuationSeparator" w:id="0">
    <w:p w14:paraId="6807B5E9" w14:textId="77777777" w:rsidR="006F0F4E" w:rsidRDefault="006F0F4E" w:rsidP="007D6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4236518"/>
      <w:docPartObj>
        <w:docPartGallery w:val="Page Numbers (Bottom of Page)"/>
        <w:docPartUnique/>
      </w:docPartObj>
    </w:sdtPr>
    <w:sdtEndPr>
      <w:rPr>
        <w:noProof/>
      </w:rPr>
    </w:sdtEndPr>
    <w:sdtContent>
      <w:p w14:paraId="70E62C64" w14:textId="3BF57346" w:rsidR="007D65CD" w:rsidRDefault="007D65CD" w:rsidP="007D65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063B74" w14:textId="77777777" w:rsidR="007D65CD" w:rsidRDefault="007D65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0993E" w14:textId="77777777" w:rsidR="006F0F4E" w:rsidRDefault="006F0F4E" w:rsidP="007D65CD">
      <w:pPr>
        <w:spacing w:after="0" w:line="240" w:lineRule="auto"/>
      </w:pPr>
      <w:r>
        <w:separator/>
      </w:r>
    </w:p>
  </w:footnote>
  <w:footnote w:type="continuationSeparator" w:id="0">
    <w:p w14:paraId="27104439" w14:textId="77777777" w:rsidR="006F0F4E" w:rsidRDefault="006F0F4E" w:rsidP="007D65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6C26"/>
    <w:multiLevelType w:val="multilevel"/>
    <w:tmpl w:val="609EF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E21FE3"/>
    <w:multiLevelType w:val="multilevel"/>
    <w:tmpl w:val="17E61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BD3918"/>
    <w:multiLevelType w:val="multilevel"/>
    <w:tmpl w:val="272C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1988871">
    <w:abstractNumId w:val="1"/>
  </w:num>
  <w:num w:numId="2" w16cid:durableId="2117557461">
    <w:abstractNumId w:val="0"/>
  </w:num>
  <w:num w:numId="3" w16cid:durableId="2451200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BE4"/>
    <w:rsid w:val="000254AB"/>
    <w:rsid w:val="00035A47"/>
    <w:rsid w:val="00185068"/>
    <w:rsid w:val="001A3F38"/>
    <w:rsid w:val="001C18F0"/>
    <w:rsid w:val="001E18E8"/>
    <w:rsid w:val="00275B8E"/>
    <w:rsid w:val="002C0301"/>
    <w:rsid w:val="002D2299"/>
    <w:rsid w:val="003076FD"/>
    <w:rsid w:val="00335364"/>
    <w:rsid w:val="00444F04"/>
    <w:rsid w:val="0046591A"/>
    <w:rsid w:val="00511CAA"/>
    <w:rsid w:val="00625D19"/>
    <w:rsid w:val="006467DF"/>
    <w:rsid w:val="00652398"/>
    <w:rsid w:val="00672F9A"/>
    <w:rsid w:val="006B01BF"/>
    <w:rsid w:val="006F0F4E"/>
    <w:rsid w:val="00710193"/>
    <w:rsid w:val="00711BE4"/>
    <w:rsid w:val="00742B18"/>
    <w:rsid w:val="00753324"/>
    <w:rsid w:val="00784B11"/>
    <w:rsid w:val="007D65CD"/>
    <w:rsid w:val="00865CF3"/>
    <w:rsid w:val="008E24C1"/>
    <w:rsid w:val="008F6ACF"/>
    <w:rsid w:val="0090685E"/>
    <w:rsid w:val="00940881"/>
    <w:rsid w:val="00977F54"/>
    <w:rsid w:val="009D1C6B"/>
    <w:rsid w:val="009F4D3B"/>
    <w:rsid w:val="00A65D51"/>
    <w:rsid w:val="00B81269"/>
    <w:rsid w:val="00BA1F67"/>
    <w:rsid w:val="00BE36A0"/>
    <w:rsid w:val="00C71BCD"/>
    <w:rsid w:val="00C91328"/>
    <w:rsid w:val="00CF1C22"/>
    <w:rsid w:val="00D70A96"/>
    <w:rsid w:val="00D91983"/>
    <w:rsid w:val="00DB5546"/>
    <w:rsid w:val="00E04E09"/>
    <w:rsid w:val="00E05018"/>
    <w:rsid w:val="00E32C9F"/>
    <w:rsid w:val="00E41CDE"/>
    <w:rsid w:val="00E85195"/>
    <w:rsid w:val="00F76B99"/>
    <w:rsid w:val="00FC16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4CD9A"/>
  <w15:chartTrackingRefBased/>
  <w15:docId w15:val="{68BADDD7-8E16-4D30-9F5C-F9204FA67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B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1B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1B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1B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1B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1B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B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B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B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B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11B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1B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1B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1B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1B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B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B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BE4"/>
    <w:rPr>
      <w:rFonts w:eastAsiaTheme="majorEastAsia" w:cstheme="majorBidi"/>
      <w:color w:val="272727" w:themeColor="text1" w:themeTint="D8"/>
    </w:rPr>
  </w:style>
  <w:style w:type="paragraph" w:styleId="Title">
    <w:name w:val="Title"/>
    <w:basedOn w:val="Normal"/>
    <w:next w:val="Normal"/>
    <w:link w:val="TitleChar"/>
    <w:uiPriority w:val="10"/>
    <w:qFormat/>
    <w:rsid w:val="00711B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B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B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B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BE4"/>
    <w:pPr>
      <w:spacing w:before="160"/>
      <w:jc w:val="center"/>
    </w:pPr>
    <w:rPr>
      <w:i/>
      <w:iCs/>
      <w:color w:val="404040" w:themeColor="text1" w:themeTint="BF"/>
    </w:rPr>
  </w:style>
  <w:style w:type="character" w:customStyle="1" w:styleId="QuoteChar">
    <w:name w:val="Quote Char"/>
    <w:basedOn w:val="DefaultParagraphFont"/>
    <w:link w:val="Quote"/>
    <w:uiPriority w:val="29"/>
    <w:rsid w:val="00711BE4"/>
    <w:rPr>
      <w:i/>
      <w:iCs/>
      <w:color w:val="404040" w:themeColor="text1" w:themeTint="BF"/>
    </w:rPr>
  </w:style>
  <w:style w:type="paragraph" w:styleId="ListParagraph">
    <w:name w:val="List Paragraph"/>
    <w:basedOn w:val="Normal"/>
    <w:uiPriority w:val="34"/>
    <w:qFormat/>
    <w:rsid w:val="00711BE4"/>
    <w:pPr>
      <w:ind w:left="720"/>
      <w:contextualSpacing/>
    </w:pPr>
  </w:style>
  <w:style w:type="character" w:styleId="IntenseEmphasis">
    <w:name w:val="Intense Emphasis"/>
    <w:basedOn w:val="DefaultParagraphFont"/>
    <w:uiPriority w:val="21"/>
    <w:qFormat/>
    <w:rsid w:val="00711BE4"/>
    <w:rPr>
      <w:i/>
      <w:iCs/>
      <w:color w:val="0F4761" w:themeColor="accent1" w:themeShade="BF"/>
    </w:rPr>
  </w:style>
  <w:style w:type="paragraph" w:styleId="IntenseQuote">
    <w:name w:val="Intense Quote"/>
    <w:basedOn w:val="Normal"/>
    <w:next w:val="Normal"/>
    <w:link w:val="IntenseQuoteChar"/>
    <w:uiPriority w:val="30"/>
    <w:qFormat/>
    <w:rsid w:val="00711B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1BE4"/>
    <w:rPr>
      <w:i/>
      <w:iCs/>
      <w:color w:val="0F4761" w:themeColor="accent1" w:themeShade="BF"/>
    </w:rPr>
  </w:style>
  <w:style w:type="character" w:styleId="IntenseReference">
    <w:name w:val="Intense Reference"/>
    <w:basedOn w:val="DefaultParagraphFont"/>
    <w:uiPriority w:val="32"/>
    <w:qFormat/>
    <w:rsid w:val="00711BE4"/>
    <w:rPr>
      <w:b/>
      <w:bCs/>
      <w:smallCaps/>
      <w:color w:val="0F4761" w:themeColor="accent1" w:themeShade="BF"/>
      <w:spacing w:val="5"/>
    </w:rPr>
  </w:style>
  <w:style w:type="character" w:styleId="Hyperlink">
    <w:name w:val="Hyperlink"/>
    <w:basedOn w:val="DefaultParagraphFont"/>
    <w:uiPriority w:val="99"/>
    <w:unhideWhenUsed/>
    <w:rsid w:val="00E41CDE"/>
    <w:rPr>
      <w:color w:val="467886" w:themeColor="hyperlink"/>
      <w:u w:val="single"/>
    </w:rPr>
  </w:style>
  <w:style w:type="character" w:styleId="UnresolvedMention">
    <w:name w:val="Unresolved Mention"/>
    <w:basedOn w:val="DefaultParagraphFont"/>
    <w:uiPriority w:val="99"/>
    <w:semiHidden/>
    <w:unhideWhenUsed/>
    <w:rsid w:val="00E41CDE"/>
    <w:rPr>
      <w:color w:val="605E5C"/>
      <w:shd w:val="clear" w:color="auto" w:fill="E1DFDD"/>
    </w:rPr>
  </w:style>
  <w:style w:type="character" w:styleId="FollowedHyperlink">
    <w:name w:val="FollowedHyperlink"/>
    <w:basedOn w:val="DefaultParagraphFont"/>
    <w:uiPriority w:val="99"/>
    <w:semiHidden/>
    <w:unhideWhenUsed/>
    <w:rsid w:val="00E41CDE"/>
    <w:rPr>
      <w:color w:val="96607D" w:themeColor="followedHyperlink"/>
      <w:u w:val="single"/>
    </w:rPr>
  </w:style>
  <w:style w:type="table" w:styleId="GridTable5Dark-Accent6">
    <w:name w:val="Grid Table 5 Dark Accent 6"/>
    <w:basedOn w:val="TableNormal"/>
    <w:uiPriority w:val="50"/>
    <w:rsid w:val="007D65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Header">
    <w:name w:val="header"/>
    <w:basedOn w:val="Normal"/>
    <w:link w:val="HeaderChar"/>
    <w:uiPriority w:val="99"/>
    <w:unhideWhenUsed/>
    <w:rsid w:val="007D65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5CD"/>
  </w:style>
  <w:style w:type="paragraph" w:styleId="Footer">
    <w:name w:val="footer"/>
    <w:basedOn w:val="Normal"/>
    <w:link w:val="FooterChar"/>
    <w:uiPriority w:val="99"/>
    <w:unhideWhenUsed/>
    <w:rsid w:val="007D65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5CD"/>
  </w:style>
  <w:style w:type="paragraph" w:styleId="TOCHeading">
    <w:name w:val="TOC Heading"/>
    <w:basedOn w:val="Heading1"/>
    <w:next w:val="Normal"/>
    <w:uiPriority w:val="39"/>
    <w:unhideWhenUsed/>
    <w:qFormat/>
    <w:rsid w:val="007D65C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D65CD"/>
    <w:pPr>
      <w:spacing w:after="100"/>
    </w:pPr>
  </w:style>
  <w:style w:type="paragraph" w:styleId="TOC2">
    <w:name w:val="toc 2"/>
    <w:basedOn w:val="Normal"/>
    <w:next w:val="Normal"/>
    <w:autoRedefine/>
    <w:uiPriority w:val="39"/>
    <w:unhideWhenUsed/>
    <w:rsid w:val="007D65CD"/>
    <w:pPr>
      <w:spacing w:after="100"/>
      <w:ind w:left="240"/>
    </w:pPr>
  </w:style>
  <w:style w:type="paragraph" w:styleId="NoSpacing">
    <w:name w:val="No Spacing"/>
    <w:link w:val="NoSpacingChar"/>
    <w:uiPriority w:val="1"/>
    <w:qFormat/>
    <w:rsid w:val="007D65C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D65CD"/>
    <w:rPr>
      <w:rFonts w:eastAsiaTheme="minorEastAsia"/>
      <w:kern w:val="0"/>
      <w:sz w:val="22"/>
      <w:szCs w:val="22"/>
      <w:lang w:val="en-US"/>
      <w14:ligatures w14:val="none"/>
    </w:rPr>
  </w:style>
  <w:style w:type="table" w:styleId="GridTable5Dark-Accent5">
    <w:name w:val="Grid Table 5 Dark Accent 5"/>
    <w:basedOn w:val="TableNormal"/>
    <w:uiPriority w:val="50"/>
    <w:rsid w:val="00C71B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Caption">
    <w:name w:val="caption"/>
    <w:basedOn w:val="Normal"/>
    <w:next w:val="Normal"/>
    <w:uiPriority w:val="35"/>
    <w:unhideWhenUsed/>
    <w:qFormat/>
    <w:rsid w:val="00C71BCD"/>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672F9A"/>
    <w:rPr>
      <w:sz w:val="16"/>
      <w:szCs w:val="16"/>
    </w:rPr>
  </w:style>
  <w:style w:type="paragraph" w:styleId="CommentText">
    <w:name w:val="annotation text"/>
    <w:basedOn w:val="Normal"/>
    <w:link w:val="CommentTextChar"/>
    <w:uiPriority w:val="99"/>
    <w:unhideWhenUsed/>
    <w:rsid w:val="00672F9A"/>
    <w:pPr>
      <w:spacing w:line="240" w:lineRule="auto"/>
    </w:pPr>
    <w:rPr>
      <w:sz w:val="20"/>
      <w:szCs w:val="20"/>
    </w:rPr>
  </w:style>
  <w:style w:type="character" w:customStyle="1" w:styleId="CommentTextChar">
    <w:name w:val="Comment Text Char"/>
    <w:basedOn w:val="DefaultParagraphFont"/>
    <w:link w:val="CommentText"/>
    <w:uiPriority w:val="99"/>
    <w:rsid w:val="00672F9A"/>
    <w:rPr>
      <w:sz w:val="20"/>
      <w:szCs w:val="20"/>
    </w:rPr>
  </w:style>
  <w:style w:type="paragraph" w:styleId="CommentSubject">
    <w:name w:val="annotation subject"/>
    <w:basedOn w:val="CommentText"/>
    <w:next w:val="CommentText"/>
    <w:link w:val="CommentSubjectChar"/>
    <w:uiPriority w:val="99"/>
    <w:semiHidden/>
    <w:unhideWhenUsed/>
    <w:rsid w:val="00672F9A"/>
    <w:rPr>
      <w:b/>
      <w:bCs/>
    </w:rPr>
  </w:style>
  <w:style w:type="character" w:customStyle="1" w:styleId="CommentSubjectChar">
    <w:name w:val="Comment Subject Char"/>
    <w:basedOn w:val="CommentTextChar"/>
    <w:link w:val="CommentSubject"/>
    <w:uiPriority w:val="99"/>
    <w:semiHidden/>
    <w:rsid w:val="00672F9A"/>
    <w:rPr>
      <w:b/>
      <w:bCs/>
      <w:sz w:val="20"/>
      <w:szCs w:val="20"/>
    </w:rPr>
  </w:style>
  <w:style w:type="table" w:styleId="GridTable4-Accent5">
    <w:name w:val="Grid Table 4 Accent 5"/>
    <w:basedOn w:val="TableNormal"/>
    <w:uiPriority w:val="49"/>
    <w:rsid w:val="009D1C6B"/>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9734/BJAST/2015/14975?utm_source=chatgp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047239520934018"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doi.org/10.1177/1744987120927206" TargetMode="External"/><Relationship Id="rId4" Type="http://schemas.openxmlformats.org/officeDocument/2006/relationships/settings" Target="settings.xml"/><Relationship Id="rId9" Type="http://schemas.openxmlformats.org/officeDocument/2006/relationships/hyperlink" Target="https://www.bera.ac.uk/publication/ethical-guidelines-for-educational-research-fifth-edition-2024"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8F182954C64EC8AD948095CCC83DCD"/>
        <w:category>
          <w:name w:val="General"/>
          <w:gallery w:val="placeholder"/>
        </w:category>
        <w:types>
          <w:type w:val="bbPlcHdr"/>
        </w:types>
        <w:behaviors>
          <w:behavior w:val="content"/>
        </w:behaviors>
        <w:guid w:val="{505C1E6D-9FDB-457D-A263-39D2139B1E4E}"/>
      </w:docPartPr>
      <w:docPartBody>
        <w:p w:rsidR="00773C25" w:rsidRDefault="003B0AA0" w:rsidP="003B0AA0">
          <w:pPr>
            <w:pStyle w:val="C58F182954C64EC8AD948095CCC83DCD"/>
          </w:pPr>
          <w:r>
            <w:rPr>
              <w:color w:val="0F4761" w:themeColor="accent1" w:themeShade="BF"/>
            </w:rPr>
            <w:t>[Company name]</w:t>
          </w:r>
        </w:p>
      </w:docPartBody>
    </w:docPart>
    <w:docPart>
      <w:docPartPr>
        <w:name w:val="02A5F9B4BA46443CAD1CB33CE09724F3"/>
        <w:category>
          <w:name w:val="General"/>
          <w:gallery w:val="placeholder"/>
        </w:category>
        <w:types>
          <w:type w:val="bbPlcHdr"/>
        </w:types>
        <w:behaviors>
          <w:behavior w:val="content"/>
        </w:behaviors>
        <w:guid w:val="{59C6A6F6-910C-4942-BDB6-8E9D731E42F5}"/>
      </w:docPartPr>
      <w:docPartBody>
        <w:p w:rsidR="00773C25" w:rsidRDefault="003B0AA0" w:rsidP="003B0AA0">
          <w:pPr>
            <w:pStyle w:val="02A5F9B4BA46443CAD1CB33CE09724F3"/>
          </w:pPr>
          <w:r>
            <w:rPr>
              <w:rFonts w:asciiTheme="majorHAnsi" w:eastAsiaTheme="majorEastAsia" w:hAnsiTheme="majorHAnsi" w:cstheme="majorBidi"/>
              <w:color w:val="156082" w:themeColor="accent1"/>
              <w:sz w:val="88"/>
              <w:szCs w:val="88"/>
            </w:rPr>
            <w:t>[Document title]</w:t>
          </w:r>
        </w:p>
      </w:docPartBody>
    </w:docPart>
    <w:docPart>
      <w:docPartPr>
        <w:name w:val="DA7F44C3061945A692ADF5EB743F0BC5"/>
        <w:category>
          <w:name w:val="General"/>
          <w:gallery w:val="placeholder"/>
        </w:category>
        <w:types>
          <w:type w:val="bbPlcHdr"/>
        </w:types>
        <w:behaviors>
          <w:behavior w:val="content"/>
        </w:behaviors>
        <w:guid w:val="{5C003662-1983-4350-892E-51091F2715F4}"/>
      </w:docPartPr>
      <w:docPartBody>
        <w:p w:rsidR="00773C25" w:rsidRDefault="003B0AA0" w:rsidP="003B0AA0">
          <w:pPr>
            <w:pStyle w:val="DA7F44C3061945A692ADF5EB743F0BC5"/>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AA0"/>
    <w:rsid w:val="00093103"/>
    <w:rsid w:val="003B0AA0"/>
    <w:rsid w:val="00444F04"/>
    <w:rsid w:val="004625D2"/>
    <w:rsid w:val="00467B41"/>
    <w:rsid w:val="004E6067"/>
    <w:rsid w:val="00511CAA"/>
    <w:rsid w:val="00773C25"/>
    <w:rsid w:val="008E24C1"/>
    <w:rsid w:val="00BC1227"/>
    <w:rsid w:val="00D91983"/>
    <w:rsid w:val="00E00A32"/>
    <w:rsid w:val="00E32C9F"/>
    <w:rsid w:val="00F76B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8F182954C64EC8AD948095CCC83DCD">
    <w:name w:val="C58F182954C64EC8AD948095CCC83DCD"/>
    <w:rsid w:val="003B0AA0"/>
  </w:style>
  <w:style w:type="paragraph" w:customStyle="1" w:styleId="02A5F9B4BA46443CAD1CB33CE09724F3">
    <w:name w:val="02A5F9B4BA46443CAD1CB33CE09724F3"/>
    <w:rsid w:val="003B0AA0"/>
  </w:style>
  <w:style w:type="paragraph" w:customStyle="1" w:styleId="DA7F44C3061945A692ADF5EB743F0BC5">
    <w:name w:val="DA7F44C3061945A692ADF5EB743F0BC5"/>
    <w:rsid w:val="003B0A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B7739-36B5-4AFA-812B-7B096DC98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4272</Words>
  <Characters>24354</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MSc Project Proposal</vt:lpstr>
    </vt:vector>
  </TitlesOfParts>
  <Company>MSc Data and Artificial Intelligence</Company>
  <LinksUpToDate>false</LinksUpToDate>
  <CharactersWithSpaces>28569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Project Proposal</dc:title>
  <dc:subject>Module Code:  ACFA7003</dc:subject>
  <dc:creator>Iftekhar Rashid</dc:creator>
  <cp:keywords/>
  <dc:description/>
  <cp:lastModifiedBy>Iftekhar Rashid</cp:lastModifiedBy>
  <cp:revision>23</cp:revision>
  <dcterms:created xsi:type="dcterms:W3CDTF">2026-05-25T12:41:00Z</dcterms:created>
  <dcterms:modified xsi:type="dcterms:W3CDTF">2026-06-10T16:58:00Z</dcterms:modified>
</cp:coreProperties>
</file>