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Default="00A72125" w:rsidP="00A72125">
      <w:pPr>
        <w:spacing w:after="0" w:line="360" w:lineRule="auto"/>
        <w:jc w:val="center"/>
        <w:rPr>
          <w:rFonts w:ascii="Arial" w:hAnsi="Arial" w:cs="Arial"/>
          <w:sz w:val="24"/>
          <w:szCs w:val="24"/>
        </w:rPr>
      </w:pPr>
      <w:r w:rsidRPr="00A72125">
        <w:rPr>
          <w:rFonts w:ascii="Arial" w:hAnsi="Arial" w:cs="Arial"/>
          <w:b/>
          <w:bCs/>
          <w:sz w:val="24"/>
          <w:szCs w:val="24"/>
        </w:rPr>
        <w:t xml:space="preserve">Module name: </w:t>
      </w:r>
      <w:r>
        <w:rPr>
          <w:rFonts w:ascii="Arial" w:hAnsi="Arial" w:cs="Arial"/>
          <w:sz w:val="24"/>
          <w:szCs w:val="24"/>
        </w:rPr>
        <w:t>BMSW5104</w:t>
      </w:r>
      <w:r w:rsidRPr="00A72125">
        <w:rPr>
          <w:rFonts w:ascii="Arial" w:hAnsi="Arial" w:cs="Arial"/>
          <w:sz w:val="24"/>
          <w:szCs w:val="24"/>
        </w:rPr>
        <w:t xml:space="preserve"> – </w:t>
      </w:r>
      <w:r>
        <w:rPr>
          <w:rFonts w:ascii="Arial" w:hAnsi="Arial" w:cs="Arial"/>
          <w:sz w:val="24"/>
          <w:szCs w:val="24"/>
        </w:rPr>
        <w:t>Managing Projects in the Workplace</w:t>
      </w:r>
      <w:r w:rsidRPr="00A72125">
        <w:rPr>
          <w:rFonts w:ascii="Arial" w:hAnsi="Arial" w:cs="Arial"/>
          <w:sz w:val="24"/>
          <w:szCs w:val="24"/>
        </w:rPr>
        <w:br/>
      </w:r>
      <w:r w:rsidRPr="00A72125">
        <w:rPr>
          <w:rFonts w:ascii="Arial" w:hAnsi="Arial" w:cs="Arial"/>
          <w:b/>
          <w:bCs/>
          <w:sz w:val="24"/>
          <w:szCs w:val="24"/>
        </w:rPr>
        <w:t xml:space="preserve">Assignment title: </w:t>
      </w:r>
      <w:r>
        <w:rPr>
          <w:rFonts w:ascii="Arial" w:hAnsi="Arial" w:cs="Arial"/>
          <w:sz w:val="24"/>
          <w:szCs w:val="24"/>
        </w:rPr>
        <w:t>Project management plan – Car Dreams</w:t>
      </w: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r w:rsidRPr="00A72125">
        <w:rPr>
          <w:rFonts w:ascii="Arial" w:hAnsi="Arial" w:cs="Arial"/>
          <w:b/>
          <w:bCs/>
          <w:sz w:val="24"/>
          <w:szCs w:val="24"/>
        </w:rPr>
        <w:t xml:space="preserve">Student: </w:t>
      </w:r>
      <w:r>
        <w:rPr>
          <w:rFonts w:ascii="Arial" w:hAnsi="Arial" w:cs="Arial"/>
          <w:sz w:val="24"/>
          <w:szCs w:val="24"/>
        </w:rPr>
        <w:t>Maria Francisca Dumitru</w:t>
      </w:r>
      <w:r w:rsidRPr="00A72125">
        <w:rPr>
          <w:rFonts w:ascii="Arial" w:hAnsi="Arial" w:cs="Arial"/>
          <w:sz w:val="24"/>
          <w:szCs w:val="24"/>
        </w:rPr>
        <w:br/>
      </w:r>
      <w:r w:rsidRPr="00A72125">
        <w:rPr>
          <w:rFonts w:ascii="Arial" w:hAnsi="Arial" w:cs="Arial"/>
          <w:b/>
          <w:bCs/>
          <w:sz w:val="24"/>
          <w:szCs w:val="24"/>
        </w:rPr>
        <w:t xml:space="preserve">Student ID: </w:t>
      </w:r>
      <w:r w:rsidRPr="00A72125">
        <w:rPr>
          <w:rFonts w:ascii="Arial" w:hAnsi="Arial" w:cs="Arial"/>
          <w:sz w:val="24"/>
          <w:szCs w:val="24"/>
        </w:rPr>
        <w:t>2121820</w:t>
      </w: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jc w:val="center"/>
        <w:rPr>
          <w:rFonts w:ascii="Arial" w:hAnsi="Arial" w:cs="Arial"/>
          <w:sz w:val="24"/>
          <w:szCs w:val="24"/>
        </w:rPr>
      </w:pPr>
    </w:p>
    <w:p w:rsidR="00A72125" w:rsidRDefault="00A72125" w:rsidP="00A72125">
      <w:pPr>
        <w:spacing w:after="0" w:line="360" w:lineRule="auto"/>
        <w:rPr>
          <w:rFonts w:ascii="Arial" w:hAnsi="Arial" w:cs="Arial"/>
          <w:sz w:val="24"/>
          <w:szCs w:val="24"/>
        </w:rPr>
      </w:pPr>
    </w:p>
    <w:sdt>
      <w:sdtPr>
        <w:id w:val="928400735"/>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B93652" w:rsidRDefault="00B93652" w:rsidP="00B93652">
          <w:pPr>
            <w:pStyle w:val="TOCHeading"/>
            <w:jc w:val="center"/>
          </w:pPr>
          <w:r w:rsidRPr="00B93652">
            <w:rPr>
              <w:rFonts w:ascii="Arial" w:hAnsi="Arial" w:cs="Arial"/>
              <w:color w:val="000000" w:themeColor="text1"/>
            </w:rPr>
            <w:t>Table of Contents</w:t>
          </w:r>
        </w:p>
        <w:p w:rsidR="00B93652" w:rsidRDefault="00B93652">
          <w:pPr>
            <w:pStyle w:val="TOC1"/>
            <w:tabs>
              <w:tab w:val="right" w:leader="dot" w:pos="9350"/>
            </w:tabs>
            <w:rPr>
              <w:noProof/>
            </w:rPr>
          </w:pPr>
          <w:r>
            <w:fldChar w:fldCharType="begin"/>
          </w:r>
          <w:r>
            <w:instrText xml:space="preserve"> TOC \o "1-3" \h \z \u </w:instrText>
          </w:r>
          <w:r>
            <w:fldChar w:fldCharType="separate"/>
          </w:r>
          <w:hyperlink w:anchor="_Toc151905842" w:history="1">
            <w:r w:rsidRPr="004E390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_Toc151905842 \h </w:instrText>
            </w:r>
            <w:r>
              <w:rPr>
                <w:noProof/>
                <w:webHidden/>
              </w:rPr>
            </w:r>
            <w:r>
              <w:rPr>
                <w:noProof/>
                <w:webHidden/>
              </w:rPr>
              <w:fldChar w:fldCharType="separate"/>
            </w:r>
            <w:r w:rsidR="009F463F">
              <w:rPr>
                <w:noProof/>
                <w:webHidden/>
              </w:rPr>
              <w:t>3</w:t>
            </w:r>
            <w:r>
              <w:rPr>
                <w:noProof/>
                <w:webHidden/>
              </w:rPr>
              <w:fldChar w:fldCharType="end"/>
            </w:r>
          </w:hyperlink>
        </w:p>
        <w:p w:rsidR="00B93652" w:rsidRDefault="00B93652">
          <w:pPr>
            <w:pStyle w:val="TOC1"/>
            <w:tabs>
              <w:tab w:val="right" w:leader="dot" w:pos="9350"/>
            </w:tabs>
            <w:rPr>
              <w:noProof/>
            </w:rPr>
          </w:pPr>
          <w:hyperlink w:anchor="_Toc151905843" w:history="1">
            <w:r w:rsidRPr="004E3902">
              <w:rPr>
                <w:rStyle w:val="Hyperlink"/>
                <w:rFonts w:ascii="Arial" w:hAnsi="Arial" w:cs="Arial"/>
                <w:noProof/>
              </w:rPr>
              <w:t>Project description</w:t>
            </w:r>
            <w:r>
              <w:rPr>
                <w:noProof/>
                <w:webHidden/>
              </w:rPr>
              <w:tab/>
            </w:r>
            <w:r>
              <w:rPr>
                <w:noProof/>
                <w:webHidden/>
              </w:rPr>
              <w:fldChar w:fldCharType="begin"/>
            </w:r>
            <w:r>
              <w:rPr>
                <w:noProof/>
                <w:webHidden/>
              </w:rPr>
              <w:instrText xml:space="preserve"> PAGEREF _Toc151905843 \h </w:instrText>
            </w:r>
            <w:r>
              <w:rPr>
                <w:noProof/>
                <w:webHidden/>
              </w:rPr>
            </w:r>
            <w:r>
              <w:rPr>
                <w:noProof/>
                <w:webHidden/>
              </w:rPr>
              <w:fldChar w:fldCharType="separate"/>
            </w:r>
            <w:r w:rsidR="009F463F">
              <w:rPr>
                <w:noProof/>
                <w:webHidden/>
              </w:rPr>
              <w:t>4</w:t>
            </w:r>
            <w:r>
              <w:rPr>
                <w:noProof/>
                <w:webHidden/>
              </w:rPr>
              <w:fldChar w:fldCharType="end"/>
            </w:r>
          </w:hyperlink>
        </w:p>
        <w:p w:rsidR="00B93652" w:rsidRDefault="00B93652">
          <w:pPr>
            <w:pStyle w:val="TOC1"/>
            <w:tabs>
              <w:tab w:val="right" w:leader="dot" w:pos="9350"/>
            </w:tabs>
            <w:rPr>
              <w:noProof/>
            </w:rPr>
          </w:pPr>
          <w:hyperlink w:anchor="_Toc151905844" w:history="1">
            <w:r w:rsidRPr="004E3902">
              <w:rPr>
                <w:rStyle w:val="Hyperlink"/>
                <w:rFonts w:ascii="Arial" w:hAnsi="Arial" w:cs="Arial"/>
                <w:noProof/>
              </w:rPr>
              <w:t>Scope</w:t>
            </w:r>
            <w:r>
              <w:rPr>
                <w:noProof/>
                <w:webHidden/>
              </w:rPr>
              <w:tab/>
            </w:r>
            <w:r>
              <w:rPr>
                <w:noProof/>
                <w:webHidden/>
              </w:rPr>
              <w:fldChar w:fldCharType="begin"/>
            </w:r>
            <w:r>
              <w:rPr>
                <w:noProof/>
                <w:webHidden/>
              </w:rPr>
              <w:instrText xml:space="preserve"> PAGEREF _Toc151905844 \h </w:instrText>
            </w:r>
            <w:r>
              <w:rPr>
                <w:noProof/>
                <w:webHidden/>
              </w:rPr>
            </w:r>
            <w:r>
              <w:rPr>
                <w:noProof/>
                <w:webHidden/>
              </w:rPr>
              <w:fldChar w:fldCharType="separate"/>
            </w:r>
            <w:r w:rsidR="009F463F">
              <w:rPr>
                <w:noProof/>
                <w:webHidden/>
              </w:rPr>
              <w:t>4</w:t>
            </w:r>
            <w:r>
              <w:rPr>
                <w:noProof/>
                <w:webHidden/>
              </w:rPr>
              <w:fldChar w:fldCharType="end"/>
            </w:r>
          </w:hyperlink>
        </w:p>
        <w:p w:rsidR="00B93652" w:rsidRDefault="00B93652">
          <w:pPr>
            <w:pStyle w:val="TOC1"/>
            <w:tabs>
              <w:tab w:val="right" w:leader="dot" w:pos="9350"/>
            </w:tabs>
            <w:rPr>
              <w:noProof/>
            </w:rPr>
          </w:pPr>
          <w:hyperlink w:anchor="_Toc151905845" w:history="1">
            <w:r w:rsidRPr="004E3902">
              <w:rPr>
                <w:rStyle w:val="Hyperlink"/>
                <w:rFonts w:ascii="Arial" w:hAnsi="Arial" w:cs="Arial"/>
                <w:noProof/>
              </w:rPr>
              <w:t>Work breakdown structure</w:t>
            </w:r>
            <w:r>
              <w:rPr>
                <w:noProof/>
                <w:webHidden/>
              </w:rPr>
              <w:tab/>
            </w:r>
            <w:r>
              <w:rPr>
                <w:noProof/>
                <w:webHidden/>
              </w:rPr>
              <w:fldChar w:fldCharType="begin"/>
            </w:r>
            <w:r>
              <w:rPr>
                <w:noProof/>
                <w:webHidden/>
              </w:rPr>
              <w:instrText xml:space="preserve"> PAGEREF _Toc151905845 \h </w:instrText>
            </w:r>
            <w:r>
              <w:rPr>
                <w:noProof/>
                <w:webHidden/>
              </w:rPr>
            </w:r>
            <w:r>
              <w:rPr>
                <w:noProof/>
                <w:webHidden/>
              </w:rPr>
              <w:fldChar w:fldCharType="separate"/>
            </w:r>
            <w:r w:rsidR="009F463F">
              <w:rPr>
                <w:noProof/>
                <w:webHidden/>
              </w:rPr>
              <w:t>5</w:t>
            </w:r>
            <w:r>
              <w:rPr>
                <w:noProof/>
                <w:webHidden/>
              </w:rPr>
              <w:fldChar w:fldCharType="end"/>
            </w:r>
          </w:hyperlink>
        </w:p>
        <w:p w:rsidR="00B93652" w:rsidRDefault="00B93652">
          <w:pPr>
            <w:pStyle w:val="TOC1"/>
            <w:tabs>
              <w:tab w:val="right" w:leader="dot" w:pos="9350"/>
            </w:tabs>
            <w:rPr>
              <w:noProof/>
            </w:rPr>
          </w:pPr>
          <w:hyperlink w:anchor="_Toc151905846" w:history="1">
            <w:r w:rsidRPr="004E3902">
              <w:rPr>
                <w:rStyle w:val="Hyperlink"/>
                <w:rFonts w:ascii="Arial" w:hAnsi="Arial" w:cs="Arial"/>
                <w:noProof/>
              </w:rPr>
              <w:t>Quad Chart</w:t>
            </w:r>
            <w:r>
              <w:rPr>
                <w:noProof/>
                <w:webHidden/>
              </w:rPr>
              <w:tab/>
            </w:r>
            <w:r>
              <w:rPr>
                <w:noProof/>
                <w:webHidden/>
              </w:rPr>
              <w:fldChar w:fldCharType="begin"/>
            </w:r>
            <w:r>
              <w:rPr>
                <w:noProof/>
                <w:webHidden/>
              </w:rPr>
              <w:instrText xml:space="preserve"> PAGEREF _Toc151905846 \h </w:instrText>
            </w:r>
            <w:r>
              <w:rPr>
                <w:noProof/>
                <w:webHidden/>
              </w:rPr>
            </w:r>
            <w:r>
              <w:rPr>
                <w:noProof/>
                <w:webHidden/>
              </w:rPr>
              <w:fldChar w:fldCharType="separate"/>
            </w:r>
            <w:r w:rsidR="009F463F">
              <w:rPr>
                <w:noProof/>
                <w:webHidden/>
              </w:rPr>
              <w:t>6</w:t>
            </w:r>
            <w:r>
              <w:rPr>
                <w:noProof/>
                <w:webHidden/>
              </w:rPr>
              <w:fldChar w:fldCharType="end"/>
            </w:r>
          </w:hyperlink>
        </w:p>
        <w:p w:rsidR="00B93652" w:rsidRDefault="00B93652">
          <w:pPr>
            <w:pStyle w:val="TOC1"/>
            <w:tabs>
              <w:tab w:val="right" w:leader="dot" w:pos="9350"/>
            </w:tabs>
            <w:rPr>
              <w:noProof/>
            </w:rPr>
          </w:pPr>
          <w:hyperlink w:anchor="_Toc151905847" w:history="1">
            <w:r w:rsidRPr="004E3902">
              <w:rPr>
                <w:rStyle w:val="Hyperlink"/>
                <w:rFonts w:ascii="Arial" w:hAnsi="Arial" w:cs="Arial"/>
                <w:noProof/>
              </w:rPr>
              <w:t>Gantt chart</w:t>
            </w:r>
            <w:r>
              <w:rPr>
                <w:noProof/>
                <w:webHidden/>
              </w:rPr>
              <w:tab/>
            </w:r>
            <w:r>
              <w:rPr>
                <w:noProof/>
                <w:webHidden/>
              </w:rPr>
              <w:fldChar w:fldCharType="begin"/>
            </w:r>
            <w:r>
              <w:rPr>
                <w:noProof/>
                <w:webHidden/>
              </w:rPr>
              <w:instrText xml:space="preserve"> PAGEREF _Toc151905847 \h </w:instrText>
            </w:r>
            <w:r>
              <w:rPr>
                <w:noProof/>
                <w:webHidden/>
              </w:rPr>
            </w:r>
            <w:r>
              <w:rPr>
                <w:noProof/>
                <w:webHidden/>
              </w:rPr>
              <w:fldChar w:fldCharType="separate"/>
            </w:r>
            <w:r w:rsidR="009F463F">
              <w:rPr>
                <w:noProof/>
                <w:webHidden/>
              </w:rPr>
              <w:t>7</w:t>
            </w:r>
            <w:r>
              <w:rPr>
                <w:noProof/>
                <w:webHidden/>
              </w:rPr>
              <w:fldChar w:fldCharType="end"/>
            </w:r>
          </w:hyperlink>
        </w:p>
        <w:p w:rsidR="00B93652" w:rsidRDefault="00B93652">
          <w:pPr>
            <w:pStyle w:val="TOC1"/>
            <w:tabs>
              <w:tab w:val="right" w:leader="dot" w:pos="9350"/>
            </w:tabs>
            <w:rPr>
              <w:noProof/>
            </w:rPr>
          </w:pPr>
          <w:hyperlink w:anchor="_Toc151905848" w:history="1">
            <w:r w:rsidRPr="004E3902">
              <w:rPr>
                <w:rStyle w:val="Hyperlink"/>
                <w:rFonts w:ascii="Arial" w:hAnsi="Arial" w:cs="Arial"/>
                <w:noProof/>
              </w:rPr>
              <w:t>Stakeholders’ involvement</w:t>
            </w:r>
            <w:r>
              <w:rPr>
                <w:noProof/>
                <w:webHidden/>
              </w:rPr>
              <w:tab/>
            </w:r>
            <w:r>
              <w:rPr>
                <w:noProof/>
                <w:webHidden/>
              </w:rPr>
              <w:fldChar w:fldCharType="begin"/>
            </w:r>
            <w:r>
              <w:rPr>
                <w:noProof/>
                <w:webHidden/>
              </w:rPr>
              <w:instrText xml:space="preserve"> PAGEREF _Toc151905848 \h </w:instrText>
            </w:r>
            <w:r>
              <w:rPr>
                <w:noProof/>
                <w:webHidden/>
              </w:rPr>
            </w:r>
            <w:r>
              <w:rPr>
                <w:noProof/>
                <w:webHidden/>
              </w:rPr>
              <w:fldChar w:fldCharType="separate"/>
            </w:r>
            <w:r w:rsidR="009F463F">
              <w:rPr>
                <w:noProof/>
                <w:webHidden/>
              </w:rPr>
              <w:t>7</w:t>
            </w:r>
            <w:r>
              <w:rPr>
                <w:noProof/>
                <w:webHidden/>
              </w:rPr>
              <w:fldChar w:fldCharType="end"/>
            </w:r>
          </w:hyperlink>
        </w:p>
        <w:p w:rsidR="00B93652" w:rsidRDefault="00B93652">
          <w:pPr>
            <w:pStyle w:val="TOC1"/>
            <w:tabs>
              <w:tab w:val="right" w:leader="dot" w:pos="9350"/>
            </w:tabs>
            <w:rPr>
              <w:noProof/>
            </w:rPr>
          </w:pPr>
          <w:hyperlink w:anchor="_Toc151905849" w:history="1">
            <w:r w:rsidRPr="004E3902">
              <w:rPr>
                <w:rStyle w:val="Hyperlink"/>
                <w:rFonts w:ascii="Arial" w:hAnsi="Arial" w:cs="Arial"/>
                <w:noProof/>
              </w:rPr>
              <w:t>Allocation of resources</w:t>
            </w:r>
            <w:r>
              <w:rPr>
                <w:noProof/>
                <w:webHidden/>
              </w:rPr>
              <w:tab/>
            </w:r>
            <w:r>
              <w:rPr>
                <w:noProof/>
                <w:webHidden/>
              </w:rPr>
              <w:fldChar w:fldCharType="begin"/>
            </w:r>
            <w:r>
              <w:rPr>
                <w:noProof/>
                <w:webHidden/>
              </w:rPr>
              <w:instrText xml:space="preserve"> PAGEREF _Toc151905849 \h </w:instrText>
            </w:r>
            <w:r>
              <w:rPr>
                <w:noProof/>
                <w:webHidden/>
              </w:rPr>
            </w:r>
            <w:r>
              <w:rPr>
                <w:noProof/>
                <w:webHidden/>
              </w:rPr>
              <w:fldChar w:fldCharType="separate"/>
            </w:r>
            <w:r w:rsidR="009F463F">
              <w:rPr>
                <w:noProof/>
                <w:webHidden/>
              </w:rPr>
              <w:t>8</w:t>
            </w:r>
            <w:r>
              <w:rPr>
                <w:noProof/>
                <w:webHidden/>
              </w:rPr>
              <w:fldChar w:fldCharType="end"/>
            </w:r>
          </w:hyperlink>
        </w:p>
        <w:p w:rsidR="00B93652" w:rsidRDefault="00B93652">
          <w:pPr>
            <w:pStyle w:val="TOC1"/>
            <w:tabs>
              <w:tab w:val="right" w:leader="dot" w:pos="9350"/>
            </w:tabs>
            <w:rPr>
              <w:noProof/>
            </w:rPr>
          </w:pPr>
          <w:hyperlink w:anchor="_Toc151905850" w:history="1">
            <w:r w:rsidRPr="004E3902">
              <w:rPr>
                <w:rStyle w:val="Hyperlink"/>
                <w:rFonts w:ascii="Arial" w:hAnsi="Arial" w:cs="Arial"/>
                <w:noProof/>
              </w:rPr>
              <w:t>Risk analysis</w:t>
            </w:r>
            <w:r>
              <w:rPr>
                <w:noProof/>
                <w:webHidden/>
              </w:rPr>
              <w:tab/>
            </w:r>
            <w:r>
              <w:rPr>
                <w:noProof/>
                <w:webHidden/>
              </w:rPr>
              <w:fldChar w:fldCharType="begin"/>
            </w:r>
            <w:r>
              <w:rPr>
                <w:noProof/>
                <w:webHidden/>
              </w:rPr>
              <w:instrText xml:space="preserve"> PAGEREF _Toc151905850 \h </w:instrText>
            </w:r>
            <w:r>
              <w:rPr>
                <w:noProof/>
                <w:webHidden/>
              </w:rPr>
            </w:r>
            <w:r>
              <w:rPr>
                <w:noProof/>
                <w:webHidden/>
              </w:rPr>
              <w:fldChar w:fldCharType="separate"/>
            </w:r>
            <w:r w:rsidR="009F463F">
              <w:rPr>
                <w:noProof/>
                <w:webHidden/>
              </w:rPr>
              <w:t>11</w:t>
            </w:r>
            <w:r>
              <w:rPr>
                <w:noProof/>
                <w:webHidden/>
              </w:rPr>
              <w:fldChar w:fldCharType="end"/>
            </w:r>
          </w:hyperlink>
        </w:p>
        <w:p w:rsidR="00B93652" w:rsidRDefault="00B93652">
          <w:pPr>
            <w:pStyle w:val="TOC1"/>
            <w:tabs>
              <w:tab w:val="right" w:leader="dot" w:pos="9350"/>
            </w:tabs>
            <w:rPr>
              <w:noProof/>
            </w:rPr>
          </w:pPr>
          <w:hyperlink w:anchor="_Toc151905851" w:history="1">
            <w:r w:rsidRPr="004E390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_Toc151905851 \h </w:instrText>
            </w:r>
            <w:r>
              <w:rPr>
                <w:noProof/>
                <w:webHidden/>
              </w:rPr>
            </w:r>
            <w:r>
              <w:rPr>
                <w:noProof/>
                <w:webHidden/>
              </w:rPr>
              <w:fldChar w:fldCharType="separate"/>
            </w:r>
            <w:r w:rsidR="009F463F">
              <w:rPr>
                <w:noProof/>
                <w:webHidden/>
              </w:rPr>
              <w:t>13</w:t>
            </w:r>
            <w:r>
              <w:rPr>
                <w:noProof/>
                <w:webHidden/>
              </w:rPr>
              <w:fldChar w:fldCharType="end"/>
            </w:r>
          </w:hyperlink>
        </w:p>
        <w:p w:rsidR="00B93652" w:rsidRDefault="00B93652">
          <w:pPr>
            <w:pStyle w:val="TOC1"/>
            <w:tabs>
              <w:tab w:val="right" w:leader="dot" w:pos="9350"/>
            </w:tabs>
            <w:rPr>
              <w:noProof/>
            </w:rPr>
          </w:pPr>
          <w:hyperlink w:anchor="_Toc151905852" w:history="1">
            <w:r w:rsidRPr="004E390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_Toc151905852 \h </w:instrText>
            </w:r>
            <w:r>
              <w:rPr>
                <w:noProof/>
                <w:webHidden/>
              </w:rPr>
            </w:r>
            <w:r>
              <w:rPr>
                <w:noProof/>
                <w:webHidden/>
              </w:rPr>
              <w:fldChar w:fldCharType="separate"/>
            </w:r>
            <w:r w:rsidR="009F463F">
              <w:rPr>
                <w:noProof/>
                <w:webHidden/>
              </w:rPr>
              <w:t>14</w:t>
            </w:r>
            <w:r>
              <w:rPr>
                <w:noProof/>
                <w:webHidden/>
              </w:rPr>
              <w:fldChar w:fldCharType="end"/>
            </w:r>
          </w:hyperlink>
        </w:p>
        <w:p w:rsidR="00B93652" w:rsidRDefault="00B93652">
          <w:r>
            <w:fldChar w:fldCharType="end"/>
          </w:r>
        </w:p>
      </w:sdtContent>
    </w:sdt>
    <w:p w:rsidR="00B93652" w:rsidRDefault="00B93652" w:rsidP="00A72125">
      <w:pPr>
        <w:pStyle w:val="Heading1"/>
        <w:spacing w:before="0" w:line="360" w:lineRule="auto"/>
        <w:jc w:val="center"/>
        <w:rPr>
          <w:rFonts w:ascii="Arial" w:hAnsi="Arial" w:cs="Arial"/>
          <w:color w:val="000000" w:themeColor="text1"/>
          <w:sz w:val="24"/>
          <w:szCs w:val="24"/>
        </w:rPr>
      </w:pPr>
      <w:bookmarkStart w:id="0" w:name="_Toc151905842"/>
    </w:p>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Default="00B93652" w:rsidP="00B93652"/>
    <w:p w:rsidR="00B93652" w:rsidRPr="00B93652" w:rsidRDefault="00B93652" w:rsidP="00B93652"/>
    <w:p w:rsidR="00B93652" w:rsidRDefault="00B93652" w:rsidP="00A72125">
      <w:pPr>
        <w:pStyle w:val="Heading1"/>
        <w:spacing w:before="0" w:line="360" w:lineRule="auto"/>
        <w:jc w:val="center"/>
        <w:rPr>
          <w:rFonts w:ascii="Arial" w:hAnsi="Arial" w:cs="Arial"/>
          <w:color w:val="000000" w:themeColor="text1"/>
          <w:sz w:val="24"/>
          <w:szCs w:val="24"/>
        </w:rPr>
        <w:sectPr w:rsidR="00B93652">
          <w:footerReference w:type="default" r:id="rId8"/>
          <w:pgSz w:w="12240" w:h="15840"/>
          <w:pgMar w:top="1440" w:right="1440" w:bottom="1440" w:left="1440" w:header="708" w:footer="708" w:gutter="0"/>
          <w:cols w:space="708"/>
          <w:docGrid w:linePitch="360"/>
        </w:sectPr>
      </w:pPr>
    </w:p>
    <w:p w:rsidR="00A72125" w:rsidRDefault="00A72125" w:rsidP="00A72125">
      <w:pPr>
        <w:pStyle w:val="Heading1"/>
        <w:spacing w:before="0" w:line="360" w:lineRule="auto"/>
        <w:jc w:val="center"/>
        <w:rPr>
          <w:rFonts w:ascii="Arial" w:hAnsi="Arial" w:cs="Arial"/>
          <w:color w:val="000000" w:themeColor="text1"/>
          <w:sz w:val="24"/>
          <w:szCs w:val="24"/>
        </w:rPr>
      </w:pPr>
      <w:r w:rsidRPr="00A72125">
        <w:rPr>
          <w:rFonts w:ascii="Arial" w:hAnsi="Arial" w:cs="Arial"/>
          <w:color w:val="000000" w:themeColor="text1"/>
          <w:sz w:val="24"/>
          <w:szCs w:val="24"/>
        </w:rPr>
        <w:lastRenderedPageBreak/>
        <w:t>Introduction</w:t>
      </w:r>
      <w:bookmarkEnd w:id="0"/>
    </w:p>
    <w:p w:rsidR="00A72125" w:rsidRDefault="00A72125" w:rsidP="00A72125"/>
    <w:p w:rsidR="00C0795E" w:rsidRPr="00C0795E" w:rsidRDefault="00C0795E" w:rsidP="00C0795E">
      <w:pPr>
        <w:spacing w:after="0" w:line="360" w:lineRule="auto"/>
        <w:jc w:val="both"/>
        <w:rPr>
          <w:rFonts w:ascii="Arial" w:hAnsi="Arial" w:cs="Arial"/>
        </w:rPr>
      </w:pPr>
      <w:r>
        <w:rPr>
          <w:rFonts w:ascii="Arial" w:hAnsi="Arial" w:cs="Arial"/>
        </w:rPr>
        <w:tab/>
        <w:t xml:space="preserve">This report is going to analyse the project management plan for a Ring Car Cam designed by Car Dreams, a new company that was founded and activates in the automobile industry. </w:t>
      </w:r>
      <w:r w:rsidRPr="00C0795E">
        <w:rPr>
          <w:rFonts w:ascii="Arial" w:hAnsi="Arial" w:cs="Arial"/>
        </w:rPr>
        <w:t>Project Management is a field that involves the utilization of particular expertise, methodologies, techniques, and abilities with the objective of attaining specific and quantifiable project accomplishments, which ultimately result in successful completion. It is dissimilar from general management because it pertains specifically to the objectives and time-constrained targets achieved within the bounds of a specific project, rather than an ongoing or continuous one.</w:t>
      </w:r>
    </w:p>
    <w:p w:rsidR="00C0795E" w:rsidRDefault="00C0795E" w:rsidP="00C0795E">
      <w:pPr>
        <w:spacing w:after="0" w:line="360" w:lineRule="auto"/>
        <w:ind w:firstLine="720"/>
        <w:jc w:val="both"/>
        <w:rPr>
          <w:rFonts w:ascii="Arial" w:hAnsi="Arial" w:cs="Arial"/>
        </w:rPr>
      </w:pPr>
      <w:r w:rsidRPr="00C0795E">
        <w:rPr>
          <w:rFonts w:ascii="Arial" w:hAnsi="Arial" w:cs="Arial"/>
        </w:rPr>
        <w:t>A project is a finite, time-constrained series of actions designed to accomplish a specific objective. Projects unite the skills of several team members to produce a concrete product or consequence within a predetermined timeframe. Frequently, projects necessitate the participation of several people with a diverse set of proficiencies, demanding an initial commitment of both time and resources.</w:t>
      </w: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Default="00C0795E" w:rsidP="00C0795E">
      <w:pPr>
        <w:spacing w:after="0" w:line="360" w:lineRule="auto"/>
        <w:ind w:firstLine="720"/>
        <w:jc w:val="both"/>
        <w:rPr>
          <w:rFonts w:ascii="Arial" w:hAnsi="Arial" w:cs="Arial"/>
        </w:rPr>
      </w:pPr>
    </w:p>
    <w:p w:rsidR="00C0795E" w:rsidRPr="00C0795E" w:rsidRDefault="00C0795E" w:rsidP="00C0795E">
      <w:pPr>
        <w:spacing w:after="0" w:line="360" w:lineRule="auto"/>
        <w:ind w:firstLine="720"/>
        <w:jc w:val="both"/>
        <w:rPr>
          <w:rFonts w:ascii="Arial" w:hAnsi="Arial" w:cs="Arial"/>
        </w:rPr>
      </w:pPr>
    </w:p>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1" w:name="_Toc151905843"/>
      <w:r w:rsidRPr="00A72125">
        <w:rPr>
          <w:rFonts w:ascii="Arial" w:hAnsi="Arial" w:cs="Arial"/>
          <w:color w:val="000000" w:themeColor="text1"/>
          <w:sz w:val="24"/>
          <w:szCs w:val="24"/>
        </w:rPr>
        <w:lastRenderedPageBreak/>
        <w:t>Project description</w:t>
      </w:r>
      <w:bookmarkEnd w:id="1"/>
    </w:p>
    <w:p w:rsidR="00A72125" w:rsidRDefault="00A72125" w:rsidP="00A72125">
      <w:pPr>
        <w:pStyle w:val="Heading1"/>
        <w:spacing w:before="0" w:line="360" w:lineRule="auto"/>
        <w:jc w:val="center"/>
        <w:rPr>
          <w:rFonts w:ascii="Arial" w:hAnsi="Arial" w:cs="Arial"/>
          <w:color w:val="000000" w:themeColor="text1"/>
          <w:sz w:val="24"/>
          <w:szCs w:val="24"/>
        </w:rPr>
      </w:pPr>
    </w:p>
    <w:p w:rsidR="00422B9C" w:rsidRPr="00422B9C" w:rsidRDefault="00422B9C" w:rsidP="00422B9C">
      <w:pPr>
        <w:spacing w:after="0" w:line="360" w:lineRule="auto"/>
        <w:ind w:firstLine="720"/>
        <w:jc w:val="both"/>
        <w:rPr>
          <w:rFonts w:ascii="Arial" w:hAnsi="Arial" w:cs="Arial"/>
        </w:rPr>
      </w:pPr>
      <w:r w:rsidRPr="00422B9C">
        <w:rPr>
          <w:rFonts w:ascii="Arial" w:hAnsi="Arial" w:cs="Arial"/>
        </w:rPr>
        <w:t>A fresh player in the automotive industry, Car Dreams, is producing components that integrate with the software systems of vehicles. Their latest product release is the Car Cam Ring, which bolsters the security of automobiles while occupants are entering or exiting the driver's seat.</w:t>
      </w:r>
    </w:p>
    <w:p w:rsidR="00422B9C" w:rsidRPr="00422B9C" w:rsidRDefault="00422B9C" w:rsidP="00422B9C">
      <w:pPr>
        <w:spacing w:after="0" w:line="360" w:lineRule="auto"/>
        <w:ind w:firstLine="720"/>
        <w:jc w:val="both"/>
        <w:rPr>
          <w:rFonts w:ascii="Arial" w:hAnsi="Arial" w:cs="Arial"/>
        </w:rPr>
      </w:pPr>
      <w:r w:rsidRPr="00422B9C">
        <w:rPr>
          <w:rFonts w:ascii="Arial" w:hAnsi="Arial" w:cs="Arial"/>
        </w:rPr>
        <w:t>The Ring Car Cam is set apart from other high-end dash cams by its unique characteristics. One of its most notable features is that it is specifically marketed as a Ring camera designed for use in cars, rather than just a standard dash cam. As a result, it offers all the advantages and user experiences that come with other Ring products. Additionally, its design is both visually pleasing and practical, making it a standout option</w:t>
      </w:r>
      <w:r w:rsidR="009F463F">
        <w:rPr>
          <w:rFonts w:ascii="Arial" w:hAnsi="Arial" w:cs="Arial"/>
        </w:rPr>
        <w:t xml:space="preserve"> (Söderlund, </w:t>
      </w:r>
      <w:r w:rsidR="009F463F" w:rsidRPr="00DC3EB6">
        <w:rPr>
          <w:rFonts w:ascii="Arial" w:hAnsi="Arial" w:cs="Arial"/>
        </w:rPr>
        <w:t>2002)</w:t>
      </w:r>
      <w:r w:rsidRPr="00422B9C">
        <w:rPr>
          <w:rFonts w:ascii="Arial" w:hAnsi="Arial" w:cs="Arial"/>
        </w:rPr>
        <w:t>.</w:t>
      </w:r>
    </w:p>
    <w:p w:rsidR="00422B9C" w:rsidRPr="00422B9C" w:rsidRDefault="00422B9C" w:rsidP="00422B9C">
      <w:pPr>
        <w:spacing w:after="0" w:line="360" w:lineRule="auto"/>
        <w:ind w:firstLine="720"/>
        <w:jc w:val="both"/>
        <w:rPr>
          <w:rFonts w:ascii="Arial" w:hAnsi="Arial" w:cs="Arial"/>
        </w:rPr>
      </w:pPr>
      <w:r w:rsidRPr="00422B9C">
        <w:rPr>
          <w:rFonts w:ascii="Arial" w:hAnsi="Arial" w:cs="Arial"/>
        </w:rPr>
        <w:t>The Ring Car Cam is a notable device due to its high-quality recordings of both the vehicle's interior and exterior. The company boasts about the simplicity of the installation process, which is undoubtedly a positive aspect. Moreover, it has excellent communication features in both directions and an app that has many useful functions. Nevertheless, it is essential to acknowledge that the device does not offer some of the driver-assist features that are available in other dashboard cameras, which may limit its attractiveness. Additionally, the Ring Car Cam's compatibility with third-party devices is below average</w:t>
      </w:r>
      <w:r w:rsidR="009F463F">
        <w:rPr>
          <w:rFonts w:ascii="Arial" w:hAnsi="Arial" w:cs="Arial"/>
        </w:rPr>
        <w:t xml:space="preserve"> (</w:t>
      </w:r>
      <w:r w:rsidR="009F463F" w:rsidRPr="00DC3EB6">
        <w:rPr>
          <w:rFonts w:ascii="Arial" w:hAnsi="Arial" w:cs="Arial"/>
        </w:rPr>
        <w:t>Rahman, Nouman and Rashid</w:t>
      </w:r>
      <w:r w:rsidR="009F463F">
        <w:rPr>
          <w:rFonts w:ascii="Arial" w:hAnsi="Arial" w:cs="Arial"/>
        </w:rPr>
        <w:t xml:space="preserve">, </w:t>
      </w:r>
      <w:r w:rsidR="009F463F" w:rsidRPr="00DC3EB6">
        <w:rPr>
          <w:rFonts w:ascii="Arial" w:hAnsi="Arial" w:cs="Arial"/>
        </w:rPr>
        <w:t>2018)</w:t>
      </w:r>
      <w:r w:rsidRPr="00422B9C">
        <w:rPr>
          <w:rFonts w:ascii="Arial" w:hAnsi="Arial" w:cs="Arial"/>
        </w:rPr>
        <w:t>.</w:t>
      </w:r>
    </w:p>
    <w:p w:rsidR="00C0795E" w:rsidRDefault="00422B9C" w:rsidP="00422B9C">
      <w:pPr>
        <w:spacing w:after="0" w:line="360" w:lineRule="auto"/>
        <w:ind w:firstLine="720"/>
        <w:jc w:val="both"/>
        <w:rPr>
          <w:rFonts w:ascii="Arial" w:hAnsi="Arial" w:cs="Arial"/>
        </w:rPr>
      </w:pPr>
      <w:r w:rsidRPr="00422B9C">
        <w:rPr>
          <w:rFonts w:ascii="Arial" w:hAnsi="Arial" w:cs="Arial"/>
        </w:rPr>
        <w:t>Operating the Ring Car Cam is a breeze thanks to its user-friendly Ring app. The camera is priced competitively and offers a wide range of features, making it an excellent choice for those who want to keep a close eye on their vehicle with continuous video recording. Additionally, despite a monthly subscription fee, it is still more cost-effective than its competitors. All these factors make it an ideal option for customers who want to ensure the safety and security of their car.</w:t>
      </w:r>
    </w:p>
    <w:p w:rsidR="00C5757C" w:rsidRDefault="00C5757C" w:rsidP="00422B9C">
      <w:pPr>
        <w:spacing w:after="0" w:line="360" w:lineRule="auto"/>
        <w:ind w:firstLine="720"/>
        <w:jc w:val="both"/>
        <w:rPr>
          <w:rFonts w:ascii="Arial" w:hAnsi="Arial" w:cs="Arial"/>
        </w:rPr>
      </w:pPr>
    </w:p>
    <w:p w:rsidR="00A72125" w:rsidRPr="00C0795E" w:rsidRDefault="00A72125" w:rsidP="00C0795E">
      <w:pPr>
        <w:pStyle w:val="Heading1"/>
        <w:spacing w:before="0" w:line="360" w:lineRule="auto"/>
        <w:jc w:val="center"/>
        <w:rPr>
          <w:rFonts w:ascii="Arial" w:hAnsi="Arial" w:cs="Arial"/>
          <w:color w:val="auto"/>
          <w:sz w:val="22"/>
          <w:szCs w:val="22"/>
        </w:rPr>
      </w:pPr>
      <w:bookmarkStart w:id="2" w:name="_Toc151905844"/>
      <w:r w:rsidRPr="00A72125">
        <w:rPr>
          <w:rFonts w:ascii="Arial" w:hAnsi="Arial" w:cs="Arial"/>
          <w:color w:val="000000" w:themeColor="text1"/>
          <w:sz w:val="24"/>
          <w:szCs w:val="24"/>
        </w:rPr>
        <w:t>Scope</w:t>
      </w:r>
      <w:bookmarkEnd w:id="2"/>
    </w:p>
    <w:p w:rsidR="00A72125" w:rsidRDefault="00A72125" w:rsidP="00C0795E">
      <w:pPr>
        <w:pStyle w:val="Heading1"/>
        <w:spacing w:before="0" w:line="360" w:lineRule="auto"/>
        <w:jc w:val="center"/>
        <w:rPr>
          <w:rFonts w:ascii="Arial" w:hAnsi="Arial" w:cs="Arial"/>
          <w:color w:val="000000" w:themeColor="text1"/>
          <w:sz w:val="24"/>
          <w:szCs w:val="24"/>
        </w:rPr>
      </w:pPr>
    </w:p>
    <w:p w:rsidR="006666BC" w:rsidRPr="006666BC" w:rsidRDefault="006666BC" w:rsidP="006666BC">
      <w:pPr>
        <w:spacing w:after="0" w:line="360" w:lineRule="auto"/>
        <w:ind w:firstLine="720"/>
        <w:jc w:val="both"/>
        <w:rPr>
          <w:rFonts w:ascii="Arial" w:hAnsi="Arial" w:cs="Arial"/>
        </w:rPr>
      </w:pPr>
      <w:r w:rsidRPr="006666BC">
        <w:rPr>
          <w:rFonts w:ascii="Arial" w:hAnsi="Arial" w:cs="Arial"/>
        </w:rPr>
        <w:t>The central aim of the undertaking is to offer a novel gadget to established car manufacturers that functions as a Ring Car Cam. This device would aid drivers by transmitting video feeds from the onboard camera while driving, parking, or monitoring the vehicle.</w:t>
      </w:r>
    </w:p>
    <w:p w:rsidR="006666BC" w:rsidRPr="006666BC" w:rsidRDefault="006666BC" w:rsidP="006666BC">
      <w:pPr>
        <w:spacing w:after="0" w:line="360" w:lineRule="auto"/>
        <w:ind w:firstLine="720"/>
        <w:jc w:val="both"/>
        <w:rPr>
          <w:rFonts w:ascii="Arial" w:hAnsi="Arial" w:cs="Arial"/>
        </w:rPr>
      </w:pPr>
      <w:r w:rsidRPr="006666BC">
        <w:rPr>
          <w:rFonts w:ascii="Arial" w:hAnsi="Arial" w:cs="Arial"/>
        </w:rPr>
        <w:t>The goals of the project are the following</w:t>
      </w:r>
      <w:r w:rsidR="009F463F">
        <w:rPr>
          <w:rFonts w:ascii="Arial" w:hAnsi="Arial" w:cs="Arial"/>
        </w:rPr>
        <w:t xml:space="preserve"> (</w:t>
      </w:r>
      <w:r w:rsidR="009F463F" w:rsidRPr="00DC3EB6">
        <w:rPr>
          <w:rFonts w:ascii="Arial" w:hAnsi="Arial" w:cs="Arial"/>
        </w:rPr>
        <w:t>Pinto,</w:t>
      </w:r>
      <w:r w:rsidR="009F463F">
        <w:rPr>
          <w:rFonts w:ascii="Arial" w:hAnsi="Arial" w:cs="Arial"/>
        </w:rPr>
        <w:t xml:space="preserve"> </w:t>
      </w:r>
      <w:r w:rsidR="009F463F" w:rsidRPr="00DC3EB6">
        <w:rPr>
          <w:rFonts w:ascii="Arial" w:hAnsi="Arial" w:cs="Arial"/>
        </w:rPr>
        <w:t>2010)</w:t>
      </w:r>
      <w:r w:rsidRPr="006666BC">
        <w:rPr>
          <w:rFonts w:ascii="Arial" w:hAnsi="Arial" w:cs="Arial"/>
        </w:rPr>
        <w:t>:</w:t>
      </w:r>
    </w:p>
    <w:p w:rsidR="006666BC" w:rsidRPr="006666BC" w:rsidRDefault="006666BC" w:rsidP="006666BC">
      <w:pPr>
        <w:pStyle w:val="ListParagraph"/>
        <w:numPr>
          <w:ilvl w:val="0"/>
          <w:numId w:val="1"/>
        </w:numPr>
        <w:spacing w:after="0" w:line="360" w:lineRule="auto"/>
        <w:jc w:val="both"/>
        <w:rPr>
          <w:rFonts w:ascii="Arial" w:hAnsi="Arial" w:cs="Arial"/>
        </w:rPr>
      </w:pPr>
      <w:r w:rsidRPr="006666BC">
        <w:rPr>
          <w:rFonts w:ascii="Arial" w:hAnsi="Arial" w:cs="Arial"/>
        </w:rPr>
        <w:t>The aim is to offer a tool of superior quality compared to the devices that are currently available in the market.</w:t>
      </w:r>
    </w:p>
    <w:p w:rsidR="006666BC" w:rsidRPr="006666BC" w:rsidRDefault="006666BC" w:rsidP="006666BC">
      <w:pPr>
        <w:pStyle w:val="ListParagraph"/>
        <w:numPr>
          <w:ilvl w:val="0"/>
          <w:numId w:val="1"/>
        </w:numPr>
        <w:spacing w:after="0" w:line="360" w:lineRule="auto"/>
        <w:jc w:val="both"/>
        <w:rPr>
          <w:rFonts w:ascii="Arial" w:hAnsi="Arial" w:cs="Arial"/>
        </w:rPr>
      </w:pPr>
      <w:r w:rsidRPr="006666BC">
        <w:rPr>
          <w:rFonts w:ascii="Arial" w:hAnsi="Arial" w:cs="Arial"/>
        </w:rPr>
        <w:lastRenderedPageBreak/>
        <w:t>The ultimate goal for any business is to establish a positive brand reputation and receive favorable feedback from their customers.</w:t>
      </w:r>
    </w:p>
    <w:p w:rsidR="006666BC" w:rsidRPr="006666BC" w:rsidRDefault="006666BC" w:rsidP="006666BC">
      <w:pPr>
        <w:pStyle w:val="ListParagraph"/>
        <w:numPr>
          <w:ilvl w:val="0"/>
          <w:numId w:val="1"/>
        </w:numPr>
        <w:spacing w:after="0" w:line="360" w:lineRule="auto"/>
        <w:jc w:val="both"/>
        <w:rPr>
          <w:rFonts w:ascii="Arial" w:hAnsi="Arial" w:cs="Arial"/>
        </w:rPr>
      </w:pPr>
      <w:r w:rsidRPr="006666BC">
        <w:rPr>
          <w:rFonts w:ascii="Arial" w:hAnsi="Arial" w:cs="Arial"/>
        </w:rPr>
        <w:t>One primary objective for a company is to maximize its profit.</w:t>
      </w:r>
    </w:p>
    <w:p w:rsidR="006666BC" w:rsidRDefault="006666BC" w:rsidP="006666BC">
      <w:pPr>
        <w:pStyle w:val="ListParagraph"/>
        <w:numPr>
          <w:ilvl w:val="0"/>
          <w:numId w:val="1"/>
        </w:numPr>
        <w:spacing w:after="0" w:line="360" w:lineRule="auto"/>
        <w:jc w:val="both"/>
        <w:rPr>
          <w:rFonts w:ascii="Arial" w:hAnsi="Arial" w:cs="Arial"/>
        </w:rPr>
      </w:pPr>
      <w:r w:rsidRPr="006666BC">
        <w:rPr>
          <w:rFonts w:ascii="Arial" w:hAnsi="Arial" w:cs="Arial"/>
        </w:rPr>
        <w:t>The objective is to enhance the product's quality to sustain its standing in the market.</w:t>
      </w:r>
    </w:p>
    <w:p w:rsidR="006666BC" w:rsidRPr="006666BC" w:rsidRDefault="006666BC" w:rsidP="006666BC">
      <w:pPr>
        <w:pStyle w:val="ListParagraph"/>
        <w:spacing w:after="0" w:line="360" w:lineRule="auto"/>
        <w:jc w:val="both"/>
        <w:rPr>
          <w:rFonts w:ascii="Arial" w:hAnsi="Arial" w:cs="Arial"/>
        </w:rPr>
      </w:pPr>
    </w:p>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3" w:name="_Toc151905845"/>
      <w:r w:rsidRPr="00A72125">
        <w:rPr>
          <w:rFonts w:ascii="Arial" w:hAnsi="Arial" w:cs="Arial"/>
          <w:color w:val="000000" w:themeColor="text1"/>
          <w:sz w:val="24"/>
          <w:szCs w:val="24"/>
        </w:rPr>
        <w:t>Work breakdown structure</w:t>
      </w:r>
      <w:bookmarkEnd w:id="3"/>
    </w:p>
    <w:p w:rsidR="00A72125" w:rsidRDefault="00A72125" w:rsidP="00A72125">
      <w:pPr>
        <w:pStyle w:val="Heading1"/>
        <w:spacing w:before="0" w:line="360" w:lineRule="auto"/>
        <w:jc w:val="center"/>
        <w:rPr>
          <w:rFonts w:ascii="Arial" w:hAnsi="Arial" w:cs="Arial"/>
          <w:color w:val="000000" w:themeColor="text1"/>
          <w:sz w:val="24"/>
          <w:szCs w:val="24"/>
        </w:rPr>
      </w:pPr>
    </w:p>
    <w:p w:rsidR="006666BC" w:rsidRPr="006666BC" w:rsidRDefault="006666BC" w:rsidP="006666BC">
      <w:pPr>
        <w:spacing w:after="0" w:line="360" w:lineRule="auto"/>
        <w:ind w:firstLine="720"/>
        <w:jc w:val="both"/>
        <w:rPr>
          <w:rFonts w:ascii="Arial" w:hAnsi="Arial" w:cs="Arial"/>
        </w:rPr>
      </w:pPr>
      <w:r w:rsidRPr="006666BC">
        <w:rPr>
          <w:rFonts w:ascii="Arial" w:hAnsi="Arial" w:cs="Arial"/>
        </w:rPr>
        <w:t>The purpose of this project is to maximize the potential of the company by creating new opportunities and benefits. The main goal is to enhance efficiency by producing the Ring Car Cam, a superior product compared to those currently available. Prior to launching the product, it is crucial to create precise schedules and plans to ensure success. The costs of manufacturing materials, human resources, and other related expenses will need to be taken into account. Additionally, risks will be identified and communicated clearly to all employees. By following these steps, the project is expected to be completed successfully</w:t>
      </w:r>
      <w:r w:rsidR="009F463F">
        <w:rPr>
          <w:rFonts w:ascii="Arial" w:hAnsi="Arial" w:cs="Arial"/>
        </w:rPr>
        <w:t xml:space="preserve"> (Gareis, Huemann &amp; Martinuzzi, </w:t>
      </w:r>
      <w:r w:rsidR="009F463F" w:rsidRPr="00DC3EB6">
        <w:rPr>
          <w:rFonts w:ascii="Arial" w:hAnsi="Arial" w:cs="Arial"/>
        </w:rPr>
        <w:t>2013)</w:t>
      </w:r>
      <w:r w:rsidRPr="006666BC">
        <w:rPr>
          <w:rFonts w:ascii="Arial" w:hAnsi="Arial" w:cs="Arial"/>
        </w:rPr>
        <w:t>.</w:t>
      </w:r>
    </w:p>
    <w:p w:rsidR="006666BC" w:rsidRPr="006666BC" w:rsidRDefault="006666BC" w:rsidP="006666BC">
      <w:pPr>
        <w:spacing w:after="0" w:line="360" w:lineRule="auto"/>
        <w:ind w:firstLine="720"/>
        <w:jc w:val="both"/>
        <w:rPr>
          <w:rFonts w:ascii="Arial" w:hAnsi="Arial" w:cs="Arial"/>
        </w:rPr>
      </w:pPr>
      <w:r w:rsidRPr="006666BC">
        <w:rPr>
          <w:rFonts w:ascii="Arial" w:hAnsi="Arial" w:cs="Arial"/>
        </w:rPr>
        <w:t>The company will receive the project on schedule with all the expected deliverables. Nonetheless, there are a few limitations that pose challenges to completing the project. The project's timeline and scheduling, along with the requirement to ensure adherence to the plan, will act as hindrances when relocating the office. Another impediment to the project's timely completion is the lack of reliability among contractors</w:t>
      </w:r>
      <w:r w:rsidR="00B93652">
        <w:rPr>
          <w:rFonts w:ascii="Arial" w:hAnsi="Arial" w:cs="Arial"/>
        </w:rPr>
        <w:t xml:space="preserve"> (Burke, </w:t>
      </w:r>
      <w:r w:rsidR="00B93652" w:rsidRPr="00DC3EB6">
        <w:rPr>
          <w:rFonts w:ascii="Arial" w:hAnsi="Arial" w:cs="Arial"/>
        </w:rPr>
        <w:t>1994)</w:t>
      </w:r>
      <w:r w:rsidRPr="006666BC">
        <w:rPr>
          <w:rFonts w:ascii="Arial" w:hAnsi="Arial" w:cs="Arial"/>
        </w:rPr>
        <w:t>.</w:t>
      </w:r>
    </w:p>
    <w:p w:rsidR="006666BC" w:rsidRPr="006666BC" w:rsidRDefault="006666BC" w:rsidP="006666BC">
      <w:pPr>
        <w:spacing w:after="0" w:line="360" w:lineRule="auto"/>
        <w:ind w:firstLine="720"/>
        <w:jc w:val="both"/>
        <w:rPr>
          <w:rFonts w:ascii="Arial" w:hAnsi="Arial" w:cs="Arial"/>
        </w:rPr>
      </w:pPr>
      <w:r w:rsidRPr="006666BC">
        <w:rPr>
          <w:rFonts w:ascii="Arial" w:hAnsi="Arial" w:cs="Arial"/>
        </w:rPr>
        <w:t>The establishment of both the purpose and resource planning for the project has been executed with utmost efficacy. To ensure the smooth and uninterrupted completion of the project, the allocation of both human and financial resources have been coordinated in accordance with the project's timeline. While most of the work will be managed internally, there is a possibility of seeking external consultation to further enhance the project. The responsibility of material and production costs will be handled by the suppliers, who are expected to promptly supply all the necessary requirements. Additionally, the insurance coverage already in place will be utilized to ensure that all requirements are met within the given timeline, and no delays will impede the project's timely completion</w:t>
      </w:r>
      <w:r w:rsidR="009F463F">
        <w:rPr>
          <w:rFonts w:ascii="Arial" w:hAnsi="Arial" w:cs="Arial"/>
        </w:rPr>
        <w:t xml:space="preserve"> (Davies et al, </w:t>
      </w:r>
      <w:r w:rsidR="009F463F" w:rsidRPr="00DC3EB6">
        <w:rPr>
          <w:rFonts w:ascii="Arial" w:hAnsi="Arial" w:cs="Arial"/>
        </w:rPr>
        <w:t>2017)</w:t>
      </w:r>
      <w:r w:rsidRPr="006666BC">
        <w:rPr>
          <w:rFonts w:ascii="Arial" w:hAnsi="Arial" w:cs="Arial"/>
        </w:rPr>
        <w:t>.</w:t>
      </w:r>
    </w:p>
    <w:p w:rsidR="006666BC" w:rsidRPr="006666BC" w:rsidRDefault="006666BC" w:rsidP="006666BC">
      <w:pPr>
        <w:spacing w:after="0" w:line="360" w:lineRule="auto"/>
        <w:jc w:val="both"/>
        <w:rPr>
          <w:rFonts w:ascii="Arial" w:hAnsi="Arial" w:cs="Arial"/>
        </w:rPr>
      </w:pPr>
    </w:p>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4" w:name="_Toc151905846"/>
      <w:r w:rsidRPr="00A72125">
        <w:rPr>
          <w:rFonts w:ascii="Arial" w:hAnsi="Arial" w:cs="Arial"/>
          <w:color w:val="000000" w:themeColor="text1"/>
          <w:sz w:val="24"/>
          <w:szCs w:val="24"/>
        </w:rPr>
        <w:lastRenderedPageBreak/>
        <w:t>Quad Chart</w:t>
      </w:r>
      <w:bookmarkEnd w:id="4"/>
    </w:p>
    <w:p w:rsidR="00A72125" w:rsidRDefault="00A72125" w:rsidP="00A72125">
      <w:pPr>
        <w:pStyle w:val="Heading1"/>
        <w:spacing w:before="0" w:line="360" w:lineRule="auto"/>
        <w:jc w:val="center"/>
        <w:rPr>
          <w:rFonts w:ascii="Arial" w:hAnsi="Arial" w:cs="Arial"/>
          <w:color w:val="000000" w:themeColor="text1"/>
          <w:sz w:val="24"/>
          <w:szCs w:val="24"/>
        </w:rPr>
      </w:pPr>
    </w:p>
    <w:p w:rsidR="00777207" w:rsidRPr="00777207" w:rsidRDefault="00777207" w:rsidP="00777207">
      <w:r>
        <w:rPr>
          <w:noProof/>
        </w:rPr>
        <w:drawing>
          <wp:inline distT="0" distB="0" distL="0" distR="0">
            <wp:extent cx="6419850" cy="421386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D20A9" w:rsidRDefault="001D20A9" w:rsidP="00A72125">
      <w:pPr>
        <w:pStyle w:val="Heading1"/>
        <w:spacing w:before="0" w:line="360" w:lineRule="auto"/>
        <w:jc w:val="center"/>
        <w:rPr>
          <w:rFonts w:ascii="Arial" w:hAnsi="Arial" w:cs="Arial"/>
          <w:color w:val="000000" w:themeColor="text1"/>
          <w:sz w:val="24"/>
          <w:szCs w:val="24"/>
        </w:rPr>
      </w:pPr>
    </w:p>
    <w:p w:rsidR="001D20A9" w:rsidRDefault="001D20A9" w:rsidP="00A72125">
      <w:pPr>
        <w:pStyle w:val="Heading1"/>
        <w:spacing w:before="0" w:line="360" w:lineRule="auto"/>
        <w:jc w:val="center"/>
        <w:rPr>
          <w:rFonts w:ascii="Arial" w:hAnsi="Arial" w:cs="Arial"/>
          <w:color w:val="000000" w:themeColor="text1"/>
          <w:sz w:val="24"/>
          <w:szCs w:val="24"/>
        </w:rPr>
      </w:pPr>
    </w:p>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5" w:name="_Toc151905847"/>
      <w:r w:rsidRPr="00A72125">
        <w:rPr>
          <w:rFonts w:ascii="Arial" w:hAnsi="Arial" w:cs="Arial"/>
          <w:color w:val="000000" w:themeColor="text1"/>
          <w:sz w:val="24"/>
          <w:szCs w:val="24"/>
        </w:rPr>
        <w:t>Gantt chart</w:t>
      </w:r>
      <w:bookmarkEnd w:id="5"/>
    </w:p>
    <w:p w:rsidR="00A72125" w:rsidRDefault="00A72125" w:rsidP="00A72125">
      <w:pPr>
        <w:pStyle w:val="Heading1"/>
        <w:spacing w:before="0" w:line="360" w:lineRule="auto"/>
        <w:jc w:val="center"/>
        <w:rPr>
          <w:rFonts w:ascii="Arial" w:hAnsi="Arial" w:cs="Arial"/>
          <w:color w:val="000000" w:themeColor="text1"/>
          <w:sz w:val="24"/>
          <w:szCs w:val="24"/>
        </w:rPr>
      </w:pPr>
    </w:p>
    <w:p w:rsidR="00C5757C" w:rsidRPr="00C5757C" w:rsidRDefault="00C5757C" w:rsidP="00C5757C">
      <w:r>
        <w:rPr>
          <w:noProof/>
        </w:rPr>
        <w:drawing>
          <wp:inline distT="0" distB="0" distL="0" distR="0">
            <wp:extent cx="5943600" cy="2848906"/>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
                    <a:srcRect/>
                    <a:stretch>
                      <a:fillRect/>
                    </a:stretch>
                  </pic:blipFill>
                  <pic:spPr bwMode="auto">
                    <a:xfrm>
                      <a:off x="0" y="0"/>
                      <a:ext cx="5943600" cy="2848906"/>
                    </a:xfrm>
                    <a:prstGeom prst="rect">
                      <a:avLst/>
                    </a:prstGeom>
                    <a:noFill/>
                    <a:ln w="9525">
                      <a:noFill/>
                      <a:miter lim="800000"/>
                      <a:headEnd/>
                      <a:tailEnd/>
                    </a:ln>
                  </pic:spPr>
                </pic:pic>
              </a:graphicData>
            </a:graphic>
          </wp:inline>
        </w:drawing>
      </w:r>
    </w:p>
    <w:p w:rsidR="001D20A9" w:rsidRPr="001D20A9" w:rsidRDefault="001D20A9" w:rsidP="001D20A9"/>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6" w:name="_Toc151905848"/>
      <w:r w:rsidRPr="00A72125">
        <w:rPr>
          <w:rFonts w:ascii="Arial" w:hAnsi="Arial" w:cs="Arial"/>
          <w:color w:val="000000" w:themeColor="text1"/>
          <w:sz w:val="24"/>
          <w:szCs w:val="24"/>
        </w:rPr>
        <w:t>Stakeholders’ involvement</w:t>
      </w:r>
      <w:bookmarkEnd w:id="6"/>
    </w:p>
    <w:p w:rsidR="00A72125" w:rsidRDefault="00A72125" w:rsidP="00A72125">
      <w:pPr>
        <w:pStyle w:val="Heading1"/>
        <w:spacing w:before="0" w:line="360" w:lineRule="auto"/>
        <w:jc w:val="center"/>
        <w:rPr>
          <w:rFonts w:ascii="Arial" w:hAnsi="Arial" w:cs="Arial"/>
          <w:color w:val="000000" w:themeColor="text1"/>
          <w:sz w:val="24"/>
          <w:szCs w:val="24"/>
        </w:rPr>
      </w:pPr>
    </w:p>
    <w:p w:rsidR="00D81E7B" w:rsidRPr="00D81E7B" w:rsidRDefault="00D81E7B" w:rsidP="00B93652">
      <w:pPr>
        <w:spacing w:after="0" w:line="360" w:lineRule="auto"/>
        <w:ind w:firstLine="720"/>
        <w:jc w:val="both"/>
        <w:rPr>
          <w:rFonts w:ascii="Arial" w:hAnsi="Arial" w:cs="Arial"/>
        </w:rPr>
      </w:pPr>
      <w:r w:rsidRPr="00D81E7B">
        <w:rPr>
          <w:rFonts w:ascii="Arial" w:hAnsi="Arial" w:cs="Arial"/>
        </w:rPr>
        <w:t>In a business context, a stakeholder is a person or group that possesses an interest in a company's affairs and can be impacted by them, or have an impact on them. Among the primary stakeholders of a standard corporation are its investors, employees, customers, and suppliers</w:t>
      </w:r>
      <w:r w:rsidR="009F463F">
        <w:rPr>
          <w:rFonts w:ascii="Arial" w:hAnsi="Arial" w:cs="Arial"/>
        </w:rPr>
        <w:t xml:space="preserve"> (Lenfle &amp; Söderlund, </w:t>
      </w:r>
      <w:r w:rsidR="009F463F" w:rsidRPr="00DC3EB6">
        <w:rPr>
          <w:rFonts w:ascii="Arial" w:hAnsi="Arial" w:cs="Arial"/>
        </w:rPr>
        <w:t>2022)</w:t>
      </w:r>
      <w:r w:rsidRPr="00D81E7B">
        <w:rPr>
          <w:rFonts w:ascii="Arial" w:hAnsi="Arial" w:cs="Arial"/>
        </w:rPr>
        <w:t>.</w:t>
      </w:r>
    </w:p>
    <w:p w:rsidR="00D81E7B" w:rsidRPr="00D81E7B" w:rsidRDefault="00D81E7B" w:rsidP="00D81E7B">
      <w:pPr>
        <w:spacing w:after="0" w:line="360" w:lineRule="auto"/>
        <w:ind w:firstLine="720"/>
        <w:jc w:val="both"/>
        <w:rPr>
          <w:rFonts w:ascii="Arial" w:hAnsi="Arial" w:cs="Arial"/>
        </w:rPr>
      </w:pPr>
      <w:r w:rsidRPr="00D81E7B">
        <w:rPr>
          <w:rFonts w:ascii="Arial" w:hAnsi="Arial" w:cs="Arial"/>
        </w:rPr>
        <w:t>As the importance of corporate social responsibility continues to grow, the definition of the concept has expanded to encompass a wider range of entities. In addition to businesses, communities, governments, and trade associations are also now included within this framework.</w:t>
      </w:r>
    </w:p>
    <w:p w:rsidR="00D81E7B" w:rsidRPr="00D81E7B" w:rsidRDefault="00D81E7B" w:rsidP="00D81E7B">
      <w:pPr>
        <w:spacing w:after="0" w:line="360" w:lineRule="auto"/>
        <w:ind w:firstLine="720"/>
        <w:jc w:val="both"/>
        <w:rPr>
          <w:rFonts w:ascii="Arial" w:hAnsi="Arial" w:cs="Arial"/>
        </w:rPr>
      </w:pPr>
      <w:r w:rsidRPr="00D81E7B">
        <w:rPr>
          <w:rFonts w:ascii="Arial" w:hAnsi="Arial" w:cs="Arial"/>
        </w:rPr>
        <w:t>Stakeholders have the potential to be either internal or external to an organization. Individuals who have a direct relationship with the company, be it through employment, ownership, or investment, are considered internal stakeholders</w:t>
      </w:r>
      <w:r w:rsidR="00B93652">
        <w:rPr>
          <w:rFonts w:ascii="Arial" w:hAnsi="Arial" w:cs="Arial"/>
        </w:rPr>
        <w:t xml:space="preserve"> (</w:t>
      </w:r>
      <w:r w:rsidR="009F463F">
        <w:rPr>
          <w:rFonts w:ascii="Arial" w:hAnsi="Arial" w:cs="Arial"/>
        </w:rPr>
        <w:t>Clegg</w:t>
      </w:r>
      <w:r w:rsidR="00B93652" w:rsidRPr="00DC3EB6">
        <w:rPr>
          <w:rFonts w:ascii="Arial" w:hAnsi="Arial" w:cs="Arial"/>
        </w:rPr>
        <w:t>, Skytte</w:t>
      </w:r>
      <w:r w:rsidR="009F463F">
        <w:rPr>
          <w:rFonts w:ascii="Arial" w:hAnsi="Arial" w:cs="Arial"/>
        </w:rPr>
        <w:t xml:space="preserve">rmoen </w:t>
      </w:r>
      <w:r w:rsidR="00B93652">
        <w:rPr>
          <w:rFonts w:ascii="Arial" w:hAnsi="Arial" w:cs="Arial"/>
        </w:rPr>
        <w:t xml:space="preserve">&amp; Vaagaasar, </w:t>
      </w:r>
      <w:r w:rsidR="00B93652" w:rsidRPr="00DC3EB6">
        <w:rPr>
          <w:rFonts w:ascii="Arial" w:hAnsi="Arial" w:cs="Arial"/>
        </w:rPr>
        <w:t>2021)</w:t>
      </w:r>
      <w:r w:rsidRPr="00D81E7B">
        <w:rPr>
          <w:rFonts w:ascii="Arial" w:hAnsi="Arial" w:cs="Arial"/>
        </w:rPr>
        <w:t>.</w:t>
      </w:r>
    </w:p>
    <w:p w:rsidR="00D81E7B" w:rsidRPr="00D81E7B" w:rsidRDefault="00D81E7B" w:rsidP="00D81E7B">
      <w:pPr>
        <w:spacing w:after="0" w:line="360" w:lineRule="auto"/>
        <w:ind w:firstLine="720"/>
        <w:jc w:val="both"/>
        <w:rPr>
          <w:rFonts w:ascii="Arial" w:hAnsi="Arial" w:cs="Arial"/>
        </w:rPr>
      </w:pPr>
      <w:r w:rsidRPr="00D81E7B">
        <w:rPr>
          <w:rFonts w:ascii="Arial" w:hAnsi="Arial" w:cs="Arial"/>
        </w:rPr>
        <w:t xml:space="preserve">External stakeholders encompass individuals or groups who are not directly involved in the operations of a company but are impacted by the outcomes and decisions of the business. </w:t>
      </w:r>
      <w:r w:rsidRPr="00D81E7B">
        <w:rPr>
          <w:rFonts w:ascii="Arial" w:hAnsi="Arial" w:cs="Arial"/>
        </w:rPr>
        <w:lastRenderedPageBreak/>
        <w:t>This includes suppliers, creditors, and public organizations who are all recognized as external stakeholders.</w:t>
      </w:r>
    </w:p>
    <w:p w:rsidR="00D81E7B" w:rsidRPr="00D81E7B" w:rsidRDefault="00D81E7B" w:rsidP="00D81E7B">
      <w:pPr>
        <w:spacing w:after="0" w:line="360" w:lineRule="auto"/>
        <w:ind w:firstLine="720"/>
        <w:jc w:val="both"/>
        <w:rPr>
          <w:rFonts w:ascii="Arial" w:hAnsi="Arial" w:cs="Arial"/>
        </w:rPr>
      </w:pPr>
      <w:r w:rsidRPr="00D81E7B">
        <w:rPr>
          <w:rFonts w:ascii="Arial" w:hAnsi="Arial" w:cs="Arial"/>
        </w:rPr>
        <w:t>Companies that have multiple stakeholders often face the issue of conflicting interests. The interests of these stakeholders may not be in alignment with each other and may even be in direct opposition to each other. This is evident in how the shareholders of a corporation prioritize maximizing profits and increasing shareholder value as its primary objective.</w:t>
      </w:r>
    </w:p>
    <w:p w:rsidR="00D81E7B" w:rsidRDefault="00D81E7B" w:rsidP="00D81E7B">
      <w:pPr>
        <w:spacing w:after="0" w:line="360" w:lineRule="auto"/>
        <w:ind w:firstLine="720"/>
        <w:jc w:val="both"/>
        <w:rPr>
          <w:rFonts w:ascii="Arial" w:hAnsi="Arial" w:cs="Arial"/>
        </w:rPr>
      </w:pPr>
      <w:r w:rsidRPr="00D81E7B">
        <w:rPr>
          <w:rFonts w:ascii="Arial" w:hAnsi="Arial" w:cs="Arial"/>
        </w:rPr>
        <w:t>As labor expenses are a necessary cost for the majority of businesses, it is common practice for companies to attempt to maintain strict control over these expenditures. Unfortunately, this may result in discontent among another group of stakeholders--the employees. The most proficient companies, however, are able to effectively balance the interests and expectations of all stakeholders involved</w:t>
      </w:r>
      <w:r w:rsidR="009F463F">
        <w:rPr>
          <w:rFonts w:ascii="Arial" w:hAnsi="Arial" w:cs="Arial"/>
        </w:rPr>
        <w:t xml:space="preserve"> (Whyte et al, </w:t>
      </w:r>
      <w:r w:rsidR="009F463F" w:rsidRPr="00DC3EB6">
        <w:rPr>
          <w:rFonts w:ascii="Arial" w:hAnsi="Arial" w:cs="Arial"/>
        </w:rPr>
        <w:t>2022</w:t>
      </w:r>
      <w:r w:rsidR="009F463F">
        <w:rPr>
          <w:rFonts w:ascii="Arial" w:hAnsi="Arial" w:cs="Arial"/>
        </w:rPr>
        <w:t>)</w:t>
      </w:r>
      <w:r w:rsidRPr="00D81E7B">
        <w:rPr>
          <w:rFonts w:ascii="Arial" w:hAnsi="Arial" w:cs="Arial"/>
        </w:rPr>
        <w:t>.</w:t>
      </w:r>
    </w:p>
    <w:p w:rsidR="00D81E7B" w:rsidRPr="00D81E7B" w:rsidRDefault="00D81E7B" w:rsidP="00D81E7B">
      <w:pPr>
        <w:spacing w:after="0" w:line="360" w:lineRule="auto"/>
        <w:ind w:firstLine="720"/>
        <w:jc w:val="both"/>
        <w:rPr>
          <w:rFonts w:ascii="Arial" w:hAnsi="Arial" w:cs="Arial"/>
        </w:rPr>
      </w:pPr>
    </w:p>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7" w:name="_Toc151905849"/>
      <w:r w:rsidRPr="00A72125">
        <w:rPr>
          <w:rFonts w:ascii="Arial" w:hAnsi="Arial" w:cs="Arial"/>
          <w:color w:val="000000" w:themeColor="text1"/>
          <w:sz w:val="24"/>
          <w:szCs w:val="24"/>
        </w:rPr>
        <w:t>Allocation of resources</w:t>
      </w:r>
      <w:bookmarkEnd w:id="7"/>
    </w:p>
    <w:p w:rsidR="00A72125" w:rsidRDefault="00A72125" w:rsidP="00A72125">
      <w:pPr>
        <w:pStyle w:val="Heading1"/>
        <w:spacing w:before="0" w:line="360" w:lineRule="auto"/>
        <w:jc w:val="center"/>
        <w:rPr>
          <w:rFonts w:ascii="Arial" w:hAnsi="Arial" w:cs="Arial"/>
          <w:color w:val="000000" w:themeColor="text1"/>
          <w:sz w:val="24"/>
          <w:szCs w:val="24"/>
        </w:rPr>
      </w:pP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Project management involves the allocation and distribution of resources to specific activities and tasks within a project. The objective of this process is to guarantee that the appropriate resources are accessible at the correct time to successfully accomplish project tasks while also managing constraints that may arise. The aim is to ensure that the resources are assigned effectively to maximize efficiency and productivity</w:t>
      </w:r>
      <w:r w:rsidR="009F463F">
        <w:rPr>
          <w:rFonts w:ascii="Arial" w:hAnsi="Arial" w:cs="Arial"/>
        </w:rPr>
        <w:t xml:space="preserve"> (Levene, </w:t>
      </w:r>
      <w:r w:rsidR="009F463F" w:rsidRPr="00DC3EB6">
        <w:rPr>
          <w:rFonts w:ascii="Arial" w:hAnsi="Arial" w:cs="Arial"/>
        </w:rPr>
        <w:t>1996)</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The backbone of any successful plan consists of individuals with a variety of skills, including professionals, employees, and team members, collectively known as labor.</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Essential for any project's completion is equipment, which encompasses a range of necessary tools tailored to a company's individual needs. This equipment may include anything from software or hardware to hammers or drills.</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Facilities refer to the physical spaces that are utilized for work and project execution. These spaces can include offices, open areas, meeting rooms, and other relevant environments.</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Materials refer to the tangible resources required for creating various outputs. This encompasses items as diverse as writing implements like pens and paper, to raw materials used in the creation of homes and buildings</w:t>
      </w:r>
      <w:r w:rsidR="009F463F">
        <w:rPr>
          <w:rFonts w:ascii="Arial" w:hAnsi="Arial" w:cs="Arial"/>
        </w:rPr>
        <w:t xml:space="preserve"> (Hobday, </w:t>
      </w:r>
      <w:r w:rsidR="009F463F" w:rsidRPr="00DC3EB6">
        <w:rPr>
          <w:rFonts w:ascii="Arial" w:hAnsi="Arial" w:cs="Arial"/>
        </w:rPr>
        <w:t>2000)</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Undoubtedly, the budget is the most crucial element that enables the procurement of all necessary materials.</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 xml:space="preserve">Resource allocation and leveling play a crucial role in project management, and their significance cannot be overstated. These practices have a direct impact on every facet of </w:t>
      </w:r>
      <w:r w:rsidRPr="00C5757C">
        <w:rPr>
          <w:rFonts w:ascii="Arial" w:hAnsi="Arial" w:cs="Arial"/>
        </w:rPr>
        <w:lastRenderedPageBreak/>
        <w:t>project execution and are essential in preventing missed deadlines and achieving business goals.</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All projects are composed of tasks, and if one task experiences a delay, there is a high likelihood that the entire project will be delayed. One of the primary factors that contribute to the failure of meeting deadlines is the inadequacy of resources, often caused by unwise allocation</w:t>
      </w:r>
      <w:r w:rsidR="009F463F">
        <w:rPr>
          <w:rFonts w:ascii="Arial" w:hAnsi="Arial" w:cs="Arial"/>
        </w:rPr>
        <w:t xml:space="preserve"> (Nieto-Rodriguez, </w:t>
      </w:r>
      <w:r w:rsidR="009F463F" w:rsidRPr="00DC3EB6">
        <w:rPr>
          <w:rFonts w:ascii="Arial" w:hAnsi="Arial" w:cs="Arial"/>
        </w:rPr>
        <w:t>2021)</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The advantages of resource allocation are numerous.</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When resources are put to optimal use, the benefits are twofold: not only are budgetary savings realized, but productivity is also increased. Proper allocation of resources is necessary to ensure that all project resources are utilized efficiently, without any wasted time or overallocation.</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Project planning can be greatly enhanced through proactive resource allocation. By allocating resources ahead of time, potential resource limitations can be identified and addressed in advance. This, in turn, allows for timely adjustments to be made to the project timeline and scope</w:t>
      </w:r>
      <w:r w:rsidR="009F463F">
        <w:rPr>
          <w:rFonts w:ascii="Arial" w:hAnsi="Arial" w:cs="Arial"/>
        </w:rPr>
        <w:t xml:space="preserve"> (Lundin and Söderholm, </w:t>
      </w:r>
      <w:r w:rsidR="009F463F" w:rsidRPr="00DC3EB6">
        <w:rPr>
          <w:rFonts w:ascii="Arial" w:hAnsi="Arial" w:cs="Arial"/>
        </w:rPr>
        <w:t>1995)</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Effective communication is crucial in any project. Project management that includes clear allocation of resources helps facilitate communication between managers, team members, and all other stakeholders involved. When everyone knows their respective roles and responsibilities, it greatly reduces the likelihood of any confusion or misunderstandings</w:t>
      </w:r>
      <w:r w:rsidR="009F463F">
        <w:rPr>
          <w:rFonts w:ascii="Arial" w:hAnsi="Arial" w:cs="Arial"/>
        </w:rPr>
        <w:t xml:space="preserve"> (</w:t>
      </w:r>
      <w:r w:rsidR="009F463F" w:rsidRPr="00DC3EB6">
        <w:rPr>
          <w:rFonts w:ascii="Arial" w:hAnsi="Arial" w:cs="Arial"/>
        </w:rPr>
        <w:t>Schroeder</w:t>
      </w:r>
      <w:r w:rsidR="009F463F">
        <w:rPr>
          <w:rFonts w:ascii="Arial" w:hAnsi="Arial" w:cs="Arial"/>
        </w:rPr>
        <w:t xml:space="preserve">, </w:t>
      </w:r>
      <w:r w:rsidR="009F463F" w:rsidRPr="00DC3EB6">
        <w:rPr>
          <w:rFonts w:ascii="Arial" w:hAnsi="Arial" w:cs="Arial"/>
        </w:rPr>
        <w:t>Bricka and Whitaker</w:t>
      </w:r>
      <w:r w:rsidR="009F463F">
        <w:rPr>
          <w:rFonts w:ascii="Arial" w:hAnsi="Arial" w:cs="Arial"/>
        </w:rPr>
        <w:t xml:space="preserve">, </w:t>
      </w:r>
      <w:r w:rsidR="009F463F" w:rsidRPr="00DC3EB6">
        <w:rPr>
          <w:rFonts w:ascii="Arial" w:hAnsi="Arial" w:cs="Arial"/>
        </w:rPr>
        <w:t>2019)</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In the realm of project management, mitigating risk is of utmost importance. One way to do this is by allocating resources during the planning and scheduling phases. This strategy enables teams to anticipate potential shortages or conflicts in resources, giving project managers an opportunity to address these issues before they become a problem. By taking a proactive approach, risks associated with the project can be reduced</w:t>
      </w:r>
      <w:r w:rsidR="009F463F">
        <w:rPr>
          <w:rFonts w:ascii="Arial" w:hAnsi="Arial" w:cs="Arial"/>
        </w:rPr>
        <w:t xml:space="preserve"> (</w:t>
      </w:r>
      <w:r w:rsidR="009F463F" w:rsidRPr="00DC3EB6">
        <w:rPr>
          <w:rFonts w:ascii="Arial" w:hAnsi="Arial" w:cs="Arial"/>
        </w:rPr>
        <w:t>Mohan,</w:t>
      </w:r>
      <w:r w:rsidR="009F463F">
        <w:rPr>
          <w:rFonts w:ascii="Arial" w:hAnsi="Arial" w:cs="Arial"/>
        </w:rPr>
        <w:t xml:space="preserve"> </w:t>
      </w:r>
      <w:r w:rsidR="009F463F" w:rsidRPr="00DC3EB6">
        <w:rPr>
          <w:rFonts w:ascii="Arial" w:hAnsi="Arial" w:cs="Arial"/>
        </w:rPr>
        <w:t>2019)</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One way to maintain financial control is through competent management of projects and allocation of resources. This can be achieved through efficient project management, which involves preventing unnecessary overtime and duplication of resources, ultimately resulting in cost control.</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One of the advantages gained from effective project management is the ability to make better decisions. With a clear understanding of project priorities, critical paths, and the resources available, project managers are able to make informed decisions about the allocation of resources. This ultimately leads to improved decision-making processes, resulting in more successful projects.</w:t>
      </w:r>
    </w:p>
    <w:p w:rsidR="00C5757C" w:rsidRDefault="00C5757C" w:rsidP="00C5757C">
      <w:pPr>
        <w:spacing w:after="0" w:line="360" w:lineRule="auto"/>
        <w:ind w:firstLine="720"/>
        <w:jc w:val="both"/>
        <w:rPr>
          <w:rFonts w:ascii="Arial" w:hAnsi="Arial" w:cs="Arial"/>
        </w:rPr>
      </w:pPr>
      <w:r w:rsidRPr="00C5757C">
        <w:rPr>
          <w:rFonts w:ascii="Arial" w:hAnsi="Arial" w:cs="Arial"/>
        </w:rPr>
        <w:lastRenderedPageBreak/>
        <w:t>Flexibility can be augmented with ease during the process of resource allocation, thereby providing the ability to adapt to unforeseen circumstances that may arise during the course of a project.</w:t>
      </w:r>
    </w:p>
    <w:p w:rsidR="00C5757C" w:rsidRPr="00C5757C" w:rsidRDefault="00C5757C" w:rsidP="009F463F">
      <w:pPr>
        <w:spacing w:after="0" w:line="360" w:lineRule="auto"/>
        <w:ind w:firstLine="720"/>
        <w:jc w:val="both"/>
        <w:rPr>
          <w:rFonts w:ascii="Arial" w:hAnsi="Arial" w:cs="Arial"/>
        </w:rPr>
      </w:pPr>
      <w:r w:rsidRPr="00C5757C">
        <w:rPr>
          <w:rFonts w:ascii="Arial" w:hAnsi="Arial" w:cs="Arial"/>
        </w:rPr>
        <w:t>Discussions about the significance of resource allocation in project management are usually brief, as managers and teams tend to fully comprehend its importance. It is undeniable that resource allocation has a direct impact on the success of a project, as well as its efficiency and cost management</w:t>
      </w:r>
      <w:r w:rsidR="009F463F">
        <w:rPr>
          <w:rFonts w:ascii="Arial" w:hAnsi="Arial" w:cs="Arial"/>
        </w:rPr>
        <w:t xml:space="preserve"> (Geraldi &amp; Söderlund, </w:t>
      </w:r>
      <w:r w:rsidR="009F463F" w:rsidRPr="00DC3EB6">
        <w:rPr>
          <w:rFonts w:ascii="Arial" w:hAnsi="Arial" w:cs="Arial"/>
        </w:rPr>
        <w:t>2018)</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Aside from the previously listed advantages, project management resource allocation holds various other critical merits and justifications for its significance.</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Maintaining control over resources is crucial for any project. By allocating available resources in a systematic and efficient manner, waste can be minimized and the project's cost-effectiveness can be optimized. Proper allocation and complete control of resources are essential in achieving these goals</w:t>
      </w:r>
      <w:r w:rsidR="009F463F">
        <w:rPr>
          <w:rFonts w:ascii="Arial" w:hAnsi="Arial" w:cs="Arial"/>
        </w:rPr>
        <w:t xml:space="preserve"> (Shenhar &amp; Dvir, </w:t>
      </w:r>
      <w:r w:rsidR="009F463F" w:rsidRPr="00DC3EB6">
        <w:rPr>
          <w:rFonts w:ascii="Arial" w:hAnsi="Arial" w:cs="Arial"/>
        </w:rPr>
        <w:t>2007)</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Meeting deadlines is made easier with the use of resource allocation. By assigning tasks and responsibilities to team members according to their abilities and schedules, the project is more likely to reach its milestones and deadlines on schedule. This method guarantees timely completion of project milestones and deadlines</w:t>
      </w:r>
      <w:r w:rsidR="00B93652">
        <w:rPr>
          <w:rFonts w:ascii="Arial" w:hAnsi="Arial" w:cs="Arial"/>
        </w:rPr>
        <w:t xml:space="preserve"> (</w:t>
      </w:r>
      <w:r w:rsidR="00B93652" w:rsidRPr="00DC3EB6">
        <w:rPr>
          <w:rFonts w:ascii="Arial" w:hAnsi="Arial" w:cs="Arial"/>
        </w:rPr>
        <w:t>Clegg</w:t>
      </w:r>
      <w:r w:rsidR="00B93652">
        <w:rPr>
          <w:rFonts w:ascii="Arial" w:hAnsi="Arial" w:cs="Arial"/>
        </w:rPr>
        <w:t xml:space="preserve"> et al</w:t>
      </w:r>
      <w:r w:rsidR="00B93652" w:rsidRPr="00DC3EB6">
        <w:rPr>
          <w:rFonts w:ascii="Arial" w:hAnsi="Arial" w:cs="Arial"/>
        </w:rPr>
        <w:t>,</w:t>
      </w:r>
      <w:r w:rsidR="00B93652">
        <w:rPr>
          <w:rFonts w:ascii="Arial" w:hAnsi="Arial" w:cs="Arial"/>
        </w:rPr>
        <w:t xml:space="preserve"> </w:t>
      </w:r>
      <w:r w:rsidR="00B93652" w:rsidRPr="00DC3EB6">
        <w:rPr>
          <w:rFonts w:ascii="Arial" w:hAnsi="Arial" w:cs="Arial"/>
        </w:rPr>
        <w:t>2002)</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Improving team productivity is achievable with effective resource allocation. When resources are allocated in an efficient manner, team members can concentrate on their assigned tasks without any disturbances. This, in turn, leads to the production of high-quality deliverables and a notable enhancement in overall productivity</w:t>
      </w:r>
      <w:r w:rsidR="009F463F">
        <w:rPr>
          <w:rFonts w:ascii="Arial" w:hAnsi="Arial" w:cs="Arial"/>
        </w:rPr>
        <w:t xml:space="preserve"> (Kerzner, </w:t>
      </w:r>
      <w:r w:rsidR="009F463F" w:rsidRPr="00DC3EB6">
        <w:rPr>
          <w:rFonts w:ascii="Arial" w:hAnsi="Arial" w:cs="Arial"/>
        </w:rPr>
        <w:t>1995)</w:t>
      </w:r>
      <w:r w:rsidRPr="00C5757C">
        <w:rPr>
          <w:rFonts w:ascii="Arial" w:hAnsi="Arial" w:cs="Arial"/>
        </w:rPr>
        <w:t>.</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One of the key benefits of effective resource allocation by project managers is the early identification of potential resource constraints or bottlenecks. This, in turn, assists in the identification of these limitations, allowing for early mitigation measures to be put in place.</w:t>
      </w:r>
    </w:p>
    <w:p w:rsidR="00C5757C" w:rsidRPr="00C5757C" w:rsidRDefault="00C5757C" w:rsidP="00C5757C">
      <w:pPr>
        <w:spacing w:after="0" w:line="360" w:lineRule="auto"/>
        <w:ind w:firstLine="720"/>
        <w:jc w:val="both"/>
        <w:rPr>
          <w:rFonts w:ascii="Arial" w:hAnsi="Arial" w:cs="Arial"/>
        </w:rPr>
      </w:pPr>
      <w:r w:rsidRPr="00C5757C">
        <w:rPr>
          <w:rFonts w:ascii="Arial" w:hAnsi="Arial" w:cs="Arial"/>
        </w:rPr>
        <w:t>In order to maintain the necessary quality standards, it is critical to oversee the quality control of your project. This can be achieved by allocating the appropriate resources with the necessary expertise. By doing so, it is possible to logically reduce the likelihood of errors and rework, resulting in a more efficient execution of the project</w:t>
      </w:r>
      <w:r w:rsidR="009F463F">
        <w:rPr>
          <w:rFonts w:ascii="Arial" w:hAnsi="Arial" w:cs="Arial"/>
        </w:rPr>
        <w:t xml:space="preserve"> (</w:t>
      </w:r>
      <w:r w:rsidR="009F463F" w:rsidRPr="00DC3EB6">
        <w:rPr>
          <w:rFonts w:ascii="Arial" w:hAnsi="Arial" w:cs="Arial"/>
        </w:rPr>
        <w:t>Duncan</w:t>
      </w:r>
      <w:r w:rsidR="009F463F">
        <w:rPr>
          <w:rFonts w:ascii="Arial" w:hAnsi="Arial" w:cs="Arial"/>
        </w:rPr>
        <w:t xml:space="preserve">, </w:t>
      </w:r>
      <w:r w:rsidR="009F463F" w:rsidRPr="00DC3EB6">
        <w:rPr>
          <w:rFonts w:ascii="Arial" w:hAnsi="Arial" w:cs="Arial"/>
        </w:rPr>
        <w:t>2019)</w:t>
      </w:r>
      <w:r w:rsidRPr="00C5757C">
        <w:rPr>
          <w:rFonts w:ascii="Arial" w:hAnsi="Arial" w:cs="Arial"/>
        </w:rPr>
        <w:t>.</w:t>
      </w:r>
    </w:p>
    <w:p w:rsidR="00C163F5" w:rsidRDefault="00C163F5" w:rsidP="00C5757C">
      <w:pPr>
        <w:spacing w:after="0" w:line="360" w:lineRule="auto"/>
        <w:ind w:firstLine="720"/>
        <w:jc w:val="both"/>
        <w:rPr>
          <w:rFonts w:ascii="Arial" w:hAnsi="Arial" w:cs="Arial"/>
        </w:rPr>
      </w:pPr>
      <w:r w:rsidRPr="006666BC">
        <w:rPr>
          <w:rFonts w:ascii="Arial" w:hAnsi="Arial" w:cs="Arial"/>
        </w:rPr>
        <w:t>A project's completion is contingent upon an adequate amount of financial resources, making project cost an indispensable factor. To complete the project without incident, various expenses must be undertaken. It is important to note that the project will be finished within 20 days. Below is a comprehensive list of the total expenses that will be incurred.</w:t>
      </w:r>
    </w:p>
    <w:p w:rsidR="00C163F5" w:rsidRDefault="00C163F5" w:rsidP="00C163F5">
      <w:pPr>
        <w:spacing w:after="0" w:line="360" w:lineRule="auto"/>
        <w:jc w:val="both"/>
        <w:rPr>
          <w:rFonts w:ascii="Arial" w:hAnsi="Arial" w:cs="Arial"/>
        </w:rPr>
      </w:pPr>
    </w:p>
    <w:tbl>
      <w:tblPr>
        <w:tblW w:w="7812" w:type="dxa"/>
        <w:jc w:val="center"/>
        <w:tblBorders>
          <w:top w:val="single" w:sz="4" w:space="0" w:color="DEE2E6"/>
          <w:left w:val="single" w:sz="4" w:space="0" w:color="DEE2E6"/>
          <w:bottom w:val="single" w:sz="4" w:space="0" w:color="DEE2E6"/>
          <w:right w:val="single" w:sz="4" w:space="0" w:color="DEE2E6"/>
        </w:tblBorders>
        <w:shd w:val="clear" w:color="auto" w:fill="FFFFFF"/>
        <w:tblCellMar>
          <w:top w:w="15" w:type="dxa"/>
          <w:left w:w="15" w:type="dxa"/>
          <w:bottom w:w="15" w:type="dxa"/>
          <w:right w:w="15" w:type="dxa"/>
        </w:tblCellMar>
        <w:tblLook w:val="04A0"/>
      </w:tblPr>
      <w:tblGrid>
        <w:gridCol w:w="5685"/>
        <w:gridCol w:w="2127"/>
      </w:tblGrid>
      <w:tr w:rsidR="00C163F5" w:rsidRPr="00CC2BDB" w:rsidTr="00A57CFC">
        <w:trPr>
          <w:jc w:val="center"/>
        </w:trPr>
        <w:tc>
          <w:tcPr>
            <w:tcW w:w="7812" w:type="dxa"/>
            <w:gridSpan w:val="2"/>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0" w:line="240" w:lineRule="auto"/>
              <w:rPr>
                <w:rFonts w:ascii="Arial" w:eastAsia="Times New Roman" w:hAnsi="Arial" w:cs="Arial"/>
                <w:color w:val="212529"/>
              </w:rPr>
            </w:pPr>
            <w:r>
              <w:rPr>
                <w:rFonts w:ascii="Arial" w:eastAsia="Times New Roman" w:hAnsi="Arial" w:cs="Arial"/>
                <w:b/>
                <w:bCs/>
                <w:color w:val="212529"/>
              </w:rPr>
              <w:t>New Ring Car Cam Budget Allocation</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b/>
                <w:bCs/>
                <w:color w:val="212529"/>
              </w:rPr>
              <w:lastRenderedPageBreak/>
              <w:t>Item</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center"/>
              <w:rPr>
                <w:rFonts w:ascii="Arial" w:eastAsia="Times New Roman" w:hAnsi="Arial" w:cs="Arial"/>
                <w:color w:val="212529"/>
              </w:rPr>
            </w:pPr>
            <w:r w:rsidRPr="00CC2BDB">
              <w:rPr>
                <w:rFonts w:ascii="Arial" w:eastAsia="Times New Roman" w:hAnsi="Arial" w:cs="Arial"/>
                <w:b/>
                <w:bCs/>
                <w:color w:val="212529"/>
              </w:rPr>
              <w:t>Cost (in £)</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b/>
                <w:bCs/>
                <w:color w:val="212529"/>
              </w:rPr>
              <w:t>Product design</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b/>
                <w:bCs/>
                <w:color w:val="212529"/>
              </w:rPr>
              <w:t> </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color w:val="212529"/>
              </w:rPr>
              <w:t>Legal Fees – Contract review</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1,500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Designer</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2,000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Licensing</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color w:val="212529"/>
              </w:rPr>
              <w:t>Regulatory Fees</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500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b/>
                <w:bCs/>
                <w:color w:val="212529"/>
              </w:rPr>
              <w:t>Materials</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sidRPr="00CC2BDB">
              <w:rPr>
                <w:rFonts w:ascii="Arial" w:eastAsia="Times New Roman" w:hAnsi="Arial" w:cs="Arial"/>
                <w:b/>
                <w:bCs/>
                <w:color w:val="212529"/>
              </w:rPr>
              <w:t> </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Materials for hardware</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3,000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Costs of software</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2,000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b/>
                <w:bCs/>
                <w:color w:val="212529"/>
              </w:rPr>
              <w:t xml:space="preserve">New </w:t>
            </w:r>
            <w:r>
              <w:rPr>
                <w:rFonts w:ascii="Arial" w:eastAsia="Times New Roman" w:hAnsi="Arial" w:cs="Arial"/>
                <w:b/>
                <w:bCs/>
                <w:color w:val="212529"/>
              </w:rPr>
              <w:t>Ring Car Cam</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0" w:line="240" w:lineRule="auto"/>
              <w:jc w:val="right"/>
              <w:rPr>
                <w:rFonts w:ascii="Arial" w:eastAsia="Times New Roman" w:hAnsi="Arial" w:cs="Arial"/>
                <w:color w:val="212529"/>
              </w:rPr>
            </w:pPr>
            <w:r w:rsidRPr="00CC2BDB">
              <w:rPr>
                <w:rFonts w:ascii="Arial" w:eastAsia="Times New Roman" w:hAnsi="Arial" w:cs="Arial"/>
                <w:color w:val="212529"/>
              </w:rPr>
              <w:t> </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Interior designing</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3,000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Exterior designing</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2,000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b/>
                <w:bCs/>
                <w:color w:val="212529"/>
              </w:rPr>
              <w:t>Programming</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0" w:line="240" w:lineRule="auto"/>
              <w:jc w:val="right"/>
              <w:rPr>
                <w:rFonts w:ascii="Arial" w:eastAsia="Times New Roman" w:hAnsi="Arial" w:cs="Arial"/>
                <w:color w:val="212529"/>
              </w:rPr>
            </w:pPr>
            <w:r w:rsidRPr="00CC2BDB">
              <w:rPr>
                <w:rFonts w:ascii="Arial" w:eastAsia="Times New Roman" w:hAnsi="Arial" w:cs="Arial"/>
                <w:color w:val="212529"/>
              </w:rPr>
              <w:t> </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Software programming</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2,500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Testing</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Retesting</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b/>
                <w:bCs/>
                <w:color w:val="212529"/>
              </w:rPr>
              <w:t>Communications</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0" w:line="240" w:lineRule="auto"/>
              <w:jc w:val="right"/>
              <w:rPr>
                <w:rFonts w:ascii="Arial" w:eastAsia="Times New Roman" w:hAnsi="Arial" w:cs="Arial"/>
                <w:color w:val="212529"/>
              </w:rPr>
            </w:pPr>
            <w:r w:rsidRPr="00CC2BDB">
              <w:rPr>
                <w:rFonts w:ascii="Arial" w:eastAsia="Times New Roman" w:hAnsi="Arial" w:cs="Arial"/>
                <w:color w:val="212529"/>
              </w:rPr>
              <w:t> </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Cabling and designing network</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2,500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color w:val="212529"/>
              </w:rPr>
              <w:t>Voice equipment</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1,700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color w:val="212529"/>
              </w:rPr>
              <w:t>Additional Equipments</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1,500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b/>
                <w:bCs/>
                <w:color w:val="212529"/>
              </w:rPr>
              <w:t>Update Print Materials</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0" w:line="240" w:lineRule="auto"/>
              <w:jc w:val="right"/>
              <w:rPr>
                <w:rFonts w:ascii="Arial" w:eastAsia="Times New Roman" w:hAnsi="Arial" w:cs="Arial"/>
                <w:color w:val="212529"/>
              </w:rPr>
            </w:pPr>
            <w:r w:rsidRPr="00CC2BDB">
              <w:rPr>
                <w:rFonts w:ascii="Arial" w:eastAsia="Times New Roman" w:hAnsi="Arial" w:cs="Arial"/>
                <w:color w:val="212529"/>
              </w:rPr>
              <w:t> </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Letters and envelopes</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color w:val="212529"/>
              </w:rPr>
              <w:t>Business Cards</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1,500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Maintenance for the website</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jc w:val="right"/>
              <w:rPr>
                <w:rFonts w:ascii="Arial" w:eastAsia="Times New Roman" w:hAnsi="Arial" w:cs="Arial"/>
                <w:color w:val="212529"/>
              </w:rPr>
            </w:pPr>
            <w:r>
              <w:rPr>
                <w:rFonts w:ascii="Arial" w:eastAsia="Times New Roman" w:hAnsi="Arial" w:cs="Arial"/>
                <w:color w:val="212529"/>
              </w:rPr>
              <w:t>2,000</w:t>
            </w:r>
          </w:p>
        </w:tc>
      </w:tr>
      <w:tr w:rsidR="00C163F5" w:rsidRPr="00CC2BDB" w:rsidTr="00A57CFC">
        <w:trPr>
          <w:jc w:val="center"/>
        </w:trPr>
        <w:tc>
          <w:tcPr>
            <w:tcW w:w="5685"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CC2BDB" w:rsidRDefault="00C163F5" w:rsidP="00A57CFC">
            <w:pPr>
              <w:spacing w:after="100" w:afterAutospacing="1" w:line="240" w:lineRule="auto"/>
              <w:rPr>
                <w:rFonts w:ascii="Arial" w:eastAsia="Times New Roman" w:hAnsi="Arial" w:cs="Arial"/>
                <w:color w:val="212529"/>
              </w:rPr>
            </w:pPr>
            <w:r w:rsidRPr="00CC2BDB">
              <w:rPr>
                <w:rFonts w:ascii="Arial" w:eastAsia="Times New Roman" w:hAnsi="Arial" w:cs="Arial"/>
                <w:b/>
                <w:bCs/>
                <w:color w:val="212529"/>
              </w:rPr>
              <w:t>Total</w:t>
            </w:r>
          </w:p>
        </w:tc>
        <w:tc>
          <w:tcPr>
            <w:tcW w:w="2127" w:type="dxa"/>
            <w:tcBorders>
              <w:top w:val="single" w:sz="4" w:space="0" w:color="DEE2E6"/>
              <w:left w:val="single" w:sz="4" w:space="0" w:color="DEE2E6"/>
              <w:bottom w:val="single" w:sz="4" w:space="0" w:color="DEE2E6"/>
              <w:right w:val="single" w:sz="4" w:space="0" w:color="DEE2E6"/>
            </w:tcBorders>
            <w:shd w:val="clear" w:color="auto" w:fill="FFFFFF"/>
            <w:hideMark/>
          </w:tcPr>
          <w:p w:rsidR="00C163F5" w:rsidRPr="007B1C20" w:rsidRDefault="00C163F5" w:rsidP="00A57CFC">
            <w:pPr>
              <w:spacing w:after="100" w:afterAutospacing="1" w:line="240" w:lineRule="auto"/>
              <w:jc w:val="right"/>
              <w:rPr>
                <w:rFonts w:ascii="Arial" w:eastAsia="Times New Roman" w:hAnsi="Arial" w:cs="Arial"/>
                <w:b/>
                <w:color w:val="212529"/>
              </w:rPr>
            </w:pPr>
            <w:r w:rsidRPr="007B1C20">
              <w:rPr>
                <w:rFonts w:ascii="Arial" w:eastAsia="Times New Roman" w:hAnsi="Arial" w:cs="Arial"/>
                <w:b/>
                <w:color w:val="212529"/>
              </w:rPr>
              <w:t>29,700</w:t>
            </w:r>
          </w:p>
        </w:tc>
      </w:tr>
    </w:tbl>
    <w:p w:rsidR="00C163F5" w:rsidRDefault="00C163F5" w:rsidP="00C163F5"/>
    <w:p w:rsidR="00C5757C" w:rsidRPr="00C163F5" w:rsidRDefault="00C5757C" w:rsidP="00C163F5"/>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8" w:name="_Toc151905850"/>
      <w:r w:rsidRPr="00A72125">
        <w:rPr>
          <w:rFonts w:ascii="Arial" w:hAnsi="Arial" w:cs="Arial"/>
          <w:color w:val="000000" w:themeColor="text1"/>
          <w:sz w:val="24"/>
          <w:szCs w:val="24"/>
        </w:rPr>
        <w:t>Risk analysis</w:t>
      </w:r>
      <w:bookmarkEnd w:id="8"/>
    </w:p>
    <w:p w:rsidR="00A72125" w:rsidRDefault="00A72125" w:rsidP="00A72125">
      <w:pPr>
        <w:pStyle w:val="Heading1"/>
        <w:spacing w:before="0" w:line="360" w:lineRule="auto"/>
        <w:jc w:val="center"/>
        <w:rPr>
          <w:rFonts w:ascii="Arial" w:hAnsi="Arial" w:cs="Arial"/>
          <w:color w:val="000000" w:themeColor="text1"/>
          <w:sz w:val="24"/>
          <w:szCs w:val="24"/>
        </w:rPr>
      </w:pPr>
    </w:p>
    <w:tbl>
      <w:tblPr>
        <w:tblW w:w="9900" w:type="dxa"/>
        <w:jc w:val="center"/>
        <w:tblBorders>
          <w:top w:val="single" w:sz="4" w:space="0" w:color="DEE2E6"/>
          <w:left w:val="single" w:sz="4" w:space="0" w:color="DEE2E6"/>
          <w:bottom w:val="single" w:sz="4" w:space="0" w:color="DEE2E6"/>
          <w:right w:val="single" w:sz="4" w:space="0" w:color="DEE2E6"/>
        </w:tblBorders>
        <w:shd w:val="clear" w:color="auto" w:fill="FFFFFF"/>
        <w:tblCellMar>
          <w:top w:w="15" w:type="dxa"/>
          <w:left w:w="15" w:type="dxa"/>
          <w:bottom w:w="15" w:type="dxa"/>
          <w:right w:w="15" w:type="dxa"/>
        </w:tblCellMar>
        <w:tblLook w:val="04A0"/>
      </w:tblPr>
      <w:tblGrid>
        <w:gridCol w:w="2689"/>
        <w:gridCol w:w="2546"/>
        <w:gridCol w:w="2497"/>
        <w:gridCol w:w="2168"/>
      </w:tblGrid>
      <w:tr w:rsidR="001D20A9" w:rsidRPr="00C94C2B" w:rsidTr="00A57CFC">
        <w:trPr>
          <w:jc w:val="center"/>
        </w:trPr>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sidRPr="00C94C2B">
              <w:rPr>
                <w:rFonts w:ascii="Arial" w:eastAsia="Times New Roman" w:hAnsi="Arial" w:cs="Arial"/>
                <w:b/>
                <w:bCs/>
                <w:color w:val="212529"/>
              </w:rPr>
              <w:t>Risk Identification</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sidRPr="00C94C2B">
              <w:rPr>
                <w:rFonts w:ascii="Arial" w:eastAsia="Times New Roman" w:hAnsi="Arial" w:cs="Arial"/>
                <w:b/>
                <w:bCs/>
                <w:color w:val="212529"/>
              </w:rPr>
              <w:t>Risk Prevention</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sidRPr="00C94C2B">
              <w:rPr>
                <w:rFonts w:ascii="Arial" w:eastAsia="Times New Roman" w:hAnsi="Arial" w:cs="Arial"/>
                <w:b/>
                <w:bCs/>
                <w:color w:val="212529"/>
              </w:rPr>
              <w:t>Risk Management</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sidRPr="00C94C2B">
              <w:rPr>
                <w:rFonts w:ascii="Arial" w:eastAsia="Times New Roman" w:hAnsi="Arial" w:cs="Arial"/>
                <w:b/>
                <w:bCs/>
                <w:color w:val="212529"/>
              </w:rPr>
              <w:t>Risk Monitoring</w:t>
            </w:r>
          </w:p>
        </w:tc>
      </w:tr>
      <w:tr w:rsidR="001D20A9" w:rsidRPr="00C94C2B" w:rsidTr="00A57CFC">
        <w:trPr>
          <w:jc w:val="center"/>
        </w:trPr>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Programming the software with bugs and wrong commands.</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Planning ahead the hours needed to program the software</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sidRPr="00C94C2B">
              <w:rPr>
                <w:rFonts w:ascii="Arial" w:eastAsia="Times New Roman" w:hAnsi="Arial" w:cs="Arial"/>
                <w:color w:val="212529"/>
              </w:rPr>
              <w:t>Making a clear plan and sticking to it</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sidRPr="00C94C2B">
              <w:rPr>
                <w:rFonts w:ascii="Arial" w:eastAsia="Times New Roman" w:hAnsi="Arial" w:cs="Arial"/>
                <w:color w:val="212529"/>
              </w:rPr>
              <w:t>Within two days, monitoring to identify any deviations</w:t>
            </w:r>
          </w:p>
        </w:tc>
      </w:tr>
      <w:tr w:rsidR="001D20A9" w:rsidRPr="00C94C2B" w:rsidTr="00A57CFC">
        <w:trPr>
          <w:jc w:val="center"/>
        </w:trPr>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Programmers taking longer than predicted to program the software.</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Advising programmers to focus on the software programming.</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sidRPr="00C94C2B">
              <w:rPr>
                <w:rFonts w:ascii="Arial" w:eastAsia="Times New Roman" w:hAnsi="Arial" w:cs="Arial"/>
                <w:color w:val="212529"/>
              </w:rPr>
              <w:t>Execute the plan in accordance with the activities scheduled</w:t>
            </w:r>
          </w:p>
        </w:tc>
        <w:tc>
          <w:tcPr>
            <w:tcW w:w="0" w:type="auto"/>
            <w:tcBorders>
              <w:top w:val="single" w:sz="4" w:space="0" w:color="DEE2E6"/>
              <w:left w:val="single" w:sz="4" w:space="0" w:color="DEE2E6"/>
              <w:bottom w:val="single" w:sz="4" w:space="0" w:color="DEE2E6"/>
              <w:right w:val="single" w:sz="4" w:space="0" w:color="DEE2E6"/>
            </w:tcBorders>
            <w:shd w:val="clear" w:color="auto" w:fill="FFFFFF"/>
            <w:hideMark/>
          </w:tcPr>
          <w:p w:rsidR="001D20A9" w:rsidRPr="00C94C2B" w:rsidRDefault="001D20A9" w:rsidP="00A57CFC">
            <w:pPr>
              <w:spacing w:after="100" w:afterAutospacing="1" w:line="240" w:lineRule="auto"/>
              <w:rPr>
                <w:rFonts w:ascii="Arial" w:eastAsia="Times New Roman" w:hAnsi="Arial" w:cs="Arial"/>
                <w:color w:val="212529"/>
              </w:rPr>
            </w:pPr>
            <w:r>
              <w:rPr>
                <w:rFonts w:ascii="Arial" w:eastAsia="Times New Roman" w:hAnsi="Arial" w:cs="Arial"/>
                <w:color w:val="212529"/>
              </w:rPr>
              <w:t>C</w:t>
            </w:r>
            <w:r w:rsidRPr="00C94C2B">
              <w:rPr>
                <w:rFonts w:ascii="Arial" w:eastAsia="Times New Roman" w:hAnsi="Arial" w:cs="Arial"/>
                <w:color w:val="212529"/>
              </w:rPr>
              <w:t>hecking every other day for any deviations</w:t>
            </w:r>
          </w:p>
        </w:tc>
      </w:tr>
    </w:tbl>
    <w:p w:rsidR="001D20A9" w:rsidRDefault="001D20A9" w:rsidP="001D20A9"/>
    <w:tbl>
      <w:tblPr>
        <w:tblStyle w:val="TableGrid"/>
        <w:tblW w:w="0" w:type="auto"/>
        <w:jc w:val="center"/>
        <w:tblLook w:val="04A0"/>
      </w:tblPr>
      <w:tblGrid>
        <w:gridCol w:w="1915"/>
        <w:gridCol w:w="1915"/>
        <w:gridCol w:w="1915"/>
        <w:gridCol w:w="1915"/>
        <w:gridCol w:w="1916"/>
      </w:tblGrid>
      <w:tr w:rsidR="001D20A9" w:rsidTr="00A57CFC">
        <w:trPr>
          <w:jc w:val="center"/>
        </w:trPr>
        <w:tc>
          <w:tcPr>
            <w:tcW w:w="1915" w:type="dxa"/>
          </w:tcPr>
          <w:p w:rsidR="001D20A9" w:rsidRDefault="001D20A9" w:rsidP="00A57CFC">
            <w:pPr>
              <w:spacing w:line="360" w:lineRule="auto"/>
              <w:jc w:val="center"/>
              <w:rPr>
                <w:rFonts w:ascii="Arial" w:hAnsi="Arial" w:cs="Arial"/>
                <w:b/>
                <w:sz w:val="24"/>
                <w:szCs w:val="24"/>
              </w:rPr>
            </w:pPr>
            <w:r>
              <w:rPr>
                <w:rFonts w:ascii="Arial" w:hAnsi="Arial" w:cs="Arial"/>
                <w:b/>
                <w:sz w:val="24"/>
                <w:szCs w:val="24"/>
              </w:rPr>
              <w:t>Risk</w:t>
            </w:r>
          </w:p>
        </w:tc>
        <w:tc>
          <w:tcPr>
            <w:tcW w:w="1915" w:type="dxa"/>
          </w:tcPr>
          <w:p w:rsidR="001D20A9" w:rsidRDefault="001D20A9" w:rsidP="00A57CFC">
            <w:pPr>
              <w:spacing w:line="360" w:lineRule="auto"/>
              <w:jc w:val="center"/>
              <w:rPr>
                <w:rFonts w:ascii="Arial" w:hAnsi="Arial" w:cs="Arial"/>
                <w:b/>
                <w:sz w:val="24"/>
                <w:szCs w:val="24"/>
              </w:rPr>
            </w:pPr>
            <w:r>
              <w:rPr>
                <w:rFonts w:ascii="Arial" w:hAnsi="Arial" w:cs="Arial"/>
                <w:b/>
                <w:sz w:val="24"/>
                <w:szCs w:val="24"/>
              </w:rPr>
              <w:t>Likelihood</w:t>
            </w:r>
          </w:p>
        </w:tc>
        <w:tc>
          <w:tcPr>
            <w:tcW w:w="1915" w:type="dxa"/>
          </w:tcPr>
          <w:p w:rsidR="001D20A9" w:rsidRDefault="001D20A9" w:rsidP="00A57CFC">
            <w:pPr>
              <w:spacing w:line="360" w:lineRule="auto"/>
              <w:jc w:val="center"/>
              <w:rPr>
                <w:rFonts w:ascii="Arial" w:hAnsi="Arial" w:cs="Arial"/>
                <w:b/>
                <w:sz w:val="24"/>
                <w:szCs w:val="24"/>
              </w:rPr>
            </w:pPr>
            <w:r>
              <w:rPr>
                <w:rFonts w:ascii="Arial" w:hAnsi="Arial" w:cs="Arial"/>
                <w:b/>
                <w:sz w:val="24"/>
                <w:szCs w:val="24"/>
              </w:rPr>
              <w:t>Impact</w:t>
            </w:r>
          </w:p>
        </w:tc>
        <w:tc>
          <w:tcPr>
            <w:tcW w:w="1915" w:type="dxa"/>
          </w:tcPr>
          <w:p w:rsidR="001D20A9" w:rsidRDefault="001D20A9" w:rsidP="00A57CFC">
            <w:pPr>
              <w:spacing w:line="360" w:lineRule="auto"/>
              <w:jc w:val="center"/>
              <w:rPr>
                <w:rFonts w:ascii="Arial" w:hAnsi="Arial" w:cs="Arial"/>
                <w:b/>
                <w:sz w:val="24"/>
                <w:szCs w:val="24"/>
              </w:rPr>
            </w:pPr>
            <w:r>
              <w:rPr>
                <w:rFonts w:ascii="Arial" w:hAnsi="Arial" w:cs="Arial"/>
                <w:b/>
                <w:sz w:val="24"/>
                <w:szCs w:val="24"/>
              </w:rPr>
              <w:t>Staff responsible</w:t>
            </w:r>
          </w:p>
        </w:tc>
        <w:tc>
          <w:tcPr>
            <w:tcW w:w="1916" w:type="dxa"/>
          </w:tcPr>
          <w:p w:rsidR="001D20A9" w:rsidRDefault="001D20A9" w:rsidP="00A57CFC">
            <w:pPr>
              <w:spacing w:line="360" w:lineRule="auto"/>
              <w:jc w:val="center"/>
              <w:rPr>
                <w:rFonts w:ascii="Arial" w:hAnsi="Arial" w:cs="Arial"/>
                <w:b/>
                <w:sz w:val="24"/>
                <w:szCs w:val="24"/>
              </w:rPr>
            </w:pPr>
            <w:r>
              <w:rPr>
                <w:rFonts w:ascii="Arial" w:hAnsi="Arial" w:cs="Arial"/>
                <w:b/>
                <w:sz w:val="24"/>
                <w:szCs w:val="24"/>
              </w:rPr>
              <w:t>Action</w:t>
            </w:r>
          </w:p>
        </w:tc>
      </w:tr>
      <w:tr w:rsidR="001D20A9" w:rsidTr="00A57CFC">
        <w:trPr>
          <w:jc w:val="center"/>
        </w:trPr>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t>Delays</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t>Low</w:t>
            </w:r>
          </w:p>
          <w:p w:rsidR="001D20A9" w:rsidRPr="00926079" w:rsidRDefault="001D20A9" w:rsidP="00A57CFC">
            <w:pPr>
              <w:spacing w:line="360" w:lineRule="auto"/>
              <w:jc w:val="center"/>
              <w:rPr>
                <w:rFonts w:ascii="Arial" w:hAnsi="Arial" w:cs="Arial"/>
              </w:rPr>
            </w:pPr>
            <w:r w:rsidRPr="00926079">
              <w:rPr>
                <w:rFonts w:ascii="Arial" w:hAnsi="Arial" w:cs="Arial"/>
                <w:highlight w:val="yellow"/>
              </w:rPr>
              <w:lastRenderedPageBreak/>
              <w:t>Medium</w:t>
            </w:r>
          </w:p>
          <w:p w:rsidR="001D20A9" w:rsidRPr="00926079" w:rsidRDefault="001D20A9" w:rsidP="00A57CFC">
            <w:pPr>
              <w:spacing w:line="360" w:lineRule="auto"/>
              <w:jc w:val="center"/>
              <w:rPr>
                <w:rFonts w:ascii="Arial" w:hAnsi="Arial" w:cs="Arial"/>
              </w:rPr>
            </w:pPr>
            <w:r w:rsidRPr="00926079">
              <w:rPr>
                <w:rFonts w:ascii="Arial" w:hAnsi="Arial" w:cs="Arial"/>
              </w:rPr>
              <w:t>high</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lastRenderedPageBreak/>
              <w:t>Low</w:t>
            </w:r>
          </w:p>
          <w:p w:rsidR="001D20A9" w:rsidRPr="00926079" w:rsidRDefault="001D20A9" w:rsidP="00A57CFC">
            <w:pPr>
              <w:spacing w:line="360" w:lineRule="auto"/>
              <w:jc w:val="center"/>
              <w:rPr>
                <w:rFonts w:ascii="Arial" w:hAnsi="Arial" w:cs="Arial"/>
              </w:rPr>
            </w:pPr>
            <w:r w:rsidRPr="00926079">
              <w:rPr>
                <w:rFonts w:ascii="Arial" w:hAnsi="Arial" w:cs="Arial"/>
              </w:rPr>
              <w:lastRenderedPageBreak/>
              <w:t>Medium</w:t>
            </w:r>
          </w:p>
          <w:p w:rsidR="001D20A9" w:rsidRPr="00926079" w:rsidRDefault="001D20A9" w:rsidP="00A57CFC">
            <w:pPr>
              <w:spacing w:line="360" w:lineRule="auto"/>
              <w:jc w:val="center"/>
              <w:rPr>
                <w:rFonts w:ascii="Arial" w:hAnsi="Arial" w:cs="Arial"/>
              </w:rPr>
            </w:pPr>
            <w:r w:rsidRPr="00926079">
              <w:rPr>
                <w:rFonts w:ascii="Arial" w:hAnsi="Arial" w:cs="Arial"/>
                <w:highlight w:val="red"/>
              </w:rPr>
              <w:t>high</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lastRenderedPageBreak/>
              <w:t>Project Manager</w:t>
            </w:r>
          </w:p>
        </w:tc>
        <w:tc>
          <w:tcPr>
            <w:tcW w:w="1916" w:type="dxa"/>
          </w:tcPr>
          <w:p w:rsidR="001D20A9" w:rsidRPr="00926079" w:rsidRDefault="001D20A9" w:rsidP="00A57CFC">
            <w:pPr>
              <w:spacing w:line="360" w:lineRule="auto"/>
              <w:jc w:val="center"/>
              <w:rPr>
                <w:rFonts w:ascii="Arial" w:hAnsi="Arial" w:cs="Arial"/>
              </w:rPr>
            </w:pPr>
            <w:r w:rsidRPr="00926079">
              <w:rPr>
                <w:rFonts w:ascii="Arial" w:hAnsi="Arial" w:cs="Arial"/>
              </w:rPr>
              <w:t>New timescale</w:t>
            </w:r>
          </w:p>
        </w:tc>
      </w:tr>
      <w:tr w:rsidR="001D20A9" w:rsidTr="00A57CFC">
        <w:trPr>
          <w:jc w:val="center"/>
        </w:trPr>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lastRenderedPageBreak/>
              <w:t>Costs overrun</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t>Low</w:t>
            </w:r>
          </w:p>
          <w:p w:rsidR="001D20A9" w:rsidRPr="00926079" w:rsidRDefault="001D20A9" w:rsidP="00A57CFC">
            <w:pPr>
              <w:spacing w:line="360" w:lineRule="auto"/>
              <w:jc w:val="center"/>
              <w:rPr>
                <w:rFonts w:ascii="Arial" w:hAnsi="Arial" w:cs="Arial"/>
              </w:rPr>
            </w:pPr>
            <w:r w:rsidRPr="00926079">
              <w:rPr>
                <w:rFonts w:ascii="Arial" w:hAnsi="Arial" w:cs="Arial"/>
                <w:highlight w:val="yellow"/>
              </w:rPr>
              <w:t>Medium</w:t>
            </w:r>
          </w:p>
          <w:p w:rsidR="001D20A9" w:rsidRPr="00926079" w:rsidRDefault="001D20A9" w:rsidP="00A57CFC">
            <w:pPr>
              <w:spacing w:line="360" w:lineRule="auto"/>
              <w:jc w:val="center"/>
              <w:rPr>
                <w:rFonts w:ascii="Arial" w:hAnsi="Arial" w:cs="Arial"/>
              </w:rPr>
            </w:pPr>
            <w:r w:rsidRPr="00926079">
              <w:rPr>
                <w:rFonts w:ascii="Arial" w:hAnsi="Arial" w:cs="Arial"/>
              </w:rPr>
              <w:t>high</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t>Low</w:t>
            </w:r>
          </w:p>
          <w:p w:rsidR="001D20A9" w:rsidRPr="00926079" w:rsidRDefault="001D20A9" w:rsidP="00A57CFC">
            <w:pPr>
              <w:spacing w:line="360" w:lineRule="auto"/>
              <w:jc w:val="center"/>
              <w:rPr>
                <w:rFonts w:ascii="Arial" w:hAnsi="Arial" w:cs="Arial"/>
              </w:rPr>
            </w:pPr>
            <w:r w:rsidRPr="00926079">
              <w:rPr>
                <w:rFonts w:ascii="Arial" w:hAnsi="Arial" w:cs="Arial"/>
              </w:rPr>
              <w:t>Medium</w:t>
            </w:r>
          </w:p>
          <w:p w:rsidR="001D20A9" w:rsidRPr="00926079" w:rsidRDefault="001D20A9" w:rsidP="00A57CFC">
            <w:pPr>
              <w:spacing w:line="360" w:lineRule="auto"/>
              <w:jc w:val="center"/>
              <w:rPr>
                <w:rFonts w:ascii="Arial" w:hAnsi="Arial" w:cs="Arial"/>
              </w:rPr>
            </w:pPr>
            <w:r w:rsidRPr="00926079">
              <w:rPr>
                <w:rFonts w:ascii="Arial" w:hAnsi="Arial" w:cs="Arial"/>
                <w:highlight w:val="red"/>
              </w:rPr>
              <w:t>High</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t>Finance manager</w:t>
            </w:r>
          </w:p>
        </w:tc>
        <w:tc>
          <w:tcPr>
            <w:tcW w:w="1916" w:type="dxa"/>
          </w:tcPr>
          <w:p w:rsidR="001D20A9" w:rsidRPr="00926079" w:rsidRDefault="001D20A9" w:rsidP="00A57CFC">
            <w:pPr>
              <w:spacing w:line="360" w:lineRule="auto"/>
              <w:jc w:val="center"/>
              <w:rPr>
                <w:rFonts w:ascii="Arial" w:hAnsi="Arial" w:cs="Arial"/>
              </w:rPr>
            </w:pPr>
            <w:r w:rsidRPr="00926079">
              <w:rPr>
                <w:rFonts w:ascii="Arial" w:hAnsi="Arial" w:cs="Arial"/>
              </w:rPr>
              <w:t>New budget</w:t>
            </w:r>
          </w:p>
        </w:tc>
      </w:tr>
      <w:tr w:rsidR="001D20A9" w:rsidTr="00A57CFC">
        <w:trPr>
          <w:jc w:val="center"/>
        </w:trPr>
        <w:tc>
          <w:tcPr>
            <w:tcW w:w="1915" w:type="dxa"/>
          </w:tcPr>
          <w:p w:rsidR="001D20A9" w:rsidRPr="00926079" w:rsidRDefault="001D20A9" w:rsidP="00A57CFC">
            <w:pPr>
              <w:spacing w:line="360" w:lineRule="auto"/>
              <w:jc w:val="center"/>
              <w:rPr>
                <w:rFonts w:ascii="Arial" w:hAnsi="Arial" w:cs="Arial"/>
              </w:rPr>
            </w:pPr>
            <w:r>
              <w:rPr>
                <w:rFonts w:ascii="Arial" w:hAnsi="Arial" w:cs="Arial"/>
              </w:rPr>
              <w:t>Programmers and designers</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highlight w:val="yellow"/>
              </w:rPr>
              <w:t>Low</w:t>
            </w:r>
          </w:p>
          <w:p w:rsidR="001D20A9" w:rsidRPr="00926079" w:rsidRDefault="001D20A9" w:rsidP="00A57CFC">
            <w:pPr>
              <w:spacing w:line="360" w:lineRule="auto"/>
              <w:jc w:val="center"/>
              <w:rPr>
                <w:rFonts w:ascii="Arial" w:hAnsi="Arial" w:cs="Arial"/>
              </w:rPr>
            </w:pPr>
            <w:r w:rsidRPr="00926079">
              <w:rPr>
                <w:rFonts w:ascii="Arial" w:hAnsi="Arial" w:cs="Arial"/>
              </w:rPr>
              <w:t xml:space="preserve">Medium </w:t>
            </w:r>
          </w:p>
          <w:p w:rsidR="001D20A9" w:rsidRPr="00926079" w:rsidRDefault="001D20A9" w:rsidP="00A57CFC">
            <w:pPr>
              <w:spacing w:line="360" w:lineRule="auto"/>
              <w:jc w:val="center"/>
              <w:rPr>
                <w:rFonts w:ascii="Arial" w:hAnsi="Arial" w:cs="Arial"/>
              </w:rPr>
            </w:pPr>
            <w:r w:rsidRPr="00926079">
              <w:rPr>
                <w:rFonts w:ascii="Arial" w:hAnsi="Arial" w:cs="Arial"/>
              </w:rPr>
              <w:t>High</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t xml:space="preserve">Low </w:t>
            </w:r>
          </w:p>
          <w:p w:rsidR="001D20A9" w:rsidRPr="00926079" w:rsidRDefault="001D20A9" w:rsidP="00A57CFC">
            <w:pPr>
              <w:spacing w:line="360" w:lineRule="auto"/>
              <w:jc w:val="center"/>
              <w:rPr>
                <w:rFonts w:ascii="Arial" w:hAnsi="Arial" w:cs="Arial"/>
              </w:rPr>
            </w:pPr>
            <w:r w:rsidRPr="00926079">
              <w:rPr>
                <w:rFonts w:ascii="Arial" w:hAnsi="Arial" w:cs="Arial"/>
                <w:highlight w:val="yellow"/>
              </w:rPr>
              <w:t>Medium</w:t>
            </w:r>
          </w:p>
          <w:p w:rsidR="001D20A9" w:rsidRPr="00926079" w:rsidRDefault="001D20A9" w:rsidP="00A57CFC">
            <w:pPr>
              <w:spacing w:line="360" w:lineRule="auto"/>
              <w:jc w:val="center"/>
              <w:rPr>
                <w:rFonts w:ascii="Arial" w:hAnsi="Arial" w:cs="Arial"/>
              </w:rPr>
            </w:pPr>
            <w:r w:rsidRPr="00926079">
              <w:rPr>
                <w:rFonts w:ascii="Arial" w:hAnsi="Arial" w:cs="Arial"/>
              </w:rPr>
              <w:t>High</w:t>
            </w:r>
          </w:p>
        </w:tc>
        <w:tc>
          <w:tcPr>
            <w:tcW w:w="1915" w:type="dxa"/>
          </w:tcPr>
          <w:p w:rsidR="001D20A9" w:rsidRPr="00926079" w:rsidRDefault="001D20A9" w:rsidP="00A57CFC">
            <w:pPr>
              <w:spacing w:line="360" w:lineRule="auto"/>
              <w:jc w:val="center"/>
              <w:rPr>
                <w:rFonts w:ascii="Arial" w:hAnsi="Arial" w:cs="Arial"/>
              </w:rPr>
            </w:pPr>
            <w:r w:rsidRPr="00926079">
              <w:rPr>
                <w:rFonts w:ascii="Arial" w:hAnsi="Arial" w:cs="Arial"/>
              </w:rPr>
              <w:t>HR manager</w:t>
            </w:r>
          </w:p>
        </w:tc>
        <w:tc>
          <w:tcPr>
            <w:tcW w:w="1916" w:type="dxa"/>
          </w:tcPr>
          <w:p w:rsidR="001D20A9" w:rsidRPr="00926079" w:rsidRDefault="001D20A9" w:rsidP="00A57CFC">
            <w:pPr>
              <w:spacing w:line="360" w:lineRule="auto"/>
              <w:jc w:val="center"/>
              <w:rPr>
                <w:rFonts w:ascii="Arial" w:hAnsi="Arial" w:cs="Arial"/>
              </w:rPr>
            </w:pPr>
            <w:r w:rsidRPr="00926079">
              <w:rPr>
                <w:rFonts w:ascii="Arial" w:hAnsi="Arial" w:cs="Arial"/>
              </w:rPr>
              <w:t>New budget</w:t>
            </w:r>
          </w:p>
        </w:tc>
      </w:tr>
    </w:tbl>
    <w:p w:rsidR="001D20A9" w:rsidRDefault="001D20A9" w:rsidP="001D20A9"/>
    <w:p w:rsidR="005121B1" w:rsidRDefault="005121B1" w:rsidP="005121B1">
      <w:pPr>
        <w:spacing w:after="0" w:line="360" w:lineRule="auto"/>
        <w:ind w:firstLine="720"/>
        <w:jc w:val="both"/>
        <w:rPr>
          <w:rFonts w:ascii="Arial" w:hAnsi="Arial" w:cs="Arial"/>
          <w:color w:val="000000"/>
          <w:spacing w:val="2"/>
        </w:rPr>
      </w:pPr>
      <w:r w:rsidRPr="005121B1">
        <w:rPr>
          <w:rFonts w:ascii="Arial" w:hAnsi="Arial" w:cs="Arial"/>
          <w:color w:val="000000"/>
          <w:spacing w:val="2"/>
        </w:rPr>
        <w:t>Project control demands the synchronization of instruments, hardware, cycles, individuals, and experience to provide timely and accurate data for making effective decisions. This ensures that the project's team and process will achieve the desired results, in addition to enhancing project management. Car Dreams plans to introduce a new product called Ring Car Cam, which will enable the company to offer services with greater speed and efficiency. The following outlines a communication strategy:</w:t>
      </w:r>
    </w:p>
    <w:p w:rsidR="005121B1" w:rsidRDefault="005121B1" w:rsidP="005121B1">
      <w:pPr>
        <w:spacing w:after="0" w:line="360" w:lineRule="auto"/>
        <w:jc w:val="both"/>
        <w:rPr>
          <w:rFonts w:ascii="Arial" w:hAnsi="Arial" w:cs="Arial"/>
          <w:color w:val="000000"/>
          <w:spacing w:val="2"/>
        </w:rPr>
      </w:pPr>
    </w:p>
    <w:tbl>
      <w:tblPr>
        <w:tblW w:w="925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699"/>
        <w:gridCol w:w="1905"/>
        <w:gridCol w:w="2550"/>
        <w:gridCol w:w="3098"/>
      </w:tblGrid>
      <w:tr w:rsidR="005121B1" w:rsidTr="005121B1">
        <w:tblPrEx>
          <w:tblCellMar>
            <w:top w:w="0" w:type="dxa"/>
            <w:bottom w:w="0" w:type="dxa"/>
          </w:tblCellMar>
        </w:tblPrEx>
        <w:trPr>
          <w:trHeight w:val="337"/>
        </w:trPr>
        <w:tc>
          <w:tcPr>
            <w:tcW w:w="1704" w:type="dxa"/>
          </w:tcPr>
          <w:p w:rsidR="005121B1" w:rsidRPr="00517AD0" w:rsidRDefault="00517AD0" w:rsidP="005121B1">
            <w:pPr>
              <w:spacing w:after="0" w:line="360" w:lineRule="auto"/>
              <w:jc w:val="both"/>
              <w:rPr>
                <w:rFonts w:ascii="Arial" w:hAnsi="Arial" w:cs="Arial"/>
                <w:b/>
                <w:color w:val="000000"/>
                <w:spacing w:val="2"/>
              </w:rPr>
            </w:pPr>
            <w:r>
              <w:rPr>
                <w:rFonts w:ascii="Arial" w:hAnsi="Arial" w:cs="Arial"/>
                <w:b/>
                <w:color w:val="000000"/>
                <w:spacing w:val="2"/>
              </w:rPr>
              <w:t xml:space="preserve">Stakeholders </w:t>
            </w:r>
          </w:p>
        </w:tc>
        <w:tc>
          <w:tcPr>
            <w:tcW w:w="1704" w:type="dxa"/>
          </w:tcPr>
          <w:p w:rsidR="005121B1" w:rsidRPr="00517AD0" w:rsidRDefault="00517AD0" w:rsidP="005121B1">
            <w:pPr>
              <w:spacing w:after="0" w:line="360" w:lineRule="auto"/>
              <w:jc w:val="both"/>
              <w:rPr>
                <w:rFonts w:ascii="Arial" w:hAnsi="Arial" w:cs="Arial"/>
                <w:b/>
                <w:color w:val="000000"/>
                <w:spacing w:val="2"/>
              </w:rPr>
            </w:pPr>
            <w:r w:rsidRPr="00517AD0">
              <w:rPr>
                <w:rFonts w:ascii="Arial" w:hAnsi="Arial" w:cs="Arial"/>
                <w:b/>
                <w:color w:val="000000"/>
                <w:spacing w:val="2"/>
              </w:rPr>
              <w:t>Communication channel</w:t>
            </w:r>
          </w:p>
        </w:tc>
        <w:tc>
          <w:tcPr>
            <w:tcW w:w="2628" w:type="dxa"/>
          </w:tcPr>
          <w:p w:rsidR="005121B1" w:rsidRPr="00517AD0" w:rsidRDefault="00517AD0" w:rsidP="005121B1">
            <w:pPr>
              <w:spacing w:after="0" w:line="360" w:lineRule="auto"/>
              <w:jc w:val="both"/>
              <w:rPr>
                <w:rFonts w:ascii="Arial" w:hAnsi="Arial" w:cs="Arial"/>
                <w:b/>
                <w:color w:val="000000"/>
                <w:spacing w:val="2"/>
              </w:rPr>
            </w:pPr>
            <w:r w:rsidRPr="00517AD0">
              <w:rPr>
                <w:rFonts w:ascii="Arial" w:hAnsi="Arial" w:cs="Arial"/>
                <w:b/>
                <w:color w:val="000000"/>
                <w:spacing w:val="2"/>
              </w:rPr>
              <w:t>Frequency</w:t>
            </w:r>
          </w:p>
        </w:tc>
        <w:tc>
          <w:tcPr>
            <w:tcW w:w="3216" w:type="dxa"/>
          </w:tcPr>
          <w:p w:rsidR="005121B1" w:rsidRPr="00517AD0" w:rsidRDefault="00517AD0" w:rsidP="005121B1">
            <w:pPr>
              <w:spacing w:after="0" w:line="360" w:lineRule="auto"/>
              <w:jc w:val="both"/>
              <w:rPr>
                <w:rFonts w:ascii="Arial" w:hAnsi="Arial" w:cs="Arial"/>
                <w:b/>
                <w:color w:val="000000"/>
                <w:spacing w:val="2"/>
              </w:rPr>
            </w:pPr>
            <w:r w:rsidRPr="00517AD0">
              <w:rPr>
                <w:rFonts w:ascii="Arial" w:hAnsi="Arial" w:cs="Arial"/>
                <w:b/>
                <w:color w:val="000000"/>
                <w:spacing w:val="2"/>
              </w:rPr>
              <w:t>Media</w:t>
            </w:r>
          </w:p>
        </w:tc>
      </w:tr>
      <w:tr w:rsidR="005121B1" w:rsidTr="005121B1">
        <w:tblPrEx>
          <w:tblCellMar>
            <w:top w:w="0" w:type="dxa"/>
            <w:bottom w:w="0" w:type="dxa"/>
          </w:tblCellMar>
        </w:tblPrEx>
        <w:trPr>
          <w:trHeight w:val="456"/>
        </w:trPr>
        <w:tc>
          <w:tcPr>
            <w:tcW w:w="1704"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Investors</w:t>
            </w:r>
          </w:p>
        </w:tc>
        <w:tc>
          <w:tcPr>
            <w:tcW w:w="1704"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Meetings weekly</w:t>
            </w:r>
          </w:p>
        </w:tc>
        <w:tc>
          <w:tcPr>
            <w:tcW w:w="2628"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Once a week</w:t>
            </w:r>
          </w:p>
        </w:tc>
        <w:tc>
          <w:tcPr>
            <w:tcW w:w="3216"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Project monitoring and planning</w:t>
            </w:r>
          </w:p>
        </w:tc>
      </w:tr>
      <w:tr w:rsidR="005121B1" w:rsidTr="005121B1">
        <w:tblPrEx>
          <w:tblCellMar>
            <w:top w:w="0" w:type="dxa"/>
            <w:bottom w:w="0" w:type="dxa"/>
          </w:tblCellMar>
        </w:tblPrEx>
        <w:trPr>
          <w:trHeight w:val="372"/>
        </w:trPr>
        <w:tc>
          <w:tcPr>
            <w:tcW w:w="1704"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Project team</w:t>
            </w:r>
          </w:p>
        </w:tc>
        <w:tc>
          <w:tcPr>
            <w:tcW w:w="1704"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Progress of meetings and conversations</w:t>
            </w:r>
          </w:p>
        </w:tc>
        <w:tc>
          <w:tcPr>
            <w:tcW w:w="2628"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Weekly</w:t>
            </w:r>
          </w:p>
        </w:tc>
        <w:tc>
          <w:tcPr>
            <w:tcW w:w="3216"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Meetings and action plans</w:t>
            </w:r>
          </w:p>
        </w:tc>
      </w:tr>
      <w:tr w:rsidR="005121B1" w:rsidTr="005121B1">
        <w:tblPrEx>
          <w:tblCellMar>
            <w:top w:w="0" w:type="dxa"/>
            <w:bottom w:w="0" w:type="dxa"/>
          </w:tblCellMar>
        </w:tblPrEx>
        <w:trPr>
          <w:trHeight w:val="468"/>
        </w:trPr>
        <w:tc>
          <w:tcPr>
            <w:tcW w:w="1704"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Project manager</w:t>
            </w:r>
          </w:p>
        </w:tc>
        <w:tc>
          <w:tcPr>
            <w:tcW w:w="1704"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E-mail correspondence</w:t>
            </w:r>
          </w:p>
        </w:tc>
        <w:tc>
          <w:tcPr>
            <w:tcW w:w="2628"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Alternate days</w:t>
            </w:r>
          </w:p>
        </w:tc>
        <w:tc>
          <w:tcPr>
            <w:tcW w:w="3216" w:type="dxa"/>
          </w:tcPr>
          <w:p w:rsidR="005121B1" w:rsidRDefault="00517AD0" w:rsidP="005121B1">
            <w:pPr>
              <w:spacing w:after="0" w:line="360" w:lineRule="auto"/>
              <w:jc w:val="both"/>
              <w:rPr>
                <w:rFonts w:ascii="Arial" w:hAnsi="Arial" w:cs="Arial"/>
                <w:color w:val="000000"/>
                <w:spacing w:val="2"/>
              </w:rPr>
            </w:pPr>
            <w:r>
              <w:rPr>
                <w:rFonts w:ascii="Arial" w:hAnsi="Arial" w:cs="Arial"/>
                <w:color w:val="000000"/>
                <w:spacing w:val="2"/>
              </w:rPr>
              <w:t>Status reports</w:t>
            </w:r>
          </w:p>
        </w:tc>
      </w:tr>
    </w:tbl>
    <w:p w:rsidR="005121B1" w:rsidRDefault="005121B1" w:rsidP="005121B1">
      <w:pPr>
        <w:spacing w:after="0" w:line="360" w:lineRule="auto"/>
        <w:jc w:val="both"/>
        <w:rPr>
          <w:rFonts w:ascii="Arial" w:hAnsi="Arial" w:cs="Arial"/>
          <w:color w:val="000000"/>
          <w:spacing w:val="2"/>
        </w:rPr>
      </w:pPr>
    </w:p>
    <w:p w:rsidR="005121B1" w:rsidRDefault="005121B1" w:rsidP="005121B1">
      <w:pPr>
        <w:spacing w:after="0" w:line="360" w:lineRule="auto"/>
        <w:jc w:val="both"/>
        <w:rPr>
          <w:rFonts w:ascii="Arial" w:hAnsi="Arial" w:cs="Arial"/>
          <w:color w:val="000000"/>
          <w:spacing w:val="2"/>
        </w:rPr>
      </w:pPr>
    </w:p>
    <w:p w:rsidR="005121B1" w:rsidRDefault="005121B1" w:rsidP="005121B1">
      <w:pPr>
        <w:spacing w:after="0" w:line="360" w:lineRule="auto"/>
        <w:jc w:val="both"/>
        <w:rPr>
          <w:rFonts w:ascii="Arial" w:hAnsi="Arial" w:cs="Arial"/>
          <w:color w:val="000000"/>
          <w:spacing w:val="2"/>
        </w:rPr>
      </w:pPr>
    </w:p>
    <w:p w:rsidR="005121B1" w:rsidRDefault="005121B1" w:rsidP="005121B1">
      <w:pPr>
        <w:spacing w:after="0" w:line="360" w:lineRule="auto"/>
        <w:jc w:val="both"/>
      </w:pPr>
    </w:p>
    <w:p w:rsidR="00C5757C" w:rsidRDefault="00C5757C" w:rsidP="005121B1">
      <w:pPr>
        <w:spacing w:after="0" w:line="360" w:lineRule="auto"/>
        <w:jc w:val="both"/>
      </w:pPr>
    </w:p>
    <w:p w:rsidR="00C5757C" w:rsidRDefault="00C5757C" w:rsidP="005121B1">
      <w:pPr>
        <w:spacing w:after="0" w:line="360" w:lineRule="auto"/>
        <w:jc w:val="both"/>
      </w:pPr>
    </w:p>
    <w:p w:rsidR="00C5757C" w:rsidRDefault="00C5757C" w:rsidP="005121B1">
      <w:pPr>
        <w:spacing w:after="0" w:line="360" w:lineRule="auto"/>
        <w:jc w:val="both"/>
      </w:pPr>
    </w:p>
    <w:p w:rsidR="00C5757C" w:rsidRDefault="00C5757C" w:rsidP="005121B1">
      <w:pPr>
        <w:spacing w:after="0" w:line="360" w:lineRule="auto"/>
        <w:jc w:val="both"/>
      </w:pPr>
    </w:p>
    <w:p w:rsidR="00C5757C" w:rsidRDefault="00C5757C" w:rsidP="005121B1">
      <w:pPr>
        <w:spacing w:after="0" w:line="360" w:lineRule="auto"/>
        <w:jc w:val="both"/>
      </w:pPr>
    </w:p>
    <w:p w:rsidR="00C5757C" w:rsidRPr="005121B1" w:rsidRDefault="00C5757C" w:rsidP="005121B1">
      <w:pPr>
        <w:spacing w:after="0" w:line="360" w:lineRule="auto"/>
        <w:jc w:val="both"/>
      </w:pPr>
    </w:p>
    <w:p w:rsidR="00A72125" w:rsidRPr="00A72125" w:rsidRDefault="00A72125" w:rsidP="00A72125">
      <w:pPr>
        <w:pStyle w:val="Heading1"/>
        <w:spacing w:before="0" w:line="360" w:lineRule="auto"/>
        <w:jc w:val="center"/>
        <w:rPr>
          <w:rFonts w:ascii="Arial" w:hAnsi="Arial" w:cs="Arial"/>
          <w:color w:val="000000" w:themeColor="text1"/>
          <w:sz w:val="24"/>
          <w:szCs w:val="24"/>
        </w:rPr>
      </w:pPr>
      <w:bookmarkStart w:id="9" w:name="_Toc151905851"/>
      <w:r w:rsidRPr="00A72125">
        <w:rPr>
          <w:rFonts w:ascii="Arial" w:hAnsi="Arial" w:cs="Arial"/>
          <w:color w:val="000000" w:themeColor="text1"/>
          <w:sz w:val="24"/>
          <w:szCs w:val="24"/>
        </w:rPr>
        <w:t>Conclusion</w:t>
      </w:r>
      <w:bookmarkEnd w:id="9"/>
    </w:p>
    <w:p w:rsidR="00A72125" w:rsidRDefault="00A72125" w:rsidP="00A72125">
      <w:pPr>
        <w:pStyle w:val="Heading1"/>
        <w:spacing w:before="0" w:line="360" w:lineRule="auto"/>
        <w:jc w:val="center"/>
        <w:rPr>
          <w:rFonts w:ascii="Arial" w:hAnsi="Arial" w:cs="Arial"/>
          <w:color w:val="000000" w:themeColor="text1"/>
          <w:sz w:val="24"/>
          <w:szCs w:val="24"/>
        </w:rPr>
      </w:pPr>
    </w:p>
    <w:p w:rsidR="0052373B" w:rsidRPr="0052373B" w:rsidRDefault="0052373B" w:rsidP="0052373B">
      <w:pPr>
        <w:spacing w:after="0" w:line="360" w:lineRule="auto"/>
        <w:ind w:firstLine="720"/>
        <w:jc w:val="both"/>
        <w:rPr>
          <w:rFonts w:ascii="Arial" w:hAnsi="Arial" w:cs="Arial"/>
        </w:rPr>
      </w:pPr>
      <w:r w:rsidRPr="0052373B">
        <w:rPr>
          <w:rFonts w:ascii="Arial" w:hAnsi="Arial" w:cs="Arial"/>
        </w:rPr>
        <w:t>It can be inferred that finishing the project promptly is imperative to prevent any delays. Meeting the project's objectives requires finishing it within the designated time frame. According to the report, Car Dreams is unveiling a new Car Cam, and it will take 20 days to complete the project. This could result in the company earning profits, reducing transportation costs, and presenting pupils with an innovative campus facility to enhance their learning experience. Therefore, the product launch will proceed as per the Gantt chart's schedule.</w:t>
      </w:r>
    </w:p>
    <w:p w:rsidR="00C5757C" w:rsidRDefault="00C5757C" w:rsidP="00A72125">
      <w:pPr>
        <w:pStyle w:val="Heading1"/>
        <w:spacing w:before="0" w:line="360" w:lineRule="auto"/>
        <w:jc w:val="center"/>
        <w:rPr>
          <w:rFonts w:ascii="Arial" w:hAnsi="Arial" w:cs="Arial"/>
          <w:color w:val="000000" w:themeColor="text1"/>
          <w:sz w:val="24"/>
          <w:szCs w:val="24"/>
        </w:rPr>
      </w:pPr>
    </w:p>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Default="00DC3EB6" w:rsidP="00DC3EB6"/>
    <w:p w:rsidR="00DC3EB6" w:rsidRPr="00DC3EB6" w:rsidRDefault="00DC3EB6" w:rsidP="00DC3EB6"/>
    <w:p w:rsidR="00A72125" w:rsidRDefault="00A72125" w:rsidP="00A72125">
      <w:pPr>
        <w:pStyle w:val="Heading1"/>
        <w:spacing w:before="0" w:line="360" w:lineRule="auto"/>
        <w:jc w:val="center"/>
        <w:rPr>
          <w:rFonts w:ascii="Arial" w:hAnsi="Arial" w:cs="Arial"/>
          <w:color w:val="000000" w:themeColor="text1"/>
          <w:sz w:val="24"/>
          <w:szCs w:val="24"/>
        </w:rPr>
      </w:pPr>
      <w:bookmarkStart w:id="10" w:name="_Toc151905852"/>
      <w:r w:rsidRPr="00A72125">
        <w:rPr>
          <w:rFonts w:ascii="Arial" w:hAnsi="Arial" w:cs="Arial"/>
          <w:color w:val="000000" w:themeColor="text1"/>
          <w:sz w:val="24"/>
          <w:szCs w:val="24"/>
        </w:rPr>
        <w:lastRenderedPageBreak/>
        <w:t>References</w:t>
      </w:r>
      <w:bookmarkEnd w:id="10"/>
    </w:p>
    <w:p w:rsidR="00C5757C" w:rsidRDefault="00C5757C" w:rsidP="00C5757C"/>
    <w:p w:rsidR="00C5757C" w:rsidRPr="00DC3EB6" w:rsidRDefault="00C5757C" w:rsidP="00DC3EB6">
      <w:pPr>
        <w:pStyle w:val="ListParagraph"/>
        <w:numPr>
          <w:ilvl w:val="0"/>
          <w:numId w:val="2"/>
        </w:numPr>
        <w:spacing w:after="0" w:line="360" w:lineRule="auto"/>
        <w:jc w:val="both"/>
        <w:rPr>
          <w:rFonts w:ascii="Arial" w:hAnsi="Arial" w:cs="Arial"/>
        </w:rPr>
      </w:pPr>
      <w:r w:rsidRPr="00DC3EB6">
        <w:rPr>
          <w:rFonts w:ascii="Arial" w:hAnsi="Arial" w:cs="Arial"/>
        </w:rPr>
        <w:t>Burke, R. (1994) Project Management: Planning and Control, Chichester: John Wiley &amp; Sons</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Clegg, S.R., Pitsis, T.S., Rura-Polley, T. &amp; Marosszeky, M. (2002) Governmentality matters: designing an alliance culture of interorganizational collaboration for managing projects. Organization Studies, 23(3), 317–337</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Clegg, S.R., Skyttermoen, T. &amp; Vaagaasar, A.N. (2021) Project management: a value creation approach. London, UK: SAGE Publications Ltd</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Davies, A., Dodgson, M., Gann, D.M. &amp; MacAulay, S.C. (2017) Five rules for managing large, complex projects. MIT Sloan Management Review, 59(1), 72–78</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Duncan, W. R. (2019) Project Management in the Year 2020. Available online: https://pmqlinkedin.wordpress.com/about/project-management-in-the-year-2020/ (accessed 26/11/2023)</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Gareis, R., Huemann, M. &amp; Martinuzzi, A. (2013) Project management &amp; sustainable development principles. Newtown Square, Pennsylvania, USA: Project Management Institute</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Geraldi, J. &amp; Söderlund, J. (2018) Project studies: what it is, where it is going. International Journal of Project Management, 36(1), 55–70</w:t>
      </w:r>
    </w:p>
    <w:p w:rsidR="00C5757C" w:rsidRPr="00DC3EB6" w:rsidRDefault="00C5757C" w:rsidP="00DC3EB6">
      <w:pPr>
        <w:pStyle w:val="ListParagraph"/>
        <w:numPr>
          <w:ilvl w:val="0"/>
          <w:numId w:val="2"/>
        </w:numPr>
        <w:spacing w:after="0" w:line="360" w:lineRule="auto"/>
        <w:jc w:val="both"/>
        <w:rPr>
          <w:rFonts w:ascii="Arial" w:hAnsi="Arial" w:cs="Arial"/>
        </w:rPr>
      </w:pPr>
      <w:r w:rsidRPr="00DC3EB6">
        <w:rPr>
          <w:rFonts w:ascii="Arial" w:hAnsi="Arial" w:cs="Arial"/>
        </w:rPr>
        <w:t>Hobday, M. (2000) ‘The project-based organization: an ideal form for management of complex products and systems?’, Research Policy, Vol. 29, pp.871–893</w:t>
      </w:r>
    </w:p>
    <w:p w:rsidR="00C5757C" w:rsidRPr="00DC3EB6" w:rsidRDefault="00C5757C" w:rsidP="00DC3EB6">
      <w:pPr>
        <w:pStyle w:val="ListParagraph"/>
        <w:numPr>
          <w:ilvl w:val="0"/>
          <w:numId w:val="2"/>
        </w:numPr>
        <w:spacing w:after="0" w:line="360" w:lineRule="auto"/>
        <w:jc w:val="both"/>
        <w:rPr>
          <w:rFonts w:ascii="Arial" w:hAnsi="Arial" w:cs="Arial"/>
        </w:rPr>
      </w:pPr>
      <w:r w:rsidRPr="00DC3EB6">
        <w:rPr>
          <w:rFonts w:ascii="Arial" w:hAnsi="Arial" w:cs="Arial"/>
        </w:rPr>
        <w:t>Kerzner, H. (1995) Project Management: A Systems Approach to Planning, Scheduling and Controlling, Fourth Edition, Van Nostrand, New York</w:t>
      </w:r>
    </w:p>
    <w:p w:rsidR="00C5757C" w:rsidRPr="00DC3EB6" w:rsidRDefault="00C5757C" w:rsidP="00DC3EB6">
      <w:pPr>
        <w:pStyle w:val="ListParagraph"/>
        <w:numPr>
          <w:ilvl w:val="0"/>
          <w:numId w:val="2"/>
        </w:numPr>
        <w:spacing w:after="0" w:line="360" w:lineRule="auto"/>
        <w:jc w:val="both"/>
        <w:rPr>
          <w:rFonts w:ascii="Arial" w:hAnsi="Arial" w:cs="Arial"/>
        </w:rPr>
      </w:pPr>
      <w:r w:rsidRPr="00DC3EB6">
        <w:rPr>
          <w:rFonts w:ascii="Arial" w:hAnsi="Arial" w:cs="Arial"/>
        </w:rPr>
        <w:t>Levene, R. (1996) ‘The origins of project management’, International Encyclopedia of Business and Management, Thomson Business Press, London, Vol. 5</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Lenfle, S. &amp; Söderlund, J. (2022) Project-oriented agency and regeneration in socio-technical transition: insights from the case of numerical weather prediction (1978–2015). Research Policy, 51(3)</w:t>
      </w:r>
    </w:p>
    <w:p w:rsidR="00C5757C" w:rsidRPr="00DC3EB6" w:rsidRDefault="00C5757C" w:rsidP="00DC3EB6">
      <w:pPr>
        <w:pStyle w:val="ListParagraph"/>
        <w:numPr>
          <w:ilvl w:val="0"/>
          <w:numId w:val="2"/>
        </w:numPr>
        <w:spacing w:after="0" w:line="360" w:lineRule="auto"/>
        <w:jc w:val="both"/>
        <w:rPr>
          <w:rFonts w:ascii="Arial" w:hAnsi="Arial" w:cs="Arial"/>
        </w:rPr>
      </w:pPr>
      <w:r w:rsidRPr="00DC3EB6">
        <w:rPr>
          <w:rFonts w:ascii="Arial" w:hAnsi="Arial" w:cs="Arial"/>
        </w:rPr>
        <w:t>Lundin, R.A. and Söderholm, A. (1995) ‘A theory of the temporary organization’, Scandinavian Journal of Management, Vol. 11, No. 4, pp.437–455</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Mohan, N. (2019) Project Management Trends of 2019: How Future-Ready Are You? Available online: https://www.saviom.com/blog/project-management-trends-2019/ (accessed 26/11/2023)</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lastRenderedPageBreak/>
        <w:t>Nieto-Rodriguez, A. (2021) Harvard business review project management handbook: how to launch, lead, and sponsor successful projects. Boston, Massachusetts, USA: Harvard Business Review Press</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Pinto, J. K. (2010) Project Management: Achieving Competitive Advantage. 2nd ed. Prentice Hall: Pearson Education, Inc, 490</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Rahman, H., Nouman, S. M., and Rashid, A. (2018) Project Success in the Eyes of Project Management Information System and Project Team Members. Abasyn Journal Of Social Sciences: 11</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Shenhar, A.J. &amp; Dvir, D. (2007) Reinventing project management: the diamond approach to successful growth and innovation. Boston, Massachusetts, USA: Harvard Business School Press</w:t>
      </w:r>
    </w:p>
    <w:p w:rsidR="00DC3EB6" w:rsidRPr="00DC3EB6" w:rsidRDefault="00DC3EB6" w:rsidP="00DC3EB6">
      <w:pPr>
        <w:pStyle w:val="ListParagraph"/>
        <w:numPr>
          <w:ilvl w:val="0"/>
          <w:numId w:val="2"/>
        </w:numPr>
        <w:spacing w:after="0" w:line="360" w:lineRule="auto"/>
        <w:jc w:val="both"/>
        <w:rPr>
          <w:rFonts w:ascii="Arial" w:hAnsi="Arial" w:cs="Arial"/>
        </w:rPr>
      </w:pPr>
      <w:r w:rsidRPr="00DC3EB6">
        <w:rPr>
          <w:rFonts w:ascii="Arial" w:hAnsi="Arial" w:cs="Arial"/>
        </w:rPr>
        <w:t>Schroeder, A. N., Bricka, T. M., and Whitaker, J. H. (2019) Work design in a digitized gig economy. Human Resource Management Review</w:t>
      </w:r>
    </w:p>
    <w:p w:rsidR="00C5757C" w:rsidRPr="00DC3EB6" w:rsidRDefault="00C5757C" w:rsidP="00DC3EB6">
      <w:pPr>
        <w:pStyle w:val="ListParagraph"/>
        <w:numPr>
          <w:ilvl w:val="0"/>
          <w:numId w:val="2"/>
        </w:numPr>
        <w:spacing w:after="0" w:line="360" w:lineRule="auto"/>
        <w:jc w:val="both"/>
        <w:rPr>
          <w:rFonts w:ascii="Arial" w:hAnsi="Arial" w:cs="Arial"/>
        </w:rPr>
      </w:pPr>
      <w:r w:rsidRPr="00DC3EB6">
        <w:rPr>
          <w:rFonts w:ascii="Arial" w:hAnsi="Arial" w:cs="Arial"/>
        </w:rPr>
        <w:t>Söderlund, J. (2002) ‘Managing complex development projects: arenas, knowledge processes and time’, R&amp;D Management, Vol. 32, No. 5, pp.419–430</w:t>
      </w:r>
    </w:p>
    <w:p w:rsidR="00C5757C" w:rsidRPr="00DC3EB6" w:rsidRDefault="00DC3EB6" w:rsidP="00DC3EB6">
      <w:pPr>
        <w:pStyle w:val="ListParagraph"/>
        <w:numPr>
          <w:ilvl w:val="0"/>
          <w:numId w:val="2"/>
        </w:numPr>
        <w:spacing w:after="0" w:line="360" w:lineRule="auto"/>
        <w:rPr>
          <w:rFonts w:ascii="Arial" w:hAnsi="Arial" w:cs="Arial"/>
        </w:rPr>
      </w:pPr>
      <w:r w:rsidRPr="00DC3EB6">
        <w:rPr>
          <w:rFonts w:ascii="Arial" w:hAnsi="Arial" w:cs="Arial"/>
        </w:rPr>
        <w:t>Whyte, J., Naderpajouh, N., Clegg, S., Matous, P., Pollack, J. &amp; Crawford, L. (2022) Project leadership: a research agenda for a changing world. Project Leadership and Society, 3</w:t>
      </w:r>
    </w:p>
    <w:sectPr w:rsidR="00C5757C" w:rsidRPr="00DC3EB6" w:rsidSect="00B93652">
      <w:footerReference w:type="default" r:id="rId14"/>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E0876" w:rsidRDefault="001E0876" w:rsidP="00B93652">
      <w:pPr>
        <w:spacing w:after="0" w:line="240" w:lineRule="auto"/>
      </w:pPr>
      <w:r>
        <w:separator/>
      </w:r>
    </w:p>
  </w:endnote>
  <w:endnote w:type="continuationSeparator" w:id="1">
    <w:p w:rsidR="001E0876" w:rsidRDefault="001E0876" w:rsidP="00B936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3652" w:rsidRDefault="00B93652">
    <w:pPr>
      <w:pStyle w:val="Footer"/>
      <w:jc w:val="center"/>
    </w:pPr>
  </w:p>
  <w:p w:rsidR="00B93652" w:rsidRDefault="00B9365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8400739"/>
      <w:docPartObj>
        <w:docPartGallery w:val="Page Numbers (Bottom of Page)"/>
        <w:docPartUnique/>
      </w:docPartObj>
    </w:sdtPr>
    <w:sdtContent>
      <w:p w:rsidR="00B93652" w:rsidRDefault="00B93652">
        <w:pPr>
          <w:pStyle w:val="Footer"/>
          <w:jc w:val="center"/>
        </w:pPr>
        <w:fldSimple w:instr=" PAGE   \* MERGEFORMAT ">
          <w:r w:rsidR="009F463F">
            <w:rPr>
              <w:noProof/>
            </w:rPr>
            <w:t>3</w:t>
          </w:r>
        </w:fldSimple>
      </w:p>
    </w:sdtContent>
  </w:sdt>
  <w:p w:rsidR="00B93652" w:rsidRDefault="00B936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E0876" w:rsidRDefault="001E0876" w:rsidP="00B93652">
      <w:pPr>
        <w:spacing w:after="0" w:line="240" w:lineRule="auto"/>
      </w:pPr>
      <w:r>
        <w:separator/>
      </w:r>
    </w:p>
  </w:footnote>
  <w:footnote w:type="continuationSeparator" w:id="1">
    <w:p w:rsidR="001E0876" w:rsidRDefault="001E0876" w:rsidP="00B9365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0BF2BFD"/>
    <w:multiLevelType w:val="hybridMultilevel"/>
    <w:tmpl w:val="0A0608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5C96BB9"/>
    <w:multiLevelType w:val="hybridMultilevel"/>
    <w:tmpl w:val="CB842C50"/>
    <w:lvl w:ilvl="0" w:tplc="6D64FD90">
      <w:start w:val="1"/>
      <w:numFmt w:val="decimal"/>
      <w:lvlText w:val="%1."/>
      <w:lvlJc w:val="left"/>
      <w:pPr>
        <w:ind w:left="720" w:hanging="360"/>
      </w:pPr>
      <w:rPr>
        <w:rFonts w:ascii="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A72125"/>
    <w:rsid w:val="001D20A9"/>
    <w:rsid w:val="001E0876"/>
    <w:rsid w:val="00422B9C"/>
    <w:rsid w:val="005121B1"/>
    <w:rsid w:val="00517AD0"/>
    <w:rsid w:val="0052373B"/>
    <w:rsid w:val="006666BC"/>
    <w:rsid w:val="00777207"/>
    <w:rsid w:val="009F463F"/>
    <w:rsid w:val="00A72125"/>
    <w:rsid w:val="00B93652"/>
    <w:rsid w:val="00C0795E"/>
    <w:rsid w:val="00C163F5"/>
    <w:rsid w:val="00C5757C"/>
    <w:rsid w:val="00D81E7B"/>
    <w:rsid w:val="00DC3EB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21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12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666BC"/>
    <w:pPr>
      <w:ind w:left="720"/>
      <w:contextualSpacing/>
    </w:pPr>
  </w:style>
  <w:style w:type="paragraph" w:styleId="BalloonText">
    <w:name w:val="Balloon Text"/>
    <w:basedOn w:val="Normal"/>
    <w:link w:val="BalloonTextChar"/>
    <w:uiPriority w:val="99"/>
    <w:semiHidden/>
    <w:unhideWhenUsed/>
    <w:rsid w:val="007772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7207"/>
    <w:rPr>
      <w:rFonts w:ascii="Tahoma" w:hAnsi="Tahoma" w:cs="Tahoma"/>
      <w:sz w:val="16"/>
      <w:szCs w:val="16"/>
    </w:rPr>
  </w:style>
  <w:style w:type="table" w:styleId="TableGrid">
    <w:name w:val="Table Grid"/>
    <w:basedOn w:val="TableNormal"/>
    <w:uiPriority w:val="59"/>
    <w:rsid w:val="001D20A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B93652"/>
    <w:pPr>
      <w:outlineLvl w:val="9"/>
    </w:pPr>
  </w:style>
  <w:style w:type="paragraph" w:styleId="TOC1">
    <w:name w:val="toc 1"/>
    <w:basedOn w:val="Normal"/>
    <w:next w:val="Normal"/>
    <w:autoRedefine/>
    <w:uiPriority w:val="39"/>
    <w:unhideWhenUsed/>
    <w:rsid w:val="00B93652"/>
    <w:pPr>
      <w:spacing w:after="100"/>
    </w:pPr>
  </w:style>
  <w:style w:type="character" w:styleId="Hyperlink">
    <w:name w:val="Hyperlink"/>
    <w:basedOn w:val="DefaultParagraphFont"/>
    <w:uiPriority w:val="99"/>
    <w:unhideWhenUsed/>
    <w:rsid w:val="00B93652"/>
    <w:rPr>
      <w:color w:val="0000FF" w:themeColor="hyperlink"/>
      <w:u w:val="single"/>
    </w:rPr>
  </w:style>
  <w:style w:type="paragraph" w:styleId="Header">
    <w:name w:val="header"/>
    <w:basedOn w:val="Normal"/>
    <w:link w:val="HeaderChar"/>
    <w:uiPriority w:val="99"/>
    <w:semiHidden/>
    <w:unhideWhenUsed/>
    <w:rsid w:val="00B936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93652"/>
  </w:style>
  <w:style w:type="paragraph" w:styleId="Footer">
    <w:name w:val="footer"/>
    <w:basedOn w:val="Normal"/>
    <w:link w:val="FooterChar"/>
    <w:uiPriority w:val="99"/>
    <w:unhideWhenUsed/>
    <w:rsid w:val="00B936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3652"/>
  </w:style>
</w:styles>
</file>

<file path=word/webSettings.xml><?xml version="1.0" encoding="utf-8"?>
<w:webSettings xmlns:r="http://schemas.openxmlformats.org/officeDocument/2006/relationships" xmlns:w="http://schemas.openxmlformats.org/wordprocessingml/2006/main">
  <w:divs>
    <w:div w:id="59597420">
      <w:bodyDiv w:val="1"/>
      <w:marLeft w:val="0"/>
      <w:marRight w:val="0"/>
      <w:marTop w:val="0"/>
      <w:marBottom w:val="0"/>
      <w:divBdr>
        <w:top w:val="none" w:sz="0" w:space="0" w:color="auto"/>
        <w:left w:val="none" w:sz="0" w:space="0" w:color="auto"/>
        <w:bottom w:val="none" w:sz="0" w:space="0" w:color="auto"/>
        <w:right w:val="none" w:sz="0" w:space="0" w:color="auto"/>
      </w:divBdr>
      <w:divsChild>
        <w:div w:id="1325861432">
          <w:marLeft w:val="0"/>
          <w:marRight w:val="0"/>
          <w:marTop w:val="0"/>
          <w:marBottom w:val="0"/>
          <w:divBdr>
            <w:top w:val="none" w:sz="0" w:space="0" w:color="auto"/>
            <w:left w:val="none" w:sz="0" w:space="0" w:color="auto"/>
            <w:bottom w:val="none" w:sz="0" w:space="0" w:color="auto"/>
            <w:right w:val="none" w:sz="0" w:space="0" w:color="auto"/>
          </w:divBdr>
          <w:divsChild>
            <w:div w:id="1409886086">
              <w:marLeft w:val="0"/>
              <w:marRight w:val="0"/>
              <w:marTop w:val="0"/>
              <w:marBottom w:val="24"/>
              <w:divBdr>
                <w:top w:val="single" w:sz="4" w:space="3" w:color="2C71EB"/>
                <w:left w:val="single" w:sz="4" w:space="3" w:color="2C71EB"/>
                <w:bottom w:val="single" w:sz="4" w:space="24" w:color="2C71EB"/>
                <w:right w:val="single" w:sz="4" w:space="3" w:color="2C71EB"/>
              </w:divBdr>
            </w:div>
            <w:div w:id="1079063341">
              <w:marLeft w:val="0"/>
              <w:marRight w:val="96"/>
              <w:marTop w:val="0"/>
              <w:marBottom w:val="120"/>
              <w:divBdr>
                <w:top w:val="none" w:sz="0" w:space="0" w:color="auto"/>
                <w:left w:val="none" w:sz="0" w:space="0" w:color="auto"/>
                <w:bottom w:val="none" w:sz="0" w:space="0" w:color="auto"/>
                <w:right w:val="none" w:sz="0" w:space="0" w:color="auto"/>
              </w:divBdr>
            </w:div>
          </w:divsChild>
        </w:div>
        <w:div w:id="1031371723">
          <w:marLeft w:val="0"/>
          <w:marRight w:val="0"/>
          <w:marTop w:val="0"/>
          <w:marBottom w:val="0"/>
          <w:divBdr>
            <w:top w:val="none" w:sz="0" w:space="0" w:color="auto"/>
            <w:left w:val="none" w:sz="0" w:space="0" w:color="auto"/>
            <w:bottom w:val="none" w:sz="0" w:space="0" w:color="auto"/>
            <w:right w:val="none" w:sz="0" w:space="0" w:color="auto"/>
          </w:divBdr>
          <w:divsChild>
            <w:div w:id="1130634363">
              <w:marLeft w:val="0"/>
              <w:marRight w:val="0"/>
              <w:marTop w:val="0"/>
              <w:marBottom w:val="0"/>
              <w:divBdr>
                <w:top w:val="none" w:sz="0" w:space="0" w:color="auto"/>
                <w:left w:val="none" w:sz="0" w:space="0" w:color="auto"/>
                <w:bottom w:val="none" w:sz="0" w:space="0" w:color="auto"/>
                <w:right w:val="none" w:sz="0" w:space="0" w:color="auto"/>
              </w:divBdr>
              <w:divsChild>
                <w:div w:id="46138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14753">
      <w:bodyDiv w:val="1"/>
      <w:marLeft w:val="0"/>
      <w:marRight w:val="0"/>
      <w:marTop w:val="0"/>
      <w:marBottom w:val="0"/>
      <w:divBdr>
        <w:top w:val="none" w:sz="0" w:space="0" w:color="auto"/>
        <w:left w:val="none" w:sz="0" w:space="0" w:color="auto"/>
        <w:bottom w:val="none" w:sz="0" w:space="0" w:color="auto"/>
        <w:right w:val="none" w:sz="0" w:space="0" w:color="auto"/>
      </w:divBdr>
    </w:div>
    <w:div w:id="351762709">
      <w:bodyDiv w:val="1"/>
      <w:marLeft w:val="0"/>
      <w:marRight w:val="0"/>
      <w:marTop w:val="0"/>
      <w:marBottom w:val="0"/>
      <w:divBdr>
        <w:top w:val="none" w:sz="0" w:space="0" w:color="auto"/>
        <w:left w:val="none" w:sz="0" w:space="0" w:color="auto"/>
        <w:bottom w:val="none" w:sz="0" w:space="0" w:color="auto"/>
        <w:right w:val="none" w:sz="0" w:space="0" w:color="auto"/>
      </w:divBdr>
      <w:divsChild>
        <w:div w:id="1870607970">
          <w:marLeft w:val="0"/>
          <w:marRight w:val="0"/>
          <w:marTop w:val="0"/>
          <w:marBottom w:val="0"/>
          <w:divBdr>
            <w:top w:val="none" w:sz="0" w:space="0" w:color="auto"/>
            <w:left w:val="none" w:sz="0" w:space="0" w:color="auto"/>
            <w:bottom w:val="none" w:sz="0" w:space="0" w:color="auto"/>
            <w:right w:val="none" w:sz="0" w:space="0" w:color="auto"/>
          </w:divBdr>
          <w:divsChild>
            <w:div w:id="1953127883">
              <w:marLeft w:val="0"/>
              <w:marRight w:val="0"/>
              <w:marTop w:val="0"/>
              <w:marBottom w:val="24"/>
              <w:divBdr>
                <w:top w:val="single" w:sz="4" w:space="3" w:color="2C71EB"/>
                <w:left w:val="single" w:sz="4" w:space="3" w:color="2C71EB"/>
                <w:bottom w:val="single" w:sz="4" w:space="24" w:color="2C71EB"/>
                <w:right w:val="single" w:sz="4" w:space="3" w:color="2C71EB"/>
              </w:divBdr>
            </w:div>
            <w:div w:id="1361935909">
              <w:marLeft w:val="0"/>
              <w:marRight w:val="96"/>
              <w:marTop w:val="0"/>
              <w:marBottom w:val="120"/>
              <w:divBdr>
                <w:top w:val="none" w:sz="0" w:space="0" w:color="auto"/>
                <w:left w:val="none" w:sz="0" w:space="0" w:color="auto"/>
                <w:bottom w:val="none" w:sz="0" w:space="0" w:color="auto"/>
                <w:right w:val="none" w:sz="0" w:space="0" w:color="auto"/>
              </w:divBdr>
            </w:div>
          </w:divsChild>
        </w:div>
        <w:div w:id="1543976899">
          <w:marLeft w:val="0"/>
          <w:marRight w:val="0"/>
          <w:marTop w:val="0"/>
          <w:marBottom w:val="0"/>
          <w:divBdr>
            <w:top w:val="none" w:sz="0" w:space="0" w:color="auto"/>
            <w:left w:val="none" w:sz="0" w:space="0" w:color="auto"/>
            <w:bottom w:val="none" w:sz="0" w:space="0" w:color="auto"/>
            <w:right w:val="none" w:sz="0" w:space="0" w:color="auto"/>
          </w:divBdr>
          <w:divsChild>
            <w:div w:id="1599870306">
              <w:marLeft w:val="0"/>
              <w:marRight w:val="0"/>
              <w:marTop w:val="0"/>
              <w:marBottom w:val="0"/>
              <w:divBdr>
                <w:top w:val="none" w:sz="0" w:space="0" w:color="auto"/>
                <w:left w:val="none" w:sz="0" w:space="0" w:color="auto"/>
                <w:bottom w:val="none" w:sz="0" w:space="0" w:color="auto"/>
                <w:right w:val="none" w:sz="0" w:space="0" w:color="auto"/>
              </w:divBdr>
              <w:divsChild>
                <w:div w:id="139188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216918">
      <w:bodyDiv w:val="1"/>
      <w:marLeft w:val="0"/>
      <w:marRight w:val="0"/>
      <w:marTop w:val="0"/>
      <w:marBottom w:val="0"/>
      <w:divBdr>
        <w:top w:val="none" w:sz="0" w:space="0" w:color="auto"/>
        <w:left w:val="none" w:sz="0" w:space="0" w:color="auto"/>
        <w:bottom w:val="none" w:sz="0" w:space="0" w:color="auto"/>
        <w:right w:val="none" w:sz="0" w:space="0" w:color="auto"/>
      </w:divBdr>
      <w:divsChild>
        <w:div w:id="1254316503">
          <w:marLeft w:val="0"/>
          <w:marRight w:val="0"/>
          <w:marTop w:val="0"/>
          <w:marBottom w:val="0"/>
          <w:divBdr>
            <w:top w:val="none" w:sz="0" w:space="0" w:color="auto"/>
            <w:left w:val="none" w:sz="0" w:space="0" w:color="auto"/>
            <w:bottom w:val="none" w:sz="0" w:space="0" w:color="auto"/>
            <w:right w:val="none" w:sz="0" w:space="0" w:color="auto"/>
          </w:divBdr>
          <w:divsChild>
            <w:div w:id="1990622744">
              <w:marLeft w:val="0"/>
              <w:marRight w:val="0"/>
              <w:marTop w:val="0"/>
              <w:marBottom w:val="24"/>
              <w:divBdr>
                <w:top w:val="single" w:sz="4" w:space="3" w:color="2C71EB"/>
                <w:left w:val="single" w:sz="4" w:space="3" w:color="2C71EB"/>
                <w:bottom w:val="single" w:sz="4" w:space="24" w:color="2C71EB"/>
                <w:right w:val="single" w:sz="4" w:space="3" w:color="2C71EB"/>
              </w:divBdr>
            </w:div>
            <w:div w:id="322011027">
              <w:marLeft w:val="0"/>
              <w:marRight w:val="96"/>
              <w:marTop w:val="0"/>
              <w:marBottom w:val="120"/>
              <w:divBdr>
                <w:top w:val="none" w:sz="0" w:space="0" w:color="auto"/>
                <w:left w:val="none" w:sz="0" w:space="0" w:color="auto"/>
                <w:bottom w:val="none" w:sz="0" w:space="0" w:color="auto"/>
                <w:right w:val="none" w:sz="0" w:space="0" w:color="auto"/>
              </w:divBdr>
            </w:div>
          </w:divsChild>
        </w:div>
        <w:div w:id="1229002022">
          <w:marLeft w:val="0"/>
          <w:marRight w:val="0"/>
          <w:marTop w:val="0"/>
          <w:marBottom w:val="0"/>
          <w:divBdr>
            <w:top w:val="none" w:sz="0" w:space="0" w:color="auto"/>
            <w:left w:val="none" w:sz="0" w:space="0" w:color="auto"/>
            <w:bottom w:val="none" w:sz="0" w:space="0" w:color="auto"/>
            <w:right w:val="none" w:sz="0" w:space="0" w:color="auto"/>
          </w:divBdr>
          <w:divsChild>
            <w:div w:id="1556500911">
              <w:marLeft w:val="0"/>
              <w:marRight w:val="0"/>
              <w:marTop w:val="0"/>
              <w:marBottom w:val="0"/>
              <w:divBdr>
                <w:top w:val="none" w:sz="0" w:space="0" w:color="auto"/>
                <w:left w:val="none" w:sz="0" w:space="0" w:color="auto"/>
                <w:bottom w:val="none" w:sz="0" w:space="0" w:color="auto"/>
                <w:right w:val="none" w:sz="0" w:space="0" w:color="auto"/>
              </w:divBdr>
              <w:divsChild>
                <w:div w:id="99118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546203">
      <w:bodyDiv w:val="1"/>
      <w:marLeft w:val="0"/>
      <w:marRight w:val="0"/>
      <w:marTop w:val="0"/>
      <w:marBottom w:val="0"/>
      <w:divBdr>
        <w:top w:val="none" w:sz="0" w:space="0" w:color="auto"/>
        <w:left w:val="none" w:sz="0" w:space="0" w:color="auto"/>
        <w:bottom w:val="none" w:sz="0" w:space="0" w:color="auto"/>
        <w:right w:val="none" w:sz="0" w:space="0" w:color="auto"/>
      </w:divBdr>
      <w:divsChild>
        <w:div w:id="1712924830">
          <w:marLeft w:val="0"/>
          <w:marRight w:val="0"/>
          <w:marTop w:val="0"/>
          <w:marBottom w:val="0"/>
          <w:divBdr>
            <w:top w:val="none" w:sz="0" w:space="0" w:color="auto"/>
            <w:left w:val="none" w:sz="0" w:space="0" w:color="auto"/>
            <w:bottom w:val="none" w:sz="0" w:space="0" w:color="auto"/>
            <w:right w:val="none" w:sz="0" w:space="0" w:color="auto"/>
          </w:divBdr>
          <w:divsChild>
            <w:div w:id="1803959762">
              <w:marLeft w:val="0"/>
              <w:marRight w:val="0"/>
              <w:marTop w:val="0"/>
              <w:marBottom w:val="24"/>
              <w:divBdr>
                <w:top w:val="single" w:sz="4" w:space="3" w:color="2C71EB"/>
                <w:left w:val="single" w:sz="4" w:space="3" w:color="2C71EB"/>
                <w:bottom w:val="single" w:sz="4" w:space="24" w:color="2C71EB"/>
                <w:right w:val="single" w:sz="4" w:space="3" w:color="2C71EB"/>
              </w:divBdr>
            </w:div>
            <w:div w:id="950941522">
              <w:marLeft w:val="0"/>
              <w:marRight w:val="96"/>
              <w:marTop w:val="0"/>
              <w:marBottom w:val="120"/>
              <w:divBdr>
                <w:top w:val="none" w:sz="0" w:space="0" w:color="auto"/>
                <w:left w:val="none" w:sz="0" w:space="0" w:color="auto"/>
                <w:bottom w:val="none" w:sz="0" w:space="0" w:color="auto"/>
                <w:right w:val="none" w:sz="0" w:space="0" w:color="auto"/>
              </w:divBdr>
            </w:div>
          </w:divsChild>
        </w:div>
        <w:div w:id="1198003168">
          <w:marLeft w:val="0"/>
          <w:marRight w:val="0"/>
          <w:marTop w:val="0"/>
          <w:marBottom w:val="0"/>
          <w:divBdr>
            <w:top w:val="none" w:sz="0" w:space="0" w:color="auto"/>
            <w:left w:val="none" w:sz="0" w:space="0" w:color="auto"/>
            <w:bottom w:val="none" w:sz="0" w:space="0" w:color="auto"/>
            <w:right w:val="none" w:sz="0" w:space="0" w:color="auto"/>
          </w:divBdr>
          <w:divsChild>
            <w:div w:id="890851599">
              <w:marLeft w:val="0"/>
              <w:marRight w:val="0"/>
              <w:marTop w:val="0"/>
              <w:marBottom w:val="0"/>
              <w:divBdr>
                <w:top w:val="none" w:sz="0" w:space="0" w:color="auto"/>
                <w:left w:val="none" w:sz="0" w:space="0" w:color="auto"/>
                <w:bottom w:val="none" w:sz="0" w:space="0" w:color="auto"/>
                <w:right w:val="none" w:sz="0" w:space="0" w:color="auto"/>
              </w:divBdr>
              <w:divsChild>
                <w:div w:id="129637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229654">
      <w:bodyDiv w:val="1"/>
      <w:marLeft w:val="0"/>
      <w:marRight w:val="0"/>
      <w:marTop w:val="0"/>
      <w:marBottom w:val="0"/>
      <w:divBdr>
        <w:top w:val="none" w:sz="0" w:space="0" w:color="auto"/>
        <w:left w:val="none" w:sz="0" w:space="0" w:color="auto"/>
        <w:bottom w:val="none" w:sz="0" w:space="0" w:color="auto"/>
        <w:right w:val="none" w:sz="0" w:space="0" w:color="auto"/>
      </w:divBdr>
      <w:divsChild>
        <w:div w:id="734400808">
          <w:marLeft w:val="0"/>
          <w:marRight w:val="0"/>
          <w:marTop w:val="0"/>
          <w:marBottom w:val="0"/>
          <w:divBdr>
            <w:top w:val="none" w:sz="0" w:space="0" w:color="auto"/>
            <w:left w:val="none" w:sz="0" w:space="0" w:color="auto"/>
            <w:bottom w:val="none" w:sz="0" w:space="0" w:color="auto"/>
            <w:right w:val="none" w:sz="0" w:space="0" w:color="auto"/>
          </w:divBdr>
          <w:divsChild>
            <w:div w:id="2117942465">
              <w:marLeft w:val="0"/>
              <w:marRight w:val="0"/>
              <w:marTop w:val="0"/>
              <w:marBottom w:val="24"/>
              <w:divBdr>
                <w:top w:val="single" w:sz="4" w:space="3" w:color="2C71EB"/>
                <w:left w:val="single" w:sz="4" w:space="3" w:color="2C71EB"/>
                <w:bottom w:val="single" w:sz="4" w:space="24" w:color="2C71EB"/>
                <w:right w:val="single" w:sz="4" w:space="3" w:color="2C71EB"/>
              </w:divBdr>
            </w:div>
            <w:div w:id="1424647196">
              <w:marLeft w:val="0"/>
              <w:marRight w:val="96"/>
              <w:marTop w:val="0"/>
              <w:marBottom w:val="120"/>
              <w:divBdr>
                <w:top w:val="none" w:sz="0" w:space="0" w:color="auto"/>
                <w:left w:val="none" w:sz="0" w:space="0" w:color="auto"/>
                <w:bottom w:val="none" w:sz="0" w:space="0" w:color="auto"/>
                <w:right w:val="none" w:sz="0" w:space="0" w:color="auto"/>
              </w:divBdr>
            </w:div>
          </w:divsChild>
        </w:div>
        <w:div w:id="1521434267">
          <w:marLeft w:val="0"/>
          <w:marRight w:val="0"/>
          <w:marTop w:val="0"/>
          <w:marBottom w:val="0"/>
          <w:divBdr>
            <w:top w:val="none" w:sz="0" w:space="0" w:color="auto"/>
            <w:left w:val="none" w:sz="0" w:space="0" w:color="auto"/>
            <w:bottom w:val="none" w:sz="0" w:space="0" w:color="auto"/>
            <w:right w:val="none" w:sz="0" w:space="0" w:color="auto"/>
          </w:divBdr>
          <w:divsChild>
            <w:div w:id="1418554017">
              <w:marLeft w:val="0"/>
              <w:marRight w:val="0"/>
              <w:marTop w:val="0"/>
              <w:marBottom w:val="0"/>
              <w:divBdr>
                <w:top w:val="none" w:sz="0" w:space="0" w:color="auto"/>
                <w:left w:val="none" w:sz="0" w:space="0" w:color="auto"/>
                <w:bottom w:val="none" w:sz="0" w:space="0" w:color="auto"/>
                <w:right w:val="none" w:sz="0" w:space="0" w:color="auto"/>
              </w:divBdr>
              <w:divsChild>
                <w:div w:id="102775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0B97DF-FB7A-41DB-A945-6BB8AAD95A6D}" type="doc">
      <dgm:prSet loTypeId="urn:microsoft.com/office/officeart/2005/8/layout/cycle4" loCatId="cycle" qsTypeId="urn:microsoft.com/office/officeart/2005/8/quickstyle/simple1" qsCatId="simple" csTypeId="urn:microsoft.com/office/officeart/2005/8/colors/colorful1" csCatId="colorful" phldr="1"/>
      <dgm:spPr/>
      <dgm:t>
        <a:bodyPr/>
        <a:lstStyle/>
        <a:p>
          <a:endParaRPr lang="en-US"/>
        </a:p>
      </dgm:t>
    </dgm:pt>
    <dgm:pt modelId="{10B1D23F-8C0A-46D1-A797-BD4E7C11DBBE}">
      <dgm:prSet phldrT="[Text]"/>
      <dgm:spPr/>
      <dgm:t>
        <a:bodyPr/>
        <a:lstStyle/>
        <a:p>
          <a:r>
            <a:rPr lang="en-US"/>
            <a:t>Act</a:t>
          </a:r>
        </a:p>
      </dgm:t>
    </dgm:pt>
    <dgm:pt modelId="{079CA53F-5DA1-40DE-85C7-408A6BC8959A}" type="parTrans" cxnId="{EDC2C958-0593-4AB1-B117-CE231BE533D4}">
      <dgm:prSet/>
      <dgm:spPr/>
      <dgm:t>
        <a:bodyPr/>
        <a:lstStyle/>
        <a:p>
          <a:endParaRPr lang="en-US"/>
        </a:p>
      </dgm:t>
    </dgm:pt>
    <dgm:pt modelId="{8CBE5030-FC1E-4393-94A5-05905ACCDCDF}" type="sibTrans" cxnId="{EDC2C958-0593-4AB1-B117-CE231BE533D4}">
      <dgm:prSet/>
      <dgm:spPr/>
      <dgm:t>
        <a:bodyPr/>
        <a:lstStyle/>
        <a:p>
          <a:endParaRPr lang="en-US"/>
        </a:p>
      </dgm:t>
    </dgm:pt>
    <dgm:pt modelId="{DA6DE5E2-C06A-4341-8EF6-1CE4FE4B475E}">
      <dgm:prSet phldrT="[Text]" custT="1"/>
      <dgm:spPr>
        <a:solidFill>
          <a:srgbClr val="C00000">
            <a:alpha val="90000"/>
          </a:srgbClr>
        </a:solidFill>
      </dgm:spPr>
      <dgm:t>
        <a:bodyPr/>
        <a:lstStyle/>
        <a:p>
          <a:r>
            <a:rPr lang="en-US" sz="900">
              <a:latin typeface="Arial" pitchFamily="34" charset="0"/>
              <a:cs typeface="Arial" pitchFamily="34" charset="0"/>
            </a:rPr>
            <a:t>The need for a new Ring Car Cam was defined by the customers in the automobile industry that have lately purchased the existent ring car cams on the market and are requiring a more sophisticated  product. </a:t>
          </a:r>
        </a:p>
      </dgm:t>
    </dgm:pt>
    <dgm:pt modelId="{0314E747-EBF6-40E1-9AF0-7FCD48ABAE47}" type="parTrans" cxnId="{BB05942D-24FF-4E25-A137-E27AED7C901E}">
      <dgm:prSet/>
      <dgm:spPr/>
      <dgm:t>
        <a:bodyPr/>
        <a:lstStyle/>
        <a:p>
          <a:endParaRPr lang="en-US"/>
        </a:p>
      </dgm:t>
    </dgm:pt>
    <dgm:pt modelId="{091614F2-E971-4B50-B4D1-67CE69D4DE99}" type="sibTrans" cxnId="{BB05942D-24FF-4E25-A137-E27AED7C901E}">
      <dgm:prSet/>
      <dgm:spPr/>
      <dgm:t>
        <a:bodyPr/>
        <a:lstStyle/>
        <a:p>
          <a:endParaRPr lang="en-US"/>
        </a:p>
      </dgm:t>
    </dgm:pt>
    <dgm:pt modelId="{50DD9AC2-3D25-42E0-962D-4FDA454CF150}">
      <dgm:prSet phldrT="[Text]"/>
      <dgm:spPr/>
      <dgm:t>
        <a:bodyPr/>
        <a:lstStyle/>
        <a:p>
          <a:r>
            <a:rPr lang="en-US"/>
            <a:t>Plan</a:t>
          </a:r>
        </a:p>
      </dgm:t>
    </dgm:pt>
    <dgm:pt modelId="{BDD98814-9FF1-4318-871F-0942F6DB95EA}" type="parTrans" cxnId="{B74C05FF-B8CF-4D8A-928B-DE6C037956A0}">
      <dgm:prSet/>
      <dgm:spPr/>
      <dgm:t>
        <a:bodyPr/>
        <a:lstStyle/>
        <a:p>
          <a:endParaRPr lang="en-US"/>
        </a:p>
      </dgm:t>
    </dgm:pt>
    <dgm:pt modelId="{451211F0-F076-4629-A02E-1621207E019A}" type="sibTrans" cxnId="{B74C05FF-B8CF-4D8A-928B-DE6C037956A0}">
      <dgm:prSet/>
      <dgm:spPr/>
      <dgm:t>
        <a:bodyPr/>
        <a:lstStyle/>
        <a:p>
          <a:endParaRPr lang="en-US"/>
        </a:p>
      </dgm:t>
    </dgm:pt>
    <dgm:pt modelId="{F2CF39F2-6AE0-4CB0-A083-DA87678AE476}">
      <dgm:prSet phldrT="[Text]"/>
      <dgm:spPr>
        <a:solidFill>
          <a:srgbClr val="92D050">
            <a:alpha val="90000"/>
          </a:srgbClr>
        </a:solidFill>
      </dgm:spPr>
      <dgm:t>
        <a:bodyPr/>
        <a:lstStyle/>
        <a:p>
          <a:r>
            <a:rPr lang="en-US"/>
            <a:t>The plan of the project is to create and launch a Ring Car Cam in 20 days as the company wants to increase profits by end of the year. </a:t>
          </a:r>
        </a:p>
      </dgm:t>
    </dgm:pt>
    <dgm:pt modelId="{822345B6-AA46-4863-82DE-E2D7DDF9453E}" type="parTrans" cxnId="{29567393-51CE-4904-8858-C62AD52A8C74}">
      <dgm:prSet/>
      <dgm:spPr/>
      <dgm:t>
        <a:bodyPr/>
        <a:lstStyle/>
        <a:p>
          <a:endParaRPr lang="en-US"/>
        </a:p>
      </dgm:t>
    </dgm:pt>
    <dgm:pt modelId="{334566CD-3F0F-4EE7-8206-9280051B10E4}" type="sibTrans" cxnId="{29567393-51CE-4904-8858-C62AD52A8C74}">
      <dgm:prSet/>
      <dgm:spPr/>
      <dgm:t>
        <a:bodyPr/>
        <a:lstStyle/>
        <a:p>
          <a:endParaRPr lang="en-US"/>
        </a:p>
      </dgm:t>
    </dgm:pt>
    <dgm:pt modelId="{503AAA20-5283-4FCF-A3EC-A55320689C12}">
      <dgm:prSet phldrT="[Text]"/>
      <dgm:spPr/>
      <dgm:t>
        <a:bodyPr/>
        <a:lstStyle/>
        <a:p>
          <a:r>
            <a:rPr lang="en-US"/>
            <a:t>Do</a:t>
          </a:r>
        </a:p>
      </dgm:t>
    </dgm:pt>
    <dgm:pt modelId="{9AB4865B-ED0B-4F1E-9ACA-8AB043C925C2}" type="parTrans" cxnId="{B0585F49-656F-4F0A-8C83-A0819C2BFFC8}">
      <dgm:prSet/>
      <dgm:spPr/>
      <dgm:t>
        <a:bodyPr/>
        <a:lstStyle/>
        <a:p>
          <a:endParaRPr lang="en-US"/>
        </a:p>
      </dgm:t>
    </dgm:pt>
    <dgm:pt modelId="{51FCB12B-20DF-40E2-87C3-7E8FE275277B}" type="sibTrans" cxnId="{B0585F49-656F-4F0A-8C83-A0819C2BFFC8}">
      <dgm:prSet/>
      <dgm:spPr/>
      <dgm:t>
        <a:bodyPr/>
        <a:lstStyle/>
        <a:p>
          <a:endParaRPr lang="en-US"/>
        </a:p>
      </dgm:t>
    </dgm:pt>
    <dgm:pt modelId="{4316004E-A738-4C4C-A2A2-B97E618C2250}">
      <dgm:prSet phldrT="[Text]"/>
      <dgm:spPr>
        <a:solidFill>
          <a:srgbClr val="7030A0">
            <a:alpha val="90000"/>
          </a:srgbClr>
        </a:solidFill>
      </dgm:spPr>
      <dgm:t>
        <a:bodyPr/>
        <a:lstStyle/>
        <a:p>
          <a:r>
            <a:rPr lang="en-US"/>
            <a:t> The designer is going to design the interfact of the product, the programmers are going to program the software of the product and the accountant is going to distribute the budget according to the plan. </a:t>
          </a:r>
        </a:p>
      </dgm:t>
    </dgm:pt>
    <dgm:pt modelId="{71032DA4-DCA8-4052-A33C-CB9E02AE43FA}" type="parTrans" cxnId="{77270D55-412D-466D-BBD5-360582520CA0}">
      <dgm:prSet/>
      <dgm:spPr/>
      <dgm:t>
        <a:bodyPr/>
        <a:lstStyle/>
        <a:p>
          <a:endParaRPr lang="en-US"/>
        </a:p>
      </dgm:t>
    </dgm:pt>
    <dgm:pt modelId="{283C0C5B-D14C-4AF0-8045-8F995B5624FA}" type="sibTrans" cxnId="{77270D55-412D-466D-BBD5-360582520CA0}">
      <dgm:prSet/>
      <dgm:spPr/>
      <dgm:t>
        <a:bodyPr/>
        <a:lstStyle/>
        <a:p>
          <a:endParaRPr lang="en-US"/>
        </a:p>
      </dgm:t>
    </dgm:pt>
    <dgm:pt modelId="{6D4307C2-3109-431B-986E-E38F2589660B}">
      <dgm:prSet phldrT="[Text]"/>
      <dgm:spPr/>
      <dgm:t>
        <a:bodyPr/>
        <a:lstStyle/>
        <a:p>
          <a:r>
            <a:rPr lang="en-US"/>
            <a:t>Check</a:t>
          </a:r>
        </a:p>
      </dgm:t>
    </dgm:pt>
    <dgm:pt modelId="{D98AD731-B7C8-49ED-AD91-51655A12E094}" type="parTrans" cxnId="{46BDF9DB-816B-4993-B05B-A9F011F24808}">
      <dgm:prSet/>
      <dgm:spPr/>
      <dgm:t>
        <a:bodyPr/>
        <a:lstStyle/>
        <a:p>
          <a:endParaRPr lang="en-US"/>
        </a:p>
      </dgm:t>
    </dgm:pt>
    <dgm:pt modelId="{D82DA64F-87F9-4BE0-8B3B-33E6C14D41E0}" type="sibTrans" cxnId="{46BDF9DB-816B-4993-B05B-A9F011F24808}">
      <dgm:prSet/>
      <dgm:spPr/>
      <dgm:t>
        <a:bodyPr/>
        <a:lstStyle/>
        <a:p>
          <a:endParaRPr lang="en-US"/>
        </a:p>
      </dgm:t>
    </dgm:pt>
    <dgm:pt modelId="{91928C8C-91CC-4DCD-B278-D39A9C702257}">
      <dgm:prSet phldrT="[Text]"/>
      <dgm:spPr>
        <a:solidFill>
          <a:srgbClr val="00B0F0">
            <a:alpha val="90000"/>
          </a:srgbClr>
        </a:solidFill>
      </dgm:spPr>
      <dgm:t>
        <a:bodyPr/>
        <a:lstStyle/>
        <a:p>
          <a:r>
            <a:rPr lang="en-US"/>
            <a:t> The cost of manufacturing the product raises up to 29,700 pounds for the first batch of 1,000 Ring Car Cams. </a:t>
          </a:r>
        </a:p>
      </dgm:t>
    </dgm:pt>
    <dgm:pt modelId="{86113708-E399-4154-9C8F-438DA6A48D9C}" type="parTrans" cxnId="{1716A598-8EA7-447E-8114-7B4CE47B87D9}">
      <dgm:prSet/>
      <dgm:spPr/>
      <dgm:t>
        <a:bodyPr/>
        <a:lstStyle/>
        <a:p>
          <a:endParaRPr lang="en-US"/>
        </a:p>
      </dgm:t>
    </dgm:pt>
    <dgm:pt modelId="{6A8FDA8D-F0BC-4477-A370-01CB2D1691B4}" type="sibTrans" cxnId="{1716A598-8EA7-447E-8114-7B4CE47B87D9}">
      <dgm:prSet/>
      <dgm:spPr/>
      <dgm:t>
        <a:bodyPr/>
        <a:lstStyle/>
        <a:p>
          <a:endParaRPr lang="en-US"/>
        </a:p>
      </dgm:t>
    </dgm:pt>
    <dgm:pt modelId="{C747E2BC-A511-4631-AAB5-CC9121894CAC}" type="pres">
      <dgm:prSet presAssocID="{DD0B97DF-FB7A-41DB-A945-6BB8AAD95A6D}" presName="cycleMatrixDiagram" presStyleCnt="0">
        <dgm:presLayoutVars>
          <dgm:chMax val="1"/>
          <dgm:dir/>
          <dgm:animLvl val="lvl"/>
          <dgm:resizeHandles val="exact"/>
        </dgm:presLayoutVars>
      </dgm:prSet>
      <dgm:spPr/>
    </dgm:pt>
    <dgm:pt modelId="{0BB593C8-5641-430B-970C-44FE9BD69657}" type="pres">
      <dgm:prSet presAssocID="{DD0B97DF-FB7A-41DB-A945-6BB8AAD95A6D}" presName="children" presStyleCnt="0"/>
      <dgm:spPr/>
    </dgm:pt>
    <dgm:pt modelId="{9D4A0D68-16A7-48AA-8500-E247C7DEC9A7}" type="pres">
      <dgm:prSet presAssocID="{DD0B97DF-FB7A-41DB-A945-6BB8AAD95A6D}" presName="child1group" presStyleCnt="0"/>
      <dgm:spPr/>
    </dgm:pt>
    <dgm:pt modelId="{2D3BAE7A-D57A-423F-84D1-4675434037BB}" type="pres">
      <dgm:prSet presAssocID="{DD0B97DF-FB7A-41DB-A945-6BB8AAD95A6D}" presName="child1" presStyleLbl="bgAcc1" presStyleIdx="0" presStyleCnt="4" custScaleX="122549" custLinFactNeighborX="-9517"/>
      <dgm:spPr/>
      <dgm:t>
        <a:bodyPr/>
        <a:lstStyle/>
        <a:p>
          <a:endParaRPr lang="en-US"/>
        </a:p>
      </dgm:t>
    </dgm:pt>
    <dgm:pt modelId="{19CE0410-0252-44A2-8B68-65CF36DDE79D}" type="pres">
      <dgm:prSet presAssocID="{DD0B97DF-FB7A-41DB-A945-6BB8AAD95A6D}" presName="child1Text" presStyleLbl="bgAcc1" presStyleIdx="0" presStyleCnt="4">
        <dgm:presLayoutVars>
          <dgm:bulletEnabled val="1"/>
        </dgm:presLayoutVars>
      </dgm:prSet>
      <dgm:spPr/>
      <dgm:t>
        <a:bodyPr/>
        <a:lstStyle/>
        <a:p>
          <a:endParaRPr lang="en-US"/>
        </a:p>
      </dgm:t>
    </dgm:pt>
    <dgm:pt modelId="{AA2148C1-EC41-489E-8B31-0E61CD44C9EE}" type="pres">
      <dgm:prSet presAssocID="{DD0B97DF-FB7A-41DB-A945-6BB8AAD95A6D}" presName="child2group" presStyleCnt="0"/>
      <dgm:spPr/>
    </dgm:pt>
    <dgm:pt modelId="{A1F9B548-831B-4002-BD96-2957839BA153}" type="pres">
      <dgm:prSet presAssocID="{DD0B97DF-FB7A-41DB-A945-6BB8AAD95A6D}" presName="child2" presStyleLbl="bgAcc1" presStyleIdx="1" presStyleCnt="4" custLinFactNeighborX="17168"/>
      <dgm:spPr/>
      <dgm:t>
        <a:bodyPr/>
        <a:lstStyle/>
        <a:p>
          <a:endParaRPr lang="en-US"/>
        </a:p>
      </dgm:t>
    </dgm:pt>
    <dgm:pt modelId="{F9F19AC9-3135-4E4A-B479-A917A80504E0}" type="pres">
      <dgm:prSet presAssocID="{DD0B97DF-FB7A-41DB-A945-6BB8AAD95A6D}" presName="child2Text" presStyleLbl="bgAcc1" presStyleIdx="1" presStyleCnt="4">
        <dgm:presLayoutVars>
          <dgm:bulletEnabled val="1"/>
        </dgm:presLayoutVars>
      </dgm:prSet>
      <dgm:spPr/>
      <dgm:t>
        <a:bodyPr/>
        <a:lstStyle/>
        <a:p>
          <a:endParaRPr lang="en-US"/>
        </a:p>
      </dgm:t>
    </dgm:pt>
    <dgm:pt modelId="{A8FBF1D1-07DF-4BE8-8110-3F5C63FBBB3B}" type="pres">
      <dgm:prSet presAssocID="{DD0B97DF-FB7A-41DB-A945-6BB8AAD95A6D}" presName="child3group" presStyleCnt="0"/>
      <dgm:spPr/>
    </dgm:pt>
    <dgm:pt modelId="{B8AD26A3-72AA-4BC6-AFEA-18D350BB7477}" type="pres">
      <dgm:prSet presAssocID="{DD0B97DF-FB7A-41DB-A945-6BB8AAD95A6D}" presName="child3" presStyleLbl="bgAcc1" presStyleIdx="2" presStyleCnt="4" custLinFactNeighborX="16985" custLinFactNeighborY="0"/>
      <dgm:spPr/>
      <dgm:t>
        <a:bodyPr/>
        <a:lstStyle/>
        <a:p>
          <a:endParaRPr lang="en-US"/>
        </a:p>
      </dgm:t>
    </dgm:pt>
    <dgm:pt modelId="{52C748C6-975B-4869-9C02-EEF20128BEAE}" type="pres">
      <dgm:prSet presAssocID="{DD0B97DF-FB7A-41DB-A945-6BB8AAD95A6D}" presName="child3Text" presStyleLbl="bgAcc1" presStyleIdx="2" presStyleCnt="4">
        <dgm:presLayoutVars>
          <dgm:bulletEnabled val="1"/>
        </dgm:presLayoutVars>
      </dgm:prSet>
      <dgm:spPr/>
      <dgm:t>
        <a:bodyPr/>
        <a:lstStyle/>
        <a:p>
          <a:endParaRPr lang="en-US"/>
        </a:p>
      </dgm:t>
    </dgm:pt>
    <dgm:pt modelId="{BA07A015-050D-41BC-8569-5E878EEC5629}" type="pres">
      <dgm:prSet presAssocID="{DD0B97DF-FB7A-41DB-A945-6BB8AAD95A6D}" presName="child4group" presStyleCnt="0"/>
      <dgm:spPr/>
    </dgm:pt>
    <dgm:pt modelId="{926C5150-0862-41DC-911F-4378DB8AA085}" type="pres">
      <dgm:prSet presAssocID="{DD0B97DF-FB7A-41DB-A945-6BB8AAD95A6D}" presName="child4" presStyleLbl="bgAcc1" presStyleIdx="3" presStyleCnt="4" custLinFactNeighborX="-28260" custLinFactNeighborY="0"/>
      <dgm:spPr/>
      <dgm:t>
        <a:bodyPr/>
        <a:lstStyle/>
        <a:p>
          <a:endParaRPr lang="en-US"/>
        </a:p>
      </dgm:t>
    </dgm:pt>
    <dgm:pt modelId="{525C44B6-9C21-4767-85DE-A8620121BC23}" type="pres">
      <dgm:prSet presAssocID="{DD0B97DF-FB7A-41DB-A945-6BB8AAD95A6D}" presName="child4Text" presStyleLbl="bgAcc1" presStyleIdx="3" presStyleCnt="4">
        <dgm:presLayoutVars>
          <dgm:bulletEnabled val="1"/>
        </dgm:presLayoutVars>
      </dgm:prSet>
      <dgm:spPr/>
      <dgm:t>
        <a:bodyPr/>
        <a:lstStyle/>
        <a:p>
          <a:endParaRPr lang="en-US"/>
        </a:p>
      </dgm:t>
    </dgm:pt>
    <dgm:pt modelId="{EA0CFD4B-84A4-4F7F-BC45-849CDEDBA9B4}" type="pres">
      <dgm:prSet presAssocID="{DD0B97DF-FB7A-41DB-A945-6BB8AAD95A6D}" presName="childPlaceholder" presStyleCnt="0"/>
      <dgm:spPr/>
    </dgm:pt>
    <dgm:pt modelId="{FFE95B69-AE12-47F9-A9F6-D7B234290964}" type="pres">
      <dgm:prSet presAssocID="{DD0B97DF-FB7A-41DB-A945-6BB8AAD95A6D}" presName="circle" presStyleCnt="0"/>
      <dgm:spPr/>
    </dgm:pt>
    <dgm:pt modelId="{8FC410AF-8CA2-43F9-BEBA-C483378A00DA}" type="pres">
      <dgm:prSet presAssocID="{DD0B97DF-FB7A-41DB-A945-6BB8AAD95A6D}" presName="quadrant1" presStyleLbl="node1" presStyleIdx="0" presStyleCnt="4">
        <dgm:presLayoutVars>
          <dgm:chMax val="1"/>
          <dgm:bulletEnabled val="1"/>
        </dgm:presLayoutVars>
      </dgm:prSet>
      <dgm:spPr/>
    </dgm:pt>
    <dgm:pt modelId="{C7F830D9-E508-42FC-9450-F2D5116786BF}" type="pres">
      <dgm:prSet presAssocID="{DD0B97DF-FB7A-41DB-A945-6BB8AAD95A6D}" presName="quadrant2" presStyleLbl="node1" presStyleIdx="1" presStyleCnt="4">
        <dgm:presLayoutVars>
          <dgm:chMax val="1"/>
          <dgm:bulletEnabled val="1"/>
        </dgm:presLayoutVars>
      </dgm:prSet>
      <dgm:spPr/>
    </dgm:pt>
    <dgm:pt modelId="{57DE604E-6C8B-4131-8AD7-99B9F83A8812}" type="pres">
      <dgm:prSet presAssocID="{DD0B97DF-FB7A-41DB-A945-6BB8AAD95A6D}" presName="quadrant3" presStyleLbl="node1" presStyleIdx="2" presStyleCnt="4">
        <dgm:presLayoutVars>
          <dgm:chMax val="1"/>
          <dgm:bulletEnabled val="1"/>
        </dgm:presLayoutVars>
      </dgm:prSet>
      <dgm:spPr/>
    </dgm:pt>
    <dgm:pt modelId="{7061B190-24E1-4FF9-9EDC-92515649A5EE}" type="pres">
      <dgm:prSet presAssocID="{DD0B97DF-FB7A-41DB-A945-6BB8AAD95A6D}" presName="quadrant4" presStyleLbl="node1" presStyleIdx="3" presStyleCnt="4">
        <dgm:presLayoutVars>
          <dgm:chMax val="1"/>
          <dgm:bulletEnabled val="1"/>
        </dgm:presLayoutVars>
      </dgm:prSet>
      <dgm:spPr/>
    </dgm:pt>
    <dgm:pt modelId="{C1884F4E-2568-4406-AFEE-C91D6537F437}" type="pres">
      <dgm:prSet presAssocID="{DD0B97DF-FB7A-41DB-A945-6BB8AAD95A6D}" presName="quadrantPlaceholder" presStyleCnt="0"/>
      <dgm:spPr/>
    </dgm:pt>
    <dgm:pt modelId="{51A5A916-DC64-49B3-8806-24E068521AE7}" type="pres">
      <dgm:prSet presAssocID="{DD0B97DF-FB7A-41DB-A945-6BB8AAD95A6D}" presName="center1" presStyleLbl="fgShp" presStyleIdx="0" presStyleCnt="2"/>
      <dgm:spPr/>
    </dgm:pt>
    <dgm:pt modelId="{8325C1A6-D01A-42FA-BCD4-53A597450D94}" type="pres">
      <dgm:prSet presAssocID="{DD0B97DF-FB7A-41DB-A945-6BB8AAD95A6D}" presName="center2" presStyleLbl="fgShp" presStyleIdx="1" presStyleCnt="2"/>
      <dgm:spPr/>
    </dgm:pt>
  </dgm:ptLst>
  <dgm:cxnLst>
    <dgm:cxn modelId="{46BDF9DB-816B-4993-B05B-A9F011F24808}" srcId="{DD0B97DF-FB7A-41DB-A945-6BB8AAD95A6D}" destId="{6D4307C2-3109-431B-986E-E38F2589660B}" srcOrd="3" destOrd="0" parTransId="{D98AD731-B7C8-49ED-AD91-51655A12E094}" sibTransId="{D82DA64F-87F9-4BE0-8B3B-33E6C14D41E0}"/>
    <dgm:cxn modelId="{025EE3A6-7CE6-4189-BA76-931D08A4FFBE}" type="presOf" srcId="{4316004E-A738-4C4C-A2A2-B97E618C2250}" destId="{B8AD26A3-72AA-4BC6-AFEA-18D350BB7477}" srcOrd="0" destOrd="0" presId="urn:microsoft.com/office/officeart/2005/8/layout/cycle4"/>
    <dgm:cxn modelId="{1716A598-8EA7-447E-8114-7B4CE47B87D9}" srcId="{6D4307C2-3109-431B-986E-E38F2589660B}" destId="{91928C8C-91CC-4DCD-B278-D39A9C702257}" srcOrd="0" destOrd="0" parTransId="{86113708-E399-4154-9C8F-438DA6A48D9C}" sibTransId="{6A8FDA8D-F0BC-4477-A370-01CB2D1691B4}"/>
    <dgm:cxn modelId="{26D1CA8D-09B8-4233-B1B8-4061D752FD5E}" type="presOf" srcId="{4316004E-A738-4C4C-A2A2-B97E618C2250}" destId="{52C748C6-975B-4869-9C02-EEF20128BEAE}" srcOrd="1" destOrd="0" presId="urn:microsoft.com/office/officeart/2005/8/layout/cycle4"/>
    <dgm:cxn modelId="{C0ABAA1F-AFC5-4CB5-8854-2B51F87BEFB6}" type="presOf" srcId="{91928C8C-91CC-4DCD-B278-D39A9C702257}" destId="{525C44B6-9C21-4767-85DE-A8620121BC23}" srcOrd="1" destOrd="0" presId="urn:microsoft.com/office/officeart/2005/8/layout/cycle4"/>
    <dgm:cxn modelId="{FE901379-D85B-408D-A5FD-6D9239DE8571}" type="presOf" srcId="{6D4307C2-3109-431B-986E-E38F2589660B}" destId="{7061B190-24E1-4FF9-9EDC-92515649A5EE}" srcOrd="0" destOrd="0" presId="urn:microsoft.com/office/officeart/2005/8/layout/cycle4"/>
    <dgm:cxn modelId="{B0585F49-656F-4F0A-8C83-A0819C2BFFC8}" srcId="{DD0B97DF-FB7A-41DB-A945-6BB8AAD95A6D}" destId="{503AAA20-5283-4FCF-A3EC-A55320689C12}" srcOrd="2" destOrd="0" parTransId="{9AB4865B-ED0B-4F1E-9ACA-8AB043C925C2}" sibTransId="{51FCB12B-20DF-40E2-87C3-7E8FE275277B}"/>
    <dgm:cxn modelId="{F0987A0E-BC39-4694-87AC-0DA20BC43AE7}" type="presOf" srcId="{F2CF39F2-6AE0-4CB0-A083-DA87678AE476}" destId="{F9F19AC9-3135-4E4A-B479-A917A80504E0}" srcOrd="1" destOrd="0" presId="urn:microsoft.com/office/officeart/2005/8/layout/cycle4"/>
    <dgm:cxn modelId="{EDC2C958-0593-4AB1-B117-CE231BE533D4}" srcId="{DD0B97DF-FB7A-41DB-A945-6BB8AAD95A6D}" destId="{10B1D23F-8C0A-46D1-A797-BD4E7C11DBBE}" srcOrd="0" destOrd="0" parTransId="{079CA53F-5DA1-40DE-85C7-408A6BC8959A}" sibTransId="{8CBE5030-FC1E-4393-94A5-05905ACCDCDF}"/>
    <dgm:cxn modelId="{8CD2CCD2-5DEC-41B5-AA90-106A0119EB5B}" type="presOf" srcId="{DD0B97DF-FB7A-41DB-A945-6BB8AAD95A6D}" destId="{C747E2BC-A511-4631-AAB5-CC9121894CAC}" srcOrd="0" destOrd="0" presId="urn:microsoft.com/office/officeart/2005/8/layout/cycle4"/>
    <dgm:cxn modelId="{C29DCB15-650C-4E9D-8E6F-4E1590935C9A}" type="presOf" srcId="{F2CF39F2-6AE0-4CB0-A083-DA87678AE476}" destId="{A1F9B548-831B-4002-BD96-2957839BA153}" srcOrd="0" destOrd="0" presId="urn:microsoft.com/office/officeart/2005/8/layout/cycle4"/>
    <dgm:cxn modelId="{7013944B-4BAC-41AF-8234-9070E25FAA32}" type="presOf" srcId="{10B1D23F-8C0A-46D1-A797-BD4E7C11DBBE}" destId="{8FC410AF-8CA2-43F9-BEBA-C483378A00DA}" srcOrd="0" destOrd="0" presId="urn:microsoft.com/office/officeart/2005/8/layout/cycle4"/>
    <dgm:cxn modelId="{BB05942D-24FF-4E25-A137-E27AED7C901E}" srcId="{10B1D23F-8C0A-46D1-A797-BD4E7C11DBBE}" destId="{DA6DE5E2-C06A-4341-8EF6-1CE4FE4B475E}" srcOrd="0" destOrd="0" parTransId="{0314E747-EBF6-40E1-9AF0-7FCD48ABAE47}" sibTransId="{091614F2-E971-4B50-B4D1-67CE69D4DE99}"/>
    <dgm:cxn modelId="{47D61615-F38B-482D-904F-9DFB0DE216DA}" type="presOf" srcId="{50DD9AC2-3D25-42E0-962D-4FDA454CF150}" destId="{C7F830D9-E508-42FC-9450-F2D5116786BF}" srcOrd="0" destOrd="0" presId="urn:microsoft.com/office/officeart/2005/8/layout/cycle4"/>
    <dgm:cxn modelId="{A6FA67CE-9907-489D-896A-3E056A1B4A0F}" type="presOf" srcId="{91928C8C-91CC-4DCD-B278-D39A9C702257}" destId="{926C5150-0862-41DC-911F-4378DB8AA085}" srcOrd="0" destOrd="0" presId="urn:microsoft.com/office/officeart/2005/8/layout/cycle4"/>
    <dgm:cxn modelId="{B74C05FF-B8CF-4D8A-928B-DE6C037956A0}" srcId="{DD0B97DF-FB7A-41DB-A945-6BB8AAD95A6D}" destId="{50DD9AC2-3D25-42E0-962D-4FDA454CF150}" srcOrd="1" destOrd="0" parTransId="{BDD98814-9FF1-4318-871F-0942F6DB95EA}" sibTransId="{451211F0-F076-4629-A02E-1621207E019A}"/>
    <dgm:cxn modelId="{29567393-51CE-4904-8858-C62AD52A8C74}" srcId="{50DD9AC2-3D25-42E0-962D-4FDA454CF150}" destId="{F2CF39F2-6AE0-4CB0-A083-DA87678AE476}" srcOrd="0" destOrd="0" parTransId="{822345B6-AA46-4863-82DE-E2D7DDF9453E}" sibTransId="{334566CD-3F0F-4EE7-8206-9280051B10E4}"/>
    <dgm:cxn modelId="{77270D55-412D-466D-BBD5-360582520CA0}" srcId="{503AAA20-5283-4FCF-A3EC-A55320689C12}" destId="{4316004E-A738-4C4C-A2A2-B97E618C2250}" srcOrd="0" destOrd="0" parTransId="{71032DA4-DCA8-4052-A33C-CB9E02AE43FA}" sibTransId="{283C0C5B-D14C-4AF0-8045-8F995B5624FA}"/>
    <dgm:cxn modelId="{25CBCD80-0A50-4A16-8B7C-8DDE610B38A6}" type="presOf" srcId="{DA6DE5E2-C06A-4341-8EF6-1CE4FE4B475E}" destId="{19CE0410-0252-44A2-8B68-65CF36DDE79D}" srcOrd="1" destOrd="0" presId="urn:microsoft.com/office/officeart/2005/8/layout/cycle4"/>
    <dgm:cxn modelId="{336EBA6D-B16A-49F5-85D7-F461279F239F}" type="presOf" srcId="{503AAA20-5283-4FCF-A3EC-A55320689C12}" destId="{57DE604E-6C8B-4131-8AD7-99B9F83A8812}" srcOrd="0" destOrd="0" presId="urn:microsoft.com/office/officeart/2005/8/layout/cycle4"/>
    <dgm:cxn modelId="{D4D33440-A36A-40EE-9DC2-0A31C5975D35}" type="presOf" srcId="{DA6DE5E2-C06A-4341-8EF6-1CE4FE4B475E}" destId="{2D3BAE7A-D57A-423F-84D1-4675434037BB}" srcOrd="0" destOrd="0" presId="urn:microsoft.com/office/officeart/2005/8/layout/cycle4"/>
    <dgm:cxn modelId="{C7A043D3-BC79-4009-9480-56FDF8DE3F10}" type="presParOf" srcId="{C747E2BC-A511-4631-AAB5-CC9121894CAC}" destId="{0BB593C8-5641-430B-970C-44FE9BD69657}" srcOrd="0" destOrd="0" presId="urn:microsoft.com/office/officeart/2005/8/layout/cycle4"/>
    <dgm:cxn modelId="{7A0F117B-4FB7-4783-9D7C-EFCC9F5AB5AE}" type="presParOf" srcId="{0BB593C8-5641-430B-970C-44FE9BD69657}" destId="{9D4A0D68-16A7-48AA-8500-E247C7DEC9A7}" srcOrd="0" destOrd="0" presId="urn:microsoft.com/office/officeart/2005/8/layout/cycle4"/>
    <dgm:cxn modelId="{B2E00239-148D-475A-838D-02FDAB8E1613}" type="presParOf" srcId="{9D4A0D68-16A7-48AA-8500-E247C7DEC9A7}" destId="{2D3BAE7A-D57A-423F-84D1-4675434037BB}" srcOrd="0" destOrd="0" presId="urn:microsoft.com/office/officeart/2005/8/layout/cycle4"/>
    <dgm:cxn modelId="{9D456C23-E3A6-4DE3-B5A8-D2C325F9CF31}" type="presParOf" srcId="{9D4A0D68-16A7-48AA-8500-E247C7DEC9A7}" destId="{19CE0410-0252-44A2-8B68-65CF36DDE79D}" srcOrd="1" destOrd="0" presId="urn:microsoft.com/office/officeart/2005/8/layout/cycle4"/>
    <dgm:cxn modelId="{2A88D175-C3FF-4CC7-B969-DA1B312334EF}" type="presParOf" srcId="{0BB593C8-5641-430B-970C-44FE9BD69657}" destId="{AA2148C1-EC41-489E-8B31-0E61CD44C9EE}" srcOrd="1" destOrd="0" presId="urn:microsoft.com/office/officeart/2005/8/layout/cycle4"/>
    <dgm:cxn modelId="{DFCE5A65-4DBB-40BB-95AC-E2E985FA2397}" type="presParOf" srcId="{AA2148C1-EC41-489E-8B31-0E61CD44C9EE}" destId="{A1F9B548-831B-4002-BD96-2957839BA153}" srcOrd="0" destOrd="0" presId="urn:microsoft.com/office/officeart/2005/8/layout/cycle4"/>
    <dgm:cxn modelId="{F0B92F42-C5AE-4FE8-9D4F-C5549DB18808}" type="presParOf" srcId="{AA2148C1-EC41-489E-8B31-0E61CD44C9EE}" destId="{F9F19AC9-3135-4E4A-B479-A917A80504E0}" srcOrd="1" destOrd="0" presId="urn:microsoft.com/office/officeart/2005/8/layout/cycle4"/>
    <dgm:cxn modelId="{41FD81A2-1014-4DF9-8330-940734C2C080}" type="presParOf" srcId="{0BB593C8-5641-430B-970C-44FE9BD69657}" destId="{A8FBF1D1-07DF-4BE8-8110-3F5C63FBBB3B}" srcOrd="2" destOrd="0" presId="urn:microsoft.com/office/officeart/2005/8/layout/cycle4"/>
    <dgm:cxn modelId="{B365C581-6C15-4071-8E90-76703C04129A}" type="presParOf" srcId="{A8FBF1D1-07DF-4BE8-8110-3F5C63FBBB3B}" destId="{B8AD26A3-72AA-4BC6-AFEA-18D350BB7477}" srcOrd="0" destOrd="0" presId="urn:microsoft.com/office/officeart/2005/8/layout/cycle4"/>
    <dgm:cxn modelId="{CEE364FC-1246-44DF-BB6F-7BDC33940260}" type="presParOf" srcId="{A8FBF1D1-07DF-4BE8-8110-3F5C63FBBB3B}" destId="{52C748C6-975B-4869-9C02-EEF20128BEAE}" srcOrd="1" destOrd="0" presId="urn:microsoft.com/office/officeart/2005/8/layout/cycle4"/>
    <dgm:cxn modelId="{22733DC7-03A1-45EC-B4A4-842DB88C5C04}" type="presParOf" srcId="{0BB593C8-5641-430B-970C-44FE9BD69657}" destId="{BA07A015-050D-41BC-8569-5E878EEC5629}" srcOrd="3" destOrd="0" presId="urn:microsoft.com/office/officeart/2005/8/layout/cycle4"/>
    <dgm:cxn modelId="{76237504-EF27-4771-BD9B-84260D53D19F}" type="presParOf" srcId="{BA07A015-050D-41BC-8569-5E878EEC5629}" destId="{926C5150-0862-41DC-911F-4378DB8AA085}" srcOrd="0" destOrd="0" presId="urn:microsoft.com/office/officeart/2005/8/layout/cycle4"/>
    <dgm:cxn modelId="{67508A70-944F-412E-887A-68EDF9A353ED}" type="presParOf" srcId="{BA07A015-050D-41BC-8569-5E878EEC5629}" destId="{525C44B6-9C21-4767-85DE-A8620121BC23}" srcOrd="1" destOrd="0" presId="urn:microsoft.com/office/officeart/2005/8/layout/cycle4"/>
    <dgm:cxn modelId="{D4A239C6-FBE5-4E78-B5BC-6DD5045C0C75}" type="presParOf" srcId="{0BB593C8-5641-430B-970C-44FE9BD69657}" destId="{EA0CFD4B-84A4-4F7F-BC45-849CDEDBA9B4}" srcOrd="4" destOrd="0" presId="urn:microsoft.com/office/officeart/2005/8/layout/cycle4"/>
    <dgm:cxn modelId="{49934DD1-47B2-4E60-9061-AFDCF79EE228}" type="presParOf" srcId="{C747E2BC-A511-4631-AAB5-CC9121894CAC}" destId="{FFE95B69-AE12-47F9-A9F6-D7B234290964}" srcOrd="1" destOrd="0" presId="urn:microsoft.com/office/officeart/2005/8/layout/cycle4"/>
    <dgm:cxn modelId="{482FDA02-265B-4884-AD8C-2F07CC52F926}" type="presParOf" srcId="{FFE95B69-AE12-47F9-A9F6-D7B234290964}" destId="{8FC410AF-8CA2-43F9-BEBA-C483378A00DA}" srcOrd="0" destOrd="0" presId="urn:microsoft.com/office/officeart/2005/8/layout/cycle4"/>
    <dgm:cxn modelId="{E89618CA-89E6-489A-90FA-82074B287B38}" type="presParOf" srcId="{FFE95B69-AE12-47F9-A9F6-D7B234290964}" destId="{C7F830D9-E508-42FC-9450-F2D5116786BF}" srcOrd="1" destOrd="0" presId="urn:microsoft.com/office/officeart/2005/8/layout/cycle4"/>
    <dgm:cxn modelId="{3C2305BF-10E1-4952-B18D-F8A7809373B8}" type="presParOf" srcId="{FFE95B69-AE12-47F9-A9F6-D7B234290964}" destId="{57DE604E-6C8B-4131-8AD7-99B9F83A8812}" srcOrd="2" destOrd="0" presId="urn:microsoft.com/office/officeart/2005/8/layout/cycle4"/>
    <dgm:cxn modelId="{A7CC352D-39CF-4203-94D4-6EA4539F0936}" type="presParOf" srcId="{FFE95B69-AE12-47F9-A9F6-D7B234290964}" destId="{7061B190-24E1-4FF9-9EDC-92515649A5EE}" srcOrd="3" destOrd="0" presId="urn:microsoft.com/office/officeart/2005/8/layout/cycle4"/>
    <dgm:cxn modelId="{26F090DB-70BE-464D-91AD-AEC6A96AEA31}" type="presParOf" srcId="{FFE95B69-AE12-47F9-A9F6-D7B234290964}" destId="{C1884F4E-2568-4406-AFEE-C91D6537F437}" srcOrd="4" destOrd="0" presId="urn:microsoft.com/office/officeart/2005/8/layout/cycle4"/>
    <dgm:cxn modelId="{4D74C073-CB89-4971-BF7F-41717CA9C46C}" type="presParOf" srcId="{C747E2BC-A511-4631-AAB5-CC9121894CAC}" destId="{51A5A916-DC64-49B3-8806-24E068521AE7}" srcOrd="2" destOrd="0" presId="urn:microsoft.com/office/officeart/2005/8/layout/cycle4"/>
    <dgm:cxn modelId="{625E5DB4-1EBA-45F7-9D51-3C83C9088505}" type="presParOf" srcId="{C747E2BC-A511-4631-AAB5-CC9121894CAC}" destId="{8325C1A6-D01A-42FA-BCD4-53A597450D94}" srcOrd="3" destOrd="0" presId="urn:microsoft.com/office/officeart/2005/8/layout/cycle4"/>
  </dgm:cxnLst>
  <dgm:bg/>
  <dgm:whole/>
</dgm:dataModel>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587AA7-8853-4755-B7AE-52F6CFD53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15</Pages>
  <Words>3224</Words>
  <Characters>18377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Jicmon</dc:creator>
  <cp:keywords/>
  <dc:description/>
  <cp:lastModifiedBy>Karina Jicmon</cp:lastModifiedBy>
  <cp:revision>12</cp:revision>
  <dcterms:created xsi:type="dcterms:W3CDTF">2023-11-26T13:23:00Z</dcterms:created>
  <dcterms:modified xsi:type="dcterms:W3CDTF">2023-11-26T15:52:00Z</dcterms:modified>
</cp:coreProperties>
</file>