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F53B7" w14:textId="545EB131" w:rsidR="00764828" w:rsidRDefault="004C424B" w:rsidP="009323FF">
      <w:pPr>
        <w:pStyle w:val="Body"/>
        <w:spacing w:before="240" w:after="0" w:line="360" w:lineRule="auto"/>
        <w:rPr>
          <w:rFonts w:ascii="Arial" w:eastAsia="Arial" w:hAnsi="Arial" w:cs="Arial"/>
          <w:b/>
          <w:bCs/>
        </w:rPr>
      </w:pPr>
      <w:r>
        <w:rPr>
          <w:rFonts w:ascii="Arial" w:hAnsi="Arial"/>
          <w:b/>
          <w:bCs/>
        </w:rPr>
        <w:t xml:space="preserve">                                                                 </w:t>
      </w:r>
      <w:r w:rsidR="00764828">
        <w:rPr>
          <w:rFonts w:ascii="Arial" w:hAnsi="Arial"/>
          <w:b/>
          <w:bCs/>
        </w:rPr>
        <w:t>Marketing plan written for</w:t>
      </w:r>
    </w:p>
    <w:p w14:paraId="097B5665" w14:textId="77777777" w:rsidR="00764828" w:rsidRDefault="00764828" w:rsidP="00F160A3">
      <w:pPr>
        <w:pStyle w:val="Body"/>
        <w:spacing w:before="240" w:after="0" w:line="360" w:lineRule="auto"/>
        <w:jc w:val="center"/>
        <w:rPr>
          <w:rFonts w:ascii="Arial" w:eastAsia="Arial" w:hAnsi="Arial" w:cs="Arial"/>
          <w:b/>
          <w:bCs/>
        </w:rPr>
      </w:pPr>
    </w:p>
    <w:p w14:paraId="5BAE1C09" w14:textId="77777777" w:rsidR="00764828" w:rsidRDefault="00764828" w:rsidP="00F160A3">
      <w:pPr>
        <w:pStyle w:val="Body"/>
        <w:tabs>
          <w:tab w:val="left" w:pos="-810"/>
        </w:tabs>
        <w:spacing w:before="240" w:after="0" w:line="360" w:lineRule="auto"/>
        <w:ind w:left="-630" w:right="-810"/>
        <w:rPr>
          <w:rFonts w:ascii="Arial" w:eastAsia="Arial" w:hAnsi="Arial" w:cs="Arial"/>
          <w:b/>
          <w:bCs/>
        </w:rPr>
      </w:pPr>
      <w:r>
        <w:rPr>
          <w:rFonts w:ascii="Arial" w:hAnsi="Arial"/>
          <w:b/>
          <w:bCs/>
        </w:rPr>
        <w:t>______________________________ (</w:t>
      </w:r>
      <w:r w:rsidRPr="00764828">
        <w:rPr>
          <w:rFonts w:ascii="Arial" w:hAnsi="Arial"/>
          <w:b/>
          <w:bCs/>
          <w:sz w:val="24"/>
        </w:rPr>
        <w:t>CROWNE PLAZA HOTEL</w:t>
      </w:r>
      <w:r>
        <w:rPr>
          <w:rFonts w:ascii="Arial" w:hAnsi="Arial"/>
          <w:b/>
          <w:bCs/>
        </w:rPr>
        <w:t>)______________________________</w:t>
      </w:r>
    </w:p>
    <w:p w14:paraId="417659B7" w14:textId="77777777" w:rsidR="00764828" w:rsidRDefault="00764828" w:rsidP="00F160A3">
      <w:pPr>
        <w:pStyle w:val="Body"/>
        <w:spacing w:before="240" w:after="0" w:line="360" w:lineRule="auto"/>
        <w:jc w:val="center"/>
        <w:rPr>
          <w:rFonts w:ascii="Arial" w:eastAsia="Arial" w:hAnsi="Arial" w:cs="Arial"/>
          <w:b/>
          <w:bCs/>
        </w:rPr>
      </w:pPr>
    </w:p>
    <w:p w14:paraId="745C9027" w14:textId="77777777" w:rsidR="00764828" w:rsidRDefault="00764828" w:rsidP="00F160A3">
      <w:pPr>
        <w:pStyle w:val="Body"/>
        <w:spacing w:before="240" w:after="0" w:line="360" w:lineRule="auto"/>
        <w:jc w:val="center"/>
        <w:rPr>
          <w:rFonts w:ascii="Arial" w:eastAsia="Arial" w:hAnsi="Arial" w:cs="Arial"/>
          <w:b/>
          <w:bCs/>
        </w:rPr>
      </w:pPr>
      <w:r w:rsidRPr="009323FF">
        <w:rPr>
          <w:rFonts w:ascii="Arial" w:hAnsi="Arial"/>
          <w:b/>
          <w:bCs/>
          <w:lang w:val="en-GB"/>
        </w:rPr>
        <w:t>Student Name</w:t>
      </w:r>
    </w:p>
    <w:p w14:paraId="1E131DBC" w14:textId="77777777" w:rsidR="00764828" w:rsidRDefault="00764828" w:rsidP="00F160A3">
      <w:pPr>
        <w:pStyle w:val="Body"/>
        <w:spacing w:before="240" w:after="0" w:line="360" w:lineRule="auto"/>
        <w:jc w:val="center"/>
        <w:rPr>
          <w:rFonts w:ascii="Arial" w:eastAsia="Arial" w:hAnsi="Arial" w:cs="Arial"/>
          <w:b/>
          <w:bCs/>
        </w:rPr>
      </w:pPr>
    </w:p>
    <w:p w14:paraId="5E68689F" w14:textId="48A82C52" w:rsidR="00764828" w:rsidRDefault="004C424B" w:rsidP="00F160A3">
      <w:pPr>
        <w:pStyle w:val="Body"/>
        <w:spacing w:before="240" w:after="0" w:line="360" w:lineRule="auto"/>
        <w:jc w:val="center"/>
        <w:rPr>
          <w:rFonts w:ascii="Arial" w:eastAsia="Arial" w:hAnsi="Arial" w:cs="Arial"/>
          <w:b/>
          <w:bCs/>
        </w:rPr>
      </w:pPr>
      <w:r>
        <w:rPr>
          <w:rFonts w:ascii="Arial" w:hAnsi="Arial"/>
          <w:b/>
          <w:bCs/>
        </w:rPr>
        <w:t>Amanioaei Eliza Andreea</w:t>
      </w:r>
    </w:p>
    <w:p w14:paraId="38562A8E" w14:textId="77777777" w:rsidR="00764828" w:rsidRDefault="00764828" w:rsidP="00CC1A90">
      <w:pPr>
        <w:pStyle w:val="Body"/>
        <w:spacing w:before="240" w:after="0" w:line="360" w:lineRule="auto"/>
        <w:rPr>
          <w:rFonts w:ascii="Arial" w:eastAsia="Arial" w:hAnsi="Arial" w:cs="Arial"/>
          <w:b/>
          <w:bCs/>
        </w:rPr>
      </w:pPr>
    </w:p>
    <w:p w14:paraId="3437D39C" w14:textId="0C519351" w:rsidR="00764828" w:rsidRDefault="00764828" w:rsidP="00CC1A90">
      <w:pPr>
        <w:pStyle w:val="Body"/>
        <w:spacing w:before="240" w:after="0" w:line="360" w:lineRule="auto"/>
        <w:jc w:val="center"/>
        <w:rPr>
          <w:rFonts w:ascii="Arial" w:eastAsia="Arial" w:hAnsi="Arial" w:cs="Arial"/>
          <w:b/>
          <w:bCs/>
        </w:rPr>
      </w:pPr>
      <w:r>
        <w:rPr>
          <w:rFonts w:ascii="Arial" w:hAnsi="Arial"/>
          <w:b/>
          <w:bCs/>
        </w:rPr>
        <w:t>Student ID numbe</w:t>
      </w:r>
      <w:r w:rsidR="00CC1A90">
        <w:rPr>
          <w:rFonts w:ascii="Arial" w:hAnsi="Arial"/>
          <w:b/>
          <w:bCs/>
        </w:rPr>
        <w:t xml:space="preserve">r      2216057 </w:t>
      </w:r>
    </w:p>
    <w:p w14:paraId="5CBDD67F" w14:textId="77777777" w:rsidR="00764828" w:rsidRDefault="00764828" w:rsidP="00F160A3">
      <w:pPr>
        <w:pStyle w:val="Body"/>
        <w:spacing w:before="240" w:after="0" w:line="360" w:lineRule="auto"/>
        <w:jc w:val="center"/>
        <w:rPr>
          <w:rFonts w:ascii="Arial" w:eastAsia="Arial" w:hAnsi="Arial" w:cs="Arial"/>
          <w:b/>
          <w:bCs/>
        </w:rPr>
      </w:pPr>
    </w:p>
    <w:p w14:paraId="79DAA345" w14:textId="77777777" w:rsidR="00764828" w:rsidRDefault="00764828" w:rsidP="00F160A3">
      <w:pPr>
        <w:pStyle w:val="Body"/>
        <w:spacing w:before="240" w:after="0" w:line="360" w:lineRule="auto"/>
        <w:jc w:val="center"/>
        <w:rPr>
          <w:rFonts w:ascii="Arial" w:eastAsia="Arial" w:hAnsi="Arial" w:cs="Arial"/>
          <w:b/>
          <w:bCs/>
        </w:rPr>
      </w:pPr>
      <w:r>
        <w:rPr>
          <w:rFonts w:ascii="Arial" w:hAnsi="Arial"/>
          <w:b/>
          <w:bCs/>
        </w:rPr>
        <w:t>Marketing Essentials BMIH4005</w:t>
      </w:r>
    </w:p>
    <w:p w14:paraId="53B685CD" w14:textId="77777777" w:rsidR="00764828" w:rsidRDefault="00764828" w:rsidP="00F160A3">
      <w:pPr>
        <w:pStyle w:val="Body"/>
        <w:spacing w:before="240" w:after="0" w:line="360" w:lineRule="auto"/>
        <w:jc w:val="center"/>
        <w:rPr>
          <w:rFonts w:ascii="Arial" w:eastAsia="Arial" w:hAnsi="Arial" w:cs="Arial"/>
          <w:b/>
          <w:bCs/>
        </w:rPr>
      </w:pPr>
    </w:p>
    <w:p w14:paraId="1C37ED81" w14:textId="77777777" w:rsidR="00764828" w:rsidRDefault="00764828" w:rsidP="00F160A3">
      <w:pPr>
        <w:pStyle w:val="Body"/>
        <w:spacing w:before="240" w:after="0" w:line="360" w:lineRule="auto"/>
        <w:jc w:val="center"/>
        <w:rPr>
          <w:rFonts w:ascii="Arial" w:eastAsia="Arial" w:hAnsi="Arial" w:cs="Arial"/>
          <w:b/>
          <w:bCs/>
        </w:rPr>
      </w:pPr>
    </w:p>
    <w:p w14:paraId="7EA057D0" w14:textId="03B72EE1" w:rsidR="00764828" w:rsidRDefault="00764828" w:rsidP="00DF15DF">
      <w:pPr>
        <w:pStyle w:val="Body"/>
        <w:spacing w:before="240" w:after="0" w:line="360" w:lineRule="auto"/>
        <w:jc w:val="center"/>
        <w:rPr>
          <w:rFonts w:ascii="Arial" w:eastAsia="Arial" w:hAnsi="Arial" w:cs="Arial"/>
          <w:b/>
          <w:bCs/>
        </w:rPr>
      </w:pPr>
      <w:r w:rsidRPr="009323FF">
        <w:rPr>
          <w:rFonts w:ascii="Arial" w:hAnsi="Arial"/>
          <w:b/>
          <w:bCs/>
          <w:lang w:val="en-GB"/>
        </w:rPr>
        <w:t>Lecturer</w:t>
      </w:r>
    </w:p>
    <w:p w14:paraId="6855C7BD" w14:textId="174BC651" w:rsidR="00764828" w:rsidRDefault="00901A77" w:rsidP="00F160A3">
      <w:pPr>
        <w:pStyle w:val="Body"/>
        <w:spacing w:before="240" w:after="0" w:line="360" w:lineRule="auto"/>
        <w:jc w:val="center"/>
        <w:rPr>
          <w:rFonts w:ascii="Arial" w:eastAsia="Arial" w:hAnsi="Arial" w:cs="Arial"/>
          <w:b/>
          <w:bCs/>
        </w:rPr>
      </w:pPr>
      <w:r>
        <w:rPr>
          <w:rFonts w:ascii="Arial" w:hAnsi="Arial"/>
          <w:b/>
          <w:bCs/>
        </w:rPr>
        <w:t>C</w:t>
      </w:r>
      <w:r w:rsidR="00DF15DF">
        <w:rPr>
          <w:rFonts w:ascii="Arial" w:hAnsi="Arial"/>
          <w:b/>
          <w:bCs/>
        </w:rPr>
        <w:t>hristopher Wilkin</w:t>
      </w:r>
    </w:p>
    <w:p w14:paraId="3DDC7D32" w14:textId="77777777" w:rsidR="00764828" w:rsidRDefault="00764828" w:rsidP="00F160A3">
      <w:pPr>
        <w:pStyle w:val="Body"/>
        <w:shd w:val="clear" w:color="auto" w:fill="FFFFFF"/>
        <w:spacing w:before="240" w:after="90" w:line="360" w:lineRule="auto"/>
        <w:rPr>
          <w:rFonts w:ascii="Arial" w:eastAsia="Arial" w:hAnsi="Arial" w:cs="Arial"/>
          <w:b/>
          <w:bCs/>
          <w:color w:val="222222"/>
          <w:sz w:val="20"/>
          <w:szCs w:val="20"/>
          <w:u w:color="222222"/>
        </w:rPr>
      </w:pPr>
    </w:p>
    <w:p w14:paraId="4EBBB158" w14:textId="77777777" w:rsidR="00EF35E8" w:rsidRPr="000018B4" w:rsidRDefault="00EF35E8" w:rsidP="00F160A3">
      <w:pPr>
        <w:spacing w:before="240" w:after="0" w:line="360" w:lineRule="auto"/>
        <w:jc w:val="both"/>
        <w:rPr>
          <w:rFonts w:ascii="Arial" w:hAnsi="Arial" w:cs="Arial"/>
          <w:sz w:val="24"/>
          <w:szCs w:val="24"/>
        </w:rPr>
      </w:pPr>
    </w:p>
    <w:p w14:paraId="118F5011" w14:textId="77777777" w:rsidR="00764828" w:rsidRDefault="00764828" w:rsidP="00F160A3">
      <w:pPr>
        <w:spacing w:before="240" w:line="360" w:lineRule="auto"/>
        <w:rPr>
          <w:rFonts w:ascii="Arial" w:eastAsiaTheme="majorEastAsia" w:hAnsi="Arial" w:cs="Arial"/>
          <w:b/>
          <w:bCs/>
          <w:color w:val="365F91" w:themeColor="accent1" w:themeShade="BF"/>
          <w:sz w:val="24"/>
          <w:szCs w:val="24"/>
        </w:rPr>
      </w:pPr>
      <w:r>
        <w:rPr>
          <w:rFonts w:ascii="Arial" w:hAnsi="Arial" w:cs="Arial"/>
          <w:sz w:val="24"/>
          <w:szCs w:val="24"/>
        </w:rPr>
        <w:br w:type="page"/>
      </w:r>
    </w:p>
    <w:p w14:paraId="41FF6083" w14:textId="77777777" w:rsidR="001915DB" w:rsidRPr="000018B4" w:rsidRDefault="00764828" w:rsidP="00F160A3">
      <w:pPr>
        <w:pStyle w:val="Heading1"/>
        <w:spacing w:before="240" w:line="360" w:lineRule="auto"/>
        <w:jc w:val="both"/>
        <w:rPr>
          <w:rFonts w:ascii="Arial" w:hAnsi="Arial" w:cs="Arial"/>
          <w:sz w:val="24"/>
          <w:szCs w:val="24"/>
        </w:rPr>
      </w:pPr>
      <w:r w:rsidRPr="000018B4">
        <w:rPr>
          <w:rFonts w:ascii="Arial" w:hAnsi="Arial" w:cs="Arial"/>
          <w:sz w:val="24"/>
          <w:szCs w:val="24"/>
        </w:rPr>
        <w:t>INTRODUCTION</w:t>
      </w:r>
    </w:p>
    <w:p w14:paraId="7D264E3D" w14:textId="07E7AD62" w:rsidR="00B72E9D" w:rsidRPr="000018B4" w:rsidRDefault="00764828" w:rsidP="00F160A3">
      <w:pPr>
        <w:spacing w:before="240" w:after="0" w:line="360" w:lineRule="auto"/>
        <w:jc w:val="both"/>
        <w:rPr>
          <w:rFonts w:ascii="Arial" w:hAnsi="Arial" w:cs="Arial"/>
          <w:sz w:val="24"/>
          <w:szCs w:val="24"/>
        </w:rPr>
      </w:pPr>
      <w:r w:rsidRPr="000018B4">
        <w:rPr>
          <w:rFonts w:ascii="Arial" w:hAnsi="Arial" w:cs="Arial"/>
          <w:sz w:val="24"/>
          <w:szCs w:val="24"/>
        </w:rPr>
        <w:t xml:space="preserve">The purpose of the marketing plan is to get the ideal customer range for the new restaurant module that would focus on </w:t>
      </w:r>
      <w:r w:rsidR="009323FF" w:rsidRPr="000018B4">
        <w:rPr>
          <w:rFonts w:ascii="Arial" w:hAnsi="Arial" w:cs="Arial"/>
          <w:sz w:val="24"/>
          <w:szCs w:val="24"/>
        </w:rPr>
        <w:t>minimizing</w:t>
      </w:r>
      <w:r w:rsidRPr="000018B4">
        <w:rPr>
          <w:rFonts w:ascii="Arial" w:hAnsi="Arial" w:cs="Arial"/>
          <w:sz w:val="24"/>
          <w:szCs w:val="24"/>
        </w:rPr>
        <w:t xml:space="preserve"> the specific food waste as well as providing a significant service of takeaway. This market plan also aims to strengthen the operations of marketing to the chosen business organisation. The market plan is being prepared for the </w:t>
      </w:r>
      <w:r w:rsidR="00EF35E8" w:rsidRPr="000018B4">
        <w:rPr>
          <w:rFonts w:ascii="Arial" w:hAnsi="Arial" w:cs="Arial"/>
          <w:sz w:val="24"/>
          <w:szCs w:val="24"/>
        </w:rPr>
        <w:t>Crowne</w:t>
      </w:r>
      <w:r w:rsidRPr="000018B4">
        <w:rPr>
          <w:rFonts w:ascii="Arial" w:hAnsi="Arial" w:cs="Arial"/>
          <w:sz w:val="24"/>
          <w:szCs w:val="24"/>
        </w:rPr>
        <w:t xml:space="preserve"> P</w:t>
      </w:r>
      <w:r w:rsidR="00985D43">
        <w:rPr>
          <w:rFonts w:ascii="Arial" w:hAnsi="Arial" w:cs="Arial"/>
          <w:sz w:val="24"/>
          <w:szCs w:val="24"/>
        </w:rPr>
        <w:t>laza</w:t>
      </w:r>
      <w:r w:rsidRPr="000018B4">
        <w:rPr>
          <w:rFonts w:ascii="Arial" w:hAnsi="Arial" w:cs="Arial"/>
          <w:sz w:val="24"/>
          <w:szCs w:val="24"/>
        </w:rPr>
        <w:t xml:space="preserve"> situated in London. The Marketing Plan will apply the SOSTAC model framework and 4P's of marketing assessment. In the SOSTAC model analysis, the marketing plan will focus on situational analysis, strategic analysis and objective setting module. Apart from this, the marketing plan will also include the Gantt chart of the marketing activities.</w:t>
      </w:r>
    </w:p>
    <w:p w14:paraId="41947365" w14:textId="77777777" w:rsidR="00B72E9D" w:rsidRPr="000018B4" w:rsidRDefault="00764828" w:rsidP="00F160A3">
      <w:pPr>
        <w:pStyle w:val="Heading1"/>
        <w:spacing w:before="240" w:line="360" w:lineRule="auto"/>
        <w:jc w:val="both"/>
        <w:rPr>
          <w:rFonts w:ascii="Arial" w:hAnsi="Arial" w:cs="Arial"/>
          <w:sz w:val="24"/>
          <w:szCs w:val="24"/>
        </w:rPr>
      </w:pPr>
      <w:r w:rsidRPr="000018B4">
        <w:rPr>
          <w:rFonts w:ascii="Arial" w:hAnsi="Arial" w:cs="Arial"/>
          <w:sz w:val="24"/>
          <w:szCs w:val="24"/>
        </w:rPr>
        <w:t>MAIN BODY</w:t>
      </w:r>
    </w:p>
    <w:tbl>
      <w:tblPr>
        <w:tblStyle w:val="TableGrid"/>
        <w:tblW w:w="0" w:type="auto"/>
        <w:tblLook w:val="04A0" w:firstRow="1" w:lastRow="0" w:firstColumn="1" w:lastColumn="0" w:noHBand="0" w:noVBand="1"/>
      </w:tblPr>
      <w:tblGrid>
        <w:gridCol w:w="4689"/>
        <w:gridCol w:w="4661"/>
      </w:tblGrid>
      <w:tr w:rsidR="000018B4" w:rsidRPr="000018B4" w14:paraId="7E26F87D" w14:textId="77777777" w:rsidTr="00B8409B">
        <w:tc>
          <w:tcPr>
            <w:tcW w:w="5338" w:type="dxa"/>
          </w:tcPr>
          <w:p w14:paraId="771BBFA2" w14:textId="77777777" w:rsidR="00B72E9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b/>
                <w:color w:val="000000" w:themeColor="text1"/>
                <w:sz w:val="24"/>
                <w:szCs w:val="24"/>
                <w:u w:color="222222"/>
              </w:rPr>
            </w:pPr>
            <w:r w:rsidRPr="000018B4">
              <w:rPr>
                <w:rFonts w:ascii="Arial" w:eastAsia="Arial" w:hAnsi="Arial" w:cs="Arial"/>
                <w:b/>
                <w:color w:val="000000" w:themeColor="text1"/>
                <w:sz w:val="24"/>
                <w:szCs w:val="24"/>
                <w:u w:color="222222"/>
              </w:rPr>
              <w:t>Strengths</w:t>
            </w:r>
          </w:p>
        </w:tc>
        <w:tc>
          <w:tcPr>
            <w:tcW w:w="5338" w:type="dxa"/>
          </w:tcPr>
          <w:p w14:paraId="7E9390CD" w14:textId="77777777" w:rsidR="00B72E9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b/>
                <w:color w:val="000000" w:themeColor="text1"/>
                <w:sz w:val="24"/>
                <w:szCs w:val="24"/>
                <w:u w:color="222222"/>
              </w:rPr>
            </w:pPr>
            <w:r w:rsidRPr="000018B4">
              <w:rPr>
                <w:rFonts w:ascii="Arial" w:eastAsia="Arial" w:hAnsi="Arial" w:cs="Arial"/>
                <w:b/>
                <w:color w:val="000000" w:themeColor="text1"/>
                <w:sz w:val="24"/>
                <w:szCs w:val="24"/>
                <w:u w:color="222222"/>
              </w:rPr>
              <w:t>Weaknesses</w:t>
            </w:r>
          </w:p>
        </w:tc>
      </w:tr>
      <w:tr w:rsidR="000018B4" w:rsidRPr="000018B4" w14:paraId="77035EB3" w14:textId="77777777" w:rsidTr="00B8409B">
        <w:tc>
          <w:tcPr>
            <w:tcW w:w="5338" w:type="dxa"/>
          </w:tcPr>
          <w:p w14:paraId="3817C288"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Wider demographic and geographical presence.</w:t>
            </w:r>
          </w:p>
          <w:p w14:paraId="028E9D46"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Excellent grip on the customer relationship module.</w:t>
            </w:r>
          </w:p>
          <w:p w14:paraId="34342CF2" w14:textId="5CF2818F"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The portfolio of </w:t>
            </w:r>
            <w:r w:rsidR="00D04770" w:rsidRPr="000018B4">
              <w:rPr>
                <w:rFonts w:ascii="Arial" w:eastAsia="Arial" w:hAnsi="Arial" w:cs="Arial"/>
                <w:color w:val="000000" w:themeColor="text1"/>
                <w:sz w:val="24"/>
                <w:szCs w:val="24"/>
                <w:u w:color="222222"/>
              </w:rPr>
              <w:t>organizational</w:t>
            </w:r>
            <w:r w:rsidRPr="000018B4">
              <w:rPr>
                <w:rFonts w:ascii="Arial" w:eastAsia="Arial" w:hAnsi="Arial" w:cs="Arial"/>
                <w:color w:val="000000" w:themeColor="text1"/>
                <w:sz w:val="24"/>
                <w:szCs w:val="24"/>
                <w:u w:color="222222"/>
              </w:rPr>
              <w:t xml:space="preserve"> management is diversified as it changes with trends and occasions.</w:t>
            </w:r>
          </w:p>
          <w:p w14:paraId="50AD0154"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Excellent digital outlook and implementation</w:t>
            </w:r>
            <w:r w:rsidR="009E1515">
              <w:rPr>
                <w:rFonts w:ascii="Arial" w:eastAsia="Arial" w:hAnsi="Arial" w:cs="Arial"/>
                <w:color w:val="000000" w:themeColor="text1"/>
                <w:sz w:val="24"/>
                <w:szCs w:val="24"/>
                <w:u w:color="222222"/>
              </w:rPr>
              <w:t xml:space="preserve"> (Baum, 2019)</w:t>
            </w:r>
            <w:r w:rsidRPr="000018B4">
              <w:rPr>
                <w:rFonts w:ascii="Arial" w:eastAsia="Arial" w:hAnsi="Arial" w:cs="Arial"/>
                <w:color w:val="000000" w:themeColor="text1"/>
                <w:sz w:val="24"/>
                <w:szCs w:val="24"/>
                <w:u w:color="222222"/>
              </w:rPr>
              <w:t>.</w:t>
            </w:r>
          </w:p>
        </w:tc>
        <w:tc>
          <w:tcPr>
            <w:tcW w:w="5338" w:type="dxa"/>
          </w:tcPr>
          <w:p w14:paraId="1818D3F3"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Needs to work economically focused hotel brand.</w:t>
            </w:r>
          </w:p>
          <w:p w14:paraId="0B87E25A" w14:textId="0E96ADC5" w:rsidR="00E57EDE" w:rsidRPr="004F1CF1" w:rsidRDefault="00A50639" w:rsidP="004F1CF1">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Pr>
                <w:rFonts w:ascii="Arial" w:eastAsia="Arial" w:hAnsi="Arial" w:cs="Arial"/>
                <w:color w:val="000000" w:themeColor="text1"/>
                <w:sz w:val="24"/>
                <w:szCs w:val="24"/>
                <w:u w:color="222222"/>
              </w:rPr>
              <w:t>The parent company</w:t>
            </w:r>
            <w:r w:rsidR="00E57EDE">
              <w:rPr>
                <w:rFonts w:ascii="Arial" w:eastAsia="Arial" w:hAnsi="Arial" w:cs="Arial"/>
                <w:color w:val="000000" w:themeColor="text1"/>
                <w:sz w:val="24"/>
                <w:szCs w:val="24"/>
                <w:u w:color="222222"/>
              </w:rPr>
              <w:t xml:space="preserve"> of the Crowne Plaza </w:t>
            </w:r>
            <w:r w:rsidR="004F1CF1">
              <w:rPr>
                <w:rFonts w:ascii="Arial" w:eastAsia="Arial" w:hAnsi="Arial" w:cs="Arial"/>
                <w:color w:val="000000" w:themeColor="text1"/>
                <w:sz w:val="24"/>
                <w:szCs w:val="24"/>
                <w:u w:color="222222"/>
              </w:rPr>
              <w:t xml:space="preserve"> has recently slipped </w:t>
            </w:r>
            <w:r w:rsidR="00A023B6">
              <w:rPr>
                <w:rFonts w:ascii="Arial" w:eastAsia="Arial" w:hAnsi="Arial" w:cs="Arial"/>
                <w:color w:val="000000" w:themeColor="text1"/>
                <w:sz w:val="24"/>
                <w:szCs w:val="24"/>
                <w:u w:color="222222"/>
              </w:rPr>
              <w:t>to 3</w:t>
            </w:r>
            <w:r w:rsidR="00A023B6" w:rsidRPr="00A023B6">
              <w:rPr>
                <w:rFonts w:ascii="Arial" w:eastAsia="Arial" w:hAnsi="Arial" w:cs="Arial"/>
                <w:color w:val="000000" w:themeColor="text1"/>
                <w:sz w:val="24"/>
                <w:szCs w:val="24"/>
                <w:u w:color="222222"/>
                <w:vertAlign w:val="superscript"/>
              </w:rPr>
              <w:t>rd</w:t>
            </w:r>
            <w:r w:rsidR="00A023B6">
              <w:rPr>
                <w:rFonts w:ascii="Arial" w:eastAsia="Arial" w:hAnsi="Arial" w:cs="Arial"/>
                <w:color w:val="000000" w:themeColor="text1"/>
                <w:sz w:val="24"/>
                <w:szCs w:val="24"/>
                <w:u w:color="222222"/>
              </w:rPr>
              <w:t xml:space="preserve"> position in the international hotel ranking </w:t>
            </w:r>
            <w:r w:rsidR="00DE1B05">
              <w:rPr>
                <w:rFonts w:ascii="Arial" w:eastAsia="Arial" w:hAnsi="Arial" w:cs="Arial"/>
                <w:color w:val="000000" w:themeColor="text1"/>
                <w:sz w:val="24"/>
                <w:szCs w:val="24"/>
                <w:u w:color="222222"/>
              </w:rPr>
              <w:t>(Sonawane 2020)</w:t>
            </w:r>
          </w:p>
        </w:tc>
      </w:tr>
      <w:tr w:rsidR="000018B4" w:rsidRPr="000018B4" w14:paraId="7521E604" w14:textId="77777777" w:rsidTr="00B8409B">
        <w:tc>
          <w:tcPr>
            <w:tcW w:w="5338" w:type="dxa"/>
          </w:tcPr>
          <w:p w14:paraId="5754E838" w14:textId="77777777" w:rsidR="00B72E9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b/>
                <w:color w:val="000000" w:themeColor="text1"/>
                <w:sz w:val="24"/>
                <w:szCs w:val="24"/>
                <w:u w:color="222222"/>
              </w:rPr>
            </w:pPr>
            <w:r w:rsidRPr="000018B4">
              <w:rPr>
                <w:rFonts w:ascii="Arial" w:eastAsia="Arial" w:hAnsi="Arial" w:cs="Arial"/>
                <w:b/>
                <w:color w:val="000000" w:themeColor="text1"/>
                <w:sz w:val="24"/>
                <w:szCs w:val="24"/>
                <w:u w:color="222222"/>
              </w:rPr>
              <w:t>Opportunities</w:t>
            </w:r>
          </w:p>
        </w:tc>
        <w:tc>
          <w:tcPr>
            <w:tcW w:w="5338" w:type="dxa"/>
          </w:tcPr>
          <w:p w14:paraId="6F5D9B76" w14:textId="77777777" w:rsidR="00B72E9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b/>
                <w:color w:val="000000" w:themeColor="text1"/>
                <w:sz w:val="24"/>
                <w:szCs w:val="24"/>
                <w:u w:color="222222"/>
              </w:rPr>
            </w:pPr>
            <w:r w:rsidRPr="000018B4">
              <w:rPr>
                <w:rFonts w:ascii="Arial" w:eastAsia="Arial" w:hAnsi="Arial" w:cs="Arial"/>
                <w:b/>
                <w:color w:val="000000" w:themeColor="text1"/>
                <w:sz w:val="24"/>
                <w:szCs w:val="24"/>
                <w:u w:color="222222"/>
              </w:rPr>
              <w:t>Threats</w:t>
            </w:r>
          </w:p>
        </w:tc>
      </w:tr>
      <w:tr w:rsidR="000018B4" w:rsidRPr="000018B4" w14:paraId="4EF97DA4" w14:textId="77777777" w:rsidTr="00B8409B">
        <w:tc>
          <w:tcPr>
            <w:tcW w:w="5338" w:type="dxa"/>
          </w:tcPr>
          <w:p w14:paraId="308213E0" w14:textId="65797FD6"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The </w:t>
            </w:r>
            <w:r w:rsidR="00D4097A" w:rsidRPr="000018B4">
              <w:rPr>
                <w:rFonts w:ascii="Arial" w:eastAsia="Arial" w:hAnsi="Arial" w:cs="Arial"/>
                <w:color w:val="000000" w:themeColor="text1"/>
                <w:sz w:val="24"/>
                <w:szCs w:val="24"/>
                <w:u w:color="222222"/>
              </w:rPr>
              <w:t>organization</w:t>
            </w:r>
            <w:r w:rsidRPr="000018B4">
              <w:rPr>
                <w:rFonts w:ascii="Arial" w:eastAsia="Arial" w:hAnsi="Arial" w:cs="Arial"/>
                <w:color w:val="000000" w:themeColor="text1"/>
                <w:sz w:val="24"/>
                <w:szCs w:val="24"/>
                <w:u w:color="222222"/>
              </w:rPr>
              <w:t xml:space="preserve"> should focus on the fragmented hospitality market</w:t>
            </w:r>
          </w:p>
          <w:p w14:paraId="09414BEC"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Global tourism has ideally increased after the COVID-19 pandemic.</w:t>
            </w:r>
          </w:p>
        </w:tc>
        <w:tc>
          <w:tcPr>
            <w:tcW w:w="5338" w:type="dxa"/>
          </w:tcPr>
          <w:p w14:paraId="290A6484"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Global competition has increased recently.</w:t>
            </w:r>
          </w:p>
          <w:p w14:paraId="0EBEF63F" w14:textId="77777777" w:rsidR="00B72E9D" w:rsidRPr="000018B4" w:rsidRDefault="00764828" w:rsidP="00F160A3">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Increment in the dependences on the primary intermediaries</w:t>
            </w:r>
            <w:r w:rsidR="009E1515">
              <w:rPr>
                <w:rFonts w:ascii="Arial" w:eastAsia="Arial" w:hAnsi="Arial" w:cs="Arial"/>
                <w:color w:val="000000" w:themeColor="text1"/>
                <w:sz w:val="24"/>
                <w:szCs w:val="24"/>
                <w:u w:color="222222"/>
              </w:rPr>
              <w:t xml:space="preserve"> (Novelia, Oktavio and Nugroho, 2019)</w:t>
            </w:r>
            <w:r w:rsidRPr="000018B4">
              <w:rPr>
                <w:rFonts w:ascii="Arial" w:eastAsia="Arial" w:hAnsi="Arial" w:cs="Arial"/>
                <w:color w:val="000000" w:themeColor="text1"/>
                <w:sz w:val="24"/>
                <w:szCs w:val="24"/>
                <w:u w:color="222222"/>
              </w:rPr>
              <w:t>.</w:t>
            </w:r>
          </w:p>
        </w:tc>
      </w:tr>
    </w:tbl>
    <w:p w14:paraId="5455E39B" w14:textId="2245436E" w:rsidR="00B72E9D" w:rsidRPr="000018B4" w:rsidRDefault="000018B4" w:rsidP="00F160A3">
      <w:pPr>
        <w:pStyle w:val="NormalWeb"/>
        <w:spacing w:before="240" w:beforeAutospacing="0" w:after="0" w:afterAutospacing="0" w:line="360" w:lineRule="auto"/>
        <w:jc w:val="both"/>
        <w:textAlignment w:val="baseline"/>
        <w:rPr>
          <w:rFonts w:ascii="Arial" w:hAnsi="Arial" w:cs="Arial"/>
          <w:color w:val="000000" w:themeColor="text1"/>
          <w:lang w:val="en-IN"/>
        </w:rPr>
      </w:pPr>
      <w:r w:rsidRPr="000018B4">
        <w:rPr>
          <w:rFonts w:ascii="Arial" w:hAnsi="Arial" w:cs="Arial"/>
          <w:color w:val="000000" w:themeColor="text1"/>
          <w:lang w:val="en-IN"/>
        </w:rPr>
        <w:t xml:space="preserve">AS per the </w:t>
      </w:r>
      <w:r w:rsidRPr="000018B4">
        <w:rPr>
          <w:rFonts w:ascii="Arial" w:hAnsi="Arial" w:cs="Arial"/>
          <w:b/>
          <w:color w:val="000000" w:themeColor="text1"/>
          <w:lang w:val="en-IN"/>
        </w:rPr>
        <w:t>Psychographic segmentation</w:t>
      </w:r>
      <w:r w:rsidRPr="000018B4">
        <w:rPr>
          <w:rFonts w:ascii="Arial" w:hAnsi="Arial" w:cs="Arial"/>
          <w:color w:val="000000" w:themeColor="text1"/>
          <w:lang w:val="en-IN"/>
        </w:rPr>
        <w:t xml:space="preserve">, the Crowne </w:t>
      </w:r>
      <w:r w:rsidR="00985D43">
        <w:rPr>
          <w:rFonts w:ascii="Arial" w:hAnsi="Arial" w:cs="Arial"/>
          <w:color w:val="000000" w:themeColor="text1"/>
          <w:lang w:val="en-IN"/>
        </w:rPr>
        <w:t>P</w:t>
      </w:r>
      <w:r w:rsidRPr="000018B4">
        <w:rPr>
          <w:rFonts w:ascii="Arial" w:hAnsi="Arial" w:cs="Arial"/>
          <w:color w:val="000000" w:themeColor="text1"/>
          <w:lang w:val="en-IN"/>
        </w:rPr>
        <w:t xml:space="preserve">laza </w:t>
      </w:r>
      <w:r w:rsidR="00764828" w:rsidRPr="000018B4">
        <w:rPr>
          <w:rFonts w:ascii="Arial" w:hAnsi="Arial" w:cs="Arial"/>
          <w:color w:val="000000" w:themeColor="text1"/>
          <w:lang w:val="en-IN"/>
        </w:rPr>
        <w:t xml:space="preserve">is a part of the of the hospitality industry, the upscale hotel brand </w:t>
      </w:r>
      <w:r w:rsidRPr="000018B4">
        <w:rPr>
          <w:rFonts w:ascii="Arial" w:hAnsi="Arial" w:cs="Arial"/>
          <w:color w:val="000000" w:themeColor="text1"/>
          <w:lang w:val="en-IN"/>
        </w:rPr>
        <w:t>of IHG</w:t>
      </w:r>
      <w:r w:rsidR="00764828" w:rsidRPr="000018B4">
        <w:rPr>
          <w:rFonts w:ascii="Arial" w:hAnsi="Arial" w:cs="Arial"/>
          <w:color w:val="000000" w:themeColor="text1"/>
          <w:lang w:val="en-IN"/>
        </w:rPr>
        <w:t>. It is focused on lower-price-conscious leisure and business travellers</w:t>
      </w:r>
      <w:r w:rsidR="009E1515">
        <w:rPr>
          <w:rFonts w:ascii="Arial" w:hAnsi="Arial" w:cs="Arial"/>
          <w:color w:val="000000" w:themeColor="text1"/>
          <w:lang w:val="en-IN"/>
        </w:rPr>
        <w:t xml:space="preserve"> (Mahamud and Arthiranyakun, 2019)</w:t>
      </w:r>
      <w:r w:rsidR="00764828" w:rsidRPr="000018B4">
        <w:rPr>
          <w:rFonts w:ascii="Arial" w:hAnsi="Arial" w:cs="Arial"/>
          <w:color w:val="000000" w:themeColor="text1"/>
          <w:lang w:val="en-IN"/>
        </w:rPr>
        <w:t xml:space="preserve">. The company also offers extended-stay suites under the Stay Bridge brand and the Holiday Inn brand. The company's </w:t>
      </w:r>
      <w:r w:rsidR="00764828" w:rsidRPr="000018B4">
        <w:rPr>
          <w:rFonts w:ascii="Arial" w:hAnsi="Arial" w:cs="Arial"/>
          <w:b/>
          <w:color w:val="000000" w:themeColor="text1"/>
          <w:lang w:val="en-IN"/>
        </w:rPr>
        <w:t>geographical segmentation</w:t>
      </w:r>
      <w:r w:rsidR="00764828" w:rsidRPr="000018B4">
        <w:rPr>
          <w:rFonts w:ascii="Arial" w:hAnsi="Arial" w:cs="Arial"/>
          <w:color w:val="000000" w:themeColor="text1"/>
          <w:lang w:val="en-IN"/>
        </w:rPr>
        <w:t xml:space="preserve"> allows it to target different segments of the hospitality industry. As a result, it offers exclusive packages to every segment of its customers. </w:t>
      </w:r>
      <w:r w:rsidRPr="000018B4">
        <w:rPr>
          <w:rFonts w:ascii="Arial" w:hAnsi="Arial" w:cs="Arial"/>
          <w:color w:val="000000" w:themeColor="text1"/>
          <w:lang w:val="en-IN"/>
        </w:rPr>
        <w:t xml:space="preserve">As per the </w:t>
      </w:r>
      <w:r w:rsidRPr="000018B4">
        <w:rPr>
          <w:rFonts w:ascii="Arial" w:hAnsi="Arial" w:cs="Arial"/>
          <w:b/>
          <w:color w:val="000000" w:themeColor="text1"/>
          <w:lang w:val="en-IN"/>
        </w:rPr>
        <w:t>customer profile analysis</w:t>
      </w:r>
      <w:r w:rsidR="00764828" w:rsidRPr="000018B4">
        <w:rPr>
          <w:rFonts w:ascii="Arial" w:hAnsi="Arial" w:cs="Arial"/>
          <w:color w:val="000000" w:themeColor="text1"/>
          <w:lang w:val="en-IN"/>
        </w:rPr>
        <w:t>, it is launching a new concept called the Think Tank, which aims to enhance its position as the preferred hotel for business travellers</w:t>
      </w:r>
      <w:r w:rsidR="009E1515">
        <w:rPr>
          <w:rFonts w:ascii="Arial" w:hAnsi="Arial" w:cs="Arial"/>
          <w:color w:val="000000" w:themeColor="text1"/>
          <w:lang w:val="en-IN"/>
        </w:rPr>
        <w:t xml:space="preserve"> (Sota, Chaudhr and Shrivastava, 2020)</w:t>
      </w:r>
      <w:r w:rsidR="00764828" w:rsidRPr="000018B4">
        <w:rPr>
          <w:rFonts w:ascii="Arial" w:hAnsi="Arial" w:cs="Arial"/>
          <w:color w:val="000000" w:themeColor="text1"/>
          <w:lang w:val="en-IN"/>
        </w:rPr>
        <w:t>. This campaign, which will be launched in September, will feature a series of events across Europe. The objective of these events is to provide guests with an opportunity to debate and discuss new ideas.</w:t>
      </w:r>
      <w:r w:rsidRPr="000018B4">
        <w:rPr>
          <w:rFonts w:ascii="Arial" w:hAnsi="Arial" w:cs="Arial"/>
          <w:color w:val="000000" w:themeColor="text1"/>
        </w:rPr>
        <w:t xml:space="preserve"> Further is the </w:t>
      </w:r>
      <w:r w:rsidRPr="000018B4">
        <w:rPr>
          <w:rFonts w:ascii="Arial" w:hAnsi="Arial" w:cs="Arial"/>
          <w:b/>
          <w:color w:val="000000" w:themeColor="text1"/>
        </w:rPr>
        <w:t>Porter five forces Analysis</w:t>
      </w:r>
      <w:r w:rsidRPr="000018B4">
        <w:rPr>
          <w:rFonts w:ascii="Arial" w:hAnsi="Arial" w:cs="Arial"/>
          <w:color w:val="000000" w:themeColor="text1"/>
        </w:rPr>
        <w:t xml:space="preserve"> of the Crowne plaza hotel</w:t>
      </w:r>
      <w:r w:rsidR="009E1515">
        <w:rPr>
          <w:rFonts w:ascii="Arial" w:hAnsi="Arial" w:cs="Arial"/>
          <w:color w:val="000000" w:themeColor="text1"/>
        </w:rPr>
        <w:t xml:space="preserve"> (Calinaud, Kokkranikal and Gebbels, 2021)</w:t>
      </w:r>
      <w:r w:rsidRPr="000018B4">
        <w:rPr>
          <w:rFonts w:ascii="Arial" w:hAnsi="Arial" w:cs="Arial"/>
          <w:color w:val="000000" w:themeColor="text1"/>
        </w:rPr>
        <w:t>.</w:t>
      </w:r>
    </w:p>
    <w:tbl>
      <w:tblPr>
        <w:tblStyle w:val="TableGrid"/>
        <w:tblW w:w="0" w:type="auto"/>
        <w:tblLook w:val="04A0" w:firstRow="1" w:lastRow="0" w:firstColumn="1" w:lastColumn="0" w:noHBand="0" w:noVBand="1"/>
      </w:tblPr>
      <w:tblGrid>
        <w:gridCol w:w="2997"/>
        <w:gridCol w:w="6353"/>
      </w:tblGrid>
      <w:tr w:rsidR="000018B4" w:rsidRPr="000018B4" w14:paraId="0E062775" w14:textId="77777777" w:rsidTr="00481307">
        <w:tc>
          <w:tcPr>
            <w:tcW w:w="3054" w:type="dxa"/>
          </w:tcPr>
          <w:p w14:paraId="7E0981C7"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 xml:space="preserve">Bargaining power of suppliers </w:t>
            </w:r>
          </w:p>
        </w:tc>
        <w:tc>
          <w:tcPr>
            <w:tcW w:w="6522" w:type="dxa"/>
          </w:tcPr>
          <w:p w14:paraId="4DC4B2A4"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lang w:val="en-GB"/>
              </w:rPr>
              <w:t>If the suppliers have bargaining power, they can raise the prices of products at the Crowne Plaza.</w:t>
            </w:r>
          </w:p>
        </w:tc>
      </w:tr>
      <w:tr w:rsidR="000018B4" w:rsidRPr="000018B4" w14:paraId="71935414" w14:textId="77777777" w:rsidTr="00481307">
        <w:tc>
          <w:tcPr>
            <w:tcW w:w="3054" w:type="dxa"/>
          </w:tcPr>
          <w:p w14:paraId="1D2459DF"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 xml:space="preserve">The threat of new entrants </w:t>
            </w:r>
          </w:p>
        </w:tc>
        <w:tc>
          <w:tcPr>
            <w:tcW w:w="6522" w:type="dxa"/>
          </w:tcPr>
          <w:p w14:paraId="1698737E"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lang w:val="en-GB"/>
              </w:rPr>
              <w:t>If the industry is threatened by new entrants, then existing players will be willing to lower their profits to lessen the impact of these competitors.</w:t>
            </w:r>
          </w:p>
        </w:tc>
      </w:tr>
      <w:tr w:rsidR="000018B4" w:rsidRPr="000018B4" w14:paraId="4F64C29E" w14:textId="77777777" w:rsidTr="00481307">
        <w:tc>
          <w:tcPr>
            <w:tcW w:w="3054" w:type="dxa"/>
          </w:tcPr>
          <w:p w14:paraId="3C0D8305"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Threat of substitute </w:t>
            </w:r>
          </w:p>
        </w:tc>
        <w:tc>
          <w:tcPr>
            <w:tcW w:w="6522" w:type="dxa"/>
          </w:tcPr>
          <w:p w14:paraId="6D68251D"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 </w:t>
            </w:r>
            <w:r w:rsidR="009B4451" w:rsidRPr="000018B4">
              <w:rPr>
                <w:rFonts w:ascii="Arial" w:hAnsi="Arial" w:cs="Arial"/>
                <w:color w:val="000000" w:themeColor="text1"/>
                <w:sz w:val="24"/>
                <w:szCs w:val="24"/>
                <w:shd w:val="clear" w:color="auto" w:fill="FFFFFF"/>
                <w:lang w:val="en-GB"/>
              </w:rPr>
              <w:t>If the threat of substitution is high, then the need for continuous R&amp;D is greater for the Crowne Plaza.</w:t>
            </w:r>
          </w:p>
        </w:tc>
      </w:tr>
      <w:tr w:rsidR="000018B4" w:rsidRPr="000018B4" w14:paraId="0A361108" w14:textId="77777777" w:rsidTr="00481307">
        <w:tc>
          <w:tcPr>
            <w:tcW w:w="3054" w:type="dxa"/>
          </w:tcPr>
          <w:p w14:paraId="678B159E"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Rivalry </w:t>
            </w:r>
          </w:p>
        </w:tc>
        <w:tc>
          <w:tcPr>
            <w:tcW w:w="6522" w:type="dxa"/>
          </w:tcPr>
          <w:p w14:paraId="5DC92FA7"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 </w:t>
            </w:r>
            <w:r w:rsidR="009B4451" w:rsidRPr="000018B4">
              <w:rPr>
                <w:rFonts w:ascii="Arial" w:hAnsi="Arial" w:cs="Arial"/>
                <w:color w:val="000000" w:themeColor="text1"/>
                <w:sz w:val="24"/>
                <w:szCs w:val="24"/>
                <w:shd w:val="clear" w:color="auto" w:fill="FFFFFF"/>
                <w:lang w:val="en-GB"/>
              </w:rPr>
              <w:t>If there is intense competition, it can affect the operations of companies such as the Crowne Plaza.</w:t>
            </w:r>
          </w:p>
        </w:tc>
      </w:tr>
      <w:tr w:rsidR="000018B4" w:rsidRPr="000018B4" w14:paraId="0F11FD08" w14:textId="77777777" w:rsidTr="00481307">
        <w:tc>
          <w:tcPr>
            <w:tcW w:w="3054" w:type="dxa"/>
          </w:tcPr>
          <w:p w14:paraId="573820F1"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Bargaining power of buyers </w:t>
            </w:r>
          </w:p>
        </w:tc>
        <w:tc>
          <w:tcPr>
            <w:tcW w:w="6522" w:type="dxa"/>
          </w:tcPr>
          <w:p w14:paraId="1F54B0DE"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hAnsi="Arial" w:cs="Arial"/>
                <w:color w:val="000000" w:themeColor="text1"/>
                <w:sz w:val="24"/>
                <w:szCs w:val="24"/>
                <w:shd w:val="clear" w:color="auto" w:fill="FFFFFF"/>
              </w:rPr>
              <w:t> </w:t>
            </w:r>
            <w:r w:rsidR="009B4451" w:rsidRPr="000018B4">
              <w:rPr>
                <w:rFonts w:ascii="Arial" w:hAnsi="Arial" w:cs="Arial"/>
                <w:color w:val="000000" w:themeColor="text1"/>
                <w:sz w:val="24"/>
                <w:szCs w:val="24"/>
                <w:shd w:val="clear" w:color="auto" w:fill="FFFFFF"/>
                <w:lang w:val="en-GB"/>
              </w:rPr>
              <w:t>If the buyers have strong bargaining power, then the price of goods can be driven down</w:t>
            </w:r>
            <w:r w:rsidR="009E1515">
              <w:rPr>
                <w:rFonts w:ascii="Arial" w:hAnsi="Arial" w:cs="Arial"/>
                <w:color w:val="000000" w:themeColor="text1"/>
                <w:sz w:val="24"/>
                <w:szCs w:val="24"/>
                <w:shd w:val="clear" w:color="auto" w:fill="FFFFFF"/>
                <w:lang w:val="en-GB"/>
              </w:rPr>
              <w:t xml:space="preserve"> (CROWNE PLAZA, 2023)</w:t>
            </w:r>
            <w:r w:rsidR="009B4451" w:rsidRPr="000018B4">
              <w:rPr>
                <w:rFonts w:ascii="Arial" w:hAnsi="Arial" w:cs="Arial"/>
                <w:color w:val="000000" w:themeColor="text1"/>
                <w:sz w:val="24"/>
                <w:szCs w:val="24"/>
                <w:shd w:val="clear" w:color="auto" w:fill="FFFFFF"/>
                <w:lang w:val="en-GB"/>
              </w:rPr>
              <w:t>.</w:t>
            </w:r>
          </w:p>
        </w:tc>
      </w:tr>
    </w:tbl>
    <w:p w14:paraId="4024E137" w14:textId="77777777" w:rsidR="00C31D6D" w:rsidRPr="000018B4" w:rsidRDefault="00764828" w:rsidP="00F160A3">
      <w:pPr>
        <w:shd w:val="clear" w:color="auto" w:fill="FFFFFF"/>
        <w:spacing w:before="240" w:after="0" w:line="360" w:lineRule="auto"/>
        <w:jc w:val="both"/>
        <w:rPr>
          <w:rFonts w:ascii="Arial" w:eastAsia="Times New Roman" w:hAnsi="Arial" w:cs="Arial"/>
          <w:color w:val="000000" w:themeColor="text1"/>
          <w:sz w:val="24"/>
          <w:szCs w:val="24"/>
        </w:rPr>
      </w:pPr>
      <w:r w:rsidRPr="000018B4">
        <w:rPr>
          <w:rFonts w:ascii="Arial" w:hAnsi="Arial" w:cs="Arial"/>
          <w:color w:val="000000" w:themeColor="text1"/>
          <w:sz w:val="24"/>
          <w:szCs w:val="24"/>
        </w:rPr>
        <w:t xml:space="preserve">Through its </w:t>
      </w:r>
      <w:r w:rsidRPr="000018B4">
        <w:rPr>
          <w:rFonts w:ascii="Arial" w:hAnsi="Arial" w:cs="Arial"/>
          <w:b/>
          <w:color w:val="000000" w:themeColor="text1"/>
          <w:sz w:val="24"/>
          <w:szCs w:val="24"/>
        </w:rPr>
        <w:t>collaborator's assessment</w:t>
      </w:r>
      <w:r w:rsidRPr="000018B4">
        <w:rPr>
          <w:rFonts w:ascii="Arial" w:hAnsi="Arial" w:cs="Arial"/>
          <w:color w:val="000000" w:themeColor="text1"/>
          <w:sz w:val="24"/>
          <w:szCs w:val="24"/>
        </w:rPr>
        <w:t>, the hotel crowne plaza has gained access to the world's largest B2B travel trade network, which includes over 60,000 tour operators and airlines. It also benefits from the high-value guests who pay higher rates and stay longer.</w:t>
      </w:r>
    </w:p>
    <w:tbl>
      <w:tblPr>
        <w:tblStyle w:val="TableGrid"/>
        <w:tblW w:w="0" w:type="auto"/>
        <w:tblLook w:val="04A0" w:firstRow="1" w:lastRow="0" w:firstColumn="1" w:lastColumn="0" w:noHBand="0" w:noVBand="1"/>
      </w:tblPr>
      <w:tblGrid>
        <w:gridCol w:w="4663"/>
        <w:gridCol w:w="4687"/>
      </w:tblGrid>
      <w:tr w:rsidR="000018B4" w:rsidRPr="000018B4" w14:paraId="449A4587" w14:textId="77777777" w:rsidTr="00C03AEF">
        <w:tc>
          <w:tcPr>
            <w:tcW w:w="4788" w:type="dxa"/>
          </w:tcPr>
          <w:p w14:paraId="61E0D57E"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Political</w:t>
            </w:r>
          </w:p>
        </w:tc>
        <w:tc>
          <w:tcPr>
            <w:tcW w:w="4788" w:type="dxa"/>
          </w:tcPr>
          <w:p w14:paraId="096B2CCD" w14:textId="77777777" w:rsidR="00481307"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lang w:val="en-GB"/>
              </w:rPr>
              <w:t xml:space="preserve">Ideally, this environment should be politically stable. </w:t>
            </w:r>
          </w:p>
          <w:p w14:paraId="6FA268C5"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lang w:val="en-GB"/>
              </w:rPr>
              <w:t>It should also not be involved in activities that are politically related</w:t>
            </w:r>
            <w:r w:rsidRPr="000018B4">
              <w:rPr>
                <w:rFonts w:ascii="Arial" w:hAnsi="Arial" w:cs="Arial"/>
                <w:color w:val="000000" w:themeColor="text1"/>
                <w:sz w:val="24"/>
                <w:szCs w:val="24"/>
              </w:rPr>
              <w:t xml:space="preserve"> (Wahyuntari, Sutarma and Antara, 2020).</w:t>
            </w:r>
          </w:p>
        </w:tc>
      </w:tr>
      <w:tr w:rsidR="000018B4" w:rsidRPr="000018B4" w14:paraId="74E7D524" w14:textId="77777777" w:rsidTr="00C03AEF">
        <w:tc>
          <w:tcPr>
            <w:tcW w:w="4788" w:type="dxa"/>
          </w:tcPr>
          <w:p w14:paraId="6D6A1E89"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Economic</w:t>
            </w:r>
          </w:p>
        </w:tc>
        <w:tc>
          <w:tcPr>
            <w:tcW w:w="4788" w:type="dxa"/>
          </w:tcPr>
          <w:p w14:paraId="1B226D73"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International recessions (economic)</w:t>
            </w:r>
          </w:p>
          <w:p w14:paraId="12CD9C0A"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Reducing disposable income.</w:t>
            </w:r>
          </w:p>
        </w:tc>
      </w:tr>
      <w:tr w:rsidR="000018B4" w:rsidRPr="000018B4" w14:paraId="6A9F1E3D" w14:textId="77777777" w:rsidTr="00C03AEF">
        <w:tc>
          <w:tcPr>
            <w:tcW w:w="4788" w:type="dxa"/>
          </w:tcPr>
          <w:p w14:paraId="7CE8B80A"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Social</w:t>
            </w:r>
          </w:p>
        </w:tc>
        <w:tc>
          <w:tcPr>
            <w:tcW w:w="4788" w:type="dxa"/>
          </w:tcPr>
          <w:p w14:paraId="06E9627B" w14:textId="77777777" w:rsidR="00481307"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lang w:val="en-GB"/>
              </w:rPr>
              <w:t xml:space="preserve">The goal is to provide the best possible service to the customers. </w:t>
            </w:r>
          </w:p>
          <w:p w14:paraId="4273AC20"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lang w:val="en-GB"/>
              </w:rPr>
              <w:t xml:space="preserve">This can be done through the combination of the services and the demographic aspect of the customers </w:t>
            </w:r>
            <w:r w:rsidR="009E1515">
              <w:rPr>
                <w:rFonts w:ascii="Arial" w:hAnsi="Arial" w:cs="Arial"/>
                <w:color w:val="000000" w:themeColor="text1"/>
                <w:sz w:val="24"/>
                <w:szCs w:val="24"/>
              </w:rPr>
              <w:t>(Dube, Nhamo and Chikodzi, 2021)</w:t>
            </w:r>
          </w:p>
        </w:tc>
      </w:tr>
      <w:tr w:rsidR="000018B4" w:rsidRPr="000018B4" w14:paraId="58B1625B" w14:textId="77777777" w:rsidTr="00C03AEF">
        <w:tc>
          <w:tcPr>
            <w:tcW w:w="4788" w:type="dxa"/>
          </w:tcPr>
          <w:p w14:paraId="75580976"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Technological</w:t>
            </w:r>
          </w:p>
        </w:tc>
        <w:tc>
          <w:tcPr>
            <w:tcW w:w="4788" w:type="dxa"/>
          </w:tcPr>
          <w:p w14:paraId="4D6FE502"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lang w:val="en-GB"/>
              </w:rPr>
              <w:t xml:space="preserve">When it comes to investing in technology, one should consider an environment that is conducive to its availability </w:t>
            </w:r>
            <w:r w:rsidRPr="000018B4">
              <w:rPr>
                <w:rFonts w:ascii="Arial" w:hAnsi="Arial" w:cs="Arial"/>
                <w:color w:val="000000" w:themeColor="text1"/>
                <w:sz w:val="24"/>
                <w:szCs w:val="24"/>
              </w:rPr>
              <w:t xml:space="preserve">(Seyitoğlu and Ivanov, 2020). </w:t>
            </w:r>
          </w:p>
        </w:tc>
      </w:tr>
      <w:tr w:rsidR="000018B4" w:rsidRPr="000018B4" w14:paraId="70714836" w14:textId="77777777" w:rsidTr="00C03AEF">
        <w:tc>
          <w:tcPr>
            <w:tcW w:w="4788" w:type="dxa"/>
          </w:tcPr>
          <w:p w14:paraId="281714BA"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 xml:space="preserve">Environmental </w:t>
            </w:r>
          </w:p>
        </w:tc>
        <w:tc>
          <w:tcPr>
            <w:tcW w:w="4788" w:type="dxa"/>
          </w:tcPr>
          <w:p w14:paraId="1882EAFB"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Importance of local climate</w:t>
            </w:r>
          </w:p>
          <w:p w14:paraId="717D56A1"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Effect of differences (seasonal) on room pricing.</w:t>
            </w:r>
          </w:p>
        </w:tc>
      </w:tr>
      <w:tr w:rsidR="000018B4" w:rsidRPr="000018B4" w14:paraId="7DB22B98" w14:textId="77777777" w:rsidTr="00C03AEF">
        <w:tc>
          <w:tcPr>
            <w:tcW w:w="4788" w:type="dxa"/>
          </w:tcPr>
          <w:p w14:paraId="44EC24D8" w14:textId="77777777" w:rsidR="00C31D6D" w:rsidRPr="000018B4" w:rsidRDefault="00764828" w:rsidP="00F160A3">
            <w:pPr>
              <w:spacing w:before="240" w:line="360" w:lineRule="auto"/>
              <w:jc w:val="both"/>
              <w:rPr>
                <w:rFonts w:ascii="Arial" w:hAnsi="Arial" w:cs="Arial"/>
                <w:color w:val="000000" w:themeColor="text1"/>
                <w:sz w:val="24"/>
                <w:szCs w:val="24"/>
              </w:rPr>
            </w:pPr>
            <w:r w:rsidRPr="000018B4">
              <w:rPr>
                <w:rFonts w:ascii="Arial" w:hAnsi="Arial" w:cs="Arial"/>
                <w:color w:val="000000" w:themeColor="text1"/>
                <w:sz w:val="24"/>
                <w:szCs w:val="24"/>
              </w:rPr>
              <w:t>Legal</w:t>
            </w:r>
          </w:p>
        </w:tc>
        <w:tc>
          <w:tcPr>
            <w:tcW w:w="4788" w:type="dxa"/>
          </w:tcPr>
          <w:p w14:paraId="324E5B98"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Laws (Truth-in-menu)</w:t>
            </w:r>
          </w:p>
          <w:p w14:paraId="031CA9FE" w14:textId="77777777" w:rsidR="00C31D6D" w:rsidRPr="000018B4" w:rsidRDefault="00764828" w:rsidP="00F160A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contextualSpacing/>
              <w:jc w:val="both"/>
              <w:rPr>
                <w:rFonts w:ascii="Arial" w:hAnsi="Arial" w:cs="Arial"/>
                <w:color w:val="000000" w:themeColor="text1"/>
                <w:sz w:val="24"/>
                <w:szCs w:val="24"/>
              </w:rPr>
            </w:pPr>
            <w:r w:rsidRPr="000018B4">
              <w:rPr>
                <w:rFonts w:ascii="Arial" w:hAnsi="Arial" w:cs="Arial"/>
                <w:color w:val="000000" w:themeColor="text1"/>
                <w:sz w:val="24"/>
                <w:szCs w:val="24"/>
              </w:rPr>
              <w:t xml:space="preserve">Laws (Innkeeper). </w:t>
            </w:r>
          </w:p>
        </w:tc>
      </w:tr>
    </w:tbl>
    <w:p w14:paraId="373F5A83" w14:textId="77777777" w:rsidR="00C31D6D" w:rsidRPr="000018B4" w:rsidRDefault="00764828" w:rsidP="00F160A3">
      <w:pPr>
        <w:shd w:val="clear" w:color="auto" w:fill="FFFFFF"/>
        <w:spacing w:before="240" w:after="0" w:line="360" w:lineRule="auto"/>
        <w:jc w:val="both"/>
        <w:rPr>
          <w:rFonts w:ascii="Arial" w:eastAsia="Times New Roman" w:hAnsi="Arial" w:cs="Arial"/>
          <w:color w:val="000000" w:themeColor="text1"/>
          <w:sz w:val="24"/>
          <w:szCs w:val="24"/>
        </w:rPr>
      </w:pPr>
      <w:r w:rsidRPr="000018B4">
        <w:rPr>
          <w:rFonts w:ascii="Arial" w:eastAsia="Times New Roman" w:hAnsi="Arial" w:cs="Arial"/>
          <w:color w:val="000000" w:themeColor="text1"/>
          <w:sz w:val="24"/>
          <w:szCs w:val="24"/>
        </w:rPr>
        <w:t xml:space="preserve">Below is the </w:t>
      </w:r>
      <w:r w:rsidRPr="000018B4">
        <w:rPr>
          <w:rFonts w:ascii="Arial" w:eastAsia="Times New Roman" w:hAnsi="Arial" w:cs="Arial"/>
          <w:b/>
          <w:color w:val="000000" w:themeColor="text1"/>
          <w:sz w:val="24"/>
          <w:szCs w:val="24"/>
        </w:rPr>
        <w:t>SMART objectives</w:t>
      </w:r>
      <w:r w:rsidRPr="000018B4">
        <w:rPr>
          <w:rFonts w:ascii="Arial" w:eastAsia="Times New Roman" w:hAnsi="Arial" w:cs="Arial"/>
          <w:color w:val="000000" w:themeColor="text1"/>
          <w:sz w:val="24"/>
          <w:szCs w:val="24"/>
        </w:rPr>
        <w:t xml:space="preserve"> assessment for the </w:t>
      </w:r>
      <w:r w:rsidR="00EF35E8" w:rsidRPr="000018B4">
        <w:rPr>
          <w:rFonts w:ascii="Arial" w:eastAsia="Times New Roman" w:hAnsi="Arial" w:cs="Arial"/>
          <w:color w:val="000000" w:themeColor="text1"/>
          <w:sz w:val="24"/>
          <w:szCs w:val="24"/>
        </w:rPr>
        <w:t>crowne</w:t>
      </w:r>
      <w:r w:rsidRPr="000018B4">
        <w:rPr>
          <w:rFonts w:ascii="Arial" w:eastAsia="Times New Roman" w:hAnsi="Arial" w:cs="Arial"/>
          <w:color w:val="000000" w:themeColor="text1"/>
          <w:sz w:val="24"/>
          <w:szCs w:val="24"/>
        </w:rPr>
        <w:t xml:space="preserve"> plaza hotel. </w:t>
      </w:r>
    </w:p>
    <w:tbl>
      <w:tblPr>
        <w:tblStyle w:val="TableGrid"/>
        <w:tblW w:w="0" w:type="auto"/>
        <w:tblLook w:val="04A0" w:firstRow="1" w:lastRow="0" w:firstColumn="1" w:lastColumn="0" w:noHBand="0" w:noVBand="1"/>
      </w:tblPr>
      <w:tblGrid>
        <w:gridCol w:w="1926"/>
        <w:gridCol w:w="1880"/>
        <w:gridCol w:w="1942"/>
        <w:gridCol w:w="1875"/>
        <w:gridCol w:w="1727"/>
      </w:tblGrid>
      <w:tr w:rsidR="000018B4" w:rsidRPr="000018B4" w14:paraId="037CEF6C" w14:textId="77777777" w:rsidTr="00C03AEF">
        <w:tc>
          <w:tcPr>
            <w:tcW w:w="2135" w:type="dxa"/>
          </w:tcPr>
          <w:p w14:paraId="14801A8D"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Specific</w:t>
            </w:r>
          </w:p>
        </w:tc>
        <w:tc>
          <w:tcPr>
            <w:tcW w:w="2135" w:type="dxa"/>
          </w:tcPr>
          <w:p w14:paraId="1187473A"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Measurable</w:t>
            </w:r>
          </w:p>
        </w:tc>
        <w:tc>
          <w:tcPr>
            <w:tcW w:w="2135" w:type="dxa"/>
          </w:tcPr>
          <w:p w14:paraId="0DC431CC"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Achievable</w:t>
            </w:r>
          </w:p>
        </w:tc>
        <w:tc>
          <w:tcPr>
            <w:tcW w:w="2135" w:type="dxa"/>
          </w:tcPr>
          <w:p w14:paraId="3AB71BA7"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Relevant</w:t>
            </w:r>
          </w:p>
        </w:tc>
        <w:tc>
          <w:tcPr>
            <w:tcW w:w="2136" w:type="dxa"/>
          </w:tcPr>
          <w:p w14:paraId="1DACA685"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Time-bound</w:t>
            </w:r>
          </w:p>
        </w:tc>
      </w:tr>
      <w:tr w:rsidR="000018B4" w:rsidRPr="000018B4" w14:paraId="76EAA24B" w14:textId="77777777" w:rsidTr="00C03AEF">
        <w:tc>
          <w:tcPr>
            <w:tcW w:w="2135" w:type="dxa"/>
          </w:tcPr>
          <w:p w14:paraId="6AF9B110"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Specifically focusing on the digital marketing operations of the organisation. </w:t>
            </w:r>
          </w:p>
        </w:tc>
        <w:tc>
          <w:tcPr>
            <w:tcW w:w="2135" w:type="dxa"/>
          </w:tcPr>
          <w:p w14:paraId="080AA0D0"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It will be ideally measured with the help of different digital marketing tools such as Google analytics. </w:t>
            </w:r>
          </w:p>
        </w:tc>
        <w:tc>
          <w:tcPr>
            <w:tcW w:w="2135" w:type="dxa"/>
          </w:tcPr>
          <w:p w14:paraId="1AC7F18E"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Digital marketing operations are not very difficult to be achieved. It can be easily achieved with the help of the right SEO techniques. The </w:t>
            </w:r>
            <w:r w:rsidR="00EF35E8" w:rsidRPr="000018B4">
              <w:rPr>
                <w:rFonts w:ascii="Arial" w:eastAsia="Arial" w:hAnsi="Arial" w:cs="Arial"/>
                <w:color w:val="000000" w:themeColor="text1"/>
                <w:sz w:val="24"/>
                <w:szCs w:val="24"/>
                <w:u w:color="222222"/>
              </w:rPr>
              <w:t>crowne</w:t>
            </w:r>
            <w:r w:rsidRPr="000018B4">
              <w:rPr>
                <w:rFonts w:ascii="Arial" w:eastAsia="Arial" w:hAnsi="Arial" w:cs="Arial"/>
                <w:color w:val="000000" w:themeColor="text1"/>
                <w:sz w:val="24"/>
                <w:szCs w:val="24"/>
                <w:u w:color="222222"/>
              </w:rPr>
              <w:t xml:space="preserve"> palace should focus on applying white hat SEO techniques and must focus on building ideal customer relationships. </w:t>
            </w:r>
          </w:p>
        </w:tc>
        <w:tc>
          <w:tcPr>
            <w:tcW w:w="2135" w:type="dxa"/>
          </w:tcPr>
          <w:p w14:paraId="038A8B96"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 xml:space="preserve">It is significantly very relevant as it helps the company to strengthen its position on digital platforms. </w:t>
            </w:r>
          </w:p>
        </w:tc>
        <w:tc>
          <w:tcPr>
            <w:tcW w:w="2136" w:type="dxa"/>
          </w:tcPr>
          <w:p w14:paraId="7519B967" w14:textId="77777777" w:rsidR="00C31D6D"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eastAsia="Arial" w:hAnsi="Arial" w:cs="Arial"/>
                <w:color w:val="000000" w:themeColor="text1"/>
                <w:sz w:val="24"/>
                <w:szCs w:val="24"/>
                <w:u w:color="222222"/>
              </w:rPr>
            </w:pPr>
            <w:r w:rsidRPr="000018B4">
              <w:rPr>
                <w:rFonts w:ascii="Arial" w:eastAsia="Arial" w:hAnsi="Arial" w:cs="Arial"/>
                <w:color w:val="000000" w:themeColor="text1"/>
                <w:sz w:val="24"/>
                <w:szCs w:val="24"/>
                <w:u w:color="222222"/>
              </w:rPr>
              <w:t>Six months.</w:t>
            </w:r>
          </w:p>
        </w:tc>
      </w:tr>
    </w:tbl>
    <w:p w14:paraId="22611D72" w14:textId="77777777" w:rsidR="005B020D" w:rsidRPr="000018B4" w:rsidRDefault="00764828" w:rsidP="00F160A3">
      <w:pPr>
        <w:pStyle w:val="Body"/>
        <w:shd w:val="clear" w:color="auto" w:fill="FFFFFF"/>
        <w:spacing w:before="240" w:after="0" w:line="360" w:lineRule="auto"/>
        <w:jc w:val="both"/>
        <w:rPr>
          <w:rFonts w:ascii="Arial" w:hAnsi="Arial" w:cs="Arial"/>
          <w:color w:val="000000" w:themeColor="text1"/>
          <w:sz w:val="24"/>
          <w:szCs w:val="24"/>
          <w:lang w:val="en-GB"/>
        </w:rPr>
      </w:pPr>
      <w:r w:rsidRPr="000018B4">
        <w:rPr>
          <w:rFonts w:ascii="Arial" w:hAnsi="Arial" w:cs="Arial"/>
          <w:color w:val="000000" w:themeColor="text1"/>
          <w:sz w:val="24"/>
          <w:szCs w:val="24"/>
          <w:lang w:val="en-GB"/>
        </w:rPr>
        <w:t xml:space="preserve">The concept of </w:t>
      </w:r>
      <w:r w:rsidRPr="000018B4">
        <w:rPr>
          <w:rFonts w:ascii="Arial" w:hAnsi="Arial" w:cs="Arial"/>
          <w:b/>
          <w:color w:val="000000" w:themeColor="text1"/>
          <w:sz w:val="24"/>
          <w:szCs w:val="24"/>
          <w:lang w:val="en-GB"/>
        </w:rPr>
        <w:t>Bowman's strategy clock</w:t>
      </w:r>
      <w:r w:rsidRPr="000018B4">
        <w:rPr>
          <w:rFonts w:ascii="Arial" w:hAnsi="Arial" w:cs="Arial"/>
          <w:color w:val="000000" w:themeColor="text1"/>
          <w:sz w:val="24"/>
          <w:szCs w:val="24"/>
          <w:lang w:val="en-GB"/>
        </w:rPr>
        <w:t xml:space="preserve"> explores various positioning options. It aims to show how a brand, company, or organisation can position a product according to its perceived value</w:t>
      </w:r>
      <w:r w:rsidR="009E1515">
        <w:rPr>
          <w:rFonts w:ascii="Arial" w:hAnsi="Arial" w:cs="Arial"/>
          <w:color w:val="000000" w:themeColor="text1"/>
          <w:sz w:val="24"/>
          <w:szCs w:val="24"/>
          <w:lang w:val="en-GB"/>
        </w:rPr>
        <w:t xml:space="preserve"> (Fuchs, 2022)</w:t>
      </w:r>
      <w:r w:rsidRPr="000018B4">
        <w:rPr>
          <w:rFonts w:ascii="Arial" w:hAnsi="Arial" w:cs="Arial"/>
          <w:color w:val="000000" w:themeColor="text1"/>
          <w:sz w:val="24"/>
          <w:szCs w:val="24"/>
          <w:lang w:val="en-GB"/>
        </w:rPr>
        <w:t>.</w:t>
      </w:r>
      <w:r w:rsidR="000018B4">
        <w:rPr>
          <w:rFonts w:ascii="Arial" w:hAnsi="Arial" w:cs="Arial"/>
          <w:color w:val="000000" w:themeColor="text1"/>
          <w:sz w:val="24"/>
          <w:szCs w:val="24"/>
          <w:lang w:val="en-GB"/>
        </w:rPr>
        <w:t xml:space="preserve"> </w:t>
      </w:r>
      <w:r w:rsidRPr="000018B4">
        <w:rPr>
          <w:rFonts w:ascii="Arial" w:eastAsia="Arial" w:hAnsi="Arial" w:cs="Arial"/>
          <w:color w:val="000000" w:themeColor="text1"/>
          <w:sz w:val="24"/>
          <w:szCs w:val="24"/>
          <w:u w:color="222222"/>
          <w:lang w:val="en-IN"/>
        </w:rPr>
        <w:t>The hotel's crown plaza should focus on the hybrid price and the focus on the Bowman's clock's differentiation. A hybrid strategy combines the various aspects of low price and product differentiation to create a more compelling offer for consumers. A hybrid strategy allows a hotel to attract more consumers by offering a lower price while still providing some product differentiation. This strategy can be very effective if the added value is consistently offered. In addition to product differentiation, the hotel should also target to position its offerings at the highest price levels to attract buyers. The hotel crowne plaza currently offers a complete English breakfast. This includes a variety of dishes such as eggs, beef, and chicken. It also has continental-inspired treats and fresh fruits for breakfast</w:t>
      </w:r>
      <w:r w:rsidR="009E1515">
        <w:rPr>
          <w:rFonts w:ascii="Arial" w:eastAsia="Arial" w:hAnsi="Arial" w:cs="Arial"/>
          <w:color w:val="000000" w:themeColor="text1"/>
          <w:sz w:val="24"/>
          <w:szCs w:val="24"/>
          <w:u w:color="222222"/>
          <w:lang w:val="en-IN"/>
        </w:rPr>
        <w:t xml:space="preserve"> (Gebbels, Pantelidis and Goss-Turner, 2020)</w:t>
      </w:r>
      <w:r w:rsidRPr="000018B4">
        <w:rPr>
          <w:rFonts w:ascii="Arial" w:eastAsia="Arial" w:hAnsi="Arial" w:cs="Arial"/>
          <w:color w:val="000000" w:themeColor="text1"/>
          <w:sz w:val="24"/>
          <w:szCs w:val="24"/>
          <w:u w:color="222222"/>
          <w:lang w:val="en-IN"/>
        </w:rPr>
        <w:t>.</w:t>
      </w:r>
    </w:p>
    <w:p w14:paraId="02B35E2F" w14:textId="77777777" w:rsidR="005B020D" w:rsidRPr="000018B4" w:rsidRDefault="00764828" w:rsidP="00F160A3">
      <w:pPr>
        <w:pStyle w:val="Body"/>
        <w:shd w:val="clear" w:color="auto" w:fill="FFFFFF"/>
        <w:spacing w:before="240" w:after="0" w:line="360" w:lineRule="auto"/>
        <w:jc w:val="both"/>
        <w:rPr>
          <w:rFonts w:ascii="Arial" w:eastAsia="Arial" w:hAnsi="Arial" w:cs="Arial"/>
          <w:color w:val="000000" w:themeColor="text1"/>
          <w:sz w:val="24"/>
          <w:szCs w:val="24"/>
          <w:u w:color="222222"/>
          <w:lang w:val="en-IN"/>
        </w:rPr>
      </w:pPr>
      <w:r w:rsidRPr="000018B4">
        <w:rPr>
          <w:rFonts w:ascii="Arial" w:eastAsia="Arial" w:hAnsi="Arial" w:cs="Arial"/>
          <w:color w:val="000000" w:themeColor="text1"/>
          <w:sz w:val="24"/>
          <w:szCs w:val="24"/>
          <w:u w:color="222222"/>
          <w:lang w:val="en-IN"/>
        </w:rPr>
        <w:t>The hotel's crown plaza has a marketing strategy that is designed to maximise the value of its products and services. This strategy can be carried out through the various stages of the value chain. One of the most important factors that the hotel's crown plaza considers when it comes to enhancing its offerings is the quality of its delivery</w:t>
      </w:r>
      <w:r w:rsidR="009E1515">
        <w:rPr>
          <w:rFonts w:ascii="Arial" w:eastAsia="Arial" w:hAnsi="Arial" w:cs="Arial"/>
          <w:color w:val="000000" w:themeColor="text1"/>
          <w:sz w:val="24"/>
          <w:szCs w:val="24"/>
          <w:u w:color="222222"/>
          <w:lang w:val="en-IN"/>
        </w:rPr>
        <w:t xml:space="preserve"> (Li, Yao and Chen, 2021)</w:t>
      </w:r>
      <w:r w:rsidRPr="000018B4">
        <w:rPr>
          <w:rFonts w:ascii="Arial" w:eastAsia="Arial" w:hAnsi="Arial" w:cs="Arial"/>
          <w:color w:val="000000" w:themeColor="text1"/>
          <w:sz w:val="24"/>
          <w:szCs w:val="24"/>
          <w:u w:color="222222"/>
          <w:lang w:val="en-IN"/>
        </w:rPr>
        <w:t>. The company that operates the hotel crowne plaza's stores in all markets has a strong relationship with the hotel's management. Through its stores, the company's management can control the operations of the hotel's business. They also gather valuable information about the consumers' behaviour and feedback. The company's stores can additionally help the hotel crowne plaza make informed decisions regarding the products and services that it offers</w:t>
      </w:r>
      <w:r w:rsidR="009E1515">
        <w:rPr>
          <w:rFonts w:ascii="Arial" w:eastAsia="Arial" w:hAnsi="Arial" w:cs="Arial"/>
          <w:color w:val="000000" w:themeColor="text1"/>
          <w:sz w:val="24"/>
          <w:szCs w:val="24"/>
          <w:u w:color="222222"/>
          <w:lang w:val="en-IN"/>
        </w:rPr>
        <w:t xml:space="preserve"> (Hotels, IHG, 2021)</w:t>
      </w:r>
      <w:r w:rsidRPr="000018B4">
        <w:rPr>
          <w:rFonts w:ascii="Arial" w:eastAsia="Arial" w:hAnsi="Arial" w:cs="Arial"/>
          <w:color w:val="000000" w:themeColor="text1"/>
          <w:sz w:val="24"/>
          <w:szCs w:val="24"/>
          <w:u w:color="222222"/>
          <w:lang w:val="en-IN"/>
        </w:rPr>
        <w:t>.</w:t>
      </w:r>
    </w:p>
    <w:p w14:paraId="3630D44B" w14:textId="77777777" w:rsidR="00C03AEF" w:rsidRPr="000018B4" w:rsidRDefault="00764828" w:rsidP="00F160A3">
      <w:pPr>
        <w:pStyle w:val="Body"/>
        <w:shd w:val="clear" w:color="auto" w:fill="FFFFFF"/>
        <w:spacing w:before="240" w:after="0" w:line="360" w:lineRule="auto"/>
        <w:jc w:val="both"/>
        <w:rPr>
          <w:rFonts w:ascii="Arial" w:eastAsia="Arial" w:hAnsi="Arial" w:cs="Arial"/>
          <w:color w:val="000000" w:themeColor="text1"/>
          <w:sz w:val="24"/>
          <w:szCs w:val="24"/>
          <w:u w:color="222222"/>
          <w:lang w:val="en-IN"/>
        </w:rPr>
      </w:pPr>
      <w:r w:rsidRPr="000018B4">
        <w:rPr>
          <w:rFonts w:ascii="Arial" w:eastAsia="Arial" w:hAnsi="Arial" w:cs="Arial"/>
          <w:color w:val="000000" w:themeColor="text1"/>
          <w:sz w:val="24"/>
          <w:szCs w:val="24"/>
          <w:u w:color="222222"/>
          <w:lang w:val="en-IN"/>
        </w:rPr>
        <w:t>The hotel crowne plaza will consider the various factors that affect its sales environment when it comes to implementing its price penetration strategy. This strategy will help it strengthen its position in the marketplace and attract more potential customers</w:t>
      </w:r>
      <w:r w:rsidR="009E1515">
        <w:rPr>
          <w:rFonts w:ascii="Arial" w:eastAsia="Arial" w:hAnsi="Arial" w:cs="Arial"/>
          <w:color w:val="000000" w:themeColor="text1"/>
          <w:sz w:val="24"/>
          <w:szCs w:val="24"/>
          <w:u w:color="222222"/>
          <w:lang w:val="en-IN"/>
        </w:rPr>
        <w:t xml:space="preserve"> (Yorkulov, Mariona and Zarrina, 2022)</w:t>
      </w:r>
      <w:r w:rsidRPr="000018B4">
        <w:rPr>
          <w:rFonts w:ascii="Arial" w:eastAsia="Arial" w:hAnsi="Arial" w:cs="Arial"/>
          <w:color w:val="000000" w:themeColor="text1"/>
          <w:sz w:val="24"/>
          <w:szCs w:val="24"/>
          <w:u w:color="222222"/>
          <w:lang w:val="en-IN"/>
        </w:rPr>
        <w:t>. The hotel's price points will be displayed based on the various offers that are currently available on the menu. In addition, the hotel will promote its new facilities through digital marketing. Digital marketing is a more cost-effective alternative to traditional marketing methods for the hotel crowne plaza</w:t>
      </w:r>
      <w:r w:rsidR="009E1515">
        <w:rPr>
          <w:rFonts w:ascii="Arial" w:eastAsia="Arial" w:hAnsi="Arial" w:cs="Arial"/>
          <w:color w:val="000000" w:themeColor="text1"/>
          <w:sz w:val="24"/>
          <w:szCs w:val="24"/>
          <w:u w:color="222222"/>
          <w:lang w:val="en-IN"/>
        </w:rPr>
        <w:t xml:space="preserve"> (Kotera, Adhikari and Sheffield, 2021)</w:t>
      </w:r>
      <w:r w:rsidRPr="000018B4">
        <w:rPr>
          <w:rFonts w:ascii="Arial" w:eastAsia="Arial" w:hAnsi="Arial" w:cs="Arial"/>
          <w:color w:val="000000" w:themeColor="text1"/>
          <w:sz w:val="24"/>
          <w:szCs w:val="24"/>
          <w:u w:color="222222"/>
          <w:lang w:val="en-IN"/>
        </w:rPr>
        <w:t>.</w:t>
      </w:r>
      <w:r w:rsidR="000018B4" w:rsidRPr="000018B4">
        <w:rPr>
          <w:rFonts w:ascii="Arial" w:eastAsia="Arial" w:hAnsi="Arial" w:cs="Arial"/>
          <w:color w:val="000000" w:themeColor="text1"/>
          <w:sz w:val="24"/>
          <w:szCs w:val="24"/>
          <w:u w:color="222222"/>
          <w:lang w:val="en-IN"/>
        </w:rPr>
        <w:t xml:space="preserve"> Further is the </w:t>
      </w:r>
      <w:r w:rsidR="000018B4" w:rsidRPr="000018B4">
        <w:rPr>
          <w:rFonts w:ascii="Arial" w:eastAsia="Arial" w:hAnsi="Arial" w:cs="Arial"/>
          <w:b/>
          <w:color w:val="000000" w:themeColor="text1"/>
          <w:sz w:val="24"/>
          <w:szCs w:val="24"/>
          <w:u w:color="222222"/>
          <w:lang w:val="en-IN"/>
        </w:rPr>
        <w:t>GANTT chart</w:t>
      </w:r>
      <w:r w:rsidR="000018B4" w:rsidRPr="000018B4">
        <w:rPr>
          <w:rFonts w:ascii="Arial" w:eastAsia="Arial" w:hAnsi="Arial" w:cs="Arial"/>
          <w:color w:val="000000" w:themeColor="text1"/>
          <w:sz w:val="24"/>
          <w:szCs w:val="24"/>
          <w:u w:color="222222"/>
          <w:lang w:val="en-IN"/>
        </w:rPr>
        <w:t xml:space="preserve"> assessment for marketing activities of Crowne Plaza. </w:t>
      </w:r>
    </w:p>
    <w:tbl>
      <w:tblPr>
        <w:tblStyle w:val="TableGrid"/>
        <w:tblW w:w="0" w:type="auto"/>
        <w:tblLook w:val="04A0" w:firstRow="1" w:lastRow="0" w:firstColumn="1" w:lastColumn="0" w:noHBand="0" w:noVBand="1"/>
      </w:tblPr>
      <w:tblGrid>
        <w:gridCol w:w="1727"/>
        <w:gridCol w:w="1346"/>
        <w:gridCol w:w="1346"/>
        <w:gridCol w:w="1703"/>
        <w:gridCol w:w="1525"/>
        <w:gridCol w:w="1703"/>
      </w:tblGrid>
      <w:tr w:rsidR="000018B4" w:rsidRPr="000018B4" w14:paraId="705317EF" w14:textId="77777777" w:rsidTr="00551FBA">
        <w:tc>
          <w:tcPr>
            <w:tcW w:w="1728" w:type="dxa"/>
          </w:tcPr>
          <w:p w14:paraId="0A4D02F7"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 xml:space="preserve">Tasks </w:t>
            </w:r>
          </w:p>
        </w:tc>
        <w:tc>
          <w:tcPr>
            <w:tcW w:w="1350" w:type="dxa"/>
          </w:tcPr>
          <w:p w14:paraId="47776D4F"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Week 1</w:t>
            </w:r>
          </w:p>
        </w:tc>
        <w:tc>
          <w:tcPr>
            <w:tcW w:w="1350" w:type="dxa"/>
          </w:tcPr>
          <w:p w14:paraId="4BA956A6"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Week 2</w:t>
            </w:r>
          </w:p>
        </w:tc>
        <w:tc>
          <w:tcPr>
            <w:tcW w:w="1710" w:type="dxa"/>
          </w:tcPr>
          <w:p w14:paraId="3A6E0E2C"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Week 3</w:t>
            </w:r>
          </w:p>
        </w:tc>
        <w:tc>
          <w:tcPr>
            <w:tcW w:w="1530" w:type="dxa"/>
          </w:tcPr>
          <w:p w14:paraId="2B228F18"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Week 4</w:t>
            </w:r>
          </w:p>
        </w:tc>
        <w:tc>
          <w:tcPr>
            <w:tcW w:w="1710" w:type="dxa"/>
          </w:tcPr>
          <w:p w14:paraId="67D84EC7"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Week 5</w:t>
            </w:r>
          </w:p>
        </w:tc>
      </w:tr>
      <w:tr w:rsidR="000018B4" w:rsidRPr="000018B4" w14:paraId="3AE6159E" w14:textId="77777777" w:rsidTr="000018B4">
        <w:trPr>
          <w:trHeight w:val="800"/>
        </w:trPr>
        <w:tc>
          <w:tcPr>
            <w:tcW w:w="1728" w:type="dxa"/>
          </w:tcPr>
          <w:p w14:paraId="3ECA1E64"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Study market</w:t>
            </w:r>
          </w:p>
        </w:tc>
        <w:tc>
          <w:tcPr>
            <w:tcW w:w="1350" w:type="dxa"/>
            <w:shd w:val="clear" w:color="auto" w:fill="EEECE1" w:themeFill="background2"/>
          </w:tcPr>
          <w:p w14:paraId="6AFCB1D3"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350" w:type="dxa"/>
          </w:tcPr>
          <w:p w14:paraId="7B3EE123"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364FF4BA"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530" w:type="dxa"/>
          </w:tcPr>
          <w:p w14:paraId="346C4489"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388E01C1"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r>
      <w:tr w:rsidR="000018B4" w:rsidRPr="000018B4" w14:paraId="10B41B1D" w14:textId="77777777" w:rsidTr="00551FBA">
        <w:tc>
          <w:tcPr>
            <w:tcW w:w="1728" w:type="dxa"/>
          </w:tcPr>
          <w:p w14:paraId="27D81356"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Market strategy</w:t>
            </w:r>
          </w:p>
        </w:tc>
        <w:tc>
          <w:tcPr>
            <w:tcW w:w="1350" w:type="dxa"/>
          </w:tcPr>
          <w:p w14:paraId="276A81EA"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350" w:type="dxa"/>
            <w:shd w:val="clear" w:color="auto" w:fill="EEECE1" w:themeFill="background2"/>
          </w:tcPr>
          <w:p w14:paraId="3C06C646"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6AF14438"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530" w:type="dxa"/>
          </w:tcPr>
          <w:p w14:paraId="44D2FB8D"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6D091694"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r>
      <w:tr w:rsidR="000018B4" w:rsidRPr="000018B4" w14:paraId="03ABD55D" w14:textId="77777777" w:rsidTr="00551FBA">
        <w:tc>
          <w:tcPr>
            <w:tcW w:w="1728" w:type="dxa"/>
          </w:tcPr>
          <w:p w14:paraId="6880D803"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Invital product</w:t>
            </w:r>
          </w:p>
        </w:tc>
        <w:tc>
          <w:tcPr>
            <w:tcW w:w="1350" w:type="dxa"/>
          </w:tcPr>
          <w:p w14:paraId="31EBD8F0"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350" w:type="dxa"/>
          </w:tcPr>
          <w:p w14:paraId="3FEE2D9A"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shd w:val="clear" w:color="auto" w:fill="EEECE1" w:themeFill="background2"/>
          </w:tcPr>
          <w:p w14:paraId="2F58528D"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530" w:type="dxa"/>
          </w:tcPr>
          <w:p w14:paraId="6A63AA63"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0C8C7687"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r>
      <w:tr w:rsidR="000018B4" w:rsidRPr="000018B4" w14:paraId="370C5F65" w14:textId="77777777" w:rsidTr="00551FBA">
        <w:tc>
          <w:tcPr>
            <w:tcW w:w="1728" w:type="dxa"/>
          </w:tcPr>
          <w:p w14:paraId="72250CBA" w14:textId="77777777" w:rsidR="00551FBA" w:rsidRPr="000018B4" w:rsidRDefault="00764828"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sidRPr="000018B4">
              <w:rPr>
                <w:rFonts w:ascii="Arial" w:hAnsi="Arial" w:cs="Arial"/>
                <w:b/>
                <w:color w:val="000000" w:themeColor="text1"/>
                <w:sz w:val="24"/>
                <w:szCs w:val="24"/>
              </w:rPr>
              <w:t>Marketing channels</w:t>
            </w:r>
          </w:p>
        </w:tc>
        <w:tc>
          <w:tcPr>
            <w:tcW w:w="1350" w:type="dxa"/>
          </w:tcPr>
          <w:p w14:paraId="12662167"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350" w:type="dxa"/>
          </w:tcPr>
          <w:p w14:paraId="731C1A32"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1825EFB2"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530" w:type="dxa"/>
            <w:shd w:val="clear" w:color="auto" w:fill="EEECE1" w:themeFill="background2"/>
          </w:tcPr>
          <w:p w14:paraId="02693923"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19C1B368"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r>
      <w:tr w:rsidR="000018B4" w:rsidRPr="000018B4" w14:paraId="3F39B172" w14:textId="77777777" w:rsidTr="00551FBA">
        <w:tc>
          <w:tcPr>
            <w:tcW w:w="1728" w:type="dxa"/>
          </w:tcPr>
          <w:p w14:paraId="70B48286" w14:textId="77777777" w:rsidR="00551FBA" w:rsidRPr="000018B4" w:rsidRDefault="00AE7F26"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Monitoring and control </w:t>
            </w:r>
          </w:p>
        </w:tc>
        <w:tc>
          <w:tcPr>
            <w:tcW w:w="1350" w:type="dxa"/>
          </w:tcPr>
          <w:p w14:paraId="580050E7"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350" w:type="dxa"/>
          </w:tcPr>
          <w:p w14:paraId="1F2CA26F"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tcPr>
          <w:p w14:paraId="0E60411D"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530" w:type="dxa"/>
          </w:tcPr>
          <w:p w14:paraId="1DAE9F46"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c>
          <w:tcPr>
            <w:tcW w:w="1710" w:type="dxa"/>
            <w:shd w:val="clear" w:color="auto" w:fill="EEECE1" w:themeFill="background2"/>
          </w:tcPr>
          <w:p w14:paraId="4F20FA93" w14:textId="77777777" w:rsidR="00551FBA" w:rsidRPr="000018B4" w:rsidRDefault="00551FBA" w:rsidP="00F160A3">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40" w:line="360" w:lineRule="auto"/>
              <w:jc w:val="both"/>
              <w:rPr>
                <w:rFonts w:ascii="Arial" w:hAnsi="Arial" w:cs="Arial"/>
                <w:color w:val="000000" w:themeColor="text1"/>
                <w:sz w:val="24"/>
                <w:szCs w:val="24"/>
              </w:rPr>
            </w:pPr>
          </w:p>
        </w:tc>
      </w:tr>
    </w:tbl>
    <w:p w14:paraId="2359264D" w14:textId="77777777" w:rsidR="00365A8B" w:rsidRPr="000018B4" w:rsidRDefault="000018B4" w:rsidP="00F160A3">
      <w:pPr>
        <w:spacing w:before="240" w:after="0" w:line="360" w:lineRule="auto"/>
        <w:jc w:val="both"/>
        <w:rPr>
          <w:rFonts w:ascii="Arial" w:eastAsia="Times New Roman" w:hAnsi="Arial" w:cs="Arial"/>
          <w:color w:val="000000" w:themeColor="text1"/>
          <w:sz w:val="24"/>
          <w:szCs w:val="24"/>
          <w:lang w:val="en-IN" w:eastAsia="en-IN" w:bidi="hi-IN"/>
        </w:rPr>
      </w:pPr>
      <w:r w:rsidRPr="000018B4">
        <w:rPr>
          <w:rFonts w:ascii="Arial" w:hAnsi="Arial" w:cs="Arial"/>
          <w:color w:val="000000" w:themeColor="text1"/>
          <w:sz w:val="24"/>
          <w:szCs w:val="24"/>
        </w:rPr>
        <w:t xml:space="preserve">As per the </w:t>
      </w:r>
      <w:r w:rsidRPr="000018B4">
        <w:rPr>
          <w:rFonts w:ascii="Arial" w:hAnsi="Arial" w:cs="Arial"/>
          <w:b/>
          <w:color w:val="000000" w:themeColor="text1"/>
          <w:sz w:val="24"/>
          <w:szCs w:val="24"/>
        </w:rPr>
        <w:t>USP analysis</w:t>
      </w:r>
      <w:r w:rsidRPr="000018B4">
        <w:rPr>
          <w:rFonts w:ascii="Arial" w:hAnsi="Arial" w:cs="Arial"/>
          <w:color w:val="000000" w:themeColor="text1"/>
          <w:sz w:val="24"/>
          <w:szCs w:val="24"/>
        </w:rPr>
        <w:t xml:space="preserve"> of the crowne plaza, </w:t>
      </w:r>
      <w:r w:rsidRPr="000018B4">
        <w:rPr>
          <w:rFonts w:ascii="Arial" w:eastAsia="Times New Roman" w:hAnsi="Arial" w:cs="Arial"/>
          <w:color w:val="000000" w:themeColor="text1"/>
          <w:sz w:val="24"/>
          <w:szCs w:val="24"/>
          <w:lang w:val="en-IN" w:eastAsia="en-IN" w:bidi="hi-IN"/>
        </w:rPr>
        <w:t>t</w:t>
      </w:r>
      <w:r w:rsidR="00764828" w:rsidRPr="000018B4">
        <w:rPr>
          <w:rFonts w:ascii="Arial" w:eastAsia="Times New Roman" w:hAnsi="Arial" w:cs="Arial"/>
          <w:color w:val="000000" w:themeColor="text1"/>
          <w:sz w:val="24"/>
          <w:szCs w:val="24"/>
          <w:lang w:val="en-IN" w:eastAsia="en-IN" w:bidi="hi-IN"/>
        </w:rPr>
        <w:t>he objective of the crowne plaza is to provide the value that can be found outside the product or service that it offers.</w:t>
      </w:r>
      <w:r w:rsidR="00DB3CC9">
        <w:rPr>
          <w:rFonts w:ascii="Arial" w:eastAsia="Times New Roman" w:hAnsi="Arial" w:cs="Arial"/>
          <w:color w:val="000000" w:themeColor="text1"/>
          <w:sz w:val="24"/>
          <w:szCs w:val="24"/>
          <w:lang w:val="en-IN" w:eastAsia="en-IN" w:bidi="hi-IN"/>
        </w:rPr>
        <w:t xml:space="preserve"> The hotel can measure</w:t>
      </w:r>
      <w:r w:rsidR="00B47C76">
        <w:rPr>
          <w:rFonts w:ascii="Arial" w:eastAsia="Times New Roman" w:hAnsi="Arial" w:cs="Arial"/>
          <w:color w:val="000000" w:themeColor="text1"/>
          <w:sz w:val="24"/>
          <w:szCs w:val="24"/>
          <w:lang w:val="en-IN" w:eastAsia="en-IN" w:bidi="hi-IN"/>
        </w:rPr>
        <w:t xml:space="preserve"> success through analysi</w:t>
      </w:r>
      <w:r w:rsidR="008F63DA">
        <w:rPr>
          <w:rFonts w:ascii="Arial" w:eastAsia="Times New Roman" w:hAnsi="Arial" w:cs="Arial"/>
          <w:color w:val="000000" w:themeColor="text1"/>
          <w:sz w:val="24"/>
          <w:szCs w:val="24"/>
          <w:lang w:val="en-IN" w:eastAsia="en-IN" w:bidi="hi-IN"/>
        </w:rPr>
        <w:t>s and determining the increase in sales.</w:t>
      </w:r>
      <w:r w:rsidR="00764828" w:rsidRPr="000018B4">
        <w:rPr>
          <w:rFonts w:ascii="Arial" w:eastAsia="Times New Roman" w:hAnsi="Arial" w:cs="Arial"/>
          <w:color w:val="000000" w:themeColor="text1"/>
          <w:sz w:val="24"/>
          <w:szCs w:val="24"/>
          <w:lang w:val="en-IN" w:eastAsia="en-IN" w:bidi="hi-IN"/>
        </w:rPr>
        <w:t xml:space="preserve"> This can be done through the enhancement of the company's offerings and the development of an effective buying process. Besides this, the hotel should also provide incentives to its customers. These include providing free shipping and fast delivery</w:t>
      </w:r>
      <w:r w:rsidR="009E1515">
        <w:rPr>
          <w:rFonts w:ascii="Arial" w:eastAsia="Times New Roman" w:hAnsi="Arial" w:cs="Arial"/>
          <w:color w:val="000000" w:themeColor="text1"/>
          <w:sz w:val="24"/>
          <w:szCs w:val="24"/>
          <w:lang w:val="en-IN" w:eastAsia="en-IN" w:bidi="hi-IN"/>
        </w:rPr>
        <w:t xml:space="preserve"> (Kwan and Tong, 2022)</w:t>
      </w:r>
      <w:r w:rsidR="00764828" w:rsidRPr="000018B4">
        <w:rPr>
          <w:rFonts w:ascii="Arial" w:eastAsia="Times New Roman" w:hAnsi="Arial" w:cs="Arial"/>
          <w:color w:val="000000" w:themeColor="text1"/>
          <w:sz w:val="24"/>
          <w:szCs w:val="24"/>
          <w:lang w:val="en-IN" w:eastAsia="en-IN" w:bidi="hi-IN"/>
        </w:rPr>
        <w:t>. The various features and benefits that a hotel can offer are designed to enhance its customer experience and increase its market share. These include helping boost the price aspects, loyalty, and efficiency.</w:t>
      </w:r>
    </w:p>
    <w:p w14:paraId="2E1F212E" w14:textId="77777777" w:rsidR="00551FBA" w:rsidRPr="000018B4" w:rsidRDefault="00764828" w:rsidP="00F160A3">
      <w:pPr>
        <w:pStyle w:val="Heading1"/>
        <w:spacing w:before="240" w:line="360" w:lineRule="auto"/>
        <w:jc w:val="both"/>
        <w:rPr>
          <w:rFonts w:ascii="Arial" w:hAnsi="Arial" w:cs="Arial"/>
          <w:sz w:val="24"/>
          <w:szCs w:val="24"/>
        </w:rPr>
      </w:pPr>
      <w:r w:rsidRPr="000018B4">
        <w:rPr>
          <w:rFonts w:ascii="Arial" w:hAnsi="Arial" w:cs="Arial"/>
          <w:sz w:val="24"/>
          <w:szCs w:val="24"/>
        </w:rPr>
        <w:t>CONCLUSION</w:t>
      </w:r>
    </w:p>
    <w:p w14:paraId="7B48A6F1" w14:textId="77777777" w:rsidR="006C1296" w:rsidRPr="000018B4" w:rsidRDefault="00764828" w:rsidP="00F160A3">
      <w:pPr>
        <w:spacing w:before="240" w:after="0" w:line="360" w:lineRule="auto"/>
        <w:jc w:val="both"/>
        <w:rPr>
          <w:rFonts w:ascii="Arial" w:hAnsi="Arial" w:cs="Arial"/>
          <w:sz w:val="24"/>
          <w:szCs w:val="24"/>
        </w:rPr>
      </w:pPr>
      <w:r w:rsidRPr="000018B4">
        <w:rPr>
          <w:rFonts w:ascii="Arial" w:hAnsi="Arial" w:cs="Arial"/>
          <w:sz w:val="24"/>
          <w:szCs w:val="24"/>
        </w:rPr>
        <w:t>According to the report, digital marketing is a promising tool for promoting the hotel crowne plaza's brand and new services. It can help the organisation promote its various offerings and services at a lower cost than traditional marketing. In addition to this, the digital marketing campaign can also help the hotel crowne plaza target its potential customers.</w:t>
      </w:r>
      <w:r w:rsidRPr="000018B4">
        <w:rPr>
          <w:rFonts w:ascii="Arial" w:hAnsi="Arial" w:cs="Arial"/>
          <w:sz w:val="24"/>
          <w:szCs w:val="24"/>
        </w:rPr>
        <w:br w:type="page"/>
      </w:r>
    </w:p>
    <w:p w14:paraId="2D396576" w14:textId="77777777" w:rsidR="006C1296" w:rsidRPr="000018B4" w:rsidRDefault="00764828" w:rsidP="00F160A3">
      <w:pPr>
        <w:pStyle w:val="Heading1"/>
        <w:spacing w:before="240" w:line="360" w:lineRule="auto"/>
        <w:jc w:val="both"/>
        <w:rPr>
          <w:rFonts w:ascii="Arial" w:hAnsi="Arial" w:cs="Arial"/>
          <w:sz w:val="24"/>
        </w:rPr>
      </w:pPr>
      <w:r w:rsidRPr="000018B4">
        <w:rPr>
          <w:rFonts w:ascii="Arial" w:hAnsi="Arial" w:cs="Arial"/>
          <w:sz w:val="24"/>
        </w:rPr>
        <w:t>REFERENCES</w:t>
      </w:r>
    </w:p>
    <w:p w14:paraId="0DF627BA"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Baum, T. (2019) Does the hospitality industry need or deserve talent? </w:t>
      </w:r>
      <w:r w:rsidRPr="000018B4">
        <w:rPr>
          <w:rFonts w:ascii="Arial" w:hAnsi="Arial" w:cs="Arial"/>
          <w:i/>
          <w:iCs/>
          <w:color w:val="222222"/>
          <w:sz w:val="24"/>
          <w:szCs w:val="24"/>
          <w:shd w:val="clear" w:color="auto" w:fill="FFFFFF"/>
        </w:rPr>
        <w:t>International Journal of Contemporary Hospitality Management</w:t>
      </w:r>
      <w:r w:rsidRPr="000018B4">
        <w:rPr>
          <w:rFonts w:ascii="Arial" w:hAnsi="Arial" w:cs="Arial"/>
          <w:color w:val="222222"/>
          <w:sz w:val="24"/>
          <w:szCs w:val="24"/>
          <w:shd w:val="clear" w:color="auto" w:fill="FFFFFF"/>
        </w:rPr>
        <w:t>.</w:t>
      </w:r>
    </w:p>
    <w:p w14:paraId="375EC577"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Calinaud, V., Kokkranikal, J. and Gebbels, M. (2021).\ Career advancement for women in the British hospitality industry: The enabling factors. </w:t>
      </w:r>
      <w:r w:rsidRPr="000018B4">
        <w:rPr>
          <w:rFonts w:ascii="Arial" w:hAnsi="Arial" w:cs="Arial"/>
          <w:i/>
          <w:iCs/>
          <w:color w:val="222222"/>
          <w:sz w:val="24"/>
          <w:szCs w:val="24"/>
          <w:shd w:val="clear" w:color="auto" w:fill="FFFFFF"/>
        </w:rPr>
        <w:t>Work, Employment and Society</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35</w:t>
      </w:r>
      <w:r w:rsidRPr="000018B4">
        <w:rPr>
          <w:rFonts w:ascii="Arial" w:hAnsi="Arial" w:cs="Arial"/>
          <w:color w:val="222222"/>
          <w:sz w:val="24"/>
          <w:szCs w:val="24"/>
          <w:shd w:val="clear" w:color="auto" w:fill="FFFFFF"/>
        </w:rPr>
        <w:t>(4), pp.677-695.</w:t>
      </w:r>
    </w:p>
    <w:p w14:paraId="49CA373A"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 xml:space="preserve">CROWNEE PLAZA (2023) READY. SET.TRAVEL. </w:t>
      </w:r>
      <w:r w:rsidRPr="000018B4">
        <w:rPr>
          <w:rFonts w:ascii="Arial" w:hAnsi="Arial" w:cs="Arial"/>
          <w:i/>
          <w:color w:val="222222"/>
          <w:sz w:val="24"/>
          <w:szCs w:val="24"/>
          <w:shd w:val="clear" w:color="auto" w:fill="FFFFFF"/>
        </w:rPr>
        <w:t xml:space="preserve">CROWNEE PLAZA </w:t>
      </w:r>
      <w:r w:rsidRPr="000018B4">
        <w:rPr>
          <w:rFonts w:ascii="Arial" w:hAnsi="Arial" w:cs="Arial"/>
          <w:color w:val="222222"/>
          <w:sz w:val="24"/>
          <w:szCs w:val="24"/>
          <w:shd w:val="clear" w:color="auto" w:fill="FFFFFF"/>
        </w:rPr>
        <w:t xml:space="preserve">[online]. Available from: </w:t>
      </w:r>
      <w:hyperlink r:id="rId8" w:history="1">
        <w:r w:rsidRPr="000018B4">
          <w:rPr>
            <w:rStyle w:val="Hyperlink"/>
            <w:rFonts w:ascii="Arial" w:hAnsi="Arial" w:cs="Arial"/>
            <w:sz w:val="24"/>
            <w:szCs w:val="24"/>
            <w:shd w:val="clear" w:color="auto" w:fill="FFFFFF"/>
          </w:rPr>
          <w:t>https://www.ihg.com/crowneeplaza/hotels/us/en/reservation</w:t>
        </w:r>
      </w:hyperlink>
      <w:r w:rsidRPr="000018B4">
        <w:rPr>
          <w:rFonts w:ascii="Arial" w:hAnsi="Arial" w:cs="Arial"/>
          <w:color w:val="222222"/>
          <w:sz w:val="24"/>
          <w:szCs w:val="24"/>
          <w:shd w:val="clear" w:color="auto" w:fill="FFFFFF"/>
        </w:rPr>
        <w:t xml:space="preserve">. [Accessed: 16/02/23]. </w:t>
      </w:r>
    </w:p>
    <w:p w14:paraId="6DB59378"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Dube, K., Nhamo, G. and Chikodzi, D. (2021) COVID-19 cripples global restaurant and hospitality industry. </w:t>
      </w:r>
      <w:r w:rsidRPr="000018B4">
        <w:rPr>
          <w:rFonts w:ascii="Arial" w:hAnsi="Arial" w:cs="Arial"/>
          <w:i/>
          <w:iCs/>
          <w:color w:val="222222"/>
          <w:sz w:val="24"/>
          <w:szCs w:val="24"/>
          <w:shd w:val="clear" w:color="auto" w:fill="FFFFFF"/>
        </w:rPr>
        <w:t>Current Issues in Tourism</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24</w:t>
      </w:r>
      <w:r w:rsidRPr="000018B4">
        <w:rPr>
          <w:rFonts w:ascii="Arial" w:hAnsi="Arial" w:cs="Arial"/>
          <w:color w:val="222222"/>
          <w:sz w:val="24"/>
          <w:szCs w:val="24"/>
          <w:shd w:val="clear" w:color="auto" w:fill="FFFFFF"/>
        </w:rPr>
        <w:t>(11), pp.1487-1490.</w:t>
      </w:r>
    </w:p>
    <w:p w14:paraId="69E755E8"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Fuchs, M. (2022) </w:t>
      </w:r>
      <w:r w:rsidRPr="000018B4">
        <w:rPr>
          <w:rFonts w:ascii="Arial" w:hAnsi="Arial" w:cs="Arial"/>
          <w:i/>
          <w:iCs/>
          <w:color w:val="222222"/>
          <w:sz w:val="24"/>
          <w:szCs w:val="24"/>
          <w:shd w:val="clear" w:color="auto" w:fill="FFFFFF"/>
        </w:rPr>
        <w:t>Crisis communication and corporate social responsibility: a case study on IHG Hotels &amp; Resorts and what organisations can learn from Covid-19</w:t>
      </w:r>
      <w:r w:rsidRPr="000018B4">
        <w:rPr>
          <w:rFonts w:ascii="Arial" w:hAnsi="Arial" w:cs="Arial"/>
          <w:color w:val="222222"/>
          <w:sz w:val="24"/>
          <w:szCs w:val="24"/>
          <w:shd w:val="clear" w:color="auto" w:fill="FFFFFF"/>
        </w:rPr>
        <w:t> (Doctoral dissertation).</w:t>
      </w:r>
    </w:p>
    <w:p w14:paraId="6AD79419"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Gebbels, M., Pantelidis, I.S. and Goss-Turner, S. (2020) Conceptualising patterns of career commitment: the leaving process in hospitality. </w:t>
      </w:r>
      <w:r w:rsidRPr="000018B4">
        <w:rPr>
          <w:rFonts w:ascii="Arial" w:hAnsi="Arial" w:cs="Arial"/>
          <w:i/>
          <w:iCs/>
          <w:color w:val="222222"/>
          <w:sz w:val="24"/>
          <w:szCs w:val="24"/>
          <w:shd w:val="clear" w:color="auto" w:fill="FFFFFF"/>
        </w:rPr>
        <w:t>International Journal of Contemporary Hospitality Management</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32</w:t>
      </w:r>
      <w:r w:rsidRPr="000018B4">
        <w:rPr>
          <w:rFonts w:ascii="Arial" w:hAnsi="Arial" w:cs="Arial"/>
          <w:color w:val="222222"/>
          <w:sz w:val="24"/>
          <w:szCs w:val="24"/>
          <w:shd w:val="clear" w:color="auto" w:fill="FFFFFF"/>
        </w:rPr>
        <w:t>(1), pp.126-147.</w:t>
      </w:r>
    </w:p>
    <w:p w14:paraId="6B5975B8"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Hotels, I.H.G. (2021) IHG Celebrates Seventh Straight Year as a Best Place to Work for LGBTQ Equality.</w:t>
      </w:r>
    </w:p>
    <w:p w14:paraId="620610BF"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Kotera, Y., Adhikari, P. and Sheffield, D. (2021) Mental health of UK hospitality workers: Shame, self-criticism and self-reassurance. </w:t>
      </w:r>
      <w:r w:rsidRPr="000018B4">
        <w:rPr>
          <w:rFonts w:ascii="Arial" w:hAnsi="Arial" w:cs="Arial"/>
          <w:i/>
          <w:iCs/>
          <w:color w:val="222222"/>
          <w:sz w:val="24"/>
          <w:szCs w:val="24"/>
          <w:shd w:val="clear" w:color="auto" w:fill="FFFFFF"/>
        </w:rPr>
        <w:t>The Service Industries Journal</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41</w:t>
      </w:r>
      <w:r w:rsidRPr="000018B4">
        <w:rPr>
          <w:rFonts w:ascii="Arial" w:hAnsi="Arial" w:cs="Arial"/>
          <w:color w:val="222222"/>
          <w:sz w:val="24"/>
          <w:szCs w:val="24"/>
          <w:shd w:val="clear" w:color="auto" w:fill="FFFFFF"/>
        </w:rPr>
        <w:t>(15-16), pp.1076-1096.</w:t>
      </w:r>
    </w:p>
    <w:p w14:paraId="1DBD67CD"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Kwan, M. and Tong, L. (2022) RESTORING GUEST’S CONFIDENCE BY DELIVERING TRUE HOSPITALITY DURING COVID-19 PANDEMIC, CASE OF INTERCONTINENTAL ZHUHAI HOTEL, IHG. </w:t>
      </w:r>
      <w:r w:rsidRPr="000018B4">
        <w:rPr>
          <w:rFonts w:ascii="Arial" w:hAnsi="Arial" w:cs="Arial"/>
          <w:i/>
          <w:iCs/>
          <w:color w:val="222222"/>
          <w:sz w:val="24"/>
          <w:szCs w:val="24"/>
          <w:shd w:val="clear" w:color="auto" w:fill="FFFFFF"/>
        </w:rPr>
        <w:t>International Journal of Management &amp; Entrepreneurship Research</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4</w:t>
      </w:r>
      <w:r w:rsidRPr="000018B4">
        <w:rPr>
          <w:rFonts w:ascii="Arial" w:hAnsi="Arial" w:cs="Arial"/>
          <w:color w:val="222222"/>
          <w:sz w:val="24"/>
          <w:szCs w:val="24"/>
          <w:shd w:val="clear" w:color="auto" w:fill="FFFFFF"/>
        </w:rPr>
        <w:t>(12), pp.514-528.</w:t>
      </w:r>
    </w:p>
    <w:p w14:paraId="0643D2FB"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Li, Y., Yao, J. and Chen, J. (2021) The negative effect of scarcity cues on consumer purchase decisions in the hospitality industry during the COVID-19 pandemic. </w:t>
      </w:r>
      <w:r w:rsidRPr="000018B4">
        <w:rPr>
          <w:rFonts w:ascii="Arial" w:hAnsi="Arial" w:cs="Arial"/>
          <w:i/>
          <w:iCs/>
          <w:color w:val="222222"/>
          <w:sz w:val="24"/>
          <w:szCs w:val="24"/>
          <w:shd w:val="clear" w:color="auto" w:fill="FFFFFF"/>
        </w:rPr>
        <w:t>International Journal of Hospitality Management</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94</w:t>
      </w:r>
      <w:r w:rsidRPr="000018B4">
        <w:rPr>
          <w:rFonts w:ascii="Arial" w:hAnsi="Arial" w:cs="Arial"/>
          <w:color w:val="222222"/>
          <w:sz w:val="24"/>
          <w:szCs w:val="24"/>
          <w:shd w:val="clear" w:color="auto" w:fill="FFFFFF"/>
        </w:rPr>
        <w:t>, p.102815.</w:t>
      </w:r>
    </w:p>
    <w:p w14:paraId="7301A0CD"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Mahamud, T. and Arthiranyakun, K. (2019) The Relationship between Quality of Work Life and Employees Engagement in Crownee Plaza Hotel Bangkok. </w:t>
      </w:r>
      <w:r w:rsidRPr="000018B4">
        <w:rPr>
          <w:rFonts w:ascii="Arial" w:hAnsi="Arial" w:cs="Arial"/>
          <w:i/>
          <w:iCs/>
          <w:color w:val="222222"/>
          <w:sz w:val="24"/>
          <w:szCs w:val="24"/>
          <w:shd w:val="clear" w:color="auto" w:fill="FFFFFF"/>
        </w:rPr>
        <w:t>BOOK oF FULL PAPER</w:t>
      </w:r>
      <w:r w:rsidRPr="000018B4">
        <w:rPr>
          <w:rFonts w:ascii="Arial" w:hAnsi="Arial" w:cs="Arial"/>
          <w:color w:val="222222"/>
          <w:sz w:val="24"/>
          <w:szCs w:val="24"/>
          <w:shd w:val="clear" w:color="auto" w:fill="FFFFFF"/>
        </w:rPr>
        <w:t>, p.38.</w:t>
      </w:r>
    </w:p>
    <w:p w14:paraId="2082CC77"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Novelia, E., Oktavio, A. and Nugroho, A. (2019) The Implementation of IHG MyLearning as a Mean of Online Learning in Attempt to Human Resources Quality Enhancement at Intercontinental Hotel Bandung Dago Pakar.</w:t>
      </w:r>
    </w:p>
    <w:p w14:paraId="54EAAB99"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Sonawane, U. (2020) </w:t>
      </w:r>
      <w:r w:rsidRPr="000018B4">
        <w:rPr>
          <w:rFonts w:ascii="Arial" w:hAnsi="Arial" w:cs="Arial"/>
          <w:i/>
          <w:iCs/>
          <w:color w:val="222222"/>
          <w:sz w:val="24"/>
          <w:szCs w:val="24"/>
          <w:shd w:val="clear" w:color="auto" w:fill="FFFFFF"/>
        </w:rPr>
        <w:t xml:space="preserve">The Impact of Customers' Expectations on the Cross-cultural Marketing in the Hotel Hospitality Industry: A </w:t>
      </w:r>
      <w:r w:rsidR="006C491B">
        <w:rPr>
          <w:rFonts w:ascii="Arial" w:hAnsi="Arial" w:cs="Arial"/>
          <w:i/>
          <w:iCs/>
          <w:color w:val="222222"/>
          <w:sz w:val="24"/>
          <w:szCs w:val="24"/>
          <w:shd w:val="clear" w:color="auto" w:fill="FFFFFF"/>
        </w:rPr>
        <w:t xml:space="preserve">Comparative Study of the UK </w:t>
      </w:r>
    </w:p>
    <w:p w14:paraId="49C5F987"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Sota, S., Chaudhry, H. and Srivastava, M.K. (2020) Customer relationship management research in hospitality industry: a review and classification. </w:t>
      </w:r>
      <w:r w:rsidRPr="000018B4">
        <w:rPr>
          <w:rFonts w:ascii="Arial" w:hAnsi="Arial" w:cs="Arial"/>
          <w:i/>
          <w:iCs/>
          <w:color w:val="222222"/>
          <w:sz w:val="24"/>
          <w:szCs w:val="24"/>
          <w:shd w:val="clear" w:color="auto" w:fill="FFFFFF"/>
        </w:rPr>
        <w:t>Journal of Hospitality Marketing &amp; Management</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29</w:t>
      </w:r>
      <w:r w:rsidRPr="000018B4">
        <w:rPr>
          <w:rFonts w:ascii="Arial" w:hAnsi="Arial" w:cs="Arial"/>
          <w:color w:val="222222"/>
          <w:sz w:val="24"/>
          <w:szCs w:val="24"/>
          <w:shd w:val="clear" w:color="auto" w:fill="FFFFFF"/>
        </w:rPr>
        <w:t>(1), pp.39-64.</w:t>
      </w:r>
    </w:p>
    <w:p w14:paraId="4B028DEE" w14:textId="77777777" w:rsidR="000018B4" w:rsidRPr="000018B4" w:rsidRDefault="000018B4" w:rsidP="00F160A3">
      <w:pPr>
        <w:spacing w:before="240" w:after="0" w:line="360" w:lineRule="auto"/>
        <w:jc w:val="both"/>
        <w:rPr>
          <w:rFonts w:ascii="Arial" w:hAnsi="Arial" w:cs="Arial"/>
          <w:color w:val="222222"/>
          <w:sz w:val="24"/>
          <w:szCs w:val="24"/>
          <w:shd w:val="clear" w:color="auto" w:fill="FFFFFF"/>
        </w:rPr>
      </w:pPr>
      <w:r w:rsidRPr="000018B4">
        <w:rPr>
          <w:rFonts w:ascii="Arial" w:hAnsi="Arial" w:cs="Arial"/>
          <w:color w:val="222222"/>
          <w:sz w:val="24"/>
          <w:szCs w:val="24"/>
          <w:shd w:val="clear" w:color="auto" w:fill="FFFFFF"/>
        </w:rPr>
        <w:t>Yorkulov, M., Marjona, T. and Zarrina, B. (2022) USAGE OF</w:t>
      </w:r>
      <w:r w:rsidR="006C491B">
        <w:rPr>
          <w:rFonts w:ascii="Arial" w:hAnsi="Arial" w:cs="Arial"/>
          <w:color w:val="222222"/>
          <w:sz w:val="24"/>
          <w:szCs w:val="24"/>
          <w:shd w:val="clear" w:color="auto" w:fill="FFFFFF"/>
        </w:rPr>
        <w:t xml:space="preserve"> ICT FOR HOSPITALITY INDUSTRY</w:t>
      </w:r>
      <w:r w:rsidRPr="000018B4">
        <w:rPr>
          <w:rFonts w:ascii="Arial" w:hAnsi="Arial" w:cs="Arial"/>
          <w:color w:val="222222"/>
          <w:sz w:val="24"/>
          <w:szCs w:val="24"/>
          <w:shd w:val="clear" w:color="auto" w:fill="FFFFFF"/>
        </w:rPr>
        <w:t>: ANALYSIS AND SUGGESTIONS. </w:t>
      </w:r>
      <w:r w:rsidRPr="000018B4">
        <w:rPr>
          <w:rFonts w:ascii="Arial" w:hAnsi="Arial" w:cs="Arial"/>
          <w:i/>
          <w:iCs/>
          <w:color w:val="222222"/>
          <w:sz w:val="24"/>
          <w:szCs w:val="24"/>
          <w:shd w:val="clear" w:color="auto" w:fill="FFFFFF"/>
        </w:rPr>
        <w:t>British View</w:t>
      </w:r>
      <w:r w:rsidRPr="000018B4">
        <w:rPr>
          <w:rFonts w:ascii="Arial" w:hAnsi="Arial" w:cs="Arial"/>
          <w:color w:val="222222"/>
          <w:sz w:val="24"/>
          <w:szCs w:val="24"/>
          <w:shd w:val="clear" w:color="auto" w:fill="FFFFFF"/>
        </w:rPr>
        <w:t>, </w:t>
      </w:r>
      <w:r w:rsidRPr="000018B4">
        <w:rPr>
          <w:rFonts w:ascii="Arial" w:hAnsi="Arial" w:cs="Arial"/>
          <w:i/>
          <w:iCs/>
          <w:color w:val="222222"/>
          <w:sz w:val="24"/>
          <w:szCs w:val="24"/>
          <w:shd w:val="clear" w:color="auto" w:fill="FFFFFF"/>
        </w:rPr>
        <w:t>7</w:t>
      </w:r>
      <w:r w:rsidRPr="000018B4">
        <w:rPr>
          <w:rFonts w:ascii="Arial" w:hAnsi="Arial" w:cs="Arial"/>
          <w:color w:val="222222"/>
          <w:sz w:val="24"/>
          <w:szCs w:val="24"/>
          <w:shd w:val="clear" w:color="auto" w:fill="FFFFFF"/>
        </w:rPr>
        <w:t>(2).</w:t>
      </w:r>
    </w:p>
    <w:p w14:paraId="3C0BADCA" w14:textId="620A0C93" w:rsidR="00EC3A73" w:rsidRDefault="00EC3A73" w:rsidP="00F160A3">
      <w:pPr>
        <w:spacing w:before="240" w:after="0" w:line="360" w:lineRule="auto"/>
        <w:jc w:val="both"/>
        <w:rPr>
          <w:rFonts w:ascii="Arial" w:hAnsi="Arial" w:cs="Arial"/>
          <w:color w:val="222222"/>
          <w:sz w:val="24"/>
          <w:szCs w:val="24"/>
          <w:shd w:val="clear" w:color="auto" w:fill="FFFFFF"/>
        </w:rPr>
      </w:pPr>
    </w:p>
    <w:p w14:paraId="36914ABB" w14:textId="7EECADEA" w:rsidR="00D129C7" w:rsidRDefault="00D129C7" w:rsidP="00F160A3">
      <w:pPr>
        <w:spacing w:before="240" w:after="0" w:line="360" w:lineRule="auto"/>
        <w:jc w:val="both"/>
        <w:rPr>
          <w:rFonts w:ascii="Arial" w:hAnsi="Arial" w:cs="Arial"/>
          <w:color w:val="222222"/>
          <w:sz w:val="24"/>
          <w:szCs w:val="24"/>
          <w:shd w:val="clear" w:color="auto" w:fill="FFFFFF"/>
        </w:rPr>
      </w:pPr>
    </w:p>
    <w:p w14:paraId="58D8DCDF" w14:textId="4E9036FD" w:rsidR="00D129C7" w:rsidRPr="000018B4" w:rsidRDefault="00D129C7" w:rsidP="00F160A3">
      <w:pPr>
        <w:spacing w:before="240" w:after="0" w:line="360" w:lineRule="auto"/>
        <w:jc w:val="both"/>
        <w:rPr>
          <w:rFonts w:ascii="Arial" w:hAnsi="Arial" w:cs="Arial"/>
          <w:color w:val="222222"/>
          <w:sz w:val="24"/>
          <w:szCs w:val="24"/>
          <w:shd w:val="clear" w:color="auto" w:fill="FFFFFF"/>
        </w:rPr>
      </w:pPr>
      <w:r>
        <w:rPr>
          <w:rFonts w:ascii="Arial" w:hAnsi="Arial" w:cs="Arial"/>
          <w:noProof/>
          <w:color w:val="222222"/>
          <w:sz w:val="24"/>
          <w:szCs w:val="24"/>
          <w:shd w:val="clear" w:color="auto" w:fill="FFFFFF"/>
        </w:rPr>
        <w:drawing>
          <wp:inline distT="0" distB="0" distL="0" distR="0" wp14:anchorId="72AB89A7" wp14:editId="75050EE9">
            <wp:extent cx="13012966" cy="7316221"/>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1D918E81" wp14:editId="5E19E546">
            <wp:extent cx="13012966" cy="73162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219E415A" wp14:editId="227D862C">
            <wp:extent cx="13012966" cy="7316221"/>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5296A889" wp14:editId="4491145C">
            <wp:extent cx="13012966" cy="7316221"/>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26E26802" wp14:editId="0CC6E71D">
            <wp:extent cx="13012966" cy="7316221"/>
            <wp:effectExtent l="0" t="0" r="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2E008DD4" wp14:editId="459D0745">
            <wp:extent cx="13012966" cy="7316221"/>
            <wp:effectExtent l="0" t="0" r="0" b="0"/>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PowerPoi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657D964F" wp14:editId="342CC3B3">
            <wp:extent cx="13012966" cy="7316221"/>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1CC059B3" wp14:editId="345C7781">
            <wp:extent cx="13012966" cy="7316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774D9B29" wp14:editId="5A6162A8">
            <wp:extent cx="13012966" cy="7316221"/>
            <wp:effectExtent l="0" t="0" r="0" b="0"/>
            <wp:docPr id="9" name="Picture 9"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PowerPoi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2211A185" wp14:editId="6512BC38">
            <wp:extent cx="13012966" cy="7316221"/>
            <wp:effectExtent l="0" t="0" r="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29856BD2" wp14:editId="1ACB8D7B">
            <wp:extent cx="13012966" cy="7316221"/>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3C29249B" wp14:editId="0DFF790F">
            <wp:extent cx="13012966" cy="7316221"/>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77CEC3A4" wp14:editId="1CD3F1F8">
            <wp:extent cx="13012966" cy="7316221"/>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0DB4E58B" wp14:editId="09F66F72">
            <wp:extent cx="13012966" cy="7316221"/>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611E508A" wp14:editId="4E1E0C4E">
            <wp:extent cx="13012966" cy="7316221"/>
            <wp:effectExtent l="0" t="0" r="0" b="0"/>
            <wp:docPr id="15" name="Picture 15"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PowerPoi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16BE4F1E" wp14:editId="71CAE666">
            <wp:extent cx="13012966" cy="7316221"/>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color w:val="222222"/>
          <w:sz w:val="24"/>
          <w:szCs w:val="24"/>
          <w:shd w:val="clear" w:color="auto" w:fill="FFFFFF"/>
        </w:rPr>
        <w:drawing>
          <wp:inline distT="0" distB="0" distL="0" distR="0" wp14:anchorId="0D9A6DE4" wp14:editId="3E47B4C7">
            <wp:extent cx="13012966" cy="7316221"/>
            <wp:effectExtent l="0" t="0" r="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p>
    <w:p w14:paraId="2716FF6B" w14:textId="51912F53" w:rsidR="00EC3A73" w:rsidRDefault="00EC3A73" w:rsidP="00F160A3">
      <w:pPr>
        <w:spacing w:before="240" w:after="0" w:line="360" w:lineRule="auto"/>
        <w:jc w:val="both"/>
        <w:rPr>
          <w:rFonts w:ascii="Arial" w:hAnsi="Arial" w:cs="Arial"/>
          <w:sz w:val="24"/>
          <w:szCs w:val="24"/>
        </w:rPr>
      </w:pPr>
    </w:p>
    <w:p w14:paraId="49D175A4" w14:textId="039B0367" w:rsidR="008A655E" w:rsidRDefault="008A655E" w:rsidP="00F160A3">
      <w:pPr>
        <w:spacing w:before="240" w:after="0" w:line="360" w:lineRule="auto"/>
        <w:jc w:val="both"/>
        <w:rPr>
          <w:rFonts w:ascii="Arial" w:hAnsi="Arial" w:cs="Arial"/>
          <w:sz w:val="24"/>
          <w:szCs w:val="24"/>
        </w:rPr>
      </w:pPr>
    </w:p>
    <w:p w14:paraId="6CDE2C54" w14:textId="5C220258" w:rsidR="008A655E" w:rsidRDefault="008A655E" w:rsidP="00F160A3">
      <w:pPr>
        <w:spacing w:before="240" w:after="0" w:line="360" w:lineRule="auto"/>
        <w:jc w:val="both"/>
        <w:rPr>
          <w:rFonts w:ascii="Arial" w:hAnsi="Arial" w:cs="Arial"/>
          <w:sz w:val="56"/>
          <w:szCs w:val="56"/>
        </w:rPr>
      </w:pPr>
      <w:r>
        <w:rPr>
          <w:rFonts w:ascii="Arial" w:hAnsi="Arial" w:cs="Arial"/>
          <w:sz w:val="24"/>
          <w:szCs w:val="24"/>
        </w:rPr>
        <w:t xml:space="preserve">                                                                                                                       </w:t>
      </w:r>
      <w:r w:rsidRPr="00572452">
        <w:rPr>
          <w:rFonts w:ascii="Arial" w:hAnsi="Arial" w:cs="Arial"/>
          <w:sz w:val="56"/>
          <w:szCs w:val="56"/>
        </w:rPr>
        <w:t>Ga</w:t>
      </w:r>
      <w:r w:rsidR="00572452" w:rsidRPr="00572452">
        <w:rPr>
          <w:rFonts w:ascii="Arial" w:hAnsi="Arial" w:cs="Arial"/>
          <w:sz w:val="56"/>
          <w:szCs w:val="56"/>
        </w:rPr>
        <w:t>n</w:t>
      </w:r>
      <w:r w:rsidRPr="00572452">
        <w:rPr>
          <w:rFonts w:ascii="Arial" w:hAnsi="Arial" w:cs="Arial"/>
          <w:sz w:val="56"/>
          <w:szCs w:val="56"/>
        </w:rPr>
        <w:t xml:space="preserve">nt Chart </w:t>
      </w:r>
    </w:p>
    <w:p w14:paraId="1FC0D87E" w14:textId="2E0BF5A8" w:rsidR="00572452" w:rsidRPr="00572452" w:rsidRDefault="00572452" w:rsidP="00F160A3">
      <w:pPr>
        <w:spacing w:before="240" w:after="0" w:line="360" w:lineRule="auto"/>
        <w:jc w:val="both"/>
        <w:rPr>
          <w:rFonts w:ascii="Arial" w:hAnsi="Arial" w:cs="Arial"/>
          <w:sz w:val="56"/>
          <w:szCs w:val="56"/>
        </w:rPr>
      </w:pPr>
      <w:r>
        <w:rPr>
          <w:rFonts w:ascii="Arial" w:hAnsi="Arial" w:cs="Arial"/>
          <w:noProof/>
          <w:sz w:val="56"/>
          <w:szCs w:val="56"/>
        </w:rPr>
        <w:drawing>
          <wp:inline distT="0" distB="0" distL="0" distR="0" wp14:anchorId="02A8D835" wp14:editId="112056FF">
            <wp:extent cx="13012966" cy="7316221"/>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106D1C75" wp14:editId="20B631A1">
            <wp:extent cx="13012966" cy="7316221"/>
            <wp:effectExtent l="0" t="0" r="0"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3C399BE2" wp14:editId="089AC1C9">
            <wp:extent cx="13012966" cy="7316221"/>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4B0623BE" wp14:editId="3408FCC2">
            <wp:extent cx="13012966" cy="731622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8">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52C3A08F" wp14:editId="57D575EB">
            <wp:extent cx="13012966" cy="7316221"/>
            <wp:effectExtent l="0" t="0" r="0" b="0"/>
            <wp:docPr id="22" name="Picture 22"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pplication, table, Excel&#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70CC5C34" wp14:editId="3319913D">
            <wp:extent cx="13012966" cy="7316221"/>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39AD0049" wp14:editId="76E594F8">
            <wp:extent cx="13012966" cy="7316221"/>
            <wp:effectExtent l="0" t="0" r="0" b="0"/>
            <wp:docPr id="24" name="Picture 2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588CBE07" wp14:editId="6090D6B1">
            <wp:extent cx="13012966" cy="7316221"/>
            <wp:effectExtent l="0" t="0" r="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49711963" wp14:editId="2F893405">
            <wp:extent cx="13012966" cy="7316221"/>
            <wp:effectExtent l="0" t="0" r="0" b="0"/>
            <wp:docPr id="26" name="Picture 2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able, Excel&#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21DF4362" wp14:editId="3D9D76FD">
            <wp:extent cx="13012966" cy="7316221"/>
            <wp:effectExtent l="0" t="0" r="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29AC9B5F" wp14:editId="5CEA9336">
            <wp:extent cx="13012966" cy="7316221"/>
            <wp:effectExtent l="0" t="0" r="0" b="0"/>
            <wp:docPr id="28" name="Picture 28"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able, Exce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01357B4A" wp14:editId="2E1E6D83">
            <wp:extent cx="13012966" cy="7316221"/>
            <wp:effectExtent l="0" t="0" r="0" b="0"/>
            <wp:docPr id="29" name="Picture 2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r>
        <w:rPr>
          <w:rFonts w:ascii="Arial" w:hAnsi="Arial" w:cs="Arial"/>
          <w:noProof/>
          <w:sz w:val="56"/>
          <w:szCs w:val="56"/>
        </w:rPr>
        <w:drawing>
          <wp:inline distT="0" distB="0" distL="0" distR="0" wp14:anchorId="1BDC046D" wp14:editId="764BCEB4">
            <wp:extent cx="13012966" cy="7316221"/>
            <wp:effectExtent l="0" t="0" r="0" b="0"/>
            <wp:docPr id="30" name="Picture 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table, Excel&#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3012966" cy="7316221"/>
                    </a:xfrm>
                    <a:prstGeom prst="rect">
                      <a:avLst/>
                    </a:prstGeom>
                  </pic:spPr>
                </pic:pic>
              </a:graphicData>
            </a:graphic>
          </wp:inline>
        </w:drawing>
      </w:r>
    </w:p>
    <w:p w14:paraId="6B64B13B" w14:textId="77777777" w:rsidR="00572452" w:rsidRPr="000018B4" w:rsidRDefault="00572452" w:rsidP="00F160A3">
      <w:pPr>
        <w:spacing w:before="240" w:after="0" w:line="360" w:lineRule="auto"/>
        <w:jc w:val="both"/>
        <w:rPr>
          <w:rFonts w:ascii="Arial" w:hAnsi="Arial" w:cs="Arial"/>
          <w:sz w:val="24"/>
          <w:szCs w:val="24"/>
        </w:rPr>
      </w:pPr>
    </w:p>
    <w:sectPr w:rsidR="00572452" w:rsidRPr="000018B4">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1D179" w14:textId="77777777" w:rsidR="008E00F5" w:rsidRDefault="008E00F5" w:rsidP="00D34724">
      <w:pPr>
        <w:spacing w:after="0" w:line="240" w:lineRule="auto"/>
      </w:pPr>
      <w:r>
        <w:separator/>
      </w:r>
    </w:p>
  </w:endnote>
  <w:endnote w:type="continuationSeparator" w:id="0">
    <w:p w14:paraId="6A08A160" w14:textId="77777777" w:rsidR="008E00F5" w:rsidRDefault="008E00F5" w:rsidP="00D3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CCBCA" w14:textId="77777777" w:rsidR="0014676A" w:rsidRDefault="00146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209435"/>
      <w:docPartObj>
        <w:docPartGallery w:val="Page Numbers (Bottom of Page)"/>
        <w:docPartUnique/>
      </w:docPartObj>
    </w:sdtPr>
    <w:sdtEndPr>
      <w:rPr>
        <w:noProof/>
      </w:rPr>
    </w:sdtEndPr>
    <w:sdtContent>
      <w:p w14:paraId="15FD7B8B" w14:textId="77777777" w:rsidR="00D34724" w:rsidRDefault="00D34724">
        <w:pPr>
          <w:pStyle w:val="Footer"/>
          <w:jc w:val="center"/>
        </w:pPr>
        <w:r>
          <w:fldChar w:fldCharType="begin"/>
        </w:r>
        <w:r>
          <w:instrText xml:space="preserve"> PAGE   \* MERGEFORMAT </w:instrText>
        </w:r>
        <w:r>
          <w:fldChar w:fldCharType="separate"/>
        </w:r>
        <w:r w:rsidR="0014676A">
          <w:rPr>
            <w:noProof/>
          </w:rPr>
          <w:t>3</w:t>
        </w:r>
        <w:r>
          <w:rPr>
            <w:noProof/>
          </w:rPr>
          <w:fldChar w:fldCharType="end"/>
        </w:r>
      </w:p>
    </w:sdtContent>
  </w:sdt>
  <w:p w14:paraId="387948F5" w14:textId="77777777" w:rsidR="00D34724" w:rsidRDefault="00D347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478A" w14:textId="77777777" w:rsidR="0014676A" w:rsidRDefault="00146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6DBFD" w14:textId="77777777" w:rsidR="008E00F5" w:rsidRDefault="008E00F5" w:rsidP="00D34724">
      <w:pPr>
        <w:spacing w:after="0" w:line="240" w:lineRule="auto"/>
      </w:pPr>
      <w:r>
        <w:separator/>
      </w:r>
    </w:p>
  </w:footnote>
  <w:footnote w:type="continuationSeparator" w:id="0">
    <w:p w14:paraId="0A01D6C7" w14:textId="77777777" w:rsidR="008E00F5" w:rsidRDefault="008E00F5" w:rsidP="00D34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0E25" w14:textId="77777777" w:rsidR="0014676A" w:rsidRDefault="00146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DDD0D" w14:textId="77777777" w:rsidR="0014676A" w:rsidRDefault="001467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0D122" w14:textId="77777777" w:rsidR="0014676A" w:rsidRDefault="00146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C710E"/>
    <w:multiLevelType w:val="hybridMultilevel"/>
    <w:tmpl w:val="0DA4B8EE"/>
    <w:lvl w:ilvl="0" w:tplc="FE34A61E">
      <w:start w:val="1"/>
      <w:numFmt w:val="decimal"/>
      <w:lvlText w:val="%1."/>
      <w:lvlJc w:val="left"/>
      <w:pPr>
        <w:ind w:left="720" w:hanging="360"/>
      </w:pPr>
    </w:lvl>
    <w:lvl w:ilvl="1" w:tplc="35D6A5A2" w:tentative="1">
      <w:start w:val="1"/>
      <w:numFmt w:val="lowerLetter"/>
      <w:lvlText w:val="%2."/>
      <w:lvlJc w:val="left"/>
      <w:pPr>
        <w:ind w:left="1440" w:hanging="360"/>
      </w:pPr>
    </w:lvl>
    <w:lvl w:ilvl="2" w:tplc="A0DCC4EC" w:tentative="1">
      <w:start w:val="1"/>
      <w:numFmt w:val="lowerRoman"/>
      <w:lvlText w:val="%3."/>
      <w:lvlJc w:val="right"/>
      <w:pPr>
        <w:ind w:left="2160" w:hanging="180"/>
      </w:pPr>
    </w:lvl>
    <w:lvl w:ilvl="3" w:tplc="09402CB6" w:tentative="1">
      <w:start w:val="1"/>
      <w:numFmt w:val="decimal"/>
      <w:lvlText w:val="%4."/>
      <w:lvlJc w:val="left"/>
      <w:pPr>
        <w:ind w:left="2880" w:hanging="360"/>
      </w:pPr>
    </w:lvl>
    <w:lvl w:ilvl="4" w:tplc="9F6C7C8C" w:tentative="1">
      <w:start w:val="1"/>
      <w:numFmt w:val="lowerLetter"/>
      <w:lvlText w:val="%5."/>
      <w:lvlJc w:val="left"/>
      <w:pPr>
        <w:ind w:left="3600" w:hanging="360"/>
      </w:pPr>
    </w:lvl>
    <w:lvl w:ilvl="5" w:tplc="70AA8BAE" w:tentative="1">
      <w:start w:val="1"/>
      <w:numFmt w:val="lowerRoman"/>
      <w:lvlText w:val="%6."/>
      <w:lvlJc w:val="right"/>
      <w:pPr>
        <w:ind w:left="4320" w:hanging="180"/>
      </w:pPr>
    </w:lvl>
    <w:lvl w:ilvl="6" w:tplc="01160D5A" w:tentative="1">
      <w:start w:val="1"/>
      <w:numFmt w:val="decimal"/>
      <w:lvlText w:val="%7."/>
      <w:lvlJc w:val="left"/>
      <w:pPr>
        <w:ind w:left="5040" w:hanging="360"/>
      </w:pPr>
    </w:lvl>
    <w:lvl w:ilvl="7" w:tplc="80129B8A" w:tentative="1">
      <w:start w:val="1"/>
      <w:numFmt w:val="lowerLetter"/>
      <w:lvlText w:val="%8."/>
      <w:lvlJc w:val="left"/>
      <w:pPr>
        <w:ind w:left="5760" w:hanging="360"/>
      </w:pPr>
    </w:lvl>
    <w:lvl w:ilvl="8" w:tplc="70FCD3FC" w:tentative="1">
      <w:start w:val="1"/>
      <w:numFmt w:val="lowerRoman"/>
      <w:lvlText w:val="%9."/>
      <w:lvlJc w:val="right"/>
      <w:pPr>
        <w:ind w:left="6480" w:hanging="180"/>
      </w:pPr>
    </w:lvl>
  </w:abstractNum>
  <w:abstractNum w:abstractNumId="1" w15:restartNumberingAfterBreak="0">
    <w:nsid w:val="117B5E9C"/>
    <w:multiLevelType w:val="hybridMultilevel"/>
    <w:tmpl w:val="814A8AC0"/>
    <w:lvl w:ilvl="0" w:tplc="E55ECCCE">
      <w:start w:val="1"/>
      <w:numFmt w:val="decimal"/>
      <w:lvlText w:val="%1."/>
      <w:lvlJc w:val="left"/>
      <w:pPr>
        <w:ind w:left="720" w:hanging="360"/>
      </w:pPr>
    </w:lvl>
    <w:lvl w:ilvl="1" w:tplc="7C2622C6" w:tentative="1">
      <w:start w:val="1"/>
      <w:numFmt w:val="lowerLetter"/>
      <w:lvlText w:val="%2."/>
      <w:lvlJc w:val="left"/>
      <w:pPr>
        <w:ind w:left="1440" w:hanging="360"/>
      </w:pPr>
    </w:lvl>
    <w:lvl w:ilvl="2" w:tplc="5AD65D7E" w:tentative="1">
      <w:start w:val="1"/>
      <w:numFmt w:val="lowerRoman"/>
      <w:lvlText w:val="%3."/>
      <w:lvlJc w:val="right"/>
      <w:pPr>
        <w:ind w:left="2160" w:hanging="180"/>
      </w:pPr>
    </w:lvl>
    <w:lvl w:ilvl="3" w:tplc="08E496FA" w:tentative="1">
      <w:start w:val="1"/>
      <w:numFmt w:val="decimal"/>
      <w:lvlText w:val="%4."/>
      <w:lvlJc w:val="left"/>
      <w:pPr>
        <w:ind w:left="2880" w:hanging="360"/>
      </w:pPr>
    </w:lvl>
    <w:lvl w:ilvl="4" w:tplc="68FE401C" w:tentative="1">
      <w:start w:val="1"/>
      <w:numFmt w:val="lowerLetter"/>
      <w:lvlText w:val="%5."/>
      <w:lvlJc w:val="left"/>
      <w:pPr>
        <w:ind w:left="3600" w:hanging="360"/>
      </w:pPr>
    </w:lvl>
    <w:lvl w:ilvl="5" w:tplc="DED419E6" w:tentative="1">
      <w:start w:val="1"/>
      <w:numFmt w:val="lowerRoman"/>
      <w:lvlText w:val="%6."/>
      <w:lvlJc w:val="right"/>
      <w:pPr>
        <w:ind w:left="4320" w:hanging="180"/>
      </w:pPr>
    </w:lvl>
    <w:lvl w:ilvl="6" w:tplc="D7682AA8" w:tentative="1">
      <w:start w:val="1"/>
      <w:numFmt w:val="decimal"/>
      <w:lvlText w:val="%7."/>
      <w:lvlJc w:val="left"/>
      <w:pPr>
        <w:ind w:left="5040" w:hanging="360"/>
      </w:pPr>
    </w:lvl>
    <w:lvl w:ilvl="7" w:tplc="D2C08EE6" w:tentative="1">
      <w:start w:val="1"/>
      <w:numFmt w:val="lowerLetter"/>
      <w:lvlText w:val="%8."/>
      <w:lvlJc w:val="left"/>
      <w:pPr>
        <w:ind w:left="5760" w:hanging="360"/>
      </w:pPr>
    </w:lvl>
    <w:lvl w:ilvl="8" w:tplc="ADBEEB7A" w:tentative="1">
      <w:start w:val="1"/>
      <w:numFmt w:val="lowerRoman"/>
      <w:lvlText w:val="%9."/>
      <w:lvlJc w:val="right"/>
      <w:pPr>
        <w:ind w:left="6480" w:hanging="180"/>
      </w:pPr>
    </w:lvl>
  </w:abstractNum>
  <w:abstractNum w:abstractNumId="2" w15:restartNumberingAfterBreak="0">
    <w:nsid w:val="11CC77D1"/>
    <w:multiLevelType w:val="hybridMultilevel"/>
    <w:tmpl w:val="CAA4802C"/>
    <w:lvl w:ilvl="0" w:tplc="F9167570">
      <w:start w:val="2"/>
      <w:numFmt w:val="bullet"/>
      <w:lvlText w:val=""/>
      <w:lvlJc w:val="left"/>
      <w:pPr>
        <w:ind w:left="720" w:hanging="360"/>
      </w:pPr>
      <w:rPr>
        <w:rFonts w:ascii="Symbol" w:eastAsiaTheme="minorHAnsi" w:hAnsi="Symbol" w:cs="Arial" w:hint="default"/>
      </w:rPr>
    </w:lvl>
    <w:lvl w:ilvl="1" w:tplc="C47EC774" w:tentative="1">
      <w:start w:val="1"/>
      <w:numFmt w:val="bullet"/>
      <w:lvlText w:val="o"/>
      <w:lvlJc w:val="left"/>
      <w:pPr>
        <w:ind w:left="1440" w:hanging="360"/>
      </w:pPr>
      <w:rPr>
        <w:rFonts w:ascii="Courier New" w:hAnsi="Courier New" w:cs="Courier New" w:hint="default"/>
      </w:rPr>
    </w:lvl>
    <w:lvl w:ilvl="2" w:tplc="2A985950" w:tentative="1">
      <w:start w:val="1"/>
      <w:numFmt w:val="bullet"/>
      <w:lvlText w:val=""/>
      <w:lvlJc w:val="left"/>
      <w:pPr>
        <w:ind w:left="2160" w:hanging="360"/>
      </w:pPr>
      <w:rPr>
        <w:rFonts w:ascii="Wingdings" w:hAnsi="Wingdings" w:hint="default"/>
      </w:rPr>
    </w:lvl>
    <w:lvl w:ilvl="3" w:tplc="C2B04C40" w:tentative="1">
      <w:start w:val="1"/>
      <w:numFmt w:val="bullet"/>
      <w:lvlText w:val=""/>
      <w:lvlJc w:val="left"/>
      <w:pPr>
        <w:ind w:left="2880" w:hanging="360"/>
      </w:pPr>
      <w:rPr>
        <w:rFonts w:ascii="Symbol" w:hAnsi="Symbol" w:hint="default"/>
      </w:rPr>
    </w:lvl>
    <w:lvl w:ilvl="4" w:tplc="A8D22E62" w:tentative="1">
      <w:start w:val="1"/>
      <w:numFmt w:val="bullet"/>
      <w:lvlText w:val="o"/>
      <w:lvlJc w:val="left"/>
      <w:pPr>
        <w:ind w:left="3600" w:hanging="360"/>
      </w:pPr>
      <w:rPr>
        <w:rFonts w:ascii="Courier New" w:hAnsi="Courier New" w:cs="Courier New" w:hint="default"/>
      </w:rPr>
    </w:lvl>
    <w:lvl w:ilvl="5" w:tplc="CFAEDCB4" w:tentative="1">
      <w:start w:val="1"/>
      <w:numFmt w:val="bullet"/>
      <w:lvlText w:val=""/>
      <w:lvlJc w:val="left"/>
      <w:pPr>
        <w:ind w:left="4320" w:hanging="360"/>
      </w:pPr>
      <w:rPr>
        <w:rFonts w:ascii="Wingdings" w:hAnsi="Wingdings" w:hint="default"/>
      </w:rPr>
    </w:lvl>
    <w:lvl w:ilvl="6" w:tplc="605AD4A8" w:tentative="1">
      <w:start w:val="1"/>
      <w:numFmt w:val="bullet"/>
      <w:lvlText w:val=""/>
      <w:lvlJc w:val="left"/>
      <w:pPr>
        <w:ind w:left="5040" w:hanging="360"/>
      </w:pPr>
      <w:rPr>
        <w:rFonts w:ascii="Symbol" w:hAnsi="Symbol" w:hint="default"/>
      </w:rPr>
    </w:lvl>
    <w:lvl w:ilvl="7" w:tplc="D70A5386" w:tentative="1">
      <w:start w:val="1"/>
      <w:numFmt w:val="bullet"/>
      <w:lvlText w:val="o"/>
      <w:lvlJc w:val="left"/>
      <w:pPr>
        <w:ind w:left="5760" w:hanging="360"/>
      </w:pPr>
      <w:rPr>
        <w:rFonts w:ascii="Courier New" w:hAnsi="Courier New" w:cs="Courier New" w:hint="default"/>
      </w:rPr>
    </w:lvl>
    <w:lvl w:ilvl="8" w:tplc="B5F4098A" w:tentative="1">
      <w:start w:val="1"/>
      <w:numFmt w:val="bullet"/>
      <w:lvlText w:val=""/>
      <w:lvlJc w:val="left"/>
      <w:pPr>
        <w:ind w:left="6480" w:hanging="360"/>
      </w:pPr>
      <w:rPr>
        <w:rFonts w:ascii="Wingdings" w:hAnsi="Wingdings" w:hint="default"/>
      </w:rPr>
    </w:lvl>
  </w:abstractNum>
  <w:abstractNum w:abstractNumId="3" w15:restartNumberingAfterBreak="0">
    <w:nsid w:val="1E695160"/>
    <w:multiLevelType w:val="hybridMultilevel"/>
    <w:tmpl w:val="0A803BD0"/>
    <w:lvl w:ilvl="0" w:tplc="0EE26E26">
      <w:start w:val="100"/>
      <w:numFmt w:val="bullet"/>
      <w:lvlText w:val=""/>
      <w:lvlJc w:val="left"/>
      <w:pPr>
        <w:ind w:left="720" w:hanging="360"/>
      </w:pPr>
      <w:rPr>
        <w:rFonts w:ascii="Symbol" w:eastAsia="Arial" w:hAnsi="Symbol" w:cs="Arial" w:hint="default"/>
      </w:rPr>
    </w:lvl>
    <w:lvl w:ilvl="1" w:tplc="3FBC700A" w:tentative="1">
      <w:start w:val="1"/>
      <w:numFmt w:val="bullet"/>
      <w:lvlText w:val="o"/>
      <w:lvlJc w:val="left"/>
      <w:pPr>
        <w:ind w:left="1440" w:hanging="360"/>
      </w:pPr>
      <w:rPr>
        <w:rFonts w:ascii="Courier New" w:hAnsi="Courier New" w:cs="Courier New" w:hint="default"/>
      </w:rPr>
    </w:lvl>
    <w:lvl w:ilvl="2" w:tplc="B1B2933A" w:tentative="1">
      <w:start w:val="1"/>
      <w:numFmt w:val="bullet"/>
      <w:lvlText w:val=""/>
      <w:lvlJc w:val="left"/>
      <w:pPr>
        <w:ind w:left="2160" w:hanging="360"/>
      </w:pPr>
      <w:rPr>
        <w:rFonts w:ascii="Wingdings" w:hAnsi="Wingdings" w:hint="default"/>
      </w:rPr>
    </w:lvl>
    <w:lvl w:ilvl="3" w:tplc="C3005700" w:tentative="1">
      <w:start w:val="1"/>
      <w:numFmt w:val="bullet"/>
      <w:lvlText w:val=""/>
      <w:lvlJc w:val="left"/>
      <w:pPr>
        <w:ind w:left="2880" w:hanging="360"/>
      </w:pPr>
      <w:rPr>
        <w:rFonts w:ascii="Symbol" w:hAnsi="Symbol" w:hint="default"/>
      </w:rPr>
    </w:lvl>
    <w:lvl w:ilvl="4" w:tplc="2A962ED4" w:tentative="1">
      <w:start w:val="1"/>
      <w:numFmt w:val="bullet"/>
      <w:lvlText w:val="o"/>
      <w:lvlJc w:val="left"/>
      <w:pPr>
        <w:ind w:left="3600" w:hanging="360"/>
      </w:pPr>
      <w:rPr>
        <w:rFonts w:ascii="Courier New" w:hAnsi="Courier New" w:cs="Courier New" w:hint="default"/>
      </w:rPr>
    </w:lvl>
    <w:lvl w:ilvl="5" w:tplc="C108CF56" w:tentative="1">
      <w:start w:val="1"/>
      <w:numFmt w:val="bullet"/>
      <w:lvlText w:val=""/>
      <w:lvlJc w:val="left"/>
      <w:pPr>
        <w:ind w:left="4320" w:hanging="360"/>
      </w:pPr>
      <w:rPr>
        <w:rFonts w:ascii="Wingdings" w:hAnsi="Wingdings" w:hint="default"/>
      </w:rPr>
    </w:lvl>
    <w:lvl w:ilvl="6" w:tplc="B4BC0F16" w:tentative="1">
      <w:start w:val="1"/>
      <w:numFmt w:val="bullet"/>
      <w:lvlText w:val=""/>
      <w:lvlJc w:val="left"/>
      <w:pPr>
        <w:ind w:left="5040" w:hanging="360"/>
      </w:pPr>
      <w:rPr>
        <w:rFonts w:ascii="Symbol" w:hAnsi="Symbol" w:hint="default"/>
      </w:rPr>
    </w:lvl>
    <w:lvl w:ilvl="7" w:tplc="069CD2D6" w:tentative="1">
      <w:start w:val="1"/>
      <w:numFmt w:val="bullet"/>
      <w:lvlText w:val="o"/>
      <w:lvlJc w:val="left"/>
      <w:pPr>
        <w:ind w:left="5760" w:hanging="360"/>
      </w:pPr>
      <w:rPr>
        <w:rFonts w:ascii="Courier New" w:hAnsi="Courier New" w:cs="Courier New" w:hint="default"/>
      </w:rPr>
    </w:lvl>
    <w:lvl w:ilvl="8" w:tplc="FA8C902E" w:tentative="1">
      <w:start w:val="1"/>
      <w:numFmt w:val="bullet"/>
      <w:lvlText w:val=""/>
      <w:lvlJc w:val="left"/>
      <w:pPr>
        <w:ind w:left="6480" w:hanging="360"/>
      </w:pPr>
      <w:rPr>
        <w:rFonts w:ascii="Wingdings" w:hAnsi="Wingdings" w:hint="default"/>
      </w:rPr>
    </w:lvl>
  </w:abstractNum>
  <w:abstractNum w:abstractNumId="4" w15:restartNumberingAfterBreak="0">
    <w:nsid w:val="35442090"/>
    <w:multiLevelType w:val="hybridMultilevel"/>
    <w:tmpl w:val="CC32521E"/>
    <w:lvl w:ilvl="0" w:tplc="F8EC1982">
      <w:start w:val="1"/>
      <w:numFmt w:val="decimal"/>
      <w:lvlText w:val="%1."/>
      <w:lvlJc w:val="left"/>
      <w:pPr>
        <w:ind w:left="720" w:hanging="360"/>
      </w:pPr>
    </w:lvl>
    <w:lvl w:ilvl="1" w:tplc="10BECF06" w:tentative="1">
      <w:start w:val="1"/>
      <w:numFmt w:val="lowerLetter"/>
      <w:lvlText w:val="%2."/>
      <w:lvlJc w:val="left"/>
      <w:pPr>
        <w:ind w:left="1440" w:hanging="360"/>
      </w:pPr>
    </w:lvl>
    <w:lvl w:ilvl="2" w:tplc="BF48E6C2" w:tentative="1">
      <w:start w:val="1"/>
      <w:numFmt w:val="lowerRoman"/>
      <w:lvlText w:val="%3."/>
      <w:lvlJc w:val="right"/>
      <w:pPr>
        <w:ind w:left="2160" w:hanging="180"/>
      </w:pPr>
    </w:lvl>
    <w:lvl w:ilvl="3" w:tplc="39387AD6" w:tentative="1">
      <w:start w:val="1"/>
      <w:numFmt w:val="decimal"/>
      <w:lvlText w:val="%4."/>
      <w:lvlJc w:val="left"/>
      <w:pPr>
        <w:ind w:left="2880" w:hanging="360"/>
      </w:pPr>
    </w:lvl>
    <w:lvl w:ilvl="4" w:tplc="0AA003EC" w:tentative="1">
      <w:start w:val="1"/>
      <w:numFmt w:val="lowerLetter"/>
      <w:lvlText w:val="%5."/>
      <w:lvlJc w:val="left"/>
      <w:pPr>
        <w:ind w:left="3600" w:hanging="360"/>
      </w:pPr>
    </w:lvl>
    <w:lvl w:ilvl="5" w:tplc="C9A2EA92" w:tentative="1">
      <w:start w:val="1"/>
      <w:numFmt w:val="lowerRoman"/>
      <w:lvlText w:val="%6."/>
      <w:lvlJc w:val="right"/>
      <w:pPr>
        <w:ind w:left="4320" w:hanging="180"/>
      </w:pPr>
    </w:lvl>
    <w:lvl w:ilvl="6" w:tplc="8D0A650A" w:tentative="1">
      <w:start w:val="1"/>
      <w:numFmt w:val="decimal"/>
      <w:lvlText w:val="%7."/>
      <w:lvlJc w:val="left"/>
      <w:pPr>
        <w:ind w:left="5040" w:hanging="360"/>
      </w:pPr>
    </w:lvl>
    <w:lvl w:ilvl="7" w:tplc="CB52B9DC" w:tentative="1">
      <w:start w:val="1"/>
      <w:numFmt w:val="lowerLetter"/>
      <w:lvlText w:val="%8."/>
      <w:lvlJc w:val="left"/>
      <w:pPr>
        <w:ind w:left="5760" w:hanging="360"/>
      </w:pPr>
    </w:lvl>
    <w:lvl w:ilvl="8" w:tplc="C55CDC0A" w:tentative="1">
      <w:start w:val="1"/>
      <w:numFmt w:val="lowerRoman"/>
      <w:lvlText w:val="%9."/>
      <w:lvlJc w:val="right"/>
      <w:pPr>
        <w:ind w:left="6480" w:hanging="180"/>
      </w:pPr>
    </w:lvl>
  </w:abstractNum>
  <w:abstractNum w:abstractNumId="5" w15:restartNumberingAfterBreak="0">
    <w:nsid w:val="3736599D"/>
    <w:multiLevelType w:val="hybridMultilevel"/>
    <w:tmpl w:val="69C4E170"/>
    <w:lvl w:ilvl="0" w:tplc="587E2C10">
      <w:start w:val="1"/>
      <w:numFmt w:val="decimal"/>
      <w:lvlText w:val="%1."/>
      <w:lvlJc w:val="left"/>
      <w:pPr>
        <w:ind w:left="720" w:hanging="360"/>
      </w:pPr>
    </w:lvl>
    <w:lvl w:ilvl="1" w:tplc="D0888D00" w:tentative="1">
      <w:start w:val="1"/>
      <w:numFmt w:val="lowerLetter"/>
      <w:lvlText w:val="%2."/>
      <w:lvlJc w:val="left"/>
      <w:pPr>
        <w:ind w:left="1440" w:hanging="360"/>
      </w:pPr>
    </w:lvl>
    <w:lvl w:ilvl="2" w:tplc="E55CB0D0" w:tentative="1">
      <w:start w:val="1"/>
      <w:numFmt w:val="lowerRoman"/>
      <w:lvlText w:val="%3."/>
      <w:lvlJc w:val="right"/>
      <w:pPr>
        <w:ind w:left="2160" w:hanging="180"/>
      </w:pPr>
    </w:lvl>
    <w:lvl w:ilvl="3" w:tplc="CB504CDA" w:tentative="1">
      <w:start w:val="1"/>
      <w:numFmt w:val="decimal"/>
      <w:lvlText w:val="%4."/>
      <w:lvlJc w:val="left"/>
      <w:pPr>
        <w:ind w:left="2880" w:hanging="360"/>
      </w:pPr>
    </w:lvl>
    <w:lvl w:ilvl="4" w:tplc="D1A89BCE" w:tentative="1">
      <w:start w:val="1"/>
      <w:numFmt w:val="lowerLetter"/>
      <w:lvlText w:val="%5."/>
      <w:lvlJc w:val="left"/>
      <w:pPr>
        <w:ind w:left="3600" w:hanging="360"/>
      </w:pPr>
    </w:lvl>
    <w:lvl w:ilvl="5" w:tplc="CC80FECA" w:tentative="1">
      <w:start w:val="1"/>
      <w:numFmt w:val="lowerRoman"/>
      <w:lvlText w:val="%6."/>
      <w:lvlJc w:val="right"/>
      <w:pPr>
        <w:ind w:left="4320" w:hanging="180"/>
      </w:pPr>
    </w:lvl>
    <w:lvl w:ilvl="6" w:tplc="389C2ABE" w:tentative="1">
      <w:start w:val="1"/>
      <w:numFmt w:val="decimal"/>
      <w:lvlText w:val="%7."/>
      <w:lvlJc w:val="left"/>
      <w:pPr>
        <w:ind w:left="5040" w:hanging="360"/>
      </w:pPr>
    </w:lvl>
    <w:lvl w:ilvl="7" w:tplc="1A5CA6DA" w:tentative="1">
      <w:start w:val="1"/>
      <w:numFmt w:val="lowerLetter"/>
      <w:lvlText w:val="%8."/>
      <w:lvlJc w:val="left"/>
      <w:pPr>
        <w:ind w:left="5760" w:hanging="360"/>
      </w:pPr>
    </w:lvl>
    <w:lvl w:ilvl="8" w:tplc="7ADA6E4C" w:tentative="1">
      <w:start w:val="1"/>
      <w:numFmt w:val="lowerRoman"/>
      <w:lvlText w:val="%9."/>
      <w:lvlJc w:val="right"/>
      <w:pPr>
        <w:ind w:left="6480" w:hanging="180"/>
      </w:pPr>
    </w:lvl>
  </w:abstractNum>
  <w:abstractNum w:abstractNumId="6" w15:restartNumberingAfterBreak="0">
    <w:nsid w:val="37A334EC"/>
    <w:multiLevelType w:val="multilevel"/>
    <w:tmpl w:val="0288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066C3F"/>
    <w:multiLevelType w:val="hybridMultilevel"/>
    <w:tmpl w:val="DFF2F98C"/>
    <w:lvl w:ilvl="0" w:tplc="00D8AE9E">
      <w:start w:val="1"/>
      <w:numFmt w:val="decimal"/>
      <w:lvlText w:val="%1."/>
      <w:lvlJc w:val="left"/>
      <w:pPr>
        <w:ind w:left="720" w:hanging="360"/>
      </w:pPr>
    </w:lvl>
    <w:lvl w:ilvl="1" w:tplc="8C8447EA" w:tentative="1">
      <w:start w:val="1"/>
      <w:numFmt w:val="lowerLetter"/>
      <w:lvlText w:val="%2."/>
      <w:lvlJc w:val="left"/>
      <w:pPr>
        <w:ind w:left="1440" w:hanging="360"/>
      </w:pPr>
    </w:lvl>
    <w:lvl w:ilvl="2" w:tplc="65341586" w:tentative="1">
      <w:start w:val="1"/>
      <w:numFmt w:val="lowerRoman"/>
      <w:lvlText w:val="%3."/>
      <w:lvlJc w:val="right"/>
      <w:pPr>
        <w:ind w:left="2160" w:hanging="180"/>
      </w:pPr>
    </w:lvl>
    <w:lvl w:ilvl="3" w:tplc="2A205936" w:tentative="1">
      <w:start w:val="1"/>
      <w:numFmt w:val="decimal"/>
      <w:lvlText w:val="%4."/>
      <w:lvlJc w:val="left"/>
      <w:pPr>
        <w:ind w:left="2880" w:hanging="360"/>
      </w:pPr>
    </w:lvl>
    <w:lvl w:ilvl="4" w:tplc="CDD28014" w:tentative="1">
      <w:start w:val="1"/>
      <w:numFmt w:val="lowerLetter"/>
      <w:lvlText w:val="%5."/>
      <w:lvlJc w:val="left"/>
      <w:pPr>
        <w:ind w:left="3600" w:hanging="360"/>
      </w:pPr>
    </w:lvl>
    <w:lvl w:ilvl="5" w:tplc="FC723890" w:tentative="1">
      <w:start w:val="1"/>
      <w:numFmt w:val="lowerRoman"/>
      <w:lvlText w:val="%6."/>
      <w:lvlJc w:val="right"/>
      <w:pPr>
        <w:ind w:left="4320" w:hanging="180"/>
      </w:pPr>
    </w:lvl>
    <w:lvl w:ilvl="6" w:tplc="5810C15C" w:tentative="1">
      <w:start w:val="1"/>
      <w:numFmt w:val="decimal"/>
      <w:lvlText w:val="%7."/>
      <w:lvlJc w:val="left"/>
      <w:pPr>
        <w:ind w:left="5040" w:hanging="360"/>
      </w:pPr>
    </w:lvl>
    <w:lvl w:ilvl="7" w:tplc="77185D1A" w:tentative="1">
      <w:start w:val="1"/>
      <w:numFmt w:val="lowerLetter"/>
      <w:lvlText w:val="%8."/>
      <w:lvlJc w:val="left"/>
      <w:pPr>
        <w:ind w:left="5760" w:hanging="360"/>
      </w:pPr>
    </w:lvl>
    <w:lvl w:ilvl="8" w:tplc="333AC326" w:tentative="1">
      <w:start w:val="1"/>
      <w:numFmt w:val="lowerRoman"/>
      <w:lvlText w:val="%9."/>
      <w:lvlJc w:val="right"/>
      <w:pPr>
        <w:ind w:left="6480" w:hanging="180"/>
      </w:pPr>
    </w:lvl>
  </w:abstractNum>
  <w:abstractNum w:abstractNumId="8" w15:restartNumberingAfterBreak="0">
    <w:nsid w:val="672421B1"/>
    <w:multiLevelType w:val="hybridMultilevel"/>
    <w:tmpl w:val="8130A404"/>
    <w:lvl w:ilvl="0" w:tplc="5BC297D0">
      <w:start w:val="1"/>
      <w:numFmt w:val="decimal"/>
      <w:lvlText w:val="%1."/>
      <w:lvlJc w:val="left"/>
      <w:pPr>
        <w:ind w:left="720" w:hanging="360"/>
      </w:pPr>
    </w:lvl>
    <w:lvl w:ilvl="1" w:tplc="70B4271E" w:tentative="1">
      <w:start w:val="1"/>
      <w:numFmt w:val="lowerLetter"/>
      <w:lvlText w:val="%2."/>
      <w:lvlJc w:val="left"/>
      <w:pPr>
        <w:ind w:left="1440" w:hanging="360"/>
      </w:pPr>
    </w:lvl>
    <w:lvl w:ilvl="2" w:tplc="24CC03BC" w:tentative="1">
      <w:start w:val="1"/>
      <w:numFmt w:val="lowerRoman"/>
      <w:lvlText w:val="%3."/>
      <w:lvlJc w:val="right"/>
      <w:pPr>
        <w:ind w:left="2160" w:hanging="180"/>
      </w:pPr>
    </w:lvl>
    <w:lvl w:ilvl="3" w:tplc="81C25E4E" w:tentative="1">
      <w:start w:val="1"/>
      <w:numFmt w:val="decimal"/>
      <w:lvlText w:val="%4."/>
      <w:lvlJc w:val="left"/>
      <w:pPr>
        <w:ind w:left="2880" w:hanging="360"/>
      </w:pPr>
    </w:lvl>
    <w:lvl w:ilvl="4" w:tplc="47A4D194" w:tentative="1">
      <w:start w:val="1"/>
      <w:numFmt w:val="lowerLetter"/>
      <w:lvlText w:val="%5."/>
      <w:lvlJc w:val="left"/>
      <w:pPr>
        <w:ind w:left="3600" w:hanging="360"/>
      </w:pPr>
    </w:lvl>
    <w:lvl w:ilvl="5" w:tplc="B2B42864" w:tentative="1">
      <w:start w:val="1"/>
      <w:numFmt w:val="lowerRoman"/>
      <w:lvlText w:val="%6."/>
      <w:lvlJc w:val="right"/>
      <w:pPr>
        <w:ind w:left="4320" w:hanging="180"/>
      </w:pPr>
    </w:lvl>
    <w:lvl w:ilvl="6" w:tplc="E66EA382" w:tentative="1">
      <w:start w:val="1"/>
      <w:numFmt w:val="decimal"/>
      <w:lvlText w:val="%7."/>
      <w:lvlJc w:val="left"/>
      <w:pPr>
        <w:ind w:left="5040" w:hanging="360"/>
      </w:pPr>
    </w:lvl>
    <w:lvl w:ilvl="7" w:tplc="1DA8101E" w:tentative="1">
      <w:start w:val="1"/>
      <w:numFmt w:val="lowerLetter"/>
      <w:lvlText w:val="%8."/>
      <w:lvlJc w:val="left"/>
      <w:pPr>
        <w:ind w:left="5760" w:hanging="360"/>
      </w:pPr>
    </w:lvl>
    <w:lvl w:ilvl="8" w:tplc="CAC0CFB8" w:tentative="1">
      <w:start w:val="1"/>
      <w:numFmt w:val="lowerRoman"/>
      <w:lvlText w:val="%9."/>
      <w:lvlJc w:val="right"/>
      <w:pPr>
        <w:ind w:left="6480" w:hanging="180"/>
      </w:pPr>
    </w:lvl>
  </w:abstractNum>
  <w:num w:numId="1" w16cid:durableId="1471900628">
    <w:abstractNumId w:val="3"/>
  </w:num>
  <w:num w:numId="2" w16cid:durableId="605964655">
    <w:abstractNumId w:val="6"/>
  </w:num>
  <w:num w:numId="3" w16cid:durableId="80954778">
    <w:abstractNumId w:val="2"/>
  </w:num>
  <w:num w:numId="4" w16cid:durableId="227881200">
    <w:abstractNumId w:val="4"/>
  </w:num>
  <w:num w:numId="5" w16cid:durableId="1302422758">
    <w:abstractNumId w:val="8"/>
  </w:num>
  <w:num w:numId="6" w16cid:durableId="1718627713">
    <w:abstractNumId w:val="5"/>
  </w:num>
  <w:num w:numId="7" w16cid:durableId="10037022">
    <w:abstractNumId w:val="1"/>
  </w:num>
  <w:num w:numId="8" w16cid:durableId="1037776754">
    <w:abstractNumId w:val="7"/>
  </w:num>
  <w:num w:numId="9" w16cid:durableId="31911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wNDe1tDAzMTYxNTBQ0lEKTi0uzszPAykwrAUA0b9A5CwAAAA="/>
  </w:docVars>
  <w:rsids>
    <w:rsidRoot w:val="002B26E6"/>
    <w:rsid w:val="000018B4"/>
    <w:rsid w:val="000667D6"/>
    <w:rsid w:val="00095565"/>
    <w:rsid w:val="000E0770"/>
    <w:rsid w:val="000E30C8"/>
    <w:rsid w:val="000E3216"/>
    <w:rsid w:val="0014676A"/>
    <w:rsid w:val="001915DB"/>
    <w:rsid w:val="00287DB0"/>
    <w:rsid w:val="002B26E6"/>
    <w:rsid w:val="00310A6A"/>
    <w:rsid w:val="00365A8B"/>
    <w:rsid w:val="00394620"/>
    <w:rsid w:val="00481307"/>
    <w:rsid w:val="004C424B"/>
    <w:rsid w:val="004F1CF1"/>
    <w:rsid w:val="00522167"/>
    <w:rsid w:val="00551FBA"/>
    <w:rsid w:val="00572452"/>
    <w:rsid w:val="005A504B"/>
    <w:rsid w:val="005B020D"/>
    <w:rsid w:val="0061257C"/>
    <w:rsid w:val="00655187"/>
    <w:rsid w:val="006C1296"/>
    <w:rsid w:val="006C491B"/>
    <w:rsid w:val="006E1E78"/>
    <w:rsid w:val="00757E5F"/>
    <w:rsid w:val="00764828"/>
    <w:rsid w:val="00845004"/>
    <w:rsid w:val="008A655E"/>
    <w:rsid w:val="008B3C0D"/>
    <w:rsid w:val="008E00F5"/>
    <w:rsid w:val="008F63DA"/>
    <w:rsid w:val="00901A77"/>
    <w:rsid w:val="009323FF"/>
    <w:rsid w:val="00985D43"/>
    <w:rsid w:val="009B4451"/>
    <w:rsid w:val="009D1412"/>
    <w:rsid w:val="009E1515"/>
    <w:rsid w:val="00A023B6"/>
    <w:rsid w:val="00A10951"/>
    <w:rsid w:val="00A50639"/>
    <w:rsid w:val="00AB6D94"/>
    <w:rsid w:val="00AE7F26"/>
    <w:rsid w:val="00B47C76"/>
    <w:rsid w:val="00B72E9D"/>
    <w:rsid w:val="00B8409B"/>
    <w:rsid w:val="00BA14E0"/>
    <w:rsid w:val="00BC663C"/>
    <w:rsid w:val="00C03AEF"/>
    <w:rsid w:val="00C31D6D"/>
    <w:rsid w:val="00C633D5"/>
    <w:rsid w:val="00CA323F"/>
    <w:rsid w:val="00CC1A90"/>
    <w:rsid w:val="00D04770"/>
    <w:rsid w:val="00D129C7"/>
    <w:rsid w:val="00D34724"/>
    <w:rsid w:val="00D4097A"/>
    <w:rsid w:val="00DA7D5E"/>
    <w:rsid w:val="00DB3CC9"/>
    <w:rsid w:val="00DE1B05"/>
    <w:rsid w:val="00DF15DF"/>
    <w:rsid w:val="00E57EDE"/>
    <w:rsid w:val="00EC3A73"/>
    <w:rsid w:val="00EF35E8"/>
    <w:rsid w:val="00F04A97"/>
    <w:rsid w:val="00F160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DB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12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6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6E6"/>
    <w:rPr>
      <w:lang w:val="en-GB"/>
    </w:rPr>
  </w:style>
  <w:style w:type="paragraph" w:styleId="Footer">
    <w:name w:val="footer"/>
    <w:basedOn w:val="Normal"/>
    <w:link w:val="FooterChar"/>
    <w:uiPriority w:val="99"/>
    <w:unhideWhenUsed/>
    <w:rsid w:val="002B26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6E6"/>
    <w:rPr>
      <w:lang w:val="en-GB"/>
    </w:rPr>
  </w:style>
  <w:style w:type="paragraph" w:customStyle="1" w:styleId="Body">
    <w:name w:val="Body"/>
    <w:rsid w:val="00B72E9D"/>
    <w:pPr>
      <w:pBdr>
        <w:top w:val="nil"/>
        <w:left w:val="nil"/>
        <w:bottom w:val="nil"/>
        <w:right w:val="nil"/>
        <w:between w:val="nil"/>
        <w:bar w:val="nil"/>
      </w:pBdr>
    </w:pPr>
    <w:rPr>
      <w:rFonts w:ascii="Calibri" w:eastAsia="Calibri" w:hAnsi="Calibri" w:cs="Calibri"/>
      <w:color w:val="000000"/>
      <w:u w:color="000000"/>
      <w:bdr w:val="nil"/>
      <w14:textOutline w14:w="0" w14:cap="flat" w14:cmpd="sng" w14:algn="ctr">
        <w14:noFill/>
        <w14:prstDash w14:val="solid"/>
        <w14:bevel/>
      </w14:textOutline>
    </w:rPr>
  </w:style>
  <w:style w:type="table" w:styleId="TableGrid">
    <w:name w:val="Table Grid"/>
    <w:basedOn w:val="TableNormal"/>
    <w:uiPriority w:val="59"/>
    <w:rsid w:val="00B72E9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72E9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uiPriority w:val="34"/>
    <w:qFormat/>
    <w:rsid w:val="00C31D6D"/>
    <w:pPr>
      <w:pBdr>
        <w:top w:val="nil"/>
        <w:left w:val="nil"/>
        <w:bottom w:val="nil"/>
        <w:right w:val="nil"/>
        <w:between w:val="nil"/>
        <w:bar w:val="nil"/>
      </w:pBdr>
      <w:spacing w:after="0" w:line="240" w:lineRule="auto"/>
      <w:ind w:left="720"/>
    </w:pPr>
    <w:rPr>
      <w:rFonts w:ascii="Calibri" w:eastAsia="Arial Unicode MS" w:hAnsi="Calibri" w:cs="Arial Unicode MS"/>
      <w:color w:val="000000"/>
      <w:sz w:val="20"/>
      <w:szCs w:val="20"/>
      <w:u w:color="000000"/>
      <w:bdr w:val="nil"/>
    </w:rPr>
  </w:style>
  <w:style w:type="paragraph" w:styleId="BalloonText">
    <w:name w:val="Balloon Text"/>
    <w:basedOn w:val="Normal"/>
    <w:link w:val="BalloonTextChar"/>
    <w:uiPriority w:val="99"/>
    <w:semiHidden/>
    <w:unhideWhenUsed/>
    <w:rsid w:val="00C31D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D6D"/>
    <w:rPr>
      <w:rFonts w:ascii="Tahoma" w:hAnsi="Tahoma" w:cs="Tahoma"/>
      <w:sz w:val="16"/>
      <w:szCs w:val="16"/>
      <w:lang w:val="en-GB"/>
    </w:rPr>
  </w:style>
  <w:style w:type="character" w:styleId="Strong">
    <w:name w:val="Strong"/>
    <w:basedOn w:val="DefaultParagraphFont"/>
    <w:uiPriority w:val="22"/>
    <w:qFormat/>
    <w:rsid w:val="00C03AEF"/>
    <w:rPr>
      <w:b/>
      <w:bCs/>
    </w:rPr>
  </w:style>
  <w:style w:type="character" w:customStyle="1" w:styleId="Heading1Char">
    <w:name w:val="Heading 1 Char"/>
    <w:basedOn w:val="DefaultParagraphFont"/>
    <w:link w:val="Heading1"/>
    <w:uiPriority w:val="9"/>
    <w:rsid w:val="006C1296"/>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EC3A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3.xml"/><Relationship Id="rId8" Type="http://schemas.openxmlformats.org/officeDocument/2006/relationships/hyperlink" Target="https://www.ihg.com/crowneplaza/hotels/us/en/reservat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D6A98-17F1-48A8-9399-D77152C6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1808</Words>
  <Characters>10307</Characters>
  <Application>Microsoft Office Word</Application>
  <DocSecurity>0</DocSecurity>
  <Lines>85</Lines>
  <Paragraphs>24</Paragraphs>
  <ScaleCrop>false</ScaleCrop>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2023-02-27T22:16:00Z</dcterms:created>
  <dcterms:modified xsi:type="dcterms:W3CDTF">2023-03-02T15:34:00Z</dcterms:modified>
</cp:coreProperties>
</file>