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8"/>
        <w:spacing w:after="156" w:afterLines="50" w:line="360" w:lineRule="auto"/>
        <w:jc w:val="both"/>
        <w:rPr>
          <w:rFonts w:ascii="Arial" w:hAnsi="Arial" w:cs="Arial"/>
          <w:sz w:val="52"/>
          <w:szCs w:val="52"/>
        </w:rPr>
      </w:pPr>
    </w:p>
    <w:p>
      <w:pPr>
        <w:pStyle w:val="18"/>
        <w:spacing w:after="156" w:afterLines="50" w:line="360" w:lineRule="auto"/>
        <w:jc w:val="both"/>
        <w:rPr>
          <w:rFonts w:ascii="Arial" w:hAnsi="Arial" w:cs="Arial"/>
          <w:sz w:val="52"/>
          <w:szCs w:val="52"/>
        </w:rPr>
      </w:pPr>
    </w:p>
    <w:p>
      <w:pPr>
        <w:pStyle w:val="18"/>
        <w:spacing w:after="156" w:afterLines="50" w:line="360" w:lineRule="auto"/>
        <w:jc w:val="both"/>
        <w:rPr>
          <w:rFonts w:ascii="Arial" w:hAnsi="Arial" w:cs="Arial"/>
          <w:sz w:val="52"/>
          <w:szCs w:val="52"/>
        </w:rPr>
      </w:pPr>
    </w:p>
    <w:p>
      <w:pPr>
        <w:pStyle w:val="18"/>
        <w:spacing w:after="156" w:afterLines="50" w:line="360" w:lineRule="auto"/>
        <w:jc w:val="both"/>
        <w:rPr>
          <w:rFonts w:ascii="Arial" w:hAnsi="Arial" w:cs="Arial"/>
          <w:sz w:val="52"/>
          <w:szCs w:val="52"/>
        </w:rPr>
      </w:pPr>
    </w:p>
    <w:p>
      <w:pPr>
        <w:pStyle w:val="18"/>
        <w:spacing w:after="156" w:afterLines="50" w:line="360" w:lineRule="auto"/>
        <w:jc w:val="both"/>
        <w:rPr>
          <w:rFonts w:ascii="Arial" w:hAnsi="Arial" w:cs="Arial"/>
          <w:sz w:val="48"/>
          <w:szCs w:val="48"/>
        </w:rPr>
      </w:pPr>
      <w:r>
        <w:rPr>
          <w:rFonts w:ascii="Arial" w:hAnsi="Arial" w:cs="Arial"/>
          <w:sz w:val="48"/>
          <w:szCs w:val="48"/>
        </w:rPr>
        <w:t>BMMB 70</w:t>
      </w:r>
      <w:r>
        <w:rPr>
          <w:rFonts w:hint="eastAsia" w:ascii="Arial" w:hAnsi="Arial" w:cs="Arial"/>
          <w:sz w:val="48"/>
          <w:szCs w:val="48"/>
          <w:lang w:val="en-US" w:eastAsia="zh-CN"/>
        </w:rPr>
        <w:t>12</w:t>
      </w:r>
      <w:r>
        <w:rPr>
          <w:rFonts w:ascii="Arial" w:hAnsi="Arial" w:cs="Arial"/>
          <w:sz w:val="48"/>
          <w:szCs w:val="48"/>
        </w:rPr>
        <w:t xml:space="preserve"> MARKETING MANAGEMENT</w:t>
      </w:r>
    </w:p>
    <w:p>
      <w:pPr>
        <w:rPr>
          <w:rFonts w:hint="eastAsia" w:ascii="Arial" w:hAnsi="Arial" w:cs="Arial"/>
          <w:sz w:val="30"/>
          <w:szCs w:val="30"/>
          <w:lang w:val="en-US" w:eastAsia="zh-CN"/>
        </w:rPr>
      </w:pPr>
      <w:r>
        <w:rPr>
          <w:rFonts w:hint="eastAsia" w:ascii="Arial" w:hAnsi="Arial" w:cs="Arial"/>
          <w:sz w:val="30"/>
          <w:szCs w:val="30"/>
          <w:lang w:val="en-US" w:eastAsia="zh-CN"/>
        </w:rPr>
        <w:t>Future Developments in the Field of Marketing- FAW-Volkswagen Automobile Co., LTD</w:t>
      </w:r>
    </w:p>
    <w:p>
      <w:pPr>
        <w:rPr>
          <w:rFonts w:hint="eastAsia" w:ascii="Arial" w:hAnsi="Arial" w:cs="Arial"/>
          <w:sz w:val="30"/>
          <w:szCs w:val="30"/>
          <w:lang w:val="en-US" w:eastAsia="zh-CN"/>
        </w:rPr>
      </w:pPr>
      <w:r>
        <w:rPr>
          <w:rFonts w:hint="eastAsia" w:ascii="Arial" w:hAnsi="Arial" w:cs="Arial"/>
          <w:sz w:val="30"/>
          <w:szCs w:val="30"/>
          <w:lang w:val="en-US" w:eastAsia="zh-CN"/>
        </w:rPr>
        <w:t>Yu</w:t>
      </w:r>
      <w:r>
        <w:rPr>
          <w:rFonts w:ascii="Arial" w:hAnsi="Arial" w:cs="Arial"/>
          <w:sz w:val="30"/>
          <w:szCs w:val="30"/>
        </w:rPr>
        <w:t xml:space="preserve"> </w:t>
      </w:r>
      <w:r>
        <w:rPr>
          <w:rFonts w:hint="eastAsia" w:ascii="Arial" w:hAnsi="Arial" w:cs="Arial"/>
          <w:sz w:val="30"/>
          <w:szCs w:val="30"/>
          <w:lang w:val="en-US" w:eastAsia="zh-CN"/>
        </w:rPr>
        <w:t>Ma</w:t>
      </w:r>
      <w:r>
        <w:rPr>
          <w:rFonts w:ascii="Arial" w:hAnsi="Arial" w:cs="Arial"/>
          <w:sz w:val="30"/>
          <w:szCs w:val="30"/>
        </w:rPr>
        <w:t xml:space="preserve"> 2</w:t>
      </w:r>
      <w:r>
        <w:rPr>
          <w:rFonts w:hint="eastAsia" w:ascii="Arial" w:hAnsi="Arial" w:cs="Arial"/>
          <w:sz w:val="30"/>
          <w:szCs w:val="30"/>
          <w:lang w:val="en-US" w:eastAsia="zh-CN"/>
        </w:rPr>
        <w:t>106513</w:t>
      </w: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p>
      <w:pPr>
        <w:rPr>
          <w:rFonts w:hint="eastAsia" w:ascii="Arial" w:hAnsi="Arial" w:cs="Arial"/>
          <w:sz w:val="30"/>
          <w:szCs w:val="30"/>
          <w:lang w:val="en-US" w:eastAsia="zh-CN"/>
        </w:rPr>
      </w:pPr>
    </w:p>
    <w:sdt>
      <w:sdtPr>
        <w:rPr>
          <w:rFonts w:asciiTheme="minorHAnsi" w:hAnsiTheme="minorHAnsi" w:eastAsiaTheme="minorEastAsia" w:cstheme="minorBidi"/>
          <w:color w:val="000000" w:themeColor="text1"/>
          <w:sz w:val="21"/>
          <w:szCs w:val="21"/>
          <w:lang w:val="zh-CN"/>
          <w14:textFill>
            <w14:solidFill>
              <w14:schemeClr w14:val="tx1"/>
            </w14:solidFill>
          </w14:textFill>
        </w:rPr>
        <w:id w:val="1012568500"/>
        <w:docPartObj>
          <w:docPartGallery w:val="Table of Contents"/>
          <w:docPartUnique/>
        </w:docPartObj>
      </w:sdtPr>
      <w:sdtEndPr>
        <w:rPr>
          <w:rFonts w:asciiTheme="minorHAnsi" w:hAnsiTheme="minorHAnsi" w:eastAsiaTheme="minorEastAsia" w:cstheme="minorBidi"/>
          <w:b/>
          <w:bCs/>
          <w:color w:val="000000" w:themeColor="text1"/>
          <w:sz w:val="21"/>
          <w:szCs w:val="21"/>
          <w:lang w:val="zh-CN"/>
          <w14:textFill>
            <w14:solidFill>
              <w14:schemeClr w14:val="tx1"/>
            </w14:solidFill>
          </w14:textFill>
        </w:rPr>
      </w:sdtEndPr>
      <w:sdtContent>
        <w:p>
          <w:pPr>
            <w:pStyle w:val="49"/>
            <w:rPr>
              <w:rFonts w:ascii="Arial" w:hAnsi="Arial" w:cs="Arial"/>
              <w:color w:val="000000" w:themeColor="text1"/>
              <w14:textFill>
                <w14:solidFill>
                  <w14:schemeClr w14:val="tx1"/>
                </w14:solidFill>
              </w14:textFill>
            </w:rPr>
          </w:pPr>
          <w:r>
            <w:rPr>
              <w:rFonts w:ascii="Arial" w:hAnsi="Arial" w:cs="Arial"/>
              <w:color w:val="000000" w:themeColor="text1"/>
              <w:sz w:val="28"/>
              <w:szCs w:val="28"/>
              <w:lang w:val="zh-CN"/>
              <w14:textFill>
                <w14:solidFill>
                  <w14:schemeClr w14:val="tx1"/>
                </w14:solidFill>
              </w14:textFill>
            </w:rPr>
            <w:t>Contents</w:t>
          </w:r>
        </w:p>
        <w:p>
          <w:pPr>
            <w:pStyle w:val="14"/>
            <w:tabs>
              <w:tab w:val="right" w:leader="dot" w:pos="9736"/>
            </w:tabs>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fldChar w:fldCharType="begin"/>
          </w:r>
          <w:r>
            <w:rPr>
              <w:rFonts w:ascii="Arial" w:hAnsi="Arial" w:cs="Arial"/>
              <w:color w:val="000000" w:themeColor="text1"/>
              <w:sz w:val="22"/>
              <w:szCs w:val="22"/>
              <w14:textFill>
                <w14:solidFill>
                  <w14:schemeClr w14:val="tx1"/>
                </w14:solidFill>
              </w14:textFill>
            </w:rPr>
            <w:instrText xml:space="preserve"> TOC \o "1-3" \h \z \u </w:instrText>
          </w:r>
          <w:r>
            <w:rPr>
              <w:rFonts w:ascii="Arial" w:hAnsi="Arial" w:cs="Arial"/>
              <w:color w:val="000000" w:themeColor="text1"/>
              <w:sz w:val="22"/>
              <w:szCs w:val="22"/>
              <w14:textFill>
                <w14:solidFill>
                  <w14:schemeClr w14:val="tx1"/>
                </w14:solidFill>
              </w14:textFill>
            </w:rPr>
            <w:fldChar w:fldCharType="separate"/>
          </w:r>
          <w:r>
            <w:fldChar w:fldCharType="begin"/>
          </w:r>
          <w:r>
            <w:instrText xml:space="preserve"> HYPERLINK \l "_Toc99910939" </w:instrText>
          </w:r>
          <w:r>
            <w:fldChar w:fldCharType="separate"/>
          </w:r>
          <w:r>
            <w:rPr>
              <w:rStyle w:val="24"/>
              <w:rFonts w:ascii="Arial" w:hAnsi="Arial" w:cs="Arial"/>
              <w:color w:val="000000" w:themeColor="text1"/>
              <w:sz w:val="22"/>
              <w:szCs w:val="22"/>
              <w14:textFill>
                <w14:solidFill>
                  <w14:schemeClr w14:val="tx1"/>
                </w14:solidFill>
              </w14:textFill>
            </w:rPr>
            <w:t>Executive summary</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p>
        <w:p>
          <w:pPr>
            <w:pStyle w:val="14"/>
            <w:tabs>
              <w:tab w:val="left" w:pos="200"/>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"_Toc99910940" </w:instrText>
          </w:r>
          <w:r>
            <w:fldChar w:fldCharType="separate"/>
          </w:r>
          <w:r>
            <w:rPr>
              <w:rStyle w:val="24"/>
              <w:rFonts w:ascii="Arial" w:hAnsi="Arial" w:cs="Arial"/>
              <w:color w:val="000000" w:themeColor="text1"/>
              <w:sz w:val="22"/>
              <w:szCs w:val="22"/>
              <w14:textFill>
                <w14:solidFill>
                  <w14:schemeClr w14:val="tx1"/>
                </w14:solidFill>
              </w14:textFill>
            </w:rPr>
            <w:t>1.</w:t>
          </w:r>
          <w:r>
            <w:rPr>
              <w:rFonts w:ascii="Arial" w:hAnsi="Arial" w:cs="Arial"/>
              <w:color w:val="000000" w:themeColor="text1"/>
              <w:sz w:val="22"/>
              <w:szCs w:val="22"/>
              <w14:textFill>
                <w14:solidFill>
                  <w14:schemeClr w14:val="tx1"/>
                </w14:solidFill>
              </w14:textFill>
            </w:rPr>
            <w:tab/>
          </w:r>
          <w:r>
            <w:rPr>
              <w:rStyle w:val="24"/>
              <w:rFonts w:ascii="Arial" w:hAnsi="Arial" w:cs="Arial"/>
              <w:color w:val="000000" w:themeColor="text1"/>
              <w:sz w:val="22"/>
              <w:szCs w:val="22"/>
              <w14:textFill>
                <w14:solidFill>
                  <w14:schemeClr w14:val="tx1"/>
                </w14:solidFill>
              </w14:textFill>
            </w:rPr>
            <w:t>Introduction</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2</w:t>
          </w:r>
          <w:r>
            <w:rPr>
              <w:rFonts w:ascii="Arial" w:hAnsi="Arial" w:cs="Arial"/>
              <w:color w:val="000000" w:themeColor="text1"/>
              <w:sz w:val="22"/>
              <w:szCs w:val="22"/>
              <w14:textFill>
                <w14:solidFill>
                  <w14:schemeClr w14:val="tx1"/>
                </w14:solidFill>
              </w14:textFill>
            </w:rPr>
            <w:fldChar w:fldCharType="end"/>
          </w:r>
        </w:p>
        <w:p>
          <w:pPr>
            <w:pStyle w:val="14"/>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"_Toc99910941" </w:instrText>
          </w:r>
          <w:r>
            <w:fldChar w:fldCharType="separate"/>
          </w:r>
          <w:r>
            <w:rPr>
              <w:rStyle w:val="24"/>
              <w:rFonts w:ascii="Arial" w:hAnsi="Arial" w:cs="Arial"/>
              <w:color w:val="000000" w:themeColor="text1"/>
              <w:sz w:val="22"/>
              <w:szCs w:val="22"/>
              <w14:textFill>
                <w14:solidFill>
                  <w14:schemeClr w14:val="tx1"/>
                </w14:solidFill>
              </w14:textFill>
            </w:rPr>
            <w:t>2.</w:t>
          </w:r>
          <w:r>
            <w:rPr>
              <w:rStyle w:val="24"/>
              <w:rFonts w:hint="eastAsia" w:ascii="Arial" w:hAnsi="Arial" w:cs="Arial"/>
              <w:color w:val="000000" w:themeColor="text1"/>
              <w:sz w:val="22"/>
              <w:szCs w:val="22"/>
              <w14:textFill>
                <w14:solidFill>
                  <w14:schemeClr w14:val="tx1"/>
                </w14:solidFill>
              </w14:textFill>
            </w:rPr>
            <w:t>Main Findings</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2</w:t>
          </w:r>
          <w:r>
            <w:rPr>
              <w:rFonts w:ascii="Arial" w:hAnsi="Arial" w:cs="Arial"/>
              <w:color w:val="000000" w:themeColor="text1"/>
              <w:sz w:val="22"/>
              <w:szCs w:val="22"/>
              <w14:textFill>
                <w14:solidFill>
                  <w14:schemeClr w14:val="tx1"/>
                </w14:solidFill>
              </w14:textFill>
            </w:rPr>
            <w:fldChar w:fldCharType="end"/>
          </w:r>
        </w:p>
        <w:p>
          <w:pPr>
            <w:pStyle w:val="16"/>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"_Toc99910942" </w:instrText>
          </w:r>
          <w:r>
            <w:fldChar w:fldCharType="separate"/>
          </w:r>
          <w:r>
            <w:rPr>
              <w:rStyle w:val="24"/>
              <w:rFonts w:ascii="Arial" w:hAnsi="Arial" w:cs="Arial"/>
              <w:color w:val="000000" w:themeColor="text1"/>
              <w:sz w:val="22"/>
              <w:szCs w:val="22"/>
              <w14:textFill>
                <w14:solidFill>
                  <w14:schemeClr w14:val="tx1"/>
                </w14:solidFill>
              </w14:textFill>
            </w:rPr>
            <w:t xml:space="preserve">2.1 </w:t>
          </w:r>
          <w:r>
            <w:rPr>
              <w:rStyle w:val="24"/>
              <w:rFonts w:hint="eastAsia" w:ascii="Arial" w:hAnsi="Arial" w:cs="Arial"/>
              <w:color w:val="000000" w:themeColor="text1"/>
              <w:sz w:val="22"/>
              <w:szCs w:val="22"/>
              <w14:textFill>
                <w14:solidFill>
                  <w14:schemeClr w14:val="tx1"/>
                </w14:solidFill>
              </w14:textFill>
            </w:rPr>
            <w:t>The Marketing Concept</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2</w:t>
          </w:r>
          <w:r>
            <w:rPr>
              <w:rFonts w:ascii="Arial" w:hAnsi="Arial" w:cs="Arial"/>
              <w:color w:val="000000" w:themeColor="text1"/>
              <w:sz w:val="22"/>
              <w:szCs w:val="22"/>
              <w14:textFill>
                <w14:solidFill>
                  <w14:schemeClr w14:val="tx1"/>
                </w14:solidFill>
              </w14:textFill>
            </w:rPr>
            <w:fldChar w:fldCharType="end"/>
          </w:r>
        </w:p>
        <w:p>
          <w:pPr>
            <w:pStyle w:val="16"/>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"_Toc99910943" </w:instrText>
          </w:r>
          <w:r>
            <w:fldChar w:fldCharType="separate"/>
          </w:r>
          <w:r>
            <w:rPr>
              <w:rStyle w:val="24"/>
              <w:rFonts w:ascii="Arial" w:hAnsi="Arial" w:cs="Arial"/>
              <w:color w:val="000000" w:themeColor="text1"/>
              <w:sz w:val="22"/>
              <w:szCs w:val="22"/>
              <w14:textFill>
                <w14:solidFill>
                  <w14:schemeClr w14:val="tx1"/>
                </w14:solidFill>
              </w14:textFill>
            </w:rPr>
            <w:t xml:space="preserve">2.2 </w:t>
          </w:r>
          <w:r>
            <w:rPr>
              <w:rStyle w:val="24"/>
              <w:rFonts w:hint="default" w:ascii="Arial" w:hAnsi="Arial" w:cs="Arial"/>
              <w:color w:val="000000" w:themeColor="text1"/>
              <w:sz w:val="22"/>
              <w:szCs w:val="22"/>
              <w14:textFill>
                <w14:solidFill>
                  <w14:schemeClr w14:val="tx1"/>
                </w14:solidFill>
              </w14:textFill>
            </w:rPr>
            <w:t>The Macro &amp; Micro</w:t>
          </w:r>
          <w:r>
            <w:rPr>
              <w:rStyle w:val="24"/>
              <w:rFonts w:hint="default" w:ascii="Arial" w:hAnsi="Arial" w:cs="Arial"/>
              <w:color w:val="000000" w:themeColor="text1"/>
              <w:sz w:val="22"/>
              <w:szCs w:val="22"/>
              <w:lang w:val="en-US" w:eastAsia="zh-CN"/>
              <w14:textFill>
                <w14:solidFill>
                  <w14:schemeClr w14:val="tx1"/>
                </w14:solidFill>
              </w14:textFill>
            </w:rPr>
            <w:t xml:space="preserve"> E</w:t>
          </w:r>
          <w:r>
            <w:rPr>
              <w:rStyle w:val="24"/>
              <w:rFonts w:hint="default" w:ascii="Arial" w:hAnsi="Arial" w:cs="Arial"/>
              <w:color w:val="000000" w:themeColor="text1"/>
              <w:sz w:val="22"/>
              <w:szCs w:val="22"/>
              <w14:textFill>
                <w14:solidFill>
                  <w14:schemeClr w14:val="tx1"/>
                </w14:solidFill>
              </w14:textFill>
            </w:rPr>
            <w:t>nvironments</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2</w:t>
          </w:r>
          <w:r>
            <w:rPr>
              <w:rFonts w:ascii="Arial" w:hAnsi="Arial" w:cs="Arial"/>
              <w:color w:val="000000" w:themeColor="text1"/>
              <w:sz w:val="22"/>
              <w:szCs w:val="22"/>
              <w14:textFill>
                <w14:solidFill>
                  <w14:schemeClr w14:val="tx1"/>
                </w14:solidFill>
              </w14:textFill>
            </w:rPr>
            <w:fldChar w:fldCharType="end"/>
          </w:r>
        </w:p>
        <w:p>
          <w:pPr>
            <w:pStyle w:val="16"/>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"_Toc99910944" </w:instrText>
          </w:r>
          <w:r>
            <w:fldChar w:fldCharType="separate"/>
          </w:r>
          <w:r>
            <w:rPr>
              <w:rStyle w:val="24"/>
              <w:rFonts w:ascii="Arial" w:hAnsi="Arial" w:cs="Arial"/>
              <w:color w:val="000000" w:themeColor="text1"/>
              <w:sz w:val="22"/>
              <w:szCs w:val="22"/>
              <w14:textFill>
                <w14:solidFill>
                  <w14:schemeClr w14:val="tx1"/>
                </w14:solidFill>
              </w14:textFill>
            </w:rPr>
            <w:t xml:space="preserve">2.3 </w:t>
          </w:r>
          <w:r>
            <w:rPr>
              <w:rStyle w:val="24"/>
              <w:rFonts w:hint="default" w:ascii="Arial" w:hAnsi="Arial" w:cs="Arial"/>
              <w:color w:val="000000" w:themeColor="text1"/>
              <w:sz w:val="22"/>
              <w:szCs w:val="22"/>
              <w:lang w:val="en-US" w:eastAsia="zh-CN"/>
              <w14:textFill>
                <w14:solidFill>
                  <w14:schemeClr w14:val="tx1"/>
                </w14:solidFill>
              </w14:textFill>
            </w:rPr>
            <w:t>The Target Market</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5</w:t>
          </w:r>
          <w:r>
            <w:rPr>
              <w:rFonts w:ascii="Arial" w:hAnsi="Arial" w:cs="Arial"/>
              <w:color w:val="000000" w:themeColor="text1"/>
              <w:sz w:val="22"/>
              <w:szCs w:val="22"/>
              <w14:textFill>
                <w14:solidFill>
                  <w14:schemeClr w14:val="tx1"/>
                </w14:solidFill>
              </w14:textFill>
            </w:rPr>
            <w:fldChar w:fldCharType="end"/>
          </w:r>
        </w:p>
        <w:p>
          <w:pPr>
            <w:pStyle w:val="16"/>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"_Toc99910945" </w:instrText>
          </w:r>
          <w:r>
            <w:fldChar w:fldCharType="separate"/>
          </w:r>
          <w:r>
            <w:rPr>
              <w:rStyle w:val="24"/>
              <w:rFonts w:ascii="Arial" w:hAnsi="Arial" w:cs="Arial"/>
              <w:color w:val="000000" w:themeColor="text1"/>
              <w:sz w:val="22"/>
              <w:szCs w:val="22"/>
              <w14:textFill>
                <w14:solidFill>
                  <w14:schemeClr w14:val="tx1"/>
                </w14:solidFill>
              </w14:textFill>
            </w:rPr>
            <w:t xml:space="preserve">2.4 </w:t>
          </w:r>
          <w:r>
            <w:rPr>
              <w:rStyle w:val="24"/>
              <w:rFonts w:hint="default" w:ascii="Arial" w:hAnsi="Arial" w:cs="Arial"/>
              <w:color w:val="000000" w:themeColor="text1"/>
              <w:sz w:val="22"/>
              <w:szCs w:val="22"/>
              <w:lang w:val="en-US" w:eastAsia="zh-CN"/>
              <w14:textFill>
                <w14:solidFill>
                  <w14:schemeClr w14:val="tx1"/>
                </w14:solidFill>
              </w14:textFill>
            </w:rPr>
            <w:t>The Marketing Mix</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6</w:t>
          </w:r>
          <w:r>
            <w:rPr>
              <w:rFonts w:ascii="Arial" w:hAnsi="Arial" w:cs="Arial"/>
              <w:color w:val="000000" w:themeColor="text1"/>
              <w:sz w:val="22"/>
              <w:szCs w:val="22"/>
              <w14:textFill>
                <w14:solidFill>
                  <w14:schemeClr w14:val="tx1"/>
                </w14:solidFill>
              </w14:textFill>
            </w:rPr>
            <w:fldChar w:fldCharType="end"/>
          </w:r>
        </w:p>
        <w:p>
          <w:pPr>
            <w:pStyle w:val="16"/>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"_Toc99910945" </w:instrText>
          </w:r>
          <w:r>
            <w:fldChar w:fldCharType="separate"/>
          </w:r>
          <w:r>
            <w:rPr>
              <w:rStyle w:val="24"/>
              <w:rFonts w:ascii="Arial" w:hAnsi="Arial" w:cs="Arial"/>
              <w:color w:val="000000" w:themeColor="text1"/>
              <w:sz w:val="22"/>
              <w:szCs w:val="22"/>
              <w14:textFill>
                <w14:solidFill>
                  <w14:schemeClr w14:val="tx1"/>
                </w14:solidFill>
              </w14:textFill>
            </w:rPr>
            <w:t>2.</w:t>
          </w:r>
          <w:r>
            <w:rPr>
              <w:rStyle w:val="24"/>
              <w:rFonts w:hint="eastAsia" w:ascii="Arial" w:hAnsi="Arial" w:cs="Arial"/>
              <w:color w:val="000000" w:themeColor="text1"/>
              <w:sz w:val="22"/>
              <w:szCs w:val="22"/>
              <w:lang w:val="en-US" w:eastAsia="zh-CN"/>
              <w14:textFill>
                <w14:solidFill>
                  <w14:schemeClr w14:val="tx1"/>
                </w14:solidFill>
              </w14:textFill>
            </w:rPr>
            <w:t>5</w:t>
          </w:r>
          <w:r>
            <w:rPr>
              <w:rStyle w:val="24"/>
              <w:rFonts w:ascii="Arial" w:hAnsi="Arial" w:cs="Arial"/>
              <w:color w:val="000000" w:themeColor="text1"/>
              <w:sz w:val="22"/>
              <w:szCs w:val="22"/>
              <w14:textFill>
                <w14:solidFill>
                  <w14:schemeClr w14:val="tx1"/>
                </w14:solidFill>
              </w14:textFill>
            </w:rPr>
            <w:t xml:space="preserve"> </w:t>
          </w:r>
          <w:r>
            <w:rPr>
              <w:rStyle w:val="24"/>
              <w:rFonts w:hint="default" w:ascii="Arial" w:hAnsi="Arial" w:eastAsia="宋体" w:cs="Arial"/>
              <w:color w:val="000000" w:themeColor="text1"/>
              <w:sz w:val="22"/>
              <w:szCs w:val="22"/>
              <w:lang w:val="en-US" w:eastAsia="zh-CN"/>
              <w14:textFill>
                <w14:solidFill>
                  <w14:schemeClr w14:val="tx1"/>
                </w14:solidFill>
              </w14:textFill>
            </w:rPr>
            <w:t>Marketing Media</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9</w:t>
          </w:r>
          <w:r>
            <w:rPr>
              <w:rFonts w:ascii="Arial" w:hAnsi="Arial" w:cs="Arial"/>
              <w:color w:val="000000" w:themeColor="text1"/>
              <w:sz w:val="22"/>
              <w:szCs w:val="22"/>
              <w14:textFill>
                <w14:solidFill>
                  <w14:schemeClr w14:val="tx1"/>
                </w14:solidFill>
              </w14:textFill>
            </w:rPr>
            <w:fldChar w:fldCharType="end"/>
          </w:r>
        </w:p>
        <w:p>
          <w:pPr>
            <w:pStyle w:val="16"/>
            <w:tabs>
              <w:tab w:val="right" w:leader="dot" w:pos="9736"/>
            </w:tabs>
            <w:rPr>
              <w:rFonts w:hint="eastAsia" w:eastAsiaTheme="minorEastAsia"/>
              <w:lang w:val="en-US" w:eastAsia="zh-CN"/>
            </w:rPr>
          </w:pPr>
          <w:r>
            <w:fldChar w:fldCharType="begin"/>
          </w:r>
          <w:r>
            <w:instrText xml:space="preserve"> HYPERLINK \l "_Toc99910945" </w:instrText>
          </w:r>
          <w:r>
            <w:fldChar w:fldCharType="separate"/>
          </w:r>
          <w:r>
            <w:rPr>
              <w:rStyle w:val="24"/>
              <w:rFonts w:ascii="Arial" w:hAnsi="Arial" w:cs="Arial"/>
              <w:color w:val="000000" w:themeColor="text1"/>
              <w:sz w:val="22"/>
              <w:szCs w:val="22"/>
              <w14:textFill>
                <w14:solidFill>
                  <w14:schemeClr w14:val="tx1"/>
                </w14:solidFill>
              </w14:textFill>
            </w:rPr>
            <w:t>2.</w:t>
          </w:r>
          <w:r>
            <w:rPr>
              <w:rStyle w:val="24"/>
              <w:rFonts w:hint="eastAsia" w:ascii="Arial" w:hAnsi="Arial" w:cs="Arial"/>
              <w:color w:val="000000" w:themeColor="text1"/>
              <w:sz w:val="22"/>
              <w:szCs w:val="22"/>
              <w:lang w:val="en-US" w:eastAsia="zh-CN"/>
              <w14:textFill>
                <w14:solidFill>
                  <w14:schemeClr w14:val="tx1"/>
                </w14:solidFill>
              </w14:textFill>
            </w:rPr>
            <w:t>6</w:t>
          </w:r>
          <w:r>
            <w:rPr>
              <w:rStyle w:val="24"/>
              <w:rFonts w:hint="default" w:ascii="Arial" w:hAnsi="Arial" w:eastAsia="宋体" w:cs="Arial"/>
              <w:color w:val="000000" w:themeColor="text1"/>
              <w:sz w:val="22"/>
              <w:szCs w:val="22"/>
              <w:lang w:val="en-US" w:eastAsia="zh-CN"/>
              <w14:textFill>
                <w14:solidFill>
                  <w14:schemeClr w14:val="tx1"/>
                </w14:solidFill>
              </w14:textFill>
            </w:rPr>
            <w:t>Measuring Success</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0</w:t>
          </w:r>
        </w:p>
        <w:p>
          <w:pPr>
            <w:pStyle w:val="14"/>
            <w:tabs>
              <w:tab w:val="right" w:leader="dot" w:pos="9736"/>
            </w:tabs>
            <w:rPr>
              <w:rFonts w:hint="eastAsia" w:eastAsiaTheme="minorEastAsia"/>
              <w:lang w:val="en-US" w:eastAsia="zh-CN"/>
            </w:rPr>
          </w:pPr>
          <w:r>
            <w:fldChar w:fldCharType="begin"/>
          </w:r>
          <w:r>
            <w:instrText xml:space="preserve"> HYPERLINK \l "_Toc99910941" </w:instrText>
          </w:r>
          <w:r>
            <w:fldChar w:fldCharType="separate"/>
          </w:r>
          <w:r>
            <w:rPr>
              <w:rStyle w:val="24"/>
              <w:rFonts w:hint="eastAsia" w:ascii="Arial" w:hAnsi="Arial" w:cs="Arial"/>
              <w:color w:val="000000" w:themeColor="text1"/>
              <w:sz w:val="22"/>
              <w:szCs w:val="22"/>
              <w:lang w:val="en-US" w:eastAsia="zh-CN"/>
              <w14:textFill>
                <w14:solidFill>
                  <w14:schemeClr w14:val="tx1"/>
                </w14:solidFill>
              </w14:textFill>
            </w:rPr>
            <w:t>3</w:t>
          </w:r>
          <w:r>
            <w:rPr>
              <w:rStyle w:val="24"/>
              <w:rFonts w:ascii="Arial" w:hAnsi="Arial" w:cs="Arial"/>
              <w:color w:val="000000" w:themeColor="text1"/>
              <w:sz w:val="22"/>
              <w:szCs w:val="22"/>
              <w14:textFill>
                <w14:solidFill>
                  <w14:schemeClr w14:val="tx1"/>
                </w14:solidFill>
              </w14:textFill>
            </w:rPr>
            <w:t>.</w:t>
          </w:r>
          <w:r>
            <w:rPr>
              <w:rStyle w:val="24"/>
              <w:rFonts w:hint="default" w:ascii="Arial" w:hAnsi="Arial" w:cs="Arial"/>
              <w:color w:val="000000" w:themeColor="text1"/>
              <w:sz w:val="22"/>
              <w:szCs w:val="22"/>
              <w:lang w:val="en-US" w:eastAsia="zh-CN"/>
              <w14:textFill>
                <w14:solidFill>
                  <w14:schemeClr w14:val="tx1"/>
                </w14:solidFill>
              </w14:textFill>
            </w:rPr>
            <w:t>Conclusion</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0</w:t>
          </w:r>
        </w:p>
        <w:p>
          <w:pPr>
            <w:pStyle w:val="14"/>
            <w:tabs>
              <w:tab w:val="right" w:leader="dot" w:pos="9736"/>
            </w:tabs>
            <w:rPr>
              <w:rFonts w:hint="eastAsia" w:ascii="Arial" w:hAnsi="Arial" w:cs="Arial" w:eastAsiaTheme="minorEastAsia"/>
              <w:color w:val="000000" w:themeColor="text1"/>
              <w:sz w:val="22"/>
              <w:szCs w:val="22"/>
              <w:lang w:val="en-US" w:eastAsia="zh-CN"/>
              <w14:textFill>
                <w14:solidFill>
                  <w14:schemeClr w14:val="tx1"/>
                </w14:solidFill>
              </w14:textFill>
            </w:rPr>
          </w:pPr>
          <w:r>
            <w:fldChar w:fldCharType="begin"/>
          </w:r>
          <w:r>
            <w:instrText xml:space="preserve"> HYPERLINK \l "_Toc99910941" </w:instrText>
          </w:r>
          <w:r>
            <w:fldChar w:fldCharType="separate"/>
          </w:r>
          <w:r>
            <w:rPr>
              <w:rStyle w:val="24"/>
              <w:rFonts w:hint="eastAsia" w:ascii="Arial" w:hAnsi="Arial" w:cs="Arial"/>
              <w:color w:val="000000" w:themeColor="text1"/>
              <w:sz w:val="22"/>
              <w:szCs w:val="22"/>
              <w:lang w:val="en-US" w:eastAsia="zh-CN"/>
              <w14:textFill>
                <w14:solidFill>
                  <w14:schemeClr w14:val="tx1"/>
                </w14:solidFill>
              </w14:textFill>
            </w:rPr>
            <w:t>4</w:t>
          </w:r>
          <w:r>
            <w:rPr>
              <w:rStyle w:val="24"/>
              <w:rFonts w:ascii="Arial" w:hAnsi="Arial" w:cs="Arial"/>
              <w:color w:val="000000" w:themeColor="text1"/>
              <w:sz w:val="22"/>
              <w:szCs w:val="22"/>
              <w14:textFill>
                <w14:solidFill>
                  <w14:schemeClr w14:val="tx1"/>
                </w14:solidFill>
              </w14:textFill>
            </w:rPr>
            <w:t>.</w:t>
          </w:r>
          <w:r>
            <w:rPr>
              <w:rStyle w:val="24"/>
              <w:rFonts w:hint="default" w:ascii="Arial" w:hAnsi="Arial" w:cs="Arial"/>
              <w:color w:val="000000" w:themeColor="text1"/>
              <w:sz w:val="22"/>
              <w:szCs w:val="22"/>
              <w:lang w:val="en-US" w:eastAsia="zh-CN"/>
              <w14:textFill>
                <w14:solidFill>
                  <w14:schemeClr w14:val="tx1"/>
                </w14:solidFill>
              </w14:textFill>
            </w:rPr>
            <w:t>Recommendations</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1</w:t>
          </w:r>
        </w:p>
        <w:p>
          <w:pPr>
            <w:pStyle w:val="16"/>
            <w:tabs>
              <w:tab w:val="right" w:leader="dot" w:pos="9736"/>
            </w:tabs>
            <w:rPr>
              <w:rFonts w:hint="eastAsia" w:ascii="Arial" w:hAnsi="Arial" w:cs="Arial" w:eastAsiaTheme="minorEastAsia"/>
              <w:color w:val="000000" w:themeColor="text1"/>
              <w:sz w:val="22"/>
              <w:szCs w:val="22"/>
              <w:lang w:val="en-US" w:eastAsia="zh-CN"/>
              <w14:textFill>
                <w14:solidFill>
                  <w14:schemeClr w14:val="tx1"/>
                </w14:solidFill>
              </w14:textFill>
            </w:rPr>
          </w:pPr>
          <w:r>
            <w:fldChar w:fldCharType="begin"/>
          </w:r>
          <w:r>
            <w:instrText xml:space="preserve"> HYPERLINK \l "_Toc99910942" </w:instrText>
          </w:r>
          <w:r>
            <w:fldChar w:fldCharType="separate"/>
          </w:r>
          <w:r>
            <w:rPr>
              <w:rStyle w:val="24"/>
              <w:rFonts w:hint="eastAsia" w:ascii="Arial" w:hAnsi="Arial" w:cs="Arial"/>
              <w:color w:val="000000" w:themeColor="text1"/>
              <w:sz w:val="22"/>
              <w:szCs w:val="22"/>
              <w:lang w:val="en-US" w:eastAsia="zh-CN"/>
              <w14:textFill>
                <w14:solidFill>
                  <w14:schemeClr w14:val="tx1"/>
                </w14:solidFill>
              </w14:textFill>
            </w:rPr>
            <w:t>4</w:t>
          </w:r>
          <w:r>
            <w:rPr>
              <w:rStyle w:val="24"/>
              <w:rFonts w:ascii="Arial" w:hAnsi="Arial" w:cs="Arial"/>
              <w:color w:val="000000" w:themeColor="text1"/>
              <w:sz w:val="22"/>
              <w:szCs w:val="22"/>
              <w14:textFill>
                <w14:solidFill>
                  <w14:schemeClr w14:val="tx1"/>
                </w14:solidFill>
              </w14:textFill>
            </w:rPr>
            <w:t xml:space="preserve">.1 </w:t>
          </w:r>
          <w:r>
            <w:rPr>
              <w:rStyle w:val="24"/>
              <w:rFonts w:hint="default" w:ascii="Arial" w:hAnsi="Arial" w:cs="Arial"/>
              <w:color w:val="000000" w:themeColor="text1"/>
              <w:sz w:val="22"/>
              <w:szCs w:val="22"/>
              <w:lang w:val="en-US" w:eastAsia="zh-CN"/>
              <w14:textFill>
                <w14:solidFill>
                  <w14:schemeClr w14:val="tx1"/>
                </w14:solidFill>
              </w14:textFill>
            </w:rPr>
            <w:t>Product Strategy</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1</w:t>
          </w:r>
        </w:p>
        <w:p>
          <w:pPr>
            <w:pStyle w:val="16"/>
            <w:tabs>
              <w:tab w:val="right" w:leader="dot" w:pos="9736"/>
            </w:tabs>
            <w:rPr>
              <w:rFonts w:hint="eastAsia" w:ascii="Arial" w:hAnsi="Arial" w:cs="Arial" w:eastAsiaTheme="minorEastAsia"/>
              <w:color w:val="000000" w:themeColor="text1"/>
              <w:sz w:val="22"/>
              <w:szCs w:val="22"/>
              <w:lang w:val="en-US" w:eastAsia="zh-CN"/>
              <w14:textFill>
                <w14:solidFill>
                  <w14:schemeClr w14:val="tx1"/>
                </w14:solidFill>
              </w14:textFill>
            </w:rPr>
          </w:pPr>
          <w:r>
            <w:fldChar w:fldCharType="begin"/>
          </w:r>
          <w:r>
            <w:instrText xml:space="preserve"> HYPERLINK \l "_Toc99910943" </w:instrText>
          </w:r>
          <w:r>
            <w:fldChar w:fldCharType="separate"/>
          </w:r>
          <w:r>
            <w:rPr>
              <w:rStyle w:val="24"/>
              <w:rFonts w:hint="eastAsia" w:ascii="Arial" w:hAnsi="Arial" w:cs="Arial"/>
              <w:color w:val="000000" w:themeColor="text1"/>
              <w:sz w:val="22"/>
              <w:szCs w:val="22"/>
              <w:lang w:val="en-US" w:eastAsia="zh-CN"/>
              <w14:textFill>
                <w14:solidFill>
                  <w14:schemeClr w14:val="tx1"/>
                </w14:solidFill>
              </w14:textFill>
            </w:rPr>
            <w:t>4</w:t>
          </w:r>
          <w:r>
            <w:rPr>
              <w:rStyle w:val="24"/>
              <w:rFonts w:ascii="Arial" w:hAnsi="Arial" w:cs="Arial"/>
              <w:color w:val="000000" w:themeColor="text1"/>
              <w:sz w:val="22"/>
              <w:szCs w:val="22"/>
              <w14:textFill>
                <w14:solidFill>
                  <w14:schemeClr w14:val="tx1"/>
                </w14:solidFill>
              </w14:textFill>
            </w:rPr>
            <w:t>.2</w:t>
          </w:r>
          <w:r>
            <w:rPr>
              <w:rStyle w:val="24"/>
              <w:rFonts w:hint="eastAsia" w:ascii="Arial" w:hAnsi="Arial" w:cs="Arial"/>
              <w:color w:val="000000" w:themeColor="text1"/>
              <w:sz w:val="22"/>
              <w:szCs w:val="22"/>
              <w:lang w:val="en-US" w:eastAsia="zh-CN"/>
              <w14:textFill>
                <w14:solidFill>
                  <w14:schemeClr w14:val="tx1"/>
                </w14:solidFill>
              </w14:textFill>
            </w:rPr>
            <w:t xml:space="preserve"> Price Strategy</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1</w:t>
          </w:r>
        </w:p>
        <w:p>
          <w:pPr>
            <w:pStyle w:val="16"/>
            <w:tabs>
              <w:tab w:val="right" w:leader="dot" w:pos="9736"/>
            </w:tabs>
            <w:rPr>
              <w:rFonts w:hint="eastAsia" w:ascii="Arial" w:hAnsi="Arial" w:cs="Arial" w:eastAsiaTheme="minorEastAsia"/>
              <w:color w:val="000000" w:themeColor="text1"/>
              <w:sz w:val="22"/>
              <w:szCs w:val="22"/>
              <w:lang w:val="en-US" w:eastAsia="zh-CN"/>
              <w14:textFill>
                <w14:solidFill>
                  <w14:schemeClr w14:val="tx1"/>
                </w14:solidFill>
              </w14:textFill>
            </w:rPr>
          </w:pPr>
          <w:r>
            <w:fldChar w:fldCharType="begin"/>
          </w:r>
          <w:r>
            <w:instrText xml:space="preserve"> HYPERLINK \l "_Toc99910944" </w:instrText>
          </w:r>
          <w:r>
            <w:fldChar w:fldCharType="separate"/>
          </w:r>
          <w:r>
            <w:rPr>
              <w:rStyle w:val="24"/>
              <w:rFonts w:hint="eastAsia" w:ascii="Arial" w:hAnsi="Arial" w:cs="Arial"/>
              <w:color w:val="000000" w:themeColor="text1"/>
              <w:sz w:val="22"/>
              <w:szCs w:val="22"/>
              <w:lang w:val="en-US" w:eastAsia="zh-CN"/>
              <w14:textFill>
                <w14:solidFill>
                  <w14:schemeClr w14:val="tx1"/>
                </w14:solidFill>
              </w14:textFill>
            </w:rPr>
            <w:t>4</w:t>
          </w:r>
          <w:r>
            <w:rPr>
              <w:rStyle w:val="24"/>
              <w:rFonts w:ascii="Arial" w:hAnsi="Arial" w:cs="Arial"/>
              <w:color w:val="000000" w:themeColor="text1"/>
              <w:sz w:val="22"/>
              <w:szCs w:val="22"/>
              <w14:textFill>
                <w14:solidFill>
                  <w14:schemeClr w14:val="tx1"/>
                </w14:solidFill>
              </w14:textFill>
            </w:rPr>
            <w:t>.3</w:t>
          </w:r>
          <w:r>
            <w:rPr>
              <w:rStyle w:val="24"/>
              <w:rFonts w:hint="default" w:ascii="Arial" w:hAnsi="Arial" w:cs="Arial"/>
              <w:color w:val="000000" w:themeColor="text1"/>
              <w:sz w:val="22"/>
              <w:szCs w:val="22"/>
              <w:lang w:val="en-US" w:eastAsia="zh-CN"/>
              <w14:textFill>
                <w14:solidFill>
                  <w14:schemeClr w14:val="tx1"/>
                </w14:solidFill>
              </w14:textFill>
            </w:rPr>
            <w:t>Channel Strategy</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1</w:t>
          </w:r>
        </w:p>
        <w:p>
          <w:pPr>
            <w:pStyle w:val="16"/>
            <w:tabs>
              <w:tab w:val="right" w:leader="dot" w:pos="9736"/>
            </w:tabs>
            <w:rPr>
              <w:rFonts w:hint="eastAsia" w:ascii="Arial" w:hAnsi="Arial" w:cs="Arial" w:eastAsiaTheme="minorEastAsia"/>
              <w:color w:val="000000" w:themeColor="text1"/>
              <w:sz w:val="22"/>
              <w:szCs w:val="22"/>
              <w:lang w:val="en-US" w:eastAsia="zh-CN"/>
              <w14:textFill>
                <w14:solidFill>
                  <w14:schemeClr w14:val="tx1"/>
                </w14:solidFill>
              </w14:textFill>
            </w:rPr>
          </w:pPr>
          <w:r>
            <w:fldChar w:fldCharType="begin"/>
          </w:r>
          <w:r>
            <w:instrText xml:space="preserve"> HYPERLINK \l "_Toc99910943" </w:instrText>
          </w:r>
          <w:r>
            <w:fldChar w:fldCharType="separate"/>
          </w:r>
          <w:r>
            <w:rPr>
              <w:rStyle w:val="24"/>
              <w:rFonts w:hint="eastAsia" w:ascii="Arial" w:hAnsi="Arial" w:cs="Arial"/>
              <w:color w:val="000000" w:themeColor="text1"/>
              <w:sz w:val="22"/>
              <w:szCs w:val="22"/>
              <w:lang w:val="en-US" w:eastAsia="zh-CN"/>
              <w14:textFill>
                <w14:solidFill>
                  <w14:schemeClr w14:val="tx1"/>
                </w14:solidFill>
              </w14:textFill>
            </w:rPr>
            <w:t>4</w:t>
          </w:r>
          <w:r>
            <w:rPr>
              <w:rStyle w:val="24"/>
              <w:rFonts w:ascii="Arial" w:hAnsi="Arial" w:cs="Arial"/>
              <w:color w:val="000000" w:themeColor="text1"/>
              <w:sz w:val="22"/>
              <w:szCs w:val="22"/>
              <w14:textFill>
                <w14:solidFill>
                  <w14:schemeClr w14:val="tx1"/>
                </w14:solidFill>
              </w14:textFill>
            </w:rPr>
            <w:t>.</w:t>
          </w:r>
          <w:r>
            <w:rPr>
              <w:rStyle w:val="24"/>
              <w:rFonts w:hint="eastAsia" w:ascii="Arial" w:hAnsi="Arial" w:cs="Arial"/>
              <w:color w:val="000000" w:themeColor="text1"/>
              <w:sz w:val="22"/>
              <w:szCs w:val="22"/>
              <w:lang w:val="en-US" w:eastAsia="zh-CN"/>
              <w14:textFill>
                <w14:solidFill>
                  <w14:schemeClr w14:val="tx1"/>
                </w14:solidFill>
              </w14:textFill>
            </w:rPr>
            <w:t>4 Promotion Strategy</w:t>
          </w:r>
          <w:r>
            <w:rPr>
              <w:rFonts w:ascii="Arial" w:hAnsi="Arial" w:cs="Arial"/>
              <w:color w:val="000000" w:themeColor="text1"/>
              <w:sz w:val="22"/>
              <w:szCs w:val="22"/>
              <w14:textFill>
                <w14:solidFill>
                  <w14:schemeClr w14:val="tx1"/>
                </w14:solidFill>
              </w14:textFill>
            </w:rPr>
            <w:tab/>
          </w:r>
          <w:r>
            <w:rPr>
              <w:rFonts w:hint="eastAsia" w:ascii="Arial" w:hAnsi="Arial" w:cs="Arial"/>
              <w:color w:val="000000" w:themeColor="text1"/>
              <w:sz w:val="22"/>
              <w:szCs w:val="22"/>
              <w:lang w:val="en-US" w:eastAsia="zh-CN"/>
              <w14:textFill>
                <w14:solidFill>
                  <w14:schemeClr w14:val="tx1"/>
                </w14:solidFill>
              </w14:textFill>
            </w:rPr>
            <w:t>1</w:t>
          </w:r>
          <w:r>
            <w:rPr>
              <w:rFonts w:ascii="Arial" w:hAnsi="Arial" w:cs="Arial"/>
              <w:color w:val="000000" w:themeColor="text1"/>
              <w:sz w:val="22"/>
              <w:szCs w:val="22"/>
              <w14:textFill>
                <w14:solidFill>
                  <w14:schemeClr w14:val="tx1"/>
                </w14:solidFill>
              </w14:textFill>
            </w:rPr>
            <w:fldChar w:fldCharType="end"/>
          </w:r>
          <w:r>
            <w:rPr>
              <w:rFonts w:hint="eastAsia" w:ascii="Arial" w:hAnsi="Arial" w:cs="Arial"/>
              <w:color w:val="000000" w:themeColor="text1"/>
              <w:sz w:val="22"/>
              <w:szCs w:val="22"/>
              <w:lang w:val="en-US" w:eastAsia="zh-CN"/>
              <w14:textFill>
                <w14:solidFill>
                  <w14:schemeClr w14:val="tx1"/>
                </w14:solidFill>
              </w14:textFill>
            </w:rPr>
            <w:t>1</w:t>
          </w:r>
        </w:p>
        <w:p>
          <w:pPr>
            <w:pStyle w:val="14"/>
            <w:tabs>
              <w:tab w:val="right" w:leader="dot" w:pos="9736"/>
            </w:tabs>
            <w:rPr>
              <w:rFonts w:ascii="Arial" w:hAnsi="Arial" w:cs="Arial"/>
              <w:color w:val="000000" w:themeColor="text1"/>
              <w:sz w:val="22"/>
              <w:szCs w:val="22"/>
              <w14:textFill>
                <w14:solidFill>
                  <w14:schemeClr w14:val="tx1"/>
                </w14:solidFill>
              </w14:textFill>
            </w:rPr>
          </w:pPr>
          <w:r>
            <w:fldChar w:fldCharType="begin"/>
          </w:r>
          <w:r>
            <w:instrText xml:space="preserve"> HYPERLINK \l "_Toc99910947" </w:instrText>
          </w:r>
          <w:r>
            <w:fldChar w:fldCharType="separate"/>
          </w:r>
          <w:r>
            <w:rPr>
              <w:rStyle w:val="24"/>
              <w:rFonts w:ascii="Arial" w:hAnsi="Arial" w:cs="Arial"/>
              <w:color w:val="000000" w:themeColor="text1"/>
              <w:sz w:val="22"/>
              <w:szCs w:val="22"/>
              <w14:textFill>
                <w14:solidFill>
                  <w14:schemeClr w14:val="tx1"/>
                </w14:solidFill>
              </w14:textFill>
            </w:rPr>
            <w:t>References</w:t>
          </w:r>
          <w:r>
            <w:rPr>
              <w:rFonts w:ascii="Arial" w:hAnsi="Arial" w:cs="Arial"/>
              <w:color w:val="000000" w:themeColor="text1"/>
              <w:sz w:val="22"/>
              <w:szCs w:val="22"/>
              <w14:textFill>
                <w14:solidFill>
                  <w14:schemeClr w14:val="tx1"/>
                </w14:solidFill>
              </w14:textFill>
            </w:rPr>
            <w:tab/>
          </w:r>
          <w:r>
            <w:rPr>
              <w:rFonts w:ascii="Arial" w:hAnsi="Arial" w:cs="Arial"/>
              <w:color w:val="000000" w:themeColor="text1"/>
              <w:sz w:val="22"/>
              <w:szCs w:val="22"/>
              <w14:textFill>
                <w14:solidFill>
                  <w14:schemeClr w14:val="tx1"/>
                </w14:solidFill>
              </w14:textFill>
            </w:rPr>
            <w:fldChar w:fldCharType="begin"/>
          </w:r>
          <w:r>
            <w:rPr>
              <w:rFonts w:ascii="Arial" w:hAnsi="Arial" w:cs="Arial"/>
              <w:color w:val="000000" w:themeColor="text1"/>
              <w:sz w:val="22"/>
              <w:szCs w:val="22"/>
              <w14:textFill>
                <w14:solidFill>
                  <w14:schemeClr w14:val="tx1"/>
                </w14:solidFill>
              </w14:textFill>
            </w:rPr>
            <w:instrText xml:space="preserve"> PAGEREF _Toc99910947 \h </w:instrText>
          </w:r>
          <w:r>
            <w:rPr>
              <w:rFonts w:ascii="Arial" w:hAnsi="Arial" w:cs="Arial"/>
              <w:color w:val="000000" w:themeColor="text1"/>
              <w:sz w:val="22"/>
              <w:szCs w:val="22"/>
              <w14:textFill>
                <w14:solidFill>
                  <w14:schemeClr w14:val="tx1"/>
                </w14:solidFill>
              </w14:textFill>
            </w:rPr>
            <w:fldChar w:fldCharType="separate"/>
          </w:r>
          <w:r>
            <w:rPr>
              <w:rFonts w:ascii="Arial" w:hAnsi="Arial" w:cs="Arial"/>
              <w:color w:val="000000" w:themeColor="text1"/>
              <w:sz w:val="22"/>
              <w:szCs w:val="22"/>
              <w14:textFill>
                <w14:solidFill>
                  <w14:schemeClr w14:val="tx1"/>
                </w14:solidFill>
              </w14:textFill>
            </w:rPr>
            <w:t>1</w:t>
          </w:r>
          <w:r>
            <w:rPr>
              <w:rFonts w:hint="eastAsia" w:ascii="Arial" w:hAnsi="Arial" w:cs="Arial"/>
              <w:color w:val="000000" w:themeColor="text1"/>
              <w:sz w:val="22"/>
              <w:szCs w:val="22"/>
              <w:lang w:val="en-US" w:eastAsia="zh-CN"/>
              <w14:textFill>
                <w14:solidFill>
                  <w14:schemeClr w14:val="tx1"/>
                </w14:solidFill>
              </w14:textFill>
            </w:rPr>
            <w:t>2</w:t>
          </w:r>
          <w:r>
            <w:rPr>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14:textFill>
                <w14:solidFill>
                  <w14:schemeClr w14:val="tx1"/>
                </w14:solidFill>
              </w14:textFill>
            </w:rPr>
            <w:fldChar w:fldCharType="end"/>
          </w:r>
        </w:p>
        <w:p>
          <w:pPr>
            <w:rPr>
              <w:rFonts w:ascii="Arial" w:hAnsi="Arial" w:cs="Arial" w:eastAsiaTheme="majorEastAsia"/>
              <w:color w:val="000000" w:themeColor="text1"/>
              <w:spacing w:val="-15"/>
              <w:sz w:val="36"/>
              <w:szCs w:val="36"/>
              <w14:textFill>
                <w14:solidFill>
                  <w14:schemeClr w14:val="tx1"/>
                </w14:solidFill>
              </w14:textFill>
            </w:rPr>
          </w:pPr>
          <w:r>
            <w:rPr>
              <w:rFonts w:ascii="Arial" w:hAnsi="Arial" w:cs="Arial"/>
              <w:b/>
              <w:bCs/>
              <w:color w:val="000000" w:themeColor="text1"/>
              <w:sz w:val="22"/>
              <w:szCs w:val="22"/>
              <w:lang w:val="zh-CN"/>
              <w14:textFill>
                <w14:solidFill>
                  <w14:schemeClr w14:val="tx1"/>
                </w14:solidFill>
              </w14:textFill>
            </w:rPr>
            <w:fldChar w:fldCharType="end"/>
          </w:r>
        </w:p>
      </w:sdtContent>
    </w:sdt>
    <w:p>
      <w:pPr>
        <w:pStyle w:val="2"/>
        <w:spacing w:before="156" w:beforeLines="50" w:after="312" w:afterLines="100" w:line="360" w:lineRule="auto"/>
        <w:jc w:val="both"/>
        <w:rPr>
          <w:rFonts w:ascii="Arial" w:hAnsi="Arial" w:cs="Arial"/>
          <w:b/>
          <w:bCs/>
          <w:color w:val="000000" w:themeColor="text1"/>
          <w:sz w:val="28"/>
          <w:szCs w:val="28"/>
          <w14:textFill>
            <w14:solidFill>
              <w14:schemeClr w14:val="tx1"/>
            </w14:solidFill>
          </w14:textFill>
        </w:rPr>
      </w:pPr>
      <w:bookmarkStart w:id="0" w:name="_Toc99910939"/>
    </w:p>
    <w:p>
      <w:pPr>
        <w:rPr>
          <w:rFonts w:ascii="Arial" w:hAnsi="Arial" w:cs="Arial"/>
          <w:b/>
          <w:bCs/>
          <w:color w:val="000000" w:themeColor="text1"/>
          <w:sz w:val="28"/>
          <w:szCs w:val="28"/>
          <w14:textFill>
            <w14:solidFill>
              <w14:schemeClr w14:val="tx1"/>
            </w14:solidFill>
          </w14:textFill>
        </w:rPr>
      </w:pPr>
    </w:p>
    <w:p>
      <w:pPr>
        <w:rPr>
          <w:rFonts w:ascii="Arial" w:hAnsi="Arial" w:cs="Arial"/>
          <w:b/>
          <w:bCs/>
          <w:color w:val="000000" w:themeColor="text1"/>
          <w:sz w:val="28"/>
          <w:szCs w:val="28"/>
          <w14:textFill>
            <w14:solidFill>
              <w14:schemeClr w14:val="tx1"/>
            </w14:solidFill>
          </w14:textFill>
        </w:rPr>
      </w:pPr>
    </w:p>
    <w:p>
      <w:pPr>
        <w:pStyle w:val="2"/>
        <w:spacing w:before="156" w:beforeLines="50" w:after="312" w:afterLines="100" w:line="360" w:lineRule="auto"/>
        <w:jc w:val="both"/>
        <w:rPr>
          <w:rFonts w:ascii="Arial" w:hAnsi="Arial" w:cs="Arial"/>
          <w:color w:val="000000" w:themeColor="text1"/>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Executive summary</w:t>
      </w:r>
      <w:bookmarkEnd w:id="0"/>
      <w:r>
        <w:rPr>
          <w:rFonts w:hint="eastAsia" w:ascii="Arial" w:hAnsi="Arial" w:cs="Arial"/>
          <w:b/>
          <w:bCs/>
          <w:color w:val="000000" w:themeColor="text1"/>
          <w:sz w:val="28"/>
          <w:szCs w:val="28"/>
          <w:lang w:val="en-US" w:eastAsia="zh-CN"/>
          <w14:textFill>
            <w14:solidFill>
              <w14:schemeClr w14:val="tx1"/>
            </w14:solidFill>
          </w14:textFill>
        </w:rPr>
        <w:t>:</w:t>
      </w:r>
      <w:bookmarkStart w:id="5" w:name="_GoBack"/>
      <w:bookmarkEnd w:id="5"/>
      <w:r>
        <w:rPr>
          <w:rFonts w:ascii="Arial" w:hAnsi="Arial" w:cs="Arial"/>
          <w:color w:val="000000" w:themeColor="text1"/>
          <w14:textFill>
            <w14:solidFill>
              <w14:schemeClr w14:val="tx1"/>
            </w14:solidFill>
          </w14:textFill>
        </w:rPr>
        <w:t xml:space="preserve"> </w:t>
      </w:r>
    </w:p>
    <w:p>
      <w:pPr>
        <w:spacing w:before="156" w:beforeLines="50" w:after="312" w:afterLines="10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 this paper, the PESTEL model is used to make a detailed analysis of the external environment of Faw-volkswagen New Energy Vehicle Co., LTD., and an in-depth analysis of the internal environment of Faw-volkswagen. The SWOT model is used to analyze the strengths, weaknesses, opportunities and threats of Faw-volkswagen in new energy vehicles and formulate a portfolio strategy. Using the 7Ps theory, combined with Faw-volkswagen's overall development strategy, formulate Faw-volkswagen's new energy vehicle development strategic goals and development strategy. Through the implementation of the development strategy of new energy vehicles, Faw-volkswagen will continue to maintain a leading position in the field of new energy vehicles in the future, and achieve the development goals and visions of the enterprise.</w:t>
      </w:r>
    </w:p>
    <w:p>
      <w:pPr>
        <w:spacing w:before="156" w:beforeLines="50" w:after="312" w:afterLines="100" w:line="360" w:lineRule="auto"/>
        <w:jc w:val="both"/>
        <w:rPr>
          <w:rFonts w:hint="default" w:ascii="Arial" w:hAnsi="Arial" w:cs="Arial"/>
          <w:color w:val="000000" w:themeColor="text1"/>
          <w:sz w:val="22"/>
          <w:szCs w:val="22"/>
          <w14:textFill>
            <w14:solidFill>
              <w14:schemeClr w14:val="tx1"/>
            </w14:solidFill>
          </w14:textFill>
        </w:rPr>
      </w:pPr>
    </w:p>
    <w:p>
      <w:pPr>
        <w:spacing w:before="156" w:beforeLines="50" w:after="312" w:afterLines="100" w:line="360" w:lineRule="auto"/>
        <w:jc w:val="both"/>
        <w:rPr>
          <w:rFonts w:hint="default" w:ascii="Arial" w:hAnsi="Arial" w:cs="Arial"/>
          <w:color w:val="000000" w:themeColor="text1"/>
          <w:sz w:val="22"/>
          <w:szCs w:val="22"/>
          <w14:textFill>
            <w14:solidFill>
              <w14:schemeClr w14:val="tx1"/>
            </w14:solidFill>
          </w14:textFill>
        </w:rPr>
      </w:pPr>
    </w:p>
    <w:p>
      <w:pPr>
        <w:spacing w:before="156" w:beforeLines="50" w:after="312" w:afterLines="100" w:line="360" w:lineRule="auto"/>
        <w:jc w:val="both"/>
        <w:rPr>
          <w:rFonts w:hint="default" w:ascii="Arial" w:hAnsi="Arial" w:cs="Arial"/>
          <w:color w:val="000000" w:themeColor="text1"/>
          <w:sz w:val="22"/>
          <w:szCs w:val="22"/>
          <w14:textFill>
            <w14:solidFill>
              <w14:schemeClr w14:val="tx1"/>
            </w14:solidFill>
          </w14:textFill>
        </w:rPr>
      </w:pPr>
    </w:p>
    <w:p>
      <w:pPr>
        <w:pStyle w:val="2"/>
        <w:numPr>
          <w:numId w:val="0"/>
        </w:numPr>
        <w:spacing w:before="156" w:beforeLines="50" w:after="312" w:afterLines="100" w:line="360" w:lineRule="auto"/>
        <w:ind w:leftChars="0"/>
        <w:jc w:val="both"/>
        <w:rPr>
          <w:rFonts w:ascii="Arial" w:hAnsi="Arial" w:cs="Arial"/>
          <w:b/>
          <w:bCs/>
          <w:color w:val="000000" w:themeColor="text1"/>
          <w:sz w:val="28"/>
          <w:szCs w:val="28"/>
          <w14:textFill>
            <w14:solidFill>
              <w14:schemeClr w14:val="tx1"/>
            </w14:solidFill>
          </w14:textFill>
        </w:rPr>
      </w:pPr>
      <w:bookmarkStart w:id="1" w:name="_Toc99910940"/>
      <w:r>
        <w:rPr>
          <w:rFonts w:hint="eastAsia" w:ascii="Arial" w:hAnsi="Arial" w:cs="Arial"/>
          <w:b/>
          <w:bCs/>
          <w:color w:val="000000" w:themeColor="text1"/>
          <w:sz w:val="28"/>
          <w:szCs w:val="28"/>
          <w:lang w:val="en-US" w:eastAsia="zh-CN"/>
          <w14:textFill>
            <w14:solidFill>
              <w14:schemeClr w14:val="tx1"/>
            </w14:solidFill>
          </w14:textFill>
        </w:rPr>
        <w:t>1.0-</w:t>
      </w:r>
      <w:r>
        <w:rPr>
          <w:rFonts w:ascii="Arial" w:hAnsi="Arial" w:cs="Arial"/>
          <w:b/>
          <w:bCs/>
          <w:color w:val="000000" w:themeColor="text1"/>
          <w:sz w:val="28"/>
          <w:szCs w:val="28"/>
          <w14:textFill>
            <w14:solidFill>
              <w14:schemeClr w14:val="tx1"/>
            </w14:solidFill>
          </w14:textFill>
        </w:rPr>
        <w:t>Introduction</w:t>
      </w:r>
      <w:bookmarkEnd w:id="1"/>
      <w:r>
        <w:rPr>
          <w:rFonts w:ascii="Arial" w:hAnsi="Arial" w:cs="Arial"/>
          <w:b/>
          <w:bCs/>
          <w:color w:val="000000" w:themeColor="text1"/>
          <w:sz w:val="28"/>
          <w:szCs w:val="28"/>
          <w14:textFill>
            <w14:solidFill>
              <w14:schemeClr w14:val="tx1"/>
            </w14:solidFill>
          </w14:textFill>
        </w:rPr>
        <w:t xml:space="preserve"> </w:t>
      </w:r>
    </w:p>
    <w:p>
      <w:pPr>
        <w:pStyle w:val="2"/>
        <w:spacing w:line="360" w:lineRule="auto"/>
        <w:jc w:val="both"/>
        <w:rPr>
          <w:rFonts w:hint="default" w:ascii="Arial" w:hAnsi="Arial" w:cs="Arial"/>
          <w:color w:val="000000" w:themeColor="text1"/>
          <w:sz w:val="24"/>
          <w:szCs w:val="24"/>
          <w14:textFill>
            <w14:solidFill>
              <w14:schemeClr w14:val="tx1"/>
            </w14:solidFill>
          </w14:textFill>
        </w:rPr>
      </w:pPr>
      <w:bookmarkStart w:id="2" w:name="_Toc99910941"/>
      <w:r>
        <w:rPr>
          <w:rFonts w:hint="eastAsia" w:ascii="Arial" w:hAnsi="Arial" w:cs="Arial"/>
          <w:color w:val="000000" w:themeColor="text1"/>
          <w:sz w:val="24"/>
          <w:szCs w:val="24"/>
          <w14:textFill>
            <w14:solidFill>
              <w14:schemeClr w14:val="tx1"/>
            </w14:solidFill>
          </w14:textFill>
        </w:rPr>
        <w:t xml:space="preserve">Due to the oil crisis and air pollution, many countries have set a timetable for the end of conventional fuel cars, including Norway and the UK in 2025 and Germany in 2030. The Chinese government has also clearly proposed the development goals and paths of new energy vehicles in "Made 2025", hoping to lead the rapid transformation of China's auto industry through policies and regulations. Many car companies also in accordance with the development trend of the industry, launched the corresponding traditional car sales schedule, is accelerating the transition to new energy vehicles. Faw-volkswagen Automobile Co., LTD. (hereinafter referred to as </w:t>
      </w:r>
      <w:r>
        <w:rPr>
          <w:rFonts w:hint="default" w:ascii="Arial" w:hAnsi="Arial" w:cs="Arial"/>
          <w:color w:val="000000" w:themeColor="text1"/>
          <w:sz w:val="24"/>
          <w:szCs w:val="24"/>
          <w14:textFill>
            <w14:solidFill>
              <w14:schemeClr w14:val="tx1"/>
            </w14:solidFill>
          </w14:textFill>
        </w:rPr>
        <w:t>Faw-volkswagen</w:t>
      </w:r>
      <w:r>
        <w:rPr>
          <w:rFonts w:hint="eastAsia" w:ascii="Arial" w:hAnsi="Arial" w:cs="Arial"/>
          <w:color w:val="000000" w:themeColor="text1"/>
          <w:sz w:val="24"/>
          <w:szCs w:val="24"/>
          <w14:textFill>
            <w14:solidFill>
              <w14:schemeClr w14:val="tx1"/>
            </w14:solidFill>
          </w14:textFill>
        </w:rPr>
        <w:t xml:space="preserve"> was established on February 6, 1991. It is a large-scale passenger car manufacturer jointly operated by </w:t>
      </w:r>
      <w:r>
        <w:rPr>
          <w:rFonts w:hint="default" w:ascii="Arial" w:hAnsi="Arial" w:cs="Arial"/>
          <w:color w:val="000000" w:themeColor="text1"/>
          <w:sz w:val="24"/>
          <w:szCs w:val="24"/>
          <w14:textFill>
            <w14:solidFill>
              <w14:schemeClr w14:val="tx1"/>
            </w14:solidFill>
          </w14:textFill>
        </w:rPr>
        <w:t>Faw-volkswagen</w:t>
      </w:r>
      <w:r>
        <w:rPr>
          <w:rFonts w:hint="eastAsia" w:ascii="Arial" w:hAnsi="Arial" w:cs="Arial"/>
          <w:color w:val="000000" w:themeColor="text1"/>
          <w:sz w:val="24"/>
          <w:szCs w:val="24"/>
          <w14:textFill>
            <w14:solidFill>
              <w14:schemeClr w14:val="tx1"/>
            </w14:solidFill>
          </w14:textFill>
        </w:rPr>
        <w:t xml:space="preserve"> AG, Audi AG and Volkswagen (China) Investment Co., LTD. This paper analyzes the development status of </w:t>
      </w:r>
      <w:r>
        <w:rPr>
          <w:rFonts w:hint="default" w:ascii="Arial" w:hAnsi="Arial" w:cs="Arial"/>
          <w:color w:val="000000" w:themeColor="text1"/>
          <w:sz w:val="24"/>
          <w:szCs w:val="24"/>
          <w14:textFill>
            <w14:solidFill>
              <w14:schemeClr w14:val="tx1"/>
            </w14:solidFill>
          </w14:textFill>
        </w:rPr>
        <w:t>Faw-volkswagen</w:t>
      </w:r>
      <w:r>
        <w:rPr>
          <w:rFonts w:hint="eastAsia" w:ascii="Arial" w:hAnsi="Arial" w:cs="Arial"/>
          <w:color w:val="000000" w:themeColor="text1"/>
          <w:sz w:val="24"/>
          <w:szCs w:val="24"/>
          <w14:textFill>
            <w14:solidFill>
              <w14:schemeClr w14:val="tx1"/>
            </w14:solidFill>
          </w14:textFill>
        </w:rPr>
        <w:t xml:space="preserve"> new energy vehicles, based on marketing theory, analyzes and studies the marketing strategy of </w:t>
      </w:r>
      <w:r>
        <w:rPr>
          <w:rFonts w:hint="default" w:ascii="Arial" w:hAnsi="Arial" w:cs="Arial"/>
          <w:color w:val="000000" w:themeColor="text1"/>
          <w:sz w:val="24"/>
          <w:szCs w:val="24"/>
          <w14:textFill>
            <w14:solidFill>
              <w14:schemeClr w14:val="tx1"/>
            </w14:solidFill>
          </w14:textFill>
        </w:rPr>
        <w:t>Faw-volkswagen</w:t>
      </w:r>
      <w:r>
        <w:rPr>
          <w:rFonts w:hint="eastAsia" w:ascii="Arial" w:hAnsi="Arial" w:cs="Arial"/>
          <w:color w:val="000000" w:themeColor="text1"/>
          <w:sz w:val="24"/>
          <w:szCs w:val="24"/>
          <w14:textFill>
            <w14:solidFill>
              <w14:schemeClr w14:val="tx1"/>
            </w14:solidFill>
          </w14:textFill>
        </w:rPr>
        <w:t xml:space="preserve"> new energy vehicles.</w:t>
      </w:r>
      <w:r>
        <w:rPr>
          <w:rFonts w:hint="default" w:ascii="Arial" w:hAnsi="Arial" w:cs="Arial"/>
          <w:color w:val="000000" w:themeColor="text1"/>
          <w:sz w:val="24"/>
          <w:szCs w:val="24"/>
          <w14:textFill>
            <w14:solidFill>
              <w14:schemeClr w14:val="tx1"/>
            </w14:solidFill>
          </w14:textFill>
        </w:rPr>
        <w:t xml:space="preserve"> </w:t>
      </w:r>
    </w:p>
    <w:p>
      <w:pPr>
        <w:pStyle w:val="2"/>
        <w:spacing w:line="360" w:lineRule="auto"/>
        <w:jc w:val="both"/>
        <w:rPr>
          <w:rFonts w:ascii="Arial" w:hAnsi="Arial" w:cs="Arial"/>
          <w:b/>
          <w:bCs/>
          <w:color w:val="000000" w:themeColor="text1"/>
          <w:sz w:val="28"/>
          <w:szCs w:val="28"/>
          <w14:textFill>
            <w14:solidFill>
              <w14:schemeClr w14:val="tx1"/>
            </w14:solidFill>
          </w14:textFill>
        </w:rPr>
      </w:pPr>
      <w:r>
        <w:rPr>
          <w:rFonts w:ascii="Arial" w:hAnsi="Arial" w:cs="Arial"/>
          <w:b/>
          <w:bCs/>
          <w:color w:val="000000" w:themeColor="text1"/>
          <w:sz w:val="28"/>
          <w:szCs w:val="28"/>
          <w14:textFill>
            <w14:solidFill>
              <w14:schemeClr w14:val="tx1"/>
            </w14:solidFill>
          </w14:textFill>
        </w:rPr>
        <w:t>2.</w:t>
      </w:r>
      <w:bookmarkEnd w:id="2"/>
      <w:r>
        <w:rPr>
          <w:rFonts w:hint="eastAsia" w:ascii="Arial" w:hAnsi="Arial" w:cs="Arial"/>
          <w:b/>
          <w:bCs/>
          <w:color w:val="000000" w:themeColor="text1"/>
          <w:sz w:val="28"/>
          <w:szCs w:val="28"/>
          <w:lang w:val="en-US" w:eastAsia="zh-CN"/>
          <w14:textFill>
            <w14:solidFill>
              <w14:schemeClr w14:val="tx1"/>
            </w14:solidFill>
          </w14:textFill>
        </w:rPr>
        <w:t>0-</w:t>
      </w:r>
      <w:r>
        <w:rPr>
          <w:rFonts w:hint="eastAsia" w:ascii="Arial" w:hAnsi="Arial" w:cs="Arial"/>
          <w:b/>
          <w:bCs/>
          <w:color w:val="000000" w:themeColor="text1"/>
          <w:sz w:val="28"/>
          <w:szCs w:val="28"/>
          <w14:textFill>
            <w14:solidFill>
              <w14:schemeClr w14:val="tx1"/>
            </w14:solidFill>
          </w14:textFill>
        </w:rPr>
        <w:t>Main Findings</w:t>
      </w:r>
      <w:r>
        <w:rPr>
          <w:rFonts w:ascii="Arial" w:hAnsi="Arial" w:cs="Arial"/>
          <w:b/>
          <w:bCs/>
          <w:color w:val="000000" w:themeColor="text1"/>
          <w:sz w:val="28"/>
          <w:szCs w:val="28"/>
          <w14:textFill>
            <w14:solidFill>
              <w14:schemeClr w14:val="tx1"/>
            </w14:solidFill>
          </w14:textFill>
        </w:rPr>
        <w:t xml:space="preserve"> </w:t>
      </w:r>
    </w:p>
    <w:p>
      <w:pPr>
        <w:pStyle w:val="3"/>
        <w:spacing w:line="360" w:lineRule="auto"/>
        <w:jc w:val="both"/>
        <w:rPr>
          <w:rFonts w:ascii="Arial" w:hAnsi="Arial" w:cs="Arial"/>
          <w:b/>
          <w:bCs/>
          <w:color w:val="000000" w:themeColor="text1"/>
          <w:sz w:val="28"/>
          <w:szCs w:val="28"/>
          <w14:textFill>
            <w14:solidFill>
              <w14:schemeClr w14:val="tx1"/>
            </w14:solidFill>
          </w14:textFill>
        </w:rPr>
      </w:pPr>
      <w:bookmarkStart w:id="3" w:name="_Toc99910942"/>
      <w:r>
        <w:rPr>
          <w:rFonts w:ascii="Arial" w:hAnsi="Arial" w:cs="Arial"/>
          <w:b/>
          <w:bCs/>
          <w:color w:val="000000" w:themeColor="text1"/>
          <w:sz w:val="28"/>
          <w:szCs w:val="28"/>
          <w14:textFill>
            <w14:solidFill>
              <w14:schemeClr w14:val="tx1"/>
            </w14:solidFill>
          </w14:textFill>
        </w:rPr>
        <w:t>2.1</w:t>
      </w:r>
      <w:bookmarkEnd w:id="3"/>
      <w:r>
        <w:rPr>
          <w:rFonts w:hint="eastAsia" w:ascii="Arial" w:hAnsi="Arial" w:cs="Arial"/>
          <w:b/>
          <w:bCs/>
          <w:color w:val="000000" w:themeColor="text1"/>
          <w:sz w:val="28"/>
          <w:szCs w:val="28"/>
          <w:lang w:val="en-US" w:eastAsia="zh-CN"/>
          <w14:textFill>
            <w14:solidFill>
              <w14:schemeClr w14:val="tx1"/>
            </w14:solidFill>
          </w14:textFill>
        </w:rPr>
        <w:t>-</w:t>
      </w:r>
      <w:r>
        <w:rPr>
          <w:rFonts w:hint="eastAsia" w:ascii="Arial" w:hAnsi="Arial" w:cs="Arial"/>
          <w:b/>
          <w:bCs/>
          <w:color w:val="000000" w:themeColor="text1"/>
          <w:sz w:val="28"/>
          <w:szCs w:val="28"/>
          <w14:textFill>
            <w14:solidFill>
              <w14:schemeClr w14:val="tx1"/>
            </w14:solidFill>
          </w14:textFill>
        </w:rPr>
        <w:t>The Marketing Concept</w:t>
      </w:r>
      <w:r>
        <w:rPr>
          <w:rFonts w:ascii="Arial" w:hAnsi="Arial" w:cs="Arial"/>
          <w:b/>
          <w:bCs/>
          <w:color w:val="000000" w:themeColor="text1"/>
          <w:sz w:val="28"/>
          <w:szCs w:val="28"/>
          <w14:textFill>
            <w14:solidFill>
              <w14:schemeClr w14:val="tx1"/>
            </w14:solidFill>
          </w14:textFill>
        </w:rPr>
        <w:t xml:space="preserve"> </w:t>
      </w:r>
    </w:p>
    <w:p>
      <w:pPr>
        <w:pStyle w:val="27"/>
        <w:numPr>
          <w:ilvl w:val="0"/>
          <w:numId w:val="0"/>
        </w:numPr>
        <w:spacing w:line="360" w:lineRule="auto"/>
        <w:ind w:leftChars="0"/>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The so-called marketing is the process of business activities aimed at meeting consumer needs and achieving enterprise goals in the changing market environment, including market research, target market selection, product development, product promotion and a series of market-related enterprise business activities.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Generally speaking, under the condition of modern market economy, enterprises cannot focus on the production and sales of existing products. Only by replacing old products with new products can they achieve greater development on the basis of survival. As an important part of marketing plan, price decision is related to enterprise p</w:t>
      </w:r>
      <w:r>
        <w:rPr>
          <w:rFonts w:hint="default" w:ascii="Arial" w:hAnsi="Arial" w:cs="Arial" w:eastAsiaTheme="minorEastAsia"/>
          <w:color w:val="000000" w:themeColor="text1"/>
          <w:sz w:val="24"/>
          <w:szCs w:val="24"/>
          <w:lang w:val="en-US" w:eastAsia="zh-CN" w:bidi="ar-SA"/>
          <w14:textFill>
            <w14:solidFill>
              <w14:schemeClr w14:val="tx1"/>
            </w14:solidFill>
          </w14:textFill>
        </w:rPr>
        <w:t>rofit.</w:t>
      </w:r>
      <w:r>
        <w:rPr>
          <w:rFonts w:hint="eastAsia" w:ascii="Arial" w:hAnsi="Arial" w:cs="Arial" w:eastAsiaTheme="minorEastAsia"/>
          <w:color w:val="000000" w:themeColor="text1"/>
          <w:sz w:val="24"/>
          <w:szCs w:val="24"/>
          <w:lang w:val="en-US" w:eastAsia="zh-CN" w:bidi="ar-SA"/>
          <w14:textFill>
            <w14:solidFill>
              <w14:schemeClr w14:val="tx1"/>
            </w14:solidFill>
          </w14:textFill>
        </w:rPr>
        <w:t>(IntechOpen,2018)</w:t>
      </w:r>
    </w:p>
    <w:p>
      <w:pPr>
        <w:rPr>
          <w:rFonts w:hint="default" w:ascii="Arial" w:hAnsi="Arial" w:cs="Arial"/>
          <w:b/>
          <w:bCs/>
          <w:sz w:val="28"/>
          <w:szCs w:val="28"/>
        </w:rPr>
      </w:pPr>
      <w:r>
        <w:rPr>
          <w:rFonts w:hint="default" w:ascii="Arial" w:hAnsi="Arial" w:cs="Arial"/>
          <w:b/>
          <w:bCs/>
          <w:sz w:val="28"/>
          <w:szCs w:val="28"/>
        </w:rPr>
        <w:t>2.2</w:t>
      </w:r>
      <w:r>
        <w:rPr>
          <w:rFonts w:hint="eastAsia" w:ascii="Arial" w:hAnsi="Arial" w:cs="Arial"/>
          <w:b/>
          <w:bCs/>
          <w:sz w:val="28"/>
          <w:szCs w:val="28"/>
          <w:lang w:val="en-US" w:eastAsia="zh-CN"/>
        </w:rPr>
        <w:t>-</w:t>
      </w:r>
      <w:r>
        <w:rPr>
          <w:rFonts w:hint="default" w:ascii="Arial" w:hAnsi="Arial" w:cs="Arial"/>
          <w:b/>
          <w:bCs/>
          <w:sz w:val="28"/>
          <w:szCs w:val="28"/>
        </w:rPr>
        <w:t>The Macro &amp; Micro</w:t>
      </w:r>
      <w:r>
        <w:rPr>
          <w:rFonts w:hint="default" w:ascii="Arial" w:hAnsi="Arial" w:cs="Arial"/>
          <w:b/>
          <w:bCs/>
          <w:sz w:val="28"/>
          <w:szCs w:val="28"/>
          <w:lang w:val="en-US" w:eastAsia="zh-CN"/>
        </w:rPr>
        <w:t xml:space="preserve"> E</w:t>
      </w:r>
      <w:r>
        <w:rPr>
          <w:rFonts w:hint="default" w:ascii="Arial" w:hAnsi="Arial" w:cs="Arial"/>
          <w:b/>
          <w:bCs/>
          <w:sz w:val="28"/>
          <w:szCs w:val="28"/>
        </w:rPr>
        <w:t>nvironments</w:t>
      </w:r>
    </w:p>
    <w:p>
      <w:pPr>
        <w:jc w:val="both"/>
        <w:rPr>
          <w:rFonts w:hint="default" w:ascii="Arial" w:hAnsi="Arial" w:cs="Arial"/>
          <w:b/>
          <w:bCs/>
          <w:sz w:val="28"/>
          <w:szCs w:val="28"/>
        </w:rPr>
      </w:pPr>
      <w:r>
        <w:rPr>
          <w:rFonts w:hint="default" w:ascii="Arial" w:hAnsi="Arial" w:cs="Arial"/>
          <w:b/>
          <w:bCs/>
          <w:sz w:val="28"/>
          <w:szCs w:val="28"/>
        </w:rPr>
        <w:t>2.2.1</w:t>
      </w:r>
      <w:r>
        <w:rPr>
          <w:rFonts w:hint="eastAsia" w:ascii="Arial" w:hAnsi="Arial" w:cs="Arial"/>
          <w:b/>
          <w:bCs/>
          <w:sz w:val="28"/>
          <w:szCs w:val="28"/>
          <w:lang w:val="en-US" w:eastAsia="zh-CN"/>
        </w:rPr>
        <w:t>-</w:t>
      </w:r>
      <w:r>
        <w:rPr>
          <w:rFonts w:hint="default" w:ascii="Arial" w:hAnsi="Arial" w:cs="Arial"/>
          <w:b/>
          <w:bCs/>
          <w:sz w:val="28"/>
          <w:szCs w:val="28"/>
        </w:rPr>
        <w:t>The Macro Environment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2.2.1</w:t>
      </w:r>
      <w:r>
        <w:rPr>
          <w:rFonts w:hint="default" w:ascii="Arial" w:hAnsi="Arial" w:cs="Arial"/>
          <w:b/>
          <w:bCs/>
          <w:color w:val="000000" w:themeColor="text1"/>
          <w:sz w:val="28"/>
          <w:szCs w:val="28"/>
          <w:lang w:val="en-US" w:eastAsia="zh-CN"/>
          <w14:textFill>
            <w14:solidFill>
              <w14:schemeClr w14:val="tx1"/>
            </w14:solidFill>
          </w14:textFill>
        </w:rPr>
        <w:t>.1</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P</w:t>
      </w:r>
      <w:r>
        <w:rPr>
          <w:rFonts w:hint="default" w:ascii="Arial" w:hAnsi="Arial" w:cs="Arial"/>
          <w:b/>
          <w:bCs/>
          <w:color w:val="000000" w:themeColor="text1"/>
          <w:sz w:val="28"/>
          <w:szCs w:val="28"/>
          <w14:textFill>
            <w14:solidFill>
              <w14:schemeClr w14:val="tx1"/>
            </w14:solidFill>
          </w14:textFill>
        </w:rPr>
        <w:t xml:space="preserve">olitical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The upstream of the industrial chain involves steel and aluminum materials, and the downstream involves insurance, auto maintenance and other industries. Automobile, as durable consumer goods, has formed a huge economic industry chain in both production and sales and use, and has become one of the important pillar industries of national and local economy. The automobile industry is so important that national and local governments have given many preferential policies and promoted the rapid development of the automobile industry.</w:t>
      </w:r>
      <w:r>
        <w:rPr>
          <w:rFonts w:hint="eastAsia" w:ascii="Arial" w:hAnsi="Arial" w:cs="Arial"/>
          <w:color w:val="000000" w:themeColor="text1"/>
          <w:sz w:val="24"/>
          <w:szCs w:val="24"/>
          <w:lang w:val="en-US" w:eastAsia="zh-CN"/>
          <w14:textFill>
            <w14:solidFill>
              <w14:schemeClr w14:val="tx1"/>
            </w14:solidFill>
          </w14:textFill>
        </w:rPr>
        <w:t>(Meier</w:t>
      </w:r>
      <w:r>
        <w:rPr>
          <w:rFonts w:hint="default" w:ascii="Arial" w:hAnsi="Arial" w:cs="Arial"/>
          <w:color w:val="000000" w:themeColor="text1"/>
          <w:sz w:val="24"/>
          <w:szCs w:val="24"/>
          <w14:textFill>
            <w14:solidFill>
              <w14:schemeClr w14:val="tx1"/>
            </w14:solidFill>
          </w14:textFill>
        </w:rPr>
        <w:t>, 200</w:t>
      </w:r>
      <w:r>
        <w:rPr>
          <w:rFonts w:hint="eastAsia" w:ascii="Arial" w:hAnsi="Arial" w:cs="Arial"/>
          <w:color w:val="000000" w:themeColor="text1"/>
          <w:sz w:val="24"/>
          <w:szCs w:val="24"/>
          <w:lang w:val="en-US" w:eastAsia="zh-CN"/>
          <w14:textFill>
            <w14:solidFill>
              <w14:schemeClr w14:val="tx1"/>
            </w14:solidFill>
          </w14:textFill>
        </w:rPr>
        <w:t>9</w:t>
      </w:r>
      <w:r>
        <w:rPr>
          <w:rFonts w:hint="default" w:ascii="Arial" w:hAnsi="Arial" w:cs="Arial"/>
          <w:color w:val="000000" w:themeColor="text1"/>
          <w:sz w:val="24"/>
          <w:szCs w:val="24"/>
          <w14:textFill>
            <w14:solidFill>
              <w14:schemeClr w14:val="tx1"/>
            </w14:solidFill>
          </w14:textFill>
        </w:rPr>
        <w:t>)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w:t>
      </w:r>
      <w:r>
        <w:rPr>
          <w:rFonts w:hint="eastAsia" w:ascii="Arial" w:hAnsi="Arial" w:cs="Arial"/>
          <w:b/>
          <w:bCs/>
          <w:color w:val="000000" w:themeColor="text1"/>
          <w:sz w:val="28"/>
          <w:szCs w:val="28"/>
          <w:lang w:val="en-US" w:eastAsia="zh-CN"/>
          <w14:textFill>
            <w14:solidFill>
              <w14:schemeClr w14:val="tx1"/>
            </w14:solidFill>
          </w14:textFill>
        </w:rPr>
        <w:t>1.</w:t>
      </w:r>
      <w:r>
        <w:rPr>
          <w:rFonts w:hint="default" w:ascii="Arial" w:hAnsi="Arial" w:cs="Arial"/>
          <w:b/>
          <w:bCs/>
          <w:color w:val="000000" w:themeColor="text1"/>
          <w:sz w:val="28"/>
          <w:szCs w:val="28"/>
          <w14:textFill>
            <w14:solidFill>
              <w14:schemeClr w14:val="tx1"/>
            </w14:solidFill>
          </w14:textFill>
        </w:rPr>
        <w:t>2</w:t>
      </w:r>
      <w:r>
        <w:rPr>
          <w:rFonts w:hint="eastAsia" w:ascii="Arial" w:hAnsi="Arial" w:cs="Arial"/>
          <w:b/>
          <w:bCs/>
          <w:color w:val="000000" w:themeColor="text1"/>
          <w:sz w:val="28"/>
          <w:szCs w:val="28"/>
          <w:lang w:val="en-US" w:eastAsia="zh-CN"/>
          <w14:textFill>
            <w14:solidFill>
              <w14:schemeClr w14:val="tx1"/>
            </w14:solidFill>
          </w14:textFill>
        </w:rPr>
        <w:t>-E</w:t>
      </w:r>
      <w:r>
        <w:rPr>
          <w:rFonts w:hint="default" w:ascii="Arial" w:hAnsi="Arial" w:cs="Arial"/>
          <w:b/>
          <w:bCs/>
          <w:color w:val="000000" w:themeColor="text1"/>
          <w:sz w:val="28"/>
          <w:szCs w:val="28"/>
          <w14:textFill>
            <w14:solidFill>
              <w14:schemeClr w14:val="tx1"/>
            </w14:solidFill>
          </w14:textFill>
        </w:rPr>
        <w:t xml:space="preserve">conomic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 1984, Volkswagen and SAIC jointly established Shanghai Volkswagen Automobile Co., LTD., which opened the situation of international automobile brands producing and selling in The Chinese market through joint ventures.</w:t>
      </w:r>
      <w:r>
        <w:rPr>
          <w:rFonts w:hint="eastAsia"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Wang, H. 200</w:t>
      </w:r>
      <w:r>
        <w:rPr>
          <w:rFonts w:hint="eastAsia" w:ascii="Arial" w:hAnsi="Arial" w:cs="Arial"/>
          <w:color w:val="000000" w:themeColor="text1"/>
          <w:sz w:val="24"/>
          <w:szCs w:val="24"/>
          <w:lang w:val="en-US" w:eastAsia="zh-CN"/>
          <w14:textFill>
            <w14:solidFill>
              <w14:schemeClr w14:val="tx1"/>
            </w14:solidFill>
          </w14:textFill>
        </w:rPr>
        <w:t>9</w:t>
      </w:r>
      <w:r>
        <w:rPr>
          <w:rFonts w:hint="default" w:ascii="Arial" w:hAnsi="Arial" w:cs="Arial"/>
          <w:color w:val="000000" w:themeColor="text1"/>
          <w:sz w:val="24"/>
          <w:szCs w:val="24"/>
          <w14:textFill>
            <w14:solidFill>
              <w14:schemeClr w14:val="tx1"/>
            </w14:solidFill>
          </w14:textFill>
        </w:rPr>
        <w:t>)As The Chinese automobile market has become the world's largest automobile production and sales market, the Chinese automobile market has also become the world's most competitive automobile market.(Sen, 2016) Major brands of automobiles speed up the development and launch of new products and models in China, and the global competition is increasingly fierce.</w:t>
      </w:r>
      <w:r>
        <w:rPr>
          <w:rFonts w:hint="eastAsia" w:ascii="Arial" w:hAnsi="Arial" w:cs="Arial"/>
          <w:color w:val="000000" w:themeColor="text1"/>
          <w:sz w:val="24"/>
          <w:szCs w:val="24"/>
          <w:lang w:val="en-US" w:eastAsia="zh-CN"/>
          <w14:textFill>
            <w14:solidFill>
              <w14:schemeClr w14:val="tx1"/>
            </w14:solidFill>
          </w14:textFill>
        </w:rPr>
        <w:t>(Xiao, H</w:t>
      </w:r>
      <w:r>
        <w:rPr>
          <w:rFonts w:hint="default" w:ascii="Arial" w:hAnsi="Arial" w:cs="Arial"/>
          <w:color w:val="000000" w:themeColor="text1"/>
          <w:sz w:val="24"/>
          <w:szCs w:val="24"/>
          <w14:textFill>
            <w14:solidFill>
              <w14:schemeClr w14:val="tx1"/>
            </w14:solidFill>
          </w14:textFill>
        </w:rPr>
        <w:t>. 200</w:t>
      </w:r>
      <w:r>
        <w:rPr>
          <w:rFonts w:hint="eastAsia" w:ascii="Arial" w:hAnsi="Arial" w:cs="Arial"/>
          <w:color w:val="000000" w:themeColor="text1"/>
          <w:sz w:val="24"/>
          <w:szCs w:val="24"/>
          <w:lang w:val="en-US" w:eastAsia="zh-CN"/>
          <w14:textFill>
            <w14:solidFill>
              <w14:schemeClr w14:val="tx1"/>
            </w14:solidFill>
          </w14:textFill>
        </w:rPr>
        <w:t>9</w:t>
      </w:r>
      <w:r>
        <w:rPr>
          <w:rFonts w:hint="default" w:ascii="Arial" w:hAnsi="Arial" w:cs="Arial"/>
          <w:color w:val="000000" w:themeColor="text1"/>
          <w:sz w:val="24"/>
          <w:szCs w:val="24"/>
          <w14:textFill>
            <w14:solidFill>
              <w14:schemeClr w14:val="tx1"/>
            </w14:solidFill>
          </w14:textFill>
        </w:rPr>
        <w: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w:t>
      </w:r>
      <w:r>
        <w:rPr>
          <w:rFonts w:hint="eastAsia" w:ascii="Arial" w:hAnsi="Arial" w:cs="Arial"/>
          <w:b/>
          <w:bCs/>
          <w:color w:val="000000" w:themeColor="text1"/>
          <w:sz w:val="28"/>
          <w:szCs w:val="28"/>
          <w:lang w:val="en-US" w:eastAsia="zh-CN"/>
          <w14:textFill>
            <w14:solidFill>
              <w14:schemeClr w14:val="tx1"/>
            </w14:solidFill>
          </w14:textFill>
        </w:rPr>
        <w:t>1.</w:t>
      </w:r>
      <w:r>
        <w:rPr>
          <w:rFonts w:hint="default" w:ascii="Arial" w:hAnsi="Arial" w:cs="Arial"/>
          <w:b/>
          <w:bCs/>
          <w:color w:val="000000" w:themeColor="text1"/>
          <w:sz w:val="28"/>
          <w:szCs w:val="28"/>
          <w14:textFill>
            <w14:solidFill>
              <w14:schemeClr w14:val="tx1"/>
            </w14:solidFill>
          </w14:textFill>
        </w:rPr>
        <w:t>3</w:t>
      </w:r>
      <w:r>
        <w:rPr>
          <w:rFonts w:hint="eastAsia" w:ascii="Arial" w:hAnsi="Arial" w:cs="Arial"/>
          <w:b/>
          <w:bCs/>
          <w:color w:val="000000" w:themeColor="text1"/>
          <w:sz w:val="28"/>
          <w:szCs w:val="28"/>
          <w:lang w:val="en-US" w:eastAsia="zh-CN"/>
          <w14:textFill>
            <w14:solidFill>
              <w14:schemeClr w14:val="tx1"/>
            </w14:solidFill>
          </w14:textFill>
        </w:rPr>
        <w:t>-S</w:t>
      </w:r>
      <w:r>
        <w:rPr>
          <w:rFonts w:hint="default" w:ascii="Arial" w:hAnsi="Arial" w:cs="Arial"/>
          <w:b/>
          <w:bCs/>
          <w:color w:val="000000" w:themeColor="text1"/>
          <w:sz w:val="28"/>
          <w:szCs w:val="28"/>
          <w14:textFill>
            <w14:solidFill>
              <w14:schemeClr w14:val="tx1"/>
            </w14:solidFill>
          </w14:textFill>
        </w:rPr>
        <w:t xml:space="preserve">ocial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As the new generation gradually became the main force of car buying in the 1980s and 1990s, people's concept of car buying also changed greatly. Instead of simply choosing products in the market, they pay more attention to the embodiment of self-consciousness, and have more prominent demands for individuation and customization of automobiles, as well as diversified demands for appearance and configuration of automobiles.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w:t>
      </w:r>
      <w:r>
        <w:rPr>
          <w:rFonts w:hint="eastAsia" w:ascii="Arial" w:hAnsi="Arial" w:cs="Arial"/>
          <w:b/>
          <w:bCs/>
          <w:color w:val="000000" w:themeColor="text1"/>
          <w:sz w:val="28"/>
          <w:szCs w:val="28"/>
          <w:lang w:val="en-US" w:eastAsia="zh-CN"/>
          <w14:textFill>
            <w14:solidFill>
              <w14:schemeClr w14:val="tx1"/>
            </w14:solidFill>
          </w14:textFill>
        </w:rPr>
        <w:t>1.4-T</w:t>
      </w:r>
      <w:r>
        <w:rPr>
          <w:rFonts w:hint="default" w:ascii="Arial" w:hAnsi="Arial" w:cs="Arial"/>
          <w:b/>
          <w:bCs/>
          <w:color w:val="000000" w:themeColor="text1"/>
          <w:sz w:val="28"/>
          <w:szCs w:val="28"/>
          <w14:textFill>
            <w14:solidFill>
              <w14:schemeClr w14:val="tx1"/>
            </w14:solidFill>
          </w14:textFill>
        </w:rPr>
        <w:t xml:space="preserve">echnology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The company has made some achievements in new fields through independent innovation, such as battery technology and intelligent interconnection technology. </w:t>
      </w:r>
      <w:r>
        <w:rPr>
          <w:rFonts w:hint="eastAsia"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Thomson, L. 20</w:t>
      </w:r>
      <w:r>
        <w:rPr>
          <w:rFonts w:hint="eastAsia" w:ascii="Arial" w:hAnsi="Arial" w:cs="Arial"/>
          <w:color w:val="000000" w:themeColor="text1"/>
          <w:sz w:val="24"/>
          <w:szCs w:val="24"/>
          <w:lang w:val="en-US" w:eastAsia="zh-CN"/>
          <w14:textFill>
            <w14:solidFill>
              <w14:schemeClr w14:val="tx1"/>
            </w14:solidFill>
          </w14:textFill>
        </w:rPr>
        <w:t>21</w:t>
      </w:r>
      <w:r>
        <w:rPr>
          <w:rFonts w:hint="default" w:ascii="Arial" w:hAnsi="Arial" w:cs="Arial"/>
          <w:color w:val="000000" w:themeColor="text1"/>
          <w:sz w:val="24"/>
          <w:szCs w:val="24"/>
          <w14:textFill>
            <w14:solidFill>
              <w14:schemeClr w14:val="tx1"/>
            </w14:solidFill>
          </w14:textFill>
        </w:rPr>
        <w:t>)Some domestic automobile enterprises or newly established new force automobile enterprises make use of these advantages to create some intelligent interconnected new energy vehicles, and China's automobile industry is expected to achieve "curve overtaking" in the field of new energy vehicles.</w:t>
      </w:r>
      <w:r>
        <w:rPr>
          <w:rFonts w:hint="eastAsia" w:ascii="Arial" w:hAnsi="Arial" w:cs="Arial"/>
          <w:color w:val="000000" w:themeColor="text1"/>
          <w:sz w:val="24"/>
          <w:szCs w:val="24"/>
          <w:lang w:val="en-US" w:eastAsia="zh-CN"/>
          <w14:textFill>
            <w14:solidFill>
              <w14:schemeClr w14:val="tx1"/>
            </w14:solidFill>
          </w14:textFill>
        </w:rPr>
        <w:t>(He, R.,</w:t>
      </w:r>
      <w:r>
        <w:rPr>
          <w:rFonts w:hint="default" w:ascii="Arial" w:hAnsi="Arial" w:cs="Arial"/>
          <w:color w:val="000000" w:themeColor="text1"/>
          <w:sz w:val="24"/>
          <w:szCs w:val="24"/>
          <w14:textFill>
            <w14:solidFill>
              <w14:schemeClr w14:val="tx1"/>
            </w14:solidFill>
          </w14:textFill>
        </w:rPr>
        <w:t xml:space="preserve"> 20</w:t>
      </w:r>
      <w:r>
        <w:rPr>
          <w:rFonts w:hint="eastAsia" w:ascii="Arial" w:hAnsi="Arial" w:cs="Arial"/>
          <w:color w:val="000000" w:themeColor="text1"/>
          <w:sz w:val="24"/>
          <w:szCs w:val="24"/>
          <w:lang w:val="en-US" w:eastAsia="zh-CN"/>
          <w14:textFill>
            <w14:solidFill>
              <w14:schemeClr w14:val="tx1"/>
            </w14:solidFill>
          </w14:textFill>
        </w:rPr>
        <w:t>21</w:t>
      </w:r>
      <w:r>
        <w:rPr>
          <w:rFonts w:hint="default" w:ascii="Arial" w:hAnsi="Arial" w:cs="Arial"/>
          <w:color w:val="000000" w:themeColor="text1"/>
          <w:sz w:val="24"/>
          <w:szCs w:val="24"/>
          <w14:textFill>
            <w14:solidFill>
              <w14:schemeClr w14:val="tx1"/>
            </w14:solidFill>
          </w14:textFill>
        </w:rPr>
        <w: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w:t>
      </w:r>
      <w:r>
        <w:rPr>
          <w:rFonts w:hint="eastAsia" w:ascii="Arial" w:hAnsi="Arial" w:cs="Arial"/>
          <w:b/>
          <w:bCs/>
          <w:color w:val="000000" w:themeColor="text1"/>
          <w:sz w:val="28"/>
          <w:szCs w:val="28"/>
          <w:lang w:val="en-US" w:eastAsia="zh-CN"/>
          <w14:textFill>
            <w14:solidFill>
              <w14:schemeClr w14:val="tx1"/>
            </w14:solidFill>
          </w14:textFill>
        </w:rPr>
        <w:t>1.5-E</w:t>
      </w:r>
      <w:r>
        <w:rPr>
          <w:rFonts w:hint="default" w:ascii="Arial" w:hAnsi="Arial" w:cs="Arial"/>
          <w:b/>
          <w:bCs/>
          <w:color w:val="000000" w:themeColor="text1"/>
          <w:sz w:val="28"/>
          <w:szCs w:val="28"/>
          <w14:textFill>
            <w14:solidFill>
              <w14:schemeClr w14:val="tx1"/>
            </w14:solidFill>
          </w14:textFill>
        </w:rPr>
        <w:t xml:space="preserve">nvironment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 the automotive industry, after the outbreak, to the attention of the overall air quality improved obviously, inside the car at the same time the car consumers are also continuously strengthen environmental consciousness, the concept of "low-carbon life" is accepted by more and more consumers, which for faw Volkswagen's new energy automobile products is also a kind of positive signals.</w:t>
      </w:r>
      <w:r>
        <w:rPr>
          <w:rFonts w:hint="eastAsia" w:ascii="Arial" w:hAnsi="Arial" w:cs="Arial"/>
          <w:color w:val="000000" w:themeColor="text1"/>
          <w:sz w:val="24"/>
          <w:szCs w:val="24"/>
          <w:lang w:val="en-US" w:eastAsia="zh-CN"/>
          <w14:textFill>
            <w14:solidFill>
              <w14:schemeClr w14:val="tx1"/>
            </w14:solidFill>
          </w14:textFill>
        </w:rPr>
        <w:t>(Guangyu Zheng</w:t>
      </w:r>
      <w:r>
        <w:rPr>
          <w:rFonts w:hint="default" w:ascii="Arial" w:hAnsi="Arial" w:cs="Arial"/>
          <w:color w:val="000000" w:themeColor="text1"/>
          <w:sz w:val="24"/>
          <w:szCs w:val="24"/>
          <w14:textFill>
            <w14:solidFill>
              <w14:schemeClr w14:val="tx1"/>
            </w14:solidFill>
          </w14:textFill>
        </w:rPr>
        <w:t>,20</w:t>
      </w:r>
      <w:r>
        <w:rPr>
          <w:rFonts w:hint="eastAsia" w:ascii="Arial" w:hAnsi="Arial" w:cs="Arial"/>
          <w:color w:val="000000" w:themeColor="text1"/>
          <w:sz w:val="24"/>
          <w:szCs w:val="24"/>
          <w:lang w:val="en-US" w:eastAsia="zh-CN"/>
          <w14:textFill>
            <w14:solidFill>
              <w14:schemeClr w14:val="tx1"/>
            </w14:solidFill>
          </w14:textFill>
        </w:rPr>
        <w:t>21</w:t>
      </w:r>
      <w:r>
        <w:rPr>
          <w:rFonts w:hint="default" w:ascii="Arial" w:hAnsi="Arial" w:cs="Arial"/>
          <w:color w:val="000000" w:themeColor="text1"/>
          <w:sz w:val="24"/>
          <w:szCs w:val="24"/>
          <w14:textFill>
            <w14:solidFill>
              <w14:schemeClr w14:val="tx1"/>
            </w14:solidFill>
          </w14:textFill>
        </w:rPr>
        <w: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w:t>
      </w:r>
      <w:r>
        <w:rPr>
          <w:rFonts w:hint="eastAsia" w:ascii="Arial" w:hAnsi="Arial" w:cs="Arial"/>
          <w:b/>
          <w:bCs/>
          <w:color w:val="000000" w:themeColor="text1"/>
          <w:sz w:val="28"/>
          <w:szCs w:val="28"/>
          <w:lang w:val="en-US" w:eastAsia="zh-CN"/>
          <w14:textFill>
            <w14:solidFill>
              <w14:schemeClr w14:val="tx1"/>
            </w14:solidFill>
          </w14:textFill>
        </w:rPr>
        <w:t>1.5-</w:t>
      </w:r>
      <w:r>
        <w:rPr>
          <w:rFonts w:hint="default" w:ascii="Arial" w:hAnsi="Arial" w:cs="Arial"/>
          <w:b/>
          <w:bCs/>
          <w:color w:val="000000" w:themeColor="text1"/>
          <w:sz w:val="28"/>
          <w:szCs w:val="28"/>
          <w14:textFill>
            <w14:solidFill>
              <w14:schemeClr w14:val="tx1"/>
            </w14:solidFill>
          </w14:textFill>
        </w:rPr>
        <w:t xml:space="preserve">law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In order to encourage consumers to buy new energy vehicles, the state has issued relevant policies on fiscal subsidies for the promotion and application of new energy vehicles since 2013, aiming to lower the purchase threshold by subsidizing end consumers. </w:t>
      </w:r>
      <w:r>
        <w:rPr>
          <w:rFonts w:hint="eastAsia" w:ascii="Arial" w:hAnsi="Arial" w:cs="Arial"/>
          <w:color w:val="000000" w:themeColor="text1"/>
          <w:sz w:val="24"/>
          <w:szCs w:val="24"/>
          <w:lang w:val="en-US" w:eastAsia="zh-CN"/>
          <w14:textFill>
            <w14:solidFill>
              <w14:schemeClr w14:val="tx1"/>
            </w14:solidFill>
          </w14:textFill>
        </w:rPr>
        <w:t>(Chen, K</w:t>
      </w:r>
      <w:r>
        <w:rPr>
          <w:rFonts w:hint="default" w:ascii="Arial" w:hAnsi="Arial" w:cs="Arial"/>
          <w:color w:val="000000" w:themeColor="text1"/>
          <w:sz w:val="24"/>
          <w:szCs w:val="24"/>
          <w14:textFill>
            <w14:solidFill>
              <w14:schemeClr w14:val="tx1"/>
            </w14:solidFill>
          </w14:textFill>
        </w:rPr>
        <w:t>,20</w:t>
      </w:r>
      <w:r>
        <w:rPr>
          <w:rFonts w:hint="eastAsia" w:ascii="Arial" w:hAnsi="Arial" w:cs="Arial"/>
          <w:color w:val="000000" w:themeColor="text1"/>
          <w:sz w:val="24"/>
          <w:szCs w:val="24"/>
          <w:lang w:val="en-US" w:eastAsia="zh-CN"/>
          <w14:textFill>
            <w14:solidFill>
              <w14:schemeClr w14:val="tx1"/>
            </w14:solidFill>
          </w14:textFill>
        </w:rPr>
        <w:t>18</w:t>
      </w:r>
      <w:r>
        <w:rPr>
          <w:rFonts w:hint="default" w:ascii="Arial" w:hAnsi="Arial" w:cs="Arial"/>
          <w:color w:val="000000" w:themeColor="text1"/>
          <w:sz w:val="24"/>
          <w:szCs w:val="24"/>
          <w14:textFill>
            <w14:solidFill>
              <w14:schemeClr w14:val="tx1"/>
            </w14:solidFill>
          </w14:textFill>
        </w:rPr>
        <w:t>)The amount of subsidy is directly linked to the range of the product, while subsidizing consumers, it also guides vehicle manufacturers to constantly improve the range of the product to further meet more use scenarios.</w:t>
      </w:r>
    </w:p>
    <w:p>
      <w:pPr>
        <w:jc w:val="both"/>
        <w:rPr>
          <w:rFonts w:ascii="Arial" w:hAnsi="Arial" w:cs="Arial" w:eastAsiaTheme="majorEastAsia"/>
          <w:b/>
          <w:bCs/>
          <w:color w:val="000000" w:themeColor="text1"/>
          <w:sz w:val="28"/>
          <w:szCs w:val="28"/>
          <w:lang w:val="en-US" w:eastAsia="zh-CN" w:bidi="ar-SA"/>
          <w14:textFill>
            <w14:solidFill>
              <w14:schemeClr w14:val="tx1"/>
            </w14:solidFill>
          </w14:textFill>
        </w:rPr>
      </w:pPr>
      <w:r>
        <w:rPr>
          <w:rFonts w:ascii="Arial" w:hAnsi="Arial" w:cs="Arial" w:eastAsiaTheme="majorEastAsia"/>
          <w:b/>
          <w:bCs/>
          <w:color w:val="000000" w:themeColor="text1"/>
          <w:sz w:val="28"/>
          <w:szCs w:val="28"/>
          <w:lang w:val="en-US" w:eastAsia="zh-CN" w:bidi="ar-SA"/>
          <w14:textFill>
            <w14:solidFill>
              <w14:schemeClr w14:val="tx1"/>
            </w14:solidFill>
          </w14:textFill>
        </w:rPr>
        <w:t>2.2.2</w:t>
      </w:r>
      <w:r>
        <w:rPr>
          <w:rFonts w:hint="eastAsia" w:ascii="Arial" w:hAnsi="Arial" w:cs="Arial" w:eastAsiaTheme="majorEastAsia"/>
          <w:b/>
          <w:bCs/>
          <w:color w:val="000000" w:themeColor="text1"/>
          <w:sz w:val="28"/>
          <w:szCs w:val="28"/>
          <w:lang w:val="en-US" w:eastAsia="zh-CN" w:bidi="ar-SA"/>
          <w14:textFill>
            <w14:solidFill>
              <w14:schemeClr w14:val="tx1"/>
            </w14:solidFill>
          </w14:textFill>
        </w:rPr>
        <w:t>-</w:t>
      </w:r>
      <w:r>
        <w:rPr>
          <w:rFonts w:ascii="Arial" w:hAnsi="Arial" w:cs="Arial" w:eastAsiaTheme="majorEastAsia"/>
          <w:b/>
          <w:bCs/>
          <w:color w:val="000000" w:themeColor="text1"/>
          <w:sz w:val="28"/>
          <w:szCs w:val="28"/>
          <w:lang w:val="en-US" w:eastAsia="zh-CN" w:bidi="ar-SA"/>
          <w14:textFill>
            <w14:solidFill>
              <w14:schemeClr w14:val="tx1"/>
            </w14:solidFill>
          </w14:textFill>
        </w:rPr>
        <w:t>The Micro</w:t>
      </w:r>
      <w:r>
        <w:rPr>
          <w:rFonts w:hint="eastAsia" w:ascii="Arial" w:hAnsi="Arial" w:cs="Arial" w:eastAsiaTheme="majorEastAsia"/>
          <w:b/>
          <w:bCs/>
          <w:color w:val="000000" w:themeColor="text1"/>
          <w:sz w:val="28"/>
          <w:szCs w:val="28"/>
          <w:lang w:val="en-US" w:eastAsia="zh-CN" w:bidi="ar-SA"/>
          <w14:textFill>
            <w14:solidFill>
              <w14:schemeClr w14:val="tx1"/>
            </w14:solidFill>
          </w14:textFill>
        </w:rPr>
        <w:t xml:space="preserve"> E</w:t>
      </w:r>
      <w:r>
        <w:rPr>
          <w:rFonts w:ascii="Arial" w:hAnsi="Arial" w:cs="Arial" w:eastAsiaTheme="majorEastAsia"/>
          <w:b/>
          <w:bCs/>
          <w:color w:val="000000" w:themeColor="text1"/>
          <w:sz w:val="28"/>
          <w:szCs w:val="28"/>
          <w:lang w:val="en-US" w:eastAsia="zh-CN" w:bidi="ar-SA"/>
          <w14:textFill>
            <w14:solidFill>
              <w14:schemeClr w14:val="tx1"/>
            </w14:solidFill>
          </w14:textFill>
        </w:rPr>
        <w:t>nvironment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2.2.2.1</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Advantage analysis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For 30 years, IN order to meet the needs of users in different market segments, F</w:t>
      </w:r>
      <w:r>
        <w:rPr>
          <w:rFonts w:hint="default" w:ascii="Arial" w:hAnsi="Arial" w:cs="Arial"/>
          <w:color w:val="000000" w:themeColor="text1"/>
          <w:sz w:val="24"/>
          <w:szCs w:val="24"/>
          <w:lang w:val="en-US" w:eastAsia="zh-CN"/>
          <w14:textFill>
            <w14:solidFill>
              <w14:schemeClr w14:val="tx1"/>
            </w14:solidFill>
          </w14:textFill>
        </w:rPr>
        <w:t>aw</w:t>
      </w:r>
      <w:r>
        <w:rPr>
          <w:rFonts w:hint="default" w:ascii="Arial" w:hAnsi="Arial" w:cs="Arial"/>
          <w:color w:val="000000" w:themeColor="text1"/>
          <w:sz w:val="24"/>
          <w:szCs w:val="24"/>
          <w14:textFill>
            <w14:solidFill>
              <w14:schemeClr w14:val="tx1"/>
            </w14:solidFill>
          </w14:textFill>
        </w:rPr>
        <w:t xml:space="preserve">-Volkswagen has competitive products in different technologies and price levels. No matter the price is high or low and the technical level is old and new, each product continues its reputation of reliable performance. The strong customer protection base has also become the cornerstone for Volkswagen brand to create brilliance in the new energy vehicle market. </w:t>
      </w:r>
      <w:r>
        <w:rPr>
          <w:rFonts w:hint="default" w:ascii="Arial" w:hAnsi="Arial" w:cs="Arial"/>
          <w:color w:val="000000" w:themeColor="text1"/>
          <w:sz w:val="24"/>
          <w:szCs w:val="24"/>
          <w:lang w:val="en-US" w:eastAsia="zh-CN"/>
          <w14:textFill>
            <w14:solidFill>
              <w14:schemeClr w14:val="tx1"/>
            </w14:solidFill>
          </w14:textFill>
        </w:rPr>
        <w:t>(Kun Xu</w:t>
      </w:r>
      <w:r>
        <w:rPr>
          <w:rFonts w:hint="default" w:ascii="Arial" w:hAnsi="Arial" w:cs="Arial"/>
          <w:color w:val="000000" w:themeColor="text1"/>
          <w:sz w:val="24"/>
          <w:szCs w:val="24"/>
          <w14:textFill>
            <w14:solidFill>
              <w14:schemeClr w14:val="tx1"/>
            </w14:solidFill>
          </w14:textFill>
        </w:rPr>
        <w:t>,20</w:t>
      </w:r>
      <w:r>
        <w:rPr>
          <w:rFonts w:hint="default" w:ascii="Arial" w:hAnsi="Arial" w:cs="Arial"/>
          <w:color w:val="000000" w:themeColor="text1"/>
          <w:sz w:val="24"/>
          <w:szCs w:val="24"/>
          <w:lang w:val="en-US" w:eastAsia="zh-CN"/>
          <w14:textFill>
            <w14:solidFill>
              <w14:schemeClr w14:val="tx1"/>
            </w14:solidFill>
          </w14:textFill>
        </w:rPr>
        <w:t>13</w:t>
      </w:r>
      <w:r>
        <w:rPr>
          <w:rFonts w:hint="default" w:ascii="Arial" w:hAnsi="Arial" w:cs="Arial"/>
          <w:color w:val="000000" w:themeColor="text1"/>
          <w:sz w:val="24"/>
          <w:szCs w:val="24"/>
          <w14:textFill>
            <w14:solidFill>
              <w14:schemeClr w14:val="tx1"/>
            </w14:solidFill>
          </w14:textFill>
        </w:rPr>
        <w: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2.2.2.2</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Disadvantage analysis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Sold in faw Volkswagen golf, pure electric and baolai, pure electricity is based on the traditional fuel car platform MOB platform of electric technology, so do not have smart snatched, autopilot can expand sex, under the control of the structure design of fuel vehicles, pure electric range cannot be guaranteed, and have been unable to meet the needs of new energy automotive consumers. </w:t>
      </w:r>
      <w:r>
        <w:rPr>
          <w:rFonts w:hint="default" w:ascii="Arial" w:hAnsi="Arial" w:cs="Arial"/>
          <w:color w:val="000000" w:themeColor="text1"/>
          <w:sz w:val="24"/>
          <w:szCs w:val="24"/>
          <w:lang w:val="en-US" w:eastAsia="zh-CN"/>
          <w14:textFill>
            <w14:solidFill>
              <w14:schemeClr w14:val="tx1"/>
            </w14:solidFill>
          </w14:textFill>
        </w:rPr>
        <w:t>(Jürgens, U</w:t>
      </w:r>
      <w:r>
        <w:rPr>
          <w:rFonts w:hint="default" w:ascii="Arial" w:hAnsi="Arial" w:cs="Arial"/>
          <w:color w:val="000000" w:themeColor="text1"/>
          <w:sz w:val="24"/>
          <w:szCs w:val="24"/>
          <w14:textFill>
            <w14:solidFill>
              <w14:schemeClr w14:val="tx1"/>
            </w14:solidFill>
          </w14:textFill>
        </w:rPr>
        <w:t>,20</w:t>
      </w:r>
      <w:r>
        <w:rPr>
          <w:rFonts w:hint="default" w:ascii="Arial" w:hAnsi="Arial" w:cs="Arial"/>
          <w:color w:val="000000" w:themeColor="text1"/>
          <w:sz w:val="24"/>
          <w:szCs w:val="24"/>
          <w:lang w:val="en-US" w:eastAsia="zh-CN"/>
          <w14:textFill>
            <w14:solidFill>
              <w14:schemeClr w14:val="tx1"/>
            </w14:solidFill>
          </w14:textFill>
        </w:rPr>
        <w:t>16</w:t>
      </w:r>
      <w:r>
        <w:rPr>
          <w:rFonts w:hint="default" w:ascii="Arial" w:hAnsi="Arial" w:cs="Arial"/>
          <w:color w:val="000000" w:themeColor="text1"/>
          <w:sz w:val="24"/>
          <w:szCs w:val="24"/>
          <w14:textFill>
            <w14:solidFill>
              <w14:schemeClr w14:val="tx1"/>
            </w14:solidFill>
          </w14:textFill>
        </w:rPr>
        <w: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2.2.2.3</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 Opportunity analysis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The state firmly pure electric vehicle technology line does not waver, charging conditions continue to improve, new energy vehicle technology is increasingly mature. "New Energy Vehicle Industry Development Plan (2021-2035)" formally clear for 2025 and 2035 new energy industry development goals, from the China Passenger Car Market Association on the future Chinese new energy vehicle market forecast data, in 2030 new energy vehicle market will reach 8.88 million units, the market development space is huge.</w:t>
      </w:r>
      <w:r>
        <w:rPr>
          <w:rFonts w:hint="default"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Tu, J.-C</w:t>
      </w:r>
      <w:r>
        <w:rPr>
          <w:rFonts w:hint="default"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20</w:t>
      </w:r>
      <w:r>
        <w:rPr>
          <w:rFonts w:hint="default" w:ascii="Arial" w:hAnsi="Arial" w:cs="Arial"/>
          <w:color w:val="000000" w:themeColor="text1"/>
          <w:sz w:val="24"/>
          <w:szCs w:val="24"/>
          <w:lang w:val="en-US" w:eastAsia="zh-CN"/>
          <w14:textFill>
            <w14:solidFill>
              <w14:schemeClr w14:val="tx1"/>
            </w14:solidFill>
          </w14:textFill>
        </w:rPr>
        <w:t>19</w:t>
      </w:r>
      <w:r>
        <w:rPr>
          <w:rFonts w:hint="default" w:ascii="Arial" w:hAnsi="Arial" w:cs="Arial"/>
          <w:color w:val="000000" w:themeColor="text1"/>
          <w:sz w:val="24"/>
          <w:szCs w:val="24"/>
          <w14:textFill>
            <w14:solidFill>
              <w14:schemeClr w14:val="tx1"/>
            </w14:solidFill>
          </w14:textFill>
        </w:rPr>
        <w:t>)</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2.2.2.4</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Threat analysis </w:t>
      </w:r>
    </w:p>
    <w:p>
      <w:pPr>
        <w:jc w:val="both"/>
        <w:rPr>
          <w:rFonts w:hint="default" w:ascii="Arial" w:hAnsi="Arial" w:cs="Arial" w:eastAsiaTheme="minorEastAsia"/>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Before 2019, China's new energy vehicle market was dominated by independent brands. However, in 2020, tesla, NIO, Xiaopeng, Weima and a series of new car manufacturing forces were finally delivered in mass production, and the competition pattern of the new energy vehicle market was also turned upside down. By virtue of its unparalleled product competitiveness and increasing mass production capacity after the Shanghai plant was put into operation, Tesla became the sales champion of China's new energy vehicle market in 2020.</w:t>
      </w:r>
      <w:r>
        <w:rPr>
          <w:rFonts w:hint="default"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Hu, R</w:t>
      </w:r>
      <w:r>
        <w:rPr>
          <w:rFonts w:hint="default" w:ascii="Arial" w:hAnsi="Arial" w:cs="Arial"/>
          <w:color w:val="000000" w:themeColor="text1"/>
          <w:sz w:val="24"/>
          <w:szCs w:val="24"/>
          <w:lang w:val="en-US" w:eastAsia="zh-CN"/>
          <w14:textFill>
            <w14:solidFill>
              <w14:schemeClr w14:val="tx1"/>
            </w14:solidFill>
          </w14:textFill>
        </w:rPr>
        <w:t>,2022)</w:t>
      </w:r>
    </w:p>
    <w:p>
      <w:pPr>
        <w:rPr>
          <w:rFonts w:hint="default" w:ascii="Arial" w:hAnsi="Arial" w:cs="Arial" w:eastAsiaTheme="majorEastAsia"/>
          <w:b/>
          <w:bCs/>
          <w:color w:val="000000" w:themeColor="text1"/>
          <w:sz w:val="28"/>
          <w:szCs w:val="28"/>
          <w:lang w:val="en-US" w:eastAsia="zh-CN" w:bidi="ar-SA"/>
          <w14:textFill>
            <w14:solidFill>
              <w14:schemeClr w14:val="tx1"/>
            </w14:solidFill>
          </w14:textFill>
        </w:rPr>
      </w:pPr>
      <w:r>
        <w:rPr>
          <w:rFonts w:hint="default" w:ascii="Arial" w:hAnsi="Arial" w:cs="Arial" w:eastAsiaTheme="majorEastAsia"/>
          <w:b/>
          <w:bCs/>
          <w:color w:val="000000" w:themeColor="text1"/>
          <w:sz w:val="28"/>
          <w:szCs w:val="28"/>
          <w:lang w:val="en-US" w:eastAsia="zh-CN" w:bidi="ar-SA"/>
          <w14:textFill>
            <w14:solidFill>
              <w14:schemeClr w14:val="tx1"/>
            </w14:solidFill>
          </w14:textFill>
        </w:rPr>
        <w:t>2.3</w:t>
      </w:r>
      <w:r>
        <w:rPr>
          <w:rFonts w:hint="eastAsia" w:ascii="Arial" w:hAnsi="Arial" w:cs="Arial" w:eastAsiaTheme="majorEastAsia"/>
          <w:b/>
          <w:bCs/>
          <w:color w:val="000000" w:themeColor="text1"/>
          <w:sz w:val="28"/>
          <w:szCs w:val="28"/>
          <w:lang w:val="en-US" w:eastAsia="zh-CN" w:bidi="ar-SA"/>
          <w14:textFill>
            <w14:solidFill>
              <w14:schemeClr w14:val="tx1"/>
            </w14:solidFill>
          </w14:textFill>
        </w:rPr>
        <w:t>-</w:t>
      </w:r>
      <w:r>
        <w:rPr>
          <w:rFonts w:hint="default" w:ascii="Arial" w:hAnsi="Arial" w:cs="Arial" w:eastAsiaTheme="majorEastAsia"/>
          <w:b/>
          <w:bCs/>
          <w:color w:val="000000" w:themeColor="text1"/>
          <w:sz w:val="28"/>
          <w:szCs w:val="28"/>
          <w:lang w:val="en-US" w:eastAsia="zh-CN" w:bidi="ar-SA"/>
          <w14:textFill>
            <w14:solidFill>
              <w14:schemeClr w14:val="tx1"/>
            </w14:solidFill>
          </w14:textFill>
        </w:rPr>
        <w:t>The Target Market</w:t>
      </w:r>
    </w:p>
    <w:p>
      <w:pPr>
        <w:jc w:val="both"/>
        <w:rPr>
          <w:rFonts w:hint="default" w:ascii="Arial" w:hAnsi="Arial" w:cs="Arial"/>
          <w:b/>
          <w:bCs/>
          <w:color w:val="000000" w:themeColor="text1"/>
          <w:sz w:val="28"/>
          <w:szCs w:val="28"/>
          <w:lang w:val="en-US" w:eastAsia="zh-CN"/>
          <w14:textFill>
            <w14:solidFill>
              <w14:schemeClr w14:val="tx1"/>
            </w14:solidFill>
          </w14:textFill>
        </w:rPr>
      </w:pPr>
      <w:r>
        <w:rPr>
          <w:rFonts w:hint="default" w:ascii="Arial" w:hAnsi="Arial" w:cs="Arial"/>
          <w:b/>
          <w:bCs/>
          <w:color w:val="000000" w:themeColor="text1"/>
          <w:sz w:val="28"/>
          <w:szCs w:val="28"/>
          <w:lang w:val="en-US" w:eastAsia="zh-CN"/>
          <w14:textFill>
            <w14:solidFill>
              <w14:schemeClr w14:val="tx1"/>
            </w14:solidFill>
          </w14:textFill>
        </w:rPr>
        <w:t>2.3.1</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 xml:space="preserve">Segmentation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Since the early promotion of the new energy vehicle market mainly relies on the national financial subsidy policy, when private consumers have not yet accepted the new energy vehicle products, the government vehicles, buses, taxis, online hailing and other public transportation fields take the lead in adopting new energy vehicles under the initiative of national and local governments. (Swamy, 2017) Therefore, consumers in the new energy vehicle market can be divided into three categories from the nature of demand, namely, private demand, government and enterprise car demand and urban public transport operation demand. (Liu, X</w:t>
      </w:r>
      <w:r>
        <w:rPr>
          <w:rFonts w:hint="default"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2020)From the perspective of urban region, the cities promoting the application of new energy vehicles can be divided into three categories, namely, the purchase restriction city, the driving restriction city and the non-dual restriction city.  (Georgiadis, 2020)</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According to demand the nature and classification of urban new energy automobile market can be subdivided, along with the new energy automotive technology matures, charging convenience to continue to improve, improve range, new energy vehicles is accepted by more and more private consumers, 2019 private demand in a whole new energy automobile market accounted for about 50%, This figure will reach 70% in 2020. It can be seen that private demand is the market segment that automobile enterprises need to seize most.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 xml:space="preserve">2.3.2-Target location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Through the analysis of the market segment, combined with the mass brand brand image and MEB platform first product ID. 4 product characteristic, should choose private consumer market, which is restricted and limited line of cities to key markets, specific target groups for the private family enterprise group in the consumer category, stable inside collect, steady and modern music live.  (Hassan,2012)The general age of these groups is between 25 and 40 years old, and the target customer group has a large number and considerable spending power.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The enterprising family pursues both material and spiritual pursuits. The steady progressive introvert is a rational, pragmatic person who understands his or her own needs and is a long-term ledger rather than a short-term one. In the eyes of the steady demonstrator, electric cars are a tool for themselves and their families to travel and ultimately improve their life quality. Modern Loliving people are outgoing and like social life, and often participate in the circle related to electric vehicles. They pay attention to environmental protection and appreciate simple and fashionable design.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 xml:space="preserve">2.3.3-positioning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According to the market segmentation and target market selection of F</w:t>
      </w:r>
      <w:r>
        <w:rPr>
          <w:rFonts w:hint="default" w:ascii="Arial" w:hAnsi="Arial" w:cs="Arial"/>
          <w:color w:val="000000" w:themeColor="text1"/>
          <w:sz w:val="24"/>
          <w:szCs w:val="24"/>
          <w:lang w:val="en-US" w:eastAsia="zh-CN"/>
          <w14:textFill>
            <w14:solidFill>
              <w14:schemeClr w14:val="tx1"/>
            </w14:solidFill>
          </w14:textFill>
        </w:rPr>
        <w:t>aw</w:t>
      </w:r>
      <w:r>
        <w:rPr>
          <w:rFonts w:hint="default" w:ascii="Arial" w:hAnsi="Arial" w:cs="Arial"/>
          <w:color w:val="000000" w:themeColor="text1"/>
          <w:sz w:val="24"/>
          <w:szCs w:val="24"/>
          <w14:textFill>
            <w14:solidFill>
              <w14:schemeClr w14:val="tx1"/>
            </w14:solidFill>
          </w14:textFill>
        </w:rPr>
        <w:t>-Volkswagen new energy vehicles mentioned above, "Humanization" highlights the user-centered marketing concept, aiming at the electric anxiety and pain points of the target customers, the targeted marketing mix strategy is designed to meet the needs of users(Isomaki,2007)</w:t>
      </w:r>
      <w:r>
        <w:rPr>
          <w:rFonts w:hint="default"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"Intelligence" highlights the intelligent technology of ID.4, MEB platform, E3 electronic and electrical architecture and VWOS vehicle and machine operating system, bringing intelligent network connection and automatic driving to users' daily driving life and satisfying users' value yearning for cutting-edge technology and intelligent life. "A + all-electric SUV" further determine his own position in the market structure, both seize the independent brand band gap in the market, and</w:t>
      </w:r>
      <w:r>
        <w:rPr>
          <w:rFonts w:hint="default" w:ascii="Arial" w:hAnsi="Arial" w:cs="Arial"/>
          <w:color w:val="000000" w:themeColor="text1"/>
          <w:sz w:val="24"/>
          <w:szCs w:val="24"/>
          <w:lang w:val="en-US" w:eastAsia="zh-CN"/>
          <w14:textFill>
            <w14:solidFill>
              <w14:schemeClr w14:val="tx1"/>
            </w14:solidFill>
          </w14:textFill>
        </w:rPr>
        <w:t xml:space="preserve"> T</w:t>
      </w:r>
      <w:r>
        <w:rPr>
          <w:rFonts w:hint="default" w:ascii="Arial" w:hAnsi="Arial" w:cs="Arial"/>
          <w:color w:val="000000" w:themeColor="text1"/>
          <w:sz w:val="24"/>
          <w:szCs w:val="24"/>
          <w14:textFill>
            <w14:solidFill>
              <w14:schemeClr w14:val="tx1"/>
            </w14:solidFill>
          </w14:textFill>
        </w:rPr>
        <w:t>esla</w:t>
      </w:r>
      <w:r>
        <w:rPr>
          <w:rFonts w:hint="default" w:ascii="Arial" w:hAnsi="Arial" w:cs="Arial"/>
          <w:color w:val="000000" w:themeColor="text1"/>
          <w:sz w:val="24"/>
          <w:szCs w:val="24"/>
          <w:lang w:val="en-US" w:eastAsia="zh-CN"/>
          <w14:textFill>
            <w14:solidFill>
              <w14:schemeClr w14:val="tx1"/>
            </w14:solidFill>
          </w14:textFill>
        </w:rPr>
        <w:t xml:space="preserve"> </w:t>
      </w:r>
      <w:r>
        <w:rPr>
          <w:rFonts w:hint="default" w:ascii="Arial" w:hAnsi="Arial" w:cs="Arial"/>
          <w:color w:val="000000" w:themeColor="text1"/>
          <w:sz w:val="24"/>
          <w:szCs w:val="24"/>
          <w14:textFill>
            <w14:solidFill>
              <w14:schemeClr w14:val="tx1"/>
            </w14:solidFill>
          </w14:textFill>
        </w:rPr>
        <w:t>to car making cars such as the new power away segments, avoid competing directly with market first-mover positive, but by its product competitiveness and effective marketing mix strategy of accurate positioning, Constantly expanding market share opens up the situation. (Li, Y, 2019)</w:t>
      </w:r>
    </w:p>
    <w:p>
      <w:pPr>
        <w:rPr>
          <w:rFonts w:hint="default" w:ascii="Arial" w:hAnsi="Arial" w:cs="Arial" w:eastAsiaTheme="majorEastAsia"/>
          <w:b/>
          <w:bCs/>
          <w:color w:val="000000" w:themeColor="text1"/>
          <w:sz w:val="28"/>
          <w:szCs w:val="28"/>
          <w:lang w:val="en-US" w:eastAsia="zh-CN" w:bidi="ar-SA"/>
          <w14:textFill>
            <w14:solidFill>
              <w14:schemeClr w14:val="tx1"/>
            </w14:solidFill>
          </w14:textFill>
        </w:rPr>
      </w:pPr>
      <w:r>
        <w:rPr>
          <w:rFonts w:hint="default" w:ascii="Arial" w:hAnsi="Arial" w:cs="Arial" w:eastAsiaTheme="majorEastAsia"/>
          <w:b/>
          <w:bCs/>
          <w:color w:val="000000" w:themeColor="text1"/>
          <w:sz w:val="28"/>
          <w:szCs w:val="28"/>
          <w:lang w:val="en-US" w:eastAsia="zh-CN" w:bidi="ar-SA"/>
          <w14:textFill>
            <w14:solidFill>
              <w14:schemeClr w14:val="tx1"/>
            </w14:solidFill>
          </w14:textFill>
        </w:rPr>
        <w:t>2.4</w:t>
      </w:r>
      <w:r>
        <w:rPr>
          <w:rFonts w:hint="eastAsia" w:ascii="Arial" w:hAnsi="Arial" w:cs="Arial" w:eastAsiaTheme="majorEastAsia"/>
          <w:b/>
          <w:bCs/>
          <w:color w:val="000000" w:themeColor="text1"/>
          <w:sz w:val="28"/>
          <w:szCs w:val="28"/>
          <w:lang w:val="en-US" w:eastAsia="zh-CN" w:bidi="ar-SA"/>
          <w14:textFill>
            <w14:solidFill>
              <w14:schemeClr w14:val="tx1"/>
            </w14:solidFill>
          </w14:textFill>
        </w:rPr>
        <w:t>-</w:t>
      </w:r>
      <w:r>
        <w:rPr>
          <w:rFonts w:hint="default" w:ascii="Arial" w:hAnsi="Arial" w:cs="Arial" w:eastAsiaTheme="majorEastAsia"/>
          <w:b/>
          <w:bCs/>
          <w:color w:val="000000" w:themeColor="text1"/>
          <w:sz w:val="28"/>
          <w:szCs w:val="28"/>
          <w:lang w:val="en-US" w:eastAsia="zh-CN" w:bidi="ar-SA"/>
          <w14:textFill>
            <w14:solidFill>
              <w14:schemeClr w14:val="tx1"/>
            </w14:solidFill>
          </w14:textFill>
        </w:rPr>
        <w:t>The Marketing Mix</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2.4.1</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P</w:t>
      </w:r>
      <w:r>
        <w:rPr>
          <w:rFonts w:hint="default" w:ascii="Arial" w:hAnsi="Arial" w:cs="Arial"/>
          <w:b/>
          <w:bCs/>
          <w:color w:val="000000" w:themeColor="text1"/>
          <w:sz w:val="28"/>
          <w:szCs w:val="28"/>
          <w14:textFill>
            <w14:solidFill>
              <w14:schemeClr w14:val="tx1"/>
            </w14:solidFill>
          </w14:textFill>
        </w:rPr>
        <w:t xml:space="preserve">roducts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Intelligent configuration and Internet of vehicles will be added to further enhance product competitiveness. From the selected target market segment and target customer group portrait, users are more expecting products with intelligent and high-tech configuration. (Tsolakis, 2019)At present, with the support of E3's new electrical architecture, ID.4 products are equipped with intelligent AR navigation, ARHUB augmented reality head-up reality, ID</w:t>
      </w:r>
      <w:r>
        <w:rPr>
          <w:rFonts w:hint="default" w:ascii="Arial" w:hAnsi="Arial" w:cs="Arial"/>
          <w:color w:val="000000" w:themeColor="text1"/>
          <w:sz w:val="24"/>
          <w:szCs w:val="24"/>
          <w:lang w:val="en-US" w:eastAsia="zh-CN"/>
          <w14:textFill>
            <w14:solidFill>
              <w14:schemeClr w14:val="tx1"/>
            </w14:solidFill>
          </w14:textFill>
        </w:rPr>
        <w:t xml:space="preserve"> </w:t>
      </w:r>
      <w:r>
        <w:rPr>
          <w:rFonts w:hint="default" w:ascii="Arial" w:hAnsi="Arial" w:cs="Arial"/>
          <w:color w:val="000000" w:themeColor="text1"/>
          <w:sz w:val="24"/>
          <w:szCs w:val="24"/>
          <w14:textFill>
            <w14:solidFill>
              <w14:schemeClr w14:val="tx1"/>
            </w14:solidFill>
          </w14:textFill>
        </w:rPr>
        <w:t>Light intelligent lighting system, ID</w:t>
      </w:r>
      <w:r>
        <w:rPr>
          <w:rFonts w:hint="default" w:ascii="Arial" w:hAnsi="Arial" w:cs="Arial"/>
          <w:color w:val="000000" w:themeColor="text1"/>
          <w:sz w:val="24"/>
          <w:szCs w:val="24"/>
          <w:lang w:val="en-US" w:eastAsia="zh-CN"/>
          <w14:textFill>
            <w14:solidFill>
              <w14:schemeClr w14:val="tx1"/>
            </w14:solidFill>
          </w14:textFill>
        </w:rPr>
        <w:t xml:space="preserve"> </w:t>
      </w:r>
      <w:r>
        <w:rPr>
          <w:rFonts w:hint="default" w:ascii="Arial" w:hAnsi="Arial" w:cs="Arial"/>
          <w:color w:val="000000" w:themeColor="text1"/>
          <w:sz w:val="24"/>
          <w:szCs w:val="24"/>
          <w14:textFill>
            <w14:solidFill>
              <w14:schemeClr w14:val="tx1"/>
            </w14:solidFill>
          </w14:textFill>
        </w:rPr>
        <w:t>Welcome intelligent welcome system, IQDriveL2+ level advanced driver assistance system and other intelligent configurations. Therefore, for model 13 of standard Tesla brand, ID.4 can choose to upgrade the 12-inch center control screen to 16-inch center control screen, which is beyond the 15-inch center control screen of Model 13. Secondly, the user interface design of the vehicle and the machine should be optimized.Third, implement OTA functionality as soon as possible. Fourth, add voice interaction function, provide users with a new driving experience of human-vehicle interaction. (Zhou, 2021)</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2.4.2</w:t>
      </w:r>
      <w:r>
        <w:rPr>
          <w:rFonts w:hint="eastAsia" w:ascii="Arial" w:hAnsi="Arial" w:cs="Arial"/>
          <w:b/>
          <w:bCs/>
          <w:color w:val="000000" w:themeColor="text1"/>
          <w:sz w:val="28"/>
          <w:szCs w:val="28"/>
          <w:lang w:val="en-US" w:eastAsia="zh-CN"/>
          <w14:textFill>
            <w14:solidFill>
              <w14:schemeClr w14:val="tx1"/>
            </w14:solidFill>
          </w14:textFill>
        </w:rPr>
        <w:t>-P</w:t>
      </w:r>
      <w:r>
        <w:rPr>
          <w:rFonts w:hint="default" w:ascii="Arial" w:hAnsi="Arial" w:cs="Arial"/>
          <w:b/>
          <w:bCs/>
          <w:color w:val="000000" w:themeColor="text1"/>
          <w:sz w:val="28"/>
          <w:szCs w:val="28"/>
          <w14:textFill>
            <w14:solidFill>
              <w14:schemeClr w14:val="tx1"/>
            </w14:solidFill>
          </w14:textFill>
        </w:rPr>
        <w:t xml:space="preserve">rice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The traditional fuel car products of Volkswagen brand have been "holding high" in the way of high pricing and promotion. The average price discount of domestic dealers is as high as about 20%. Continuous cash discount has caused great influence and harm to Volkswagen brands, and continues to overdraw the brand reputation. In the eyes of users, the newly launched products of Volkswagen brands can be wait-and-see first, so the price will be lowered sooner or later, and much lower. However, the marketing strategy of price war cannot be applied to new energy products of mass brands, because the accumulation of new energy technologies of mass brands is weak. Therefore, it is imperative to stabilize the terminal price of the market, attract consumers by other non-cash promotion methods, and enhance consumers' confidence and loyalty to the mass brand.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2.4.3</w:t>
      </w:r>
      <w:r>
        <w:rPr>
          <w:rFonts w:hint="eastAsia" w:ascii="Arial" w:hAnsi="Arial" w:cs="Arial"/>
          <w:b/>
          <w:bCs/>
          <w:color w:val="000000" w:themeColor="text1"/>
          <w:sz w:val="28"/>
          <w:szCs w:val="28"/>
          <w:lang w:val="en-US" w:eastAsia="zh-CN"/>
          <w14:textFill>
            <w14:solidFill>
              <w14:schemeClr w14:val="tx1"/>
            </w14:solidFill>
          </w14:textFill>
        </w:rPr>
        <w:t>-C</w:t>
      </w:r>
      <w:r>
        <w:rPr>
          <w:rFonts w:hint="default" w:ascii="Arial" w:hAnsi="Arial" w:cs="Arial"/>
          <w:b/>
          <w:bCs/>
          <w:color w:val="000000" w:themeColor="text1"/>
          <w:sz w:val="28"/>
          <w:szCs w:val="28"/>
          <w14:textFill>
            <w14:solidFill>
              <w14:schemeClr w14:val="tx1"/>
            </w14:solidFill>
          </w14:textFill>
        </w:rPr>
        <w:t xml:space="preserve">hannels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A large number of dealers of F</w:t>
      </w:r>
      <w:r>
        <w:rPr>
          <w:rFonts w:hint="default" w:ascii="Arial" w:hAnsi="Arial" w:cs="Arial"/>
          <w:color w:val="000000" w:themeColor="text1"/>
          <w:sz w:val="24"/>
          <w:szCs w:val="24"/>
          <w:lang w:val="en-US" w:eastAsia="zh-CN"/>
          <w14:textFill>
            <w14:solidFill>
              <w14:schemeClr w14:val="tx1"/>
            </w14:solidFill>
          </w14:textFill>
        </w:rPr>
        <w:t>aw</w:t>
      </w:r>
      <w:r>
        <w:rPr>
          <w:rFonts w:hint="default" w:ascii="Arial" w:hAnsi="Arial" w:cs="Arial"/>
          <w:color w:val="000000" w:themeColor="text1"/>
          <w:sz w:val="24"/>
          <w:szCs w:val="24"/>
          <w14:textFill>
            <w14:solidFill>
              <w14:schemeClr w14:val="tx1"/>
            </w14:solidFill>
          </w14:textFill>
        </w:rPr>
        <w:t>-Volkswagen new energy vehicle products do not cherish the model authorization qualification, and the regional market concentration, resource concentration and profit concentration brought by authorization itself do not play a role. In order to ensure the success of ID.4 product sales, F</w:t>
      </w:r>
      <w:r>
        <w:rPr>
          <w:rFonts w:hint="default" w:ascii="Arial" w:hAnsi="Arial" w:cs="Arial"/>
          <w:color w:val="000000" w:themeColor="text1"/>
          <w:sz w:val="24"/>
          <w:szCs w:val="24"/>
          <w:lang w:val="en-US" w:eastAsia="zh-CN"/>
          <w14:textFill>
            <w14:solidFill>
              <w14:schemeClr w14:val="tx1"/>
            </w14:solidFill>
          </w14:textFill>
        </w:rPr>
        <w:t>aw</w:t>
      </w:r>
      <w:r>
        <w:rPr>
          <w:rFonts w:hint="default" w:ascii="Arial" w:hAnsi="Arial" w:cs="Arial"/>
          <w:color w:val="000000" w:themeColor="text1"/>
          <w:sz w:val="24"/>
          <w:szCs w:val="24"/>
          <w14:textFill>
            <w14:solidFill>
              <w14:schemeClr w14:val="tx1"/>
            </w14:solidFill>
          </w14:textFill>
        </w:rPr>
        <w:t>-Volkswagen should further shrink the scope of authorization.For dealers with outstanding sales of traditional fuel vehicles and MOB new energy vehicles, authorization based on MEB products will be given priority. In order to ensure the realization of manufacturers' sales task, sign MEB business plan with MEB authorized dealers, specify annual sales plan and make two-way commitment.(Xin Chen </w:t>
      </w:r>
      <w:r>
        <w:rPr>
          <w:rFonts w:hint="default" w:ascii="Arial" w:hAnsi="Arial" w:cs="Arial"/>
          <w:color w:val="000000" w:themeColor="text1"/>
          <w:sz w:val="24"/>
          <w:szCs w:val="24"/>
          <w:lang w:val="en-US" w:eastAsia="zh-CN"/>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 xml:space="preserve">2021)Based on the above strategies, it is suggested to reduce the number of MOB new energy vehicle authorized dealers from 190 to 100 and grant MEB authorization, expand the number of authorized cities with purchase restriction and driving restriction, reduce the number of authorized cities with dual non-restricted restrictions, and reshape the channel ecology of sustainable development.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2.4.4</w:t>
      </w:r>
      <w:r>
        <w:rPr>
          <w:rFonts w:hint="eastAsia" w:ascii="Arial" w:hAnsi="Arial" w:cs="Arial"/>
          <w:b/>
          <w:bCs/>
          <w:color w:val="000000" w:themeColor="text1"/>
          <w:sz w:val="28"/>
          <w:szCs w:val="28"/>
          <w:lang w:val="en-US" w:eastAsia="zh-CN"/>
          <w14:textFill>
            <w14:solidFill>
              <w14:schemeClr w14:val="tx1"/>
            </w14:solidFill>
          </w14:textFill>
        </w:rPr>
        <w:t>-P</w:t>
      </w:r>
      <w:r>
        <w:rPr>
          <w:rFonts w:hint="default" w:ascii="Arial" w:hAnsi="Arial" w:cs="Arial"/>
          <w:b/>
          <w:bCs/>
          <w:color w:val="000000" w:themeColor="text1"/>
          <w:sz w:val="28"/>
          <w:szCs w:val="28"/>
          <w14:textFill>
            <w14:solidFill>
              <w14:schemeClr w14:val="tx1"/>
            </w14:solidFill>
          </w14:textFill>
        </w:rPr>
        <w:t xml:space="preserve">romotion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Strengthen the pertinence of publicity content and delivery channels. Traditional fuel vehicle delivery channels are mainly television, radio, airport billboards, automobile vertical websites and other media channels, and the content of publicity is mainly based on price, product appearance and core value output, which is also in line with the factors of traditional fuel vehicle consumers' purchasing decisions. For traditional fuel vehicles, if the shape, interior and color of the product are eye-catching enough, potential consumers will be willing to further understand other information about the product, which can be fully experienced in traditional delivery channels. The publicity content of ID.4 needs to be more targeted, and the publicity for the battery range can emphasize the user usage scenarios supported by 550km. </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2.4.5</w:t>
      </w:r>
      <w:r>
        <w:rPr>
          <w:rFonts w:hint="eastAsia" w:ascii="Arial" w:hAnsi="Arial" w:cs="Arial"/>
          <w:b/>
          <w:bCs/>
          <w:color w:val="000000" w:themeColor="text1"/>
          <w:sz w:val="28"/>
          <w:szCs w:val="28"/>
          <w:lang w:val="en-US" w:eastAsia="zh-CN"/>
          <w14:textFill>
            <w14:solidFill>
              <w14:schemeClr w14:val="tx1"/>
            </w14:solidFill>
          </w14:textFill>
        </w:rPr>
        <w:t>-P</w:t>
      </w:r>
      <w:r>
        <w:rPr>
          <w:rFonts w:hint="default" w:ascii="Arial" w:hAnsi="Arial" w:cs="Arial"/>
          <w:b/>
          <w:bCs/>
          <w:color w:val="000000" w:themeColor="text1"/>
          <w:sz w:val="28"/>
          <w:szCs w:val="28"/>
          <w14:textFill>
            <w14:solidFill>
              <w14:schemeClr w14:val="tx1"/>
            </w14:solidFill>
          </w14:textFill>
        </w:rPr>
        <w:t xml:space="preserve">ersonnel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Set up new energy vehicle sales consultant positions and strengthen training support. The factors and concerns of new energy vehicle consumers in purchasing decisions are different from those of traditional fuel vehicle users, which also brings great challenges to dealers who have experienced ten years of fuel vehicle product sales. In order to improve the sales of FAW-Volkswagen new energy vehicle products, new energy vehicle sales consultant positions should be set up in authorized dealers, which are only responsible for the sales of new energy vehicle products separately from the sales of traditional fuel vehicles, and shape the professional ability of new energy vehicle sales. At the same time, manufacturers should strengthen training support for new energy vehicle sales consultants, in the form of face-to-face centralized training, online training, etc. ( Payne, 2017)</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2.4.6</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Process Management </w:t>
      </w:r>
    </w:p>
    <w:p>
      <w:pPr>
        <w:jc w:val="both"/>
        <w:rPr>
          <w:rFonts w:hint="default" w:ascii="Arial" w:hAnsi="Arial" w:cs="Arial" w:eastAsiaTheme="minorEastAsia"/>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To improve consumers' interactive and experiential marketing experience. The target customers of ID.4 have both material pursuit and spiritual pursuit. They not only pay attention to product quality, but also pay attention to the new feeling and experience brought by intelligent and high-tech configuration for their lives. Therefore, F</w:t>
      </w:r>
      <w:r>
        <w:rPr>
          <w:rFonts w:hint="default" w:ascii="Arial" w:hAnsi="Arial" w:cs="Arial"/>
          <w:color w:val="000000" w:themeColor="text1"/>
          <w:sz w:val="24"/>
          <w:szCs w:val="24"/>
          <w:lang w:val="en-US" w:eastAsia="zh-CN"/>
          <w14:textFill>
            <w14:solidFill>
              <w14:schemeClr w14:val="tx1"/>
            </w14:solidFill>
          </w14:textFill>
        </w:rPr>
        <w:t>aw</w:t>
      </w:r>
      <w:r>
        <w:rPr>
          <w:rFonts w:hint="default" w:ascii="Arial" w:hAnsi="Arial" w:cs="Arial"/>
          <w:color w:val="000000" w:themeColor="text1"/>
          <w:sz w:val="24"/>
          <w:szCs w:val="24"/>
          <w14:textFill>
            <w14:solidFill>
              <w14:schemeClr w14:val="tx1"/>
            </w14:solidFill>
          </w14:textFill>
        </w:rPr>
        <w:t>-Volkswagen needs to connect its products with users' lives, integrate the selling points of its products into users' daily lives, and show them to consumers. Consider the user experience, activities, which are held by a third party with professional performance group cooperation, performed by professional actors, will bring new driving ID4 products for users, charging and maintenance experience of visual display, and invite the user to try, let the user to have a better understanding of the product selling point at the same time</w:t>
      </w:r>
      <w:r>
        <w:rPr>
          <w:rFonts w:hint="default" w:ascii="Arial" w:hAnsi="Arial" w:cs="Arial"/>
          <w:color w:val="000000" w:themeColor="text1"/>
          <w:sz w:val="24"/>
          <w:szCs w:val="24"/>
          <w:lang w:val="en-US" w:eastAsia="zh-CN"/>
          <w14:textFill>
            <w14:solidFill>
              <w14:schemeClr w14:val="tx1"/>
            </w14:solidFill>
          </w14:textFill>
        </w:rPr>
        <w:t>.(Slack,2012)</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2.4.7</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Tangible display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 the field of automobile marketing, exhibition road show is a very common way of marketing display. For example, every automobile manufacturer directly participates in and leads its sales agent group every year or even every quarter to assist them to complete the quarterly or annual sales task together and participate in the large-scale automobile exhibition and exhibition.(Maher, 2017) Such as the main models on the potential clients concentrated place to display exhibition such as cinemas, shopping malls, high-end residential or high-end clubs and other places of small outreach, these are all exhibition roadshow marketing promotions is also extremely important link, because also directly affect sales directly affects the purpose and effect of marketing, to say the exhibition roadshow, Is the super large promotional activities, they are equally important, they need to carefully plan and organize small link measures to emphasize the implementation of each group section in place, so put forward as the key strategy content.</w:t>
      </w:r>
    </w:p>
    <w:p>
      <w:pPr>
        <w:rPr>
          <w:rFonts w:hint="default" w:ascii="Arial" w:hAnsi="Arial" w:cs="Arial" w:eastAsiaTheme="majorEastAsia"/>
          <w:b/>
          <w:bCs/>
          <w:color w:val="000000" w:themeColor="text1"/>
          <w:sz w:val="28"/>
          <w:szCs w:val="28"/>
          <w:lang w:val="en-US" w:eastAsia="zh-CN" w:bidi="ar-SA"/>
          <w14:textFill>
            <w14:solidFill>
              <w14:schemeClr w14:val="tx1"/>
            </w14:solidFill>
          </w14:textFill>
        </w:rPr>
      </w:pPr>
      <w:r>
        <w:rPr>
          <w:rFonts w:hint="default" w:ascii="Arial" w:hAnsi="Arial" w:cs="Arial" w:eastAsiaTheme="majorEastAsia"/>
          <w:b/>
          <w:bCs/>
          <w:color w:val="000000" w:themeColor="text1"/>
          <w:sz w:val="28"/>
          <w:szCs w:val="28"/>
          <w:lang w:val="en-US" w:eastAsia="zh-CN" w:bidi="ar-SA"/>
          <w14:textFill>
            <w14:solidFill>
              <w14:schemeClr w14:val="tx1"/>
            </w14:solidFill>
          </w14:textFill>
        </w:rPr>
        <w:t>2.5</w:t>
      </w:r>
      <w:r>
        <w:rPr>
          <w:rFonts w:hint="eastAsia" w:ascii="Arial" w:hAnsi="Arial" w:cs="Arial" w:eastAsiaTheme="majorEastAsia"/>
          <w:b/>
          <w:bCs/>
          <w:color w:val="000000" w:themeColor="text1"/>
          <w:sz w:val="28"/>
          <w:szCs w:val="28"/>
          <w:lang w:val="en-US" w:eastAsia="zh-CN" w:bidi="ar-SA"/>
          <w14:textFill>
            <w14:solidFill>
              <w14:schemeClr w14:val="tx1"/>
            </w14:solidFill>
          </w14:textFill>
        </w:rPr>
        <w:t>-</w:t>
      </w:r>
      <w:r>
        <w:rPr>
          <w:rFonts w:hint="default" w:ascii="Arial" w:hAnsi="Arial" w:cs="Arial" w:eastAsiaTheme="majorEastAsia"/>
          <w:b/>
          <w:bCs/>
          <w:color w:val="000000" w:themeColor="text1"/>
          <w:sz w:val="28"/>
          <w:szCs w:val="28"/>
          <w:lang w:val="en-US" w:eastAsia="zh-CN" w:bidi="ar-SA"/>
          <w14:textFill>
            <w14:solidFill>
              <w14:schemeClr w14:val="tx1"/>
            </w14:solidFill>
          </w14:textFill>
        </w:rPr>
        <w:t>Marketing Media</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2.5.1</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Integrate all media channels </w:t>
      </w:r>
    </w:p>
    <w:p>
      <w:pPr>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For dry automobile sales enterprises, only by integrating all new media channels and constantly promoting new energy vehicle products to customers through new media, can we strengthen the marketing of new energy vehicles by giving feedback to consumers' problems and doubts. Car sales, for example, when enterprise sales activities, can use first high coverage with the authority of the traditional media advertising, and then use trill, quickly broadcast live video website marketing, at the same time can through the microblogging, WeChat or QQ and so on way to communicate with consumers, for consumers to solve the problem, through different media forms of collaboration, To achieve the best results of the exhibition and sales of new energy vehicles. (Salo,2017)</w:t>
      </w:r>
    </w:p>
    <w:p>
      <w:pPr>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2.5.2</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 xml:space="preserve">Optimize new media communication channels </w:t>
      </w:r>
    </w:p>
    <w:p>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Based on new energy automobile sales of the biggest advantages is realized the full communication between individuals with a variety of forms, car sales enterprises should make full use of this advantage to deepen, and communication between the consumers, especially for the sale of thousands of new energy vehicles, marketing character more to eliminate the misunderstanding and prejudice of new energy vehicles, prompt consumers to choose new energy automotive products and services, Let consumers have the desire to consume, at the same time using new media. Automobile sales enterprises should take two measures in the use of new media to strengthen communication and contact with consumers.( Mičík,2021)First, </w:t>
      </w:r>
      <w:r>
        <w:rPr>
          <w:rFonts w:hint="default" w:ascii="Arial" w:hAnsi="Arial" w:cs="Arial"/>
          <w:color w:val="000000" w:themeColor="text1"/>
          <w:sz w:val="24"/>
          <w:szCs w:val="24"/>
          <w:lang w:val="en-US" w:eastAsia="zh-CN"/>
          <w14:textFill>
            <w14:solidFill>
              <w14:schemeClr w14:val="tx1"/>
            </w14:solidFill>
          </w14:textFill>
        </w:rPr>
        <w:t xml:space="preserve">the company can </w:t>
      </w:r>
      <w:r>
        <w:rPr>
          <w:rFonts w:hint="default" w:ascii="Arial" w:hAnsi="Arial" w:cs="Arial"/>
          <w:color w:val="000000" w:themeColor="text1"/>
          <w:sz w:val="24"/>
          <w:szCs w:val="24"/>
          <w14:textFill>
            <w14:solidFill>
              <w14:schemeClr w14:val="tx1"/>
            </w14:solidFill>
          </w14:textFill>
        </w:rPr>
        <w:t xml:space="preserve">use </w:t>
      </w:r>
      <w:r>
        <w:rPr>
          <w:rFonts w:hint="default" w:ascii="Arial" w:hAnsi="Arial" w:cs="Arial"/>
          <w:color w:val="000000" w:themeColor="text1"/>
          <w:sz w:val="24"/>
          <w:szCs w:val="24"/>
          <w:lang w:val="en-US" w:eastAsia="zh-CN"/>
          <w14:textFill>
            <w14:solidFill>
              <w14:schemeClr w14:val="tx1"/>
            </w14:solidFill>
          </w14:textFill>
        </w:rPr>
        <w:t>We</w:t>
      </w:r>
      <w:r>
        <w:rPr>
          <w:rFonts w:hint="default" w:ascii="Arial" w:hAnsi="Arial" w:cs="Arial"/>
          <w:color w:val="000000" w:themeColor="text1"/>
          <w:sz w:val="24"/>
          <w:szCs w:val="24"/>
          <w14:textFill>
            <w14:solidFill>
              <w14:schemeClr w14:val="tx1"/>
            </w14:solidFill>
          </w14:textFill>
        </w:rPr>
        <w:t>chat, QQ and other instant messaging tools to establish solid contact with consumers, strive to establish contact with consumers from the beginning of the marketing of new energy vehicles, answer consumers' questions at any time, investigate and understand consumers' needs, and establish long-term and effective cooperative relationship with consumers. Second, establish a consumer information database, record consumers' consumption preferences and service needs, and promote the corresponding services targeted to meet consumers' needs to the greatest extent.</w:t>
      </w:r>
    </w:p>
    <w:p>
      <w:pPr>
        <w:pStyle w:val="3"/>
        <w:spacing w:line="360" w:lineRule="auto"/>
        <w:jc w:val="both"/>
        <w:rPr>
          <w:rFonts w:hint="default" w:ascii="Arial" w:hAnsi="Arial" w:cs="Arial"/>
          <w:b/>
          <w:bCs/>
          <w:color w:val="000000" w:themeColor="text1"/>
          <w:sz w:val="28"/>
          <w:szCs w:val="28"/>
          <w14:textFill>
            <w14:solidFill>
              <w14:schemeClr w14:val="tx1"/>
            </w14:solidFill>
          </w14:textFill>
        </w:rPr>
      </w:pPr>
      <w:r>
        <w:rPr>
          <w:rFonts w:hint="default" w:ascii="Arial" w:hAnsi="Arial" w:cs="Arial"/>
          <w:b/>
          <w:bCs/>
          <w:color w:val="000000" w:themeColor="text1"/>
          <w:sz w:val="28"/>
          <w:szCs w:val="28"/>
          <w14:textFill>
            <w14:solidFill>
              <w14:schemeClr w14:val="tx1"/>
            </w14:solidFill>
          </w14:textFill>
        </w:rPr>
        <w:t>2.6</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14:textFill>
            <w14:solidFill>
              <w14:schemeClr w14:val="tx1"/>
            </w14:solidFill>
          </w14:textFill>
        </w:rPr>
        <w:t>Measuring Success</w:t>
      </w:r>
    </w:p>
    <w:p>
      <w:pPr>
        <w:jc w:val="both"/>
        <w:rPr>
          <w:rFonts w:hint="default" w:ascii="Arial" w:hAnsi="Arial" w:eastAsia="宋体"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 the current era of "Internet plus" and big data, marketing tools and methods that need to be grasped should gradually keep up with the trend of The Times. The simple operation of marketing theory applied to traditional scenarios no longer exists. By combining 7Ps theory with big data, the current successful marketing method can be obtained by exploring the potential consumption potential after investigation, statistics and analysis. Only good marketing activities can bring greater economic value to enterprises. (Mulford, 2020)</w:t>
      </w:r>
    </w:p>
    <w:p>
      <w:pPr>
        <w:pStyle w:val="2"/>
        <w:spacing w:line="360" w:lineRule="auto"/>
        <w:jc w:val="both"/>
        <w:rPr>
          <w:rFonts w:hint="default" w:ascii="Arial" w:hAnsi="Arial" w:cs="Arial" w:eastAsiaTheme="majorEastAsia"/>
          <w:b/>
          <w:bCs/>
          <w:color w:val="000000" w:themeColor="text1"/>
          <w:sz w:val="28"/>
          <w:szCs w:val="28"/>
          <w:lang w:val="en-US" w:eastAsia="zh-CN"/>
          <w14:textFill>
            <w14:solidFill>
              <w14:schemeClr w14:val="tx1"/>
            </w14:solidFill>
          </w14:textFill>
        </w:rPr>
      </w:pPr>
      <w:r>
        <w:rPr>
          <w:rFonts w:hint="default" w:ascii="Arial" w:hAnsi="Arial" w:cs="Arial"/>
          <w:b/>
          <w:bCs/>
          <w:color w:val="000000" w:themeColor="text1"/>
          <w:sz w:val="28"/>
          <w:szCs w:val="28"/>
          <w:lang w:val="en-US" w:eastAsia="zh-CN"/>
          <w14:textFill>
            <w14:solidFill>
              <w14:schemeClr w14:val="tx1"/>
            </w14:solidFill>
          </w14:textFill>
        </w:rPr>
        <w:t>3</w:t>
      </w:r>
      <w:r>
        <w:rPr>
          <w:rFonts w:hint="default" w:ascii="Arial" w:hAnsi="Arial" w:cs="Arial"/>
          <w:b/>
          <w:bCs/>
          <w:color w:val="000000" w:themeColor="text1"/>
          <w:sz w:val="28"/>
          <w:szCs w:val="28"/>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0</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Conclusion</w:t>
      </w:r>
    </w:p>
    <w:p>
      <w:pPr>
        <w:pStyle w:val="27"/>
        <w:numPr>
          <w:ilvl w:val="0"/>
          <w:numId w:val="0"/>
        </w:numPr>
        <w:spacing w:line="360" w:lineRule="auto"/>
        <w:ind w:leftChars="0"/>
        <w:jc w:val="both"/>
        <w:rPr>
          <w:rFonts w:hint="default" w:ascii="Arial" w:hAnsi="Arial" w:cs="Arial" w:eastAsiaTheme="minorEastAsia"/>
          <w:color w:val="000000" w:themeColor="text1"/>
          <w:sz w:val="24"/>
          <w:szCs w:val="24"/>
          <w:lang w:val="en-US" w:eastAsia="zh-CN" w:bidi="ar-SA"/>
          <w14:textFill>
            <w14:solidFill>
              <w14:schemeClr w14:val="tx1"/>
            </w14:solidFill>
          </w14:textFill>
        </w:rPr>
      </w:pPr>
      <w:r>
        <w:rPr>
          <w:rFonts w:hint="default" w:ascii="Arial" w:hAnsi="Arial" w:cs="Arial" w:eastAsiaTheme="minorEastAsia"/>
          <w:color w:val="000000" w:themeColor="text1"/>
          <w:sz w:val="24"/>
          <w:szCs w:val="24"/>
          <w:lang w:val="en-US" w:eastAsia="zh-CN" w:bidi="ar-SA"/>
          <w14:textFill>
            <w14:solidFill>
              <w14:schemeClr w14:val="tx1"/>
            </w14:solidFill>
          </w14:textFill>
        </w:rPr>
        <w:t>New energy vehicles according to faw Volkswagen STP strategy design, through the market segmentation, new energy vehicles has been clear about the faw Volkswagen ID. 4 products should choose private consumer market, which is restricted and limited line of cities to key markets, specific target groups for the private family enterprise group in the consumer category, stable inside collect, steady and modern music live. According to the market segmentation and target market selection of FAW-Volkswagen new energy vehicles, it is suggested that the market positioning of ID.4 product should be pure German humanized intelligent A+ class pure electric SUV.</w:t>
      </w:r>
    </w:p>
    <w:p>
      <w:pPr>
        <w:pStyle w:val="2"/>
        <w:spacing w:line="360" w:lineRule="auto"/>
        <w:jc w:val="both"/>
        <w:rPr>
          <w:rFonts w:hint="default" w:ascii="Arial" w:hAnsi="Arial" w:cs="Arial"/>
          <w:b/>
          <w:bCs/>
          <w:color w:val="000000" w:themeColor="text1"/>
          <w:sz w:val="28"/>
          <w:szCs w:val="28"/>
          <w:lang w:val="en-US" w:eastAsia="zh-CN"/>
          <w14:textFill>
            <w14:solidFill>
              <w14:schemeClr w14:val="tx1"/>
            </w14:solidFill>
          </w14:textFill>
        </w:rPr>
      </w:pPr>
      <w:r>
        <w:rPr>
          <w:rFonts w:hint="default" w:ascii="Arial" w:hAnsi="Arial" w:cs="Arial"/>
          <w:b/>
          <w:bCs/>
          <w:color w:val="000000" w:themeColor="text1"/>
          <w:sz w:val="28"/>
          <w:szCs w:val="28"/>
          <w:lang w:val="en-US" w:eastAsia="zh-CN"/>
          <w14:textFill>
            <w14:solidFill>
              <w14:schemeClr w14:val="tx1"/>
            </w14:solidFill>
          </w14:textFill>
        </w:rPr>
        <w:t>4</w:t>
      </w:r>
      <w:r>
        <w:rPr>
          <w:rFonts w:hint="default" w:ascii="Arial" w:hAnsi="Arial" w:cs="Arial"/>
          <w:b/>
          <w:bCs/>
          <w:color w:val="000000" w:themeColor="text1"/>
          <w:sz w:val="28"/>
          <w:szCs w:val="28"/>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0</w:t>
      </w:r>
      <w:r>
        <w:rPr>
          <w:rFonts w:hint="eastAsia" w:ascii="Arial" w:hAnsi="Arial" w:cs="Arial"/>
          <w:b/>
          <w:bCs/>
          <w:color w:val="000000" w:themeColor="text1"/>
          <w:sz w:val="28"/>
          <w:szCs w:val="28"/>
          <w:lang w:val="en-US" w:eastAsia="zh-CN"/>
          <w14:textFill>
            <w14:solidFill>
              <w14:schemeClr w14:val="tx1"/>
            </w14:solidFill>
          </w14:textFill>
        </w:rPr>
        <w:t>-</w:t>
      </w:r>
      <w:r>
        <w:rPr>
          <w:rFonts w:hint="default" w:ascii="Arial" w:hAnsi="Arial" w:cs="Arial"/>
          <w:b/>
          <w:bCs/>
          <w:color w:val="000000" w:themeColor="text1"/>
          <w:sz w:val="28"/>
          <w:szCs w:val="28"/>
          <w:lang w:val="en-US" w:eastAsia="zh-CN"/>
          <w14:textFill>
            <w14:solidFill>
              <w14:schemeClr w14:val="tx1"/>
            </w14:solidFill>
          </w14:textFill>
        </w:rPr>
        <w:t>Recommendations</w:t>
      </w:r>
    </w:p>
    <w:p>
      <w:pPr>
        <w:pStyle w:val="3"/>
        <w:spacing w:line="360" w:lineRule="auto"/>
        <w:jc w:val="both"/>
        <w:rPr>
          <w:rFonts w:hint="default" w:ascii="Arial" w:hAnsi="Arial" w:cs="Arial" w:eastAsiaTheme="minorEastAsia"/>
          <w:b/>
          <w:bCs/>
          <w:color w:val="000000" w:themeColor="text1"/>
          <w:sz w:val="28"/>
          <w:szCs w:val="28"/>
          <w:lang w:val="en-US" w:eastAsia="zh-CN" w:bidi="ar-SA"/>
          <w14:textFill>
            <w14:solidFill>
              <w14:schemeClr w14:val="tx1"/>
            </w14:solidFill>
          </w14:textFill>
        </w:rPr>
      </w:pPr>
      <w:r>
        <w:rPr>
          <w:rFonts w:hint="default" w:ascii="Arial" w:hAnsi="Arial" w:cs="Arial" w:eastAsiaTheme="minorEastAsia"/>
          <w:b/>
          <w:bCs/>
          <w:color w:val="000000" w:themeColor="text1"/>
          <w:sz w:val="28"/>
          <w:szCs w:val="28"/>
          <w:lang w:val="en-US" w:eastAsia="zh-CN" w:bidi="ar-SA"/>
          <w14:textFill>
            <w14:solidFill>
              <w14:schemeClr w14:val="tx1"/>
            </w14:solidFill>
          </w14:textFill>
        </w:rPr>
        <w:t>4.1</w:t>
      </w:r>
      <w:r>
        <w:rPr>
          <w:rFonts w:hint="eastAsia" w:ascii="Arial" w:hAnsi="Arial" w:cs="Arial" w:eastAsiaTheme="minorEastAsia"/>
          <w:b/>
          <w:bCs/>
          <w:color w:val="000000" w:themeColor="text1"/>
          <w:sz w:val="28"/>
          <w:szCs w:val="28"/>
          <w:lang w:val="en-US" w:eastAsia="zh-CN" w:bidi="ar-SA"/>
          <w14:textFill>
            <w14:solidFill>
              <w14:schemeClr w14:val="tx1"/>
            </w14:solidFill>
          </w14:textFill>
        </w:rPr>
        <w:t>-</w:t>
      </w:r>
      <w:r>
        <w:rPr>
          <w:rFonts w:hint="default" w:ascii="Arial" w:hAnsi="Arial" w:cs="Arial" w:eastAsiaTheme="minorEastAsia"/>
          <w:b/>
          <w:bCs/>
          <w:color w:val="000000" w:themeColor="text1"/>
          <w:sz w:val="28"/>
          <w:szCs w:val="28"/>
          <w:lang w:val="en-US" w:eastAsia="zh-CN" w:bidi="ar-SA"/>
          <w14:textFill>
            <w14:solidFill>
              <w14:schemeClr w14:val="tx1"/>
            </w14:solidFill>
          </w14:textFill>
        </w:rPr>
        <w:t xml:space="preserve">Product Strategy </w:t>
      </w:r>
    </w:p>
    <w:p>
      <w:pPr>
        <w:pStyle w:val="27"/>
        <w:numPr>
          <w:ilvl w:val="0"/>
          <w:numId w:val="0"/>
        </w:numPr>
        <w:spacing w:line="360" w:lineRule="auto"/>
        <w:ind w:leftChars="0"/>
        <w:jc w:val="both"/>
        <w:rPr>
          <w:rFonts w:hint="default" w:ascii="Arial" w:hAnsi="Arial" w:cs="Arial" w:eastAsiaTheme="minorEastAsia"/>
          <w:color w:val="000000" w:themeColor="text1"/>
          <w:sz w:val="24"/>
          <w:szCs w:val="24"/>
          <w:lang w:val="en-US" w:eastAsia="zh-CN" w:bidi="ar-SA"/>
          <w14:textFill>
            <w14:solidFill>
              <w14:schemeClr w14:val="tx1"/>
            </w14:solidFill>
          </w14:textFill>
        </w:rPr>
      </w:pPr>
      <w:r>
        <w:rPr>
          <w:rFonts w:hint="default" w:ascii="Arial" w:hAnsi="Arial" w:cs="Arial" w:eastAsiaTheme="minorEastAsia"/>
          <w:color w:val="000000" w:themeColor="text1"/>
          <w:sz w:val="24"/>
          <w:szCs w:val="24"/>
          <w:lang w:val="en-US" w:eastAsia="zh-CN" w:bidi="ar-SA"/>
          <w14:textFill>
            <w14:solidFill>
              <w14:schemeClr w14:val="tx1"/>
            </w14:solidFill>
          </w14:textFill>
        </w:rPr>
        <w:t xml:space="preserve">Intelligent configuration and Internet of vehicles are added to further enhance product competitiveness: personalized customized products are added to shorten the delivery cycle. </w:t>
      </w:r>
    </w:p>
    <w:p>
      <w:pPr>
        <w:pStyle w:val="27"/>
        <w:numPr>
          <w:ilvl w:val="0"/>
          <w:numId w:val="0"/>
        </w:numPr>
        <w:spacing w:line="360" w:lineRule="auto"/>
        <w:ind w:leftChars="0"/>
        <w:jc w:val="both"/>
        <w:rPr>
          <w:rFonts w:hint="default" w:ascii="Arial" w:hAnsi="Arial" w:cs="Arial" w:eastAsiaTheme="minorEastAsia"/>
          <w:b/>
          <w:bCs/>
          <w:color w:val="000000" w:themeColor="text1"/>
          <w:sz w:val="28"/>
          <w:szCs w:val="28"/>
          <w:lang w:val="en-US" w:eastAsia="zh-CN" w:bidi="ar-SA"/>
          <w14:textFill>
            <w14:solidFill>
              <w14:schemeClr w14:val="tx1"/>
            </w14:solidFill>
          </w14:textFill>
        </w:rPr>
      </w:pPr>
      <w:r>
        <w:rPr>
          <w:rFonts w:hint="default" w:ascii="Arial" w:hAnsi="Arial" w:cs="Arial" w:eastAsiaTheme="minorEastAsia"/>
          <w:b/>
          <w:bCs/>
          <w:color w:val="000000" w:themeColor="text1"/>
          <w:sz w:val="28"/>
          <w:szCs w:val="28"/>
          <w:lang w:val="en-US" w:eastAsia="zh-CN" w:bidi="ar-SA"/>
          <w14:textFill>
            <w14:solidFill>
              <w14:schemeClr w14:val="tx1"/>
            </w14:solidFill>
          </w14:textFill>
        </w:rPr>
        <w:t>4.2</w:t>
      </w:r>
      <w:r>
        <w:rPr>
          <w:rFonts w:hint="eastAsia" w:ascii="Arial" w:hAnsi="Arial" w:cs="Arial"/>
          <w:b/>
          <w:bCs/>
          <w:color w:val="000000" w:themeColor="text1"/>
          <w:sz w:val="28"/>
          <w:szCs w:val="28"/>
          <w:lang w:val="en-US" w:eastAsia="zh-CN" w:bidi="ar-SA"/>
          <w14:textFill>
            <w14:solidFill>
              <w14:schemeClr w14:val="tx1"/>
            </w14:solidFill>
          </w14:textFill>
        </w:rPr>
        <w:t>-</w:t>
      </w:r>
      <w:r>
        <w:rPr>
          <w:rFonts w:hint="default" w:ascii="Arial" w:hAnsi="Arial" w:cs="Arial" w:eastAsiaTheme="minorEastAsia"/>
          <w:b/>
          <w:bCs/>
          <w:color w:val="000000" w:themeColor="text1"/>
          <w:sz w:val="28"/>
          <w:szCs w:val="28"/>
          <w:lang w:val="en-US" w:eastAsia="zh-CN" w:bidi="ar-SA"/>
          <w14:textFill>
            <w14:solidFill>
              <w14:schemeClr w14:val="tx1"/>
            </w14:solidFill>
          </w14:textFill>
        </w:rPr>
        <w:t xml:space="preserve">Price Strategy </w:t>
      </w:r>
    </w:p>
    <w:p>
      <w:pPr>
        <w:pStyle w:val="27"/>
        <w:numPr>
          <w:ilvl w:val="0"/>
          <w:numId w:val="0"/>
        </w:numPr>
        <w:spacing w:line="360" w:lineRule="auto"/>
        <w:ind w:leftChars="0"/>
        <w:jc w:val="both"/>
        <w:rPr>
          <w:rFonts w:hint="default" w:ascii="Arial" w:hAnsi="Arial" w:cs="Arial" w:eastAsiaTheme="minorEastAsia"/>
          <w:color w:val="000000" w:themeColor="text1"/>
          <w:sz w:val="24"/>
          <w:szCs w:val="24"/>
          <w:lang w:val="en-US" w:eastAsia="zh-CN" w:bidi="ar-SA"/>
          <w14:textFill>
            <w14:solidFill>
              <w14:schemeClr w14:val="tx1"/>
            </w14:solidFill>
          </w14:textFill>
        </w:rPr>
      </w:pPr>
      <w:r>
        <w:rPr>
          <w:rFonts w:hint="default" w:ascii="Arial" w:hAnsi="Arial" w:cs="Arial" w:eastAsiaTheme="minorEastAsia"/>
          <w:color w:val="000000" w:themeColor="text1"/>
          <w:sz w:val="24"/>
          <w:szCs w:val="24"/>
          <w:lang w:val="en-US" w:eastAsia="zh-CN" w:bidi="ar-SA"/>
          <w14:textFill>
            <w14:solidFill>
              <w14:schemeClr w14:val="tx1"/>
            </w14:solidFill>
          </w14:textFill>
        </w:rPr>
        <w:t xml:space="preserve">Keep current D4 product pricing unchanged to reduce production costs; Stabilize market end prices. </w:t>
      </w:r>
    </w:p>
    <w:p>
      <w:pPr>
        <w:pStyle w:val="27"/>
        <w:numPr>
          <w:ilvl w:val="0"/>
          <w:numId w:val="0"/>
        </w:numPr>
        <w:spacing w:line="360" w:lineRule="auto"/>
        <w:ind w:leftChars="0"/>
        <w:jc w:val="both"/>
        <w:rPr>
          <w:rFonts w:hint="default" w:ascii="Arial" w:hAnsi="Arial" w:cs="Arial" w:eastAsiaTheme="minorEastAsia"/>
          <w:b/>
          <w:bCs/>
          <w:color w:val="000000" w:themeColor="text1"/>
          <w:sz w:val="28"/>
          <w:szCs w:val="28"/>
          <w:lang w:val="en-US" w:eastAsia="zh-CN" w:bidi="ar-SA"/>
          <w14:textFill>
            <w14:solidFill>
              <w14:schemeClr w14:val="tx1"/>
            </w14:solidFill>
          </w14:textFill>
        </w:rPr>
      </w:pPr>
      <w:r>
        <w:rPr>
          <w:rFonts w:hint="default" w:ascii="Arial" w:hAnsi="Arial" w:cs="Arial" w:eastAsiaTheme="minorEastAsia"/>
          <w:b/>
          <w:bCs/>
          <w:color w:val="000000" w:themeColor="text1"/>
          <w:sz w:val="28"/>
          <w:szCs w:val="28"/>
          <w:lang w:val="en-US" w:eastAsia="zh-CN" w:bidi="ar-SA"/>
          <w14:textFill>
            <w14:solidFill>
              <w14:schemeClr w14:val="tx1"/>
            </w14:solidFill>
          </w14:textFill>
        </w:rPr>
        <w:t>4.3</w:t>
      </w:r>
      <w:r>
        <w:rPr>
          <w:rFonts w:hint="eastAsia" w:ascii="Arial" w:hAnsi="Arial" w:cs="Arial"/>
          <w:b/>
          <w:bCs/>
          <w:color w:val="000000" w:themeColor="text1"/>
          <w:sz w:val="28"/>
          <w:szCs w:val="28"/>
          <w:lang w:val="en-US" w:eastAsia="zh-CN" w:bidi="ar-SA"/>
          <w14:textFill>
            <w14:solidFill>
              <w14:schemeClr w14:val="tx1"/>
            </w14:solidFill>
          </w14:textFill>
        </w:rPr>
        <w:t>-</w:t>
      </w:r>
      <w:r>
        <w:rPr>
          <w:rFonts w:hint="default" w:ascii="Arial" w:hAnsi="Arial" w:cs="Arial" w:eastAsiaTheme="minorEastAsia"/>
          <w:b/>
          <w:bCs/>
          <w:color w:val="000000" w:themeColor="text1"/>
          <w:sz w:val="28"/>
          <w:szCs w:val="28"/>
          <w:lang w:val="en-US" w:eastAsia="zh-CN" w:bidi="ar-SA"/>
          <w14:textFill>
            <w14:solidFill>
              <w14:schemeClr w14:val="tx1"/>
            </w14:solidFill>
          </w14:textFill>
        </w:rPr>
        <w:t xml:space="preserve">Channel Strategy </w:t>
      </w:r>
    </w:p>
    <w:p>
      <w:pPr>
        <w:pStyle w:val="27"/>
        <w:numPr>
          <w:ilvl w:val="0"/>
          <w:numId w:val="0"/>
        </w:numPr>
        <w:spacing w:line="360" w:lineRule="auto"/>
        <w:ind w:leftChars="0"/>
        <w:jc w:val="both"/>
        <w:rPr>
          <w:rFonts w:hint="default" w:ascii="Arial" w:hAnsi="Arial" w:cs="Arial" w:eastAsiaTheme="minorEastAsia"/>
          <w:color w:val="000000" w:themeColor="text1"/>
          <w:sz w:val="24"/>
          <w:szCs w:val="24"/>
          <w:lang w:val="en-US" w:eastAsia="zh-CN" w:bidi="ar-SA"/>
          <w14:textFill>
            <w14:solidFill>
              <w14:schemeClr w14:val="tx1"/>
            </w14:solidFill>
          </w14:textFill>
        </w:rPr>
      </w:pPr>
      <w:r>
        <w:rPr>
          <w:rFonts w:hint="default" w:ascii="Arial" w:hAnsi="Arial" w:cs="Arial" w:eastAsiaTheme="minorEastAsia"/>
          <w:color w:val="000000" w:themeColor="text1"/>
          <w:sz w:val="24"/>
          <w:szCs w:val="24"/>
          <w:lang w:val="en-US" w:eastAsia="zh-CN" w:bidi="ar-SA"/>
          <w14:textFill>
            <w14:solidFill>
              <w14:schemeClr w14:val="tx1"/>
            </w14:solidFill>
          </w14:textFill>
        </w:rPr>
        <w:t xml:space="preserve">Channel contraction, competitive authorization; Strengthen new energy vehicle authorization channel management; Set up new energy vehicle sales consultant positions and strengthen training support. </w:t>
      </w:r>
    </w:p>
    <w:p>
      <w:pPr>
        <w:pStyle w:val="27"/>
        <w:numPr>
          <w:ilvl w:val="0"/>
          <w:numId w:val="0"/>
        </w:numPr>
        <w:spacing w:line="360" w:lineRule="auto"/>
        <w:ind w:leftChars="0"/>
        <w:jc w:val="both"/>
        <w:rPr>
          <w:rFonts w:hint="default" w:ascii="Arial" w:hAnsi="Arial" w:cs="Arial" w:eastAsiaTheme="minorEastAsia"/>
          <w:b/>
          <w:bCs/>
          <w:color w:val="000000" w:themeColor="text1"/>
          <w:sz w:val="28"/>
          <w:szCs w:val="28"/>
          <w:lang w:val="en-US" w:eastAsia="zh-CN" w:bidi="ar-SA"/>
          <w14:textFill>
            <w14:solidFill>
              <w14:schemeClr w14:val="tx1"/>
            </w14:solidFill>
          </w14:textFill>
        </w:rPr>
      </w:pPr>
      <w:r>
        <w:rPr>
          <w:rFonts w:hint="default" w:ascii="Arial" w:hAnsi="Arial" w:cs="Arial" w:eastAsiaTheme="minorEastAsia"/>
          <w:b/>
          <w:bCs/>
          <w:color w:val="000000" w:themeColor="text1"/>
          <w:sz w:val="28"/>
          <w:szCs w:val="28"/>
          <w:lang w:val="en-US" w:eastAsia="zh-CN" w:bidi="ar-SA"/>
          <w14:textFill>
            <w14:solidFill>
              <w14:schemeClr w14:val="tx1"/>
            </w14:solidFill>
          </w14:textFill>
        </w:rPr>
        <w:t>4.4</w:t>
      </w:r>
      <w:r>
        <w:rPr>
          <w:rFonts w:hint="eastAsia" w:ascii="Arial" w:hAnsi="Arial" w:cs="Arial"/>
          <w:b/>
          <w:bCs/>
          <w:color w:val="000000" w:themeColor="text1"/>
          <w:sz w:val="28"/>
          <w:szCs w:val="28"/>
          <w:lang w:val="en-US" w:eastAsia="zh-CN" w:bidi="ar-SA"/>
          <w14:textFill>
            <w14:solidFill>
              <w14:schemeClr w14:val="tx1"/>
            </w14:solidFill>
          </w14:textFill>
        </w:rPr>
        <w:t>-</w:t>
      </w:r>
      <w:r>
        <w:rPr>
          <w:rFonts w:hint="default" w:ascii="Arial" w:hAnsi="Arial" w:cs="Arial" w:eastAsiaTheme="minorEastAsia"/>
          <w:b/>
          <w:bCs/>
          <w:color w:val="000000" w:themeColor="text1"/>
          <w:sz w:val="28"/>
          <w:szCs w:val="28"/>
          <w:lang w:val="en-US" w:eastAsia="zh-CN" w:bidi="ar-SA"/>
          <w14:textFill>
            <w14:solidFill>
              <w14:schemeClr w14:val="tx1"/>
            </w14:solidFill>
          </w14:textFill>
        </w:rPr>
        <w:t xml:space="preserve">Promotion Strategy </w:t>
      </w:r>
    </w:p>
    <w:p>
      <w:pPr>
        <w:pStyle w:val="27"/>
        <w:numPr>
          <w:ilvl w:val="0"/>
          <w:numId w:val="0"/>
        </w:numPr>
        <w:spacing w:line="360" w:lineRule="auto"/>
        <w:ind w:leftChars="0"/>
        <w:jc w:val="both"/>
        <w:rPr>
          <w:rFonts w:hint="default" w:ascii="Arial" w:hAnsi="Arial" w:cs="Arial" w:eastAsiaTheme="minorEastAsia"/>
          <w:color w:val="000000" w:themeColor="text1"/>
          <w:sz w:val="24"/>
          <w:szCs w:val="24"/>
          <w:lang w:val="en-US" w:eastAsia="zh-CN" w:bidi="ar-SA"/>
          <w14:textFill>
            <w14:solidFill>
              <w14:schemeClr w14:val="tx1"/>
            </w14:solidFill>
          </w14:textFill>
        </w:rPr>
      </w:pPr>
      <w:r>
        <w:rPr>
          <w:rFonts w:hint="default" w:ascii="Arial" w:hAnsi="Arial" w:cs="Arial" w:eastAsiaTheme="minorEastAsia"/>
          <w:color w:val="000000" w:themeColor="text1"/>
          <w:sz w:val="24"/>
          <w:szCs w:val="24"/>
          <w:lang w:val="en-US" w:eastAsia="zh-CN" w:bidi="ar-SA"/>
          <w14:textFill>
            <w14:solidFill>
              <w14:schemeClr w14:val="tx1"/>
            </w14:solidFill>
          </w14:textFill>
        </w:rPr>
        <w:t>Identify and operate a seed user base; Improve consumers' interactive and experiential marketing experience; Strengthen the pertinence of publicity content and delivery channels.(Kumar and Goyal, 2015).</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br w:type="page"/>
      </w:r>
    </w:p>
    <w:p>
      <w:pPr>
        <w:pStyle w:val="2"/>
        <w:rPr>
          <w:rFonts w:hint="eastAsia" w:ascii="Arial" w:hAnsi="Arial" w:cs="Arial" w:eastAsiaTheme="majorEastAsia"/>
          <w:b/>
          <w:bCs/>
          <w:color w:val="000000" w:themeColor="text1"/>
          <w:sz w:val="28"/>
          <w:szCs w:val="28"/>
          <w:lang w:val="en-US" w:eastAsia="zh-CN"/>
          <w14:textFill>
            <w14:solidFill>
              <w14:schemeClr w14:val="tx1"/>
            </w14:solidFill>
          </w14:textFill>
        </w:rPr>
      </w:pPr>
      <w:bookmarkStart w:id="4" w:name="_Toc99910947"/>
      <w:r>
        <w:rPr>
          <w:rFonts w:ascii="Arial" w:hAnsi="Arial" w:cs="Arial"/>
          <w:b/>
          <w:bCs/>
          <w:color w:val="000000" w:themeColor="text1"/>
          <w:sz w:val="28"/>
          <w:szCs w:val="28"/>
          <w14:textFill>
            <w14:solidFill>
              <w14:schemeClr w14:val="tx1"/>
            </w14:solidFill>
          </w14:textFill>
        </w:rPr>
        <w:t>References</w:t>
      </w:r>
      <w:bookmarkEnd w:id="4"/>
      <w:r>
        <w:rPr>
          <w:rFonts w:hint="eastAsia" w:ascii="Arial" w:hAnsi="Arial" w:cs="Arial"/>
          <w:b/>
          <w:bCs/>
          <w:color w:val="000000" w:themeColor="text1"/>
          <w:sz w:val="28"/>
          <w:szCs w:val="28"/>
          <w:lang w:val="en-US" w:eastAsia="zh-CN"/>
          <w14:textFill>
            <w14:solidFill>
              <w14:schemeClr w14:val="tx1"/>
            </w14:solidFill>
          </w14:textFill>
        </w:rPr>
        <w:t>:</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‘Axalta Wins Best Partner Award from FAW-Volkswagen Qingdao’ (2017) Coatings world, 22(11), p. 16–.</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Chen, K. et al. (2018) ‘Synergistic Impacts of China’s Subsidy Policy and New Energy Vehicle Credit Regulation on the Technological Development of Battery Electric Vehicles’, Energies (Basel), 11(11), p. 3193–. doi:10.3390/en11113193.</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ChinaRealNews: FAW-Volkswagen sales up 17.3% in 2016 (2017) Newstex Global Business Blogs. Chatham: Newstex.</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ChinaRealNews: FAW Volkswagen September sales grows 30.4 (2016) Newstex Global Business Blogs. Chatham: Newstex.</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ChinaRealNews: FAW-Volkswagen opens Foshan plant (2013) Newstex Global Business Blogs. Chatham: Newstex.</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‘FAW-Volkswagen Signs a Cooperation MOU with Volkswagen China’ (2021) Contify Automotive News [Preprint].</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Georgiadis, G., Politis, I. and Papaioannou, P. (2020) ‘How Does Operational Environment Influence Public Transport Effectiveness? Evidence from European Urban Bus Operators’, Sustainability (Basel, Switzerland), 12(12), p. 4919–. doi:10.3390/su12124919.</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Guangyu Zheng (2021) ‘Research on energy saving and emission reduction of urban transportation under the concept of low-carbon life’, in E3S Web of Conferences. Les Ulis: EDP Sciences. doi:10.1051/e3sconf/202124802025.</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Hassan, S.S. and Craft, S. (2012) ‘Examining world market segmentation and brand positioning strategies’, The Journal of consumer marketing, 29(5), pp. 344–356. doi:10.1108/07363761211247460.</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He, R., Zheng, C.-Y. and Zhao, H.-H. (2021) ‘A Novel Incentive Mechanism with Government Subsidy for the Key Technologies R&amp;D of New Energy Automobile Industry’, Mathematical problems in engineering, 2021, pp. 1–15. doi:10.1155/2021/1041291.</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Hu, R. et al. (2022) ‘Technology Topic Identification and Trend Prediction of New Energy Vehicle Using LDA Modeling’, Complexity (New York, N.Y.), 2022. doi:10.1155/2022/9373911.</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Isomaki, H. (2007) ‘Different Levels of Information Systems Designers’ Forms of Thought and Potential for Human-Centered Design’, International journal of technology and human interaction, 3(1), pp. 30–48. doi:10.4018/jthi.2007010103.</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Jürgens, U. and Krzywdzinski, M. (2016) New Worlds of Work: Varieties of Work in Car Factories in the BRIC Countries. Oxford: Oxford University Press. doi:10.1093/acprof:oso/9780198722670.001.0001.</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Kun Xu and Yi Yang (2013) ‘Research on SME Supply Chain Finance Based Faw-Volkswagen Supply Chain’, Contemporary Logistics, (13), p. 79–.</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Liu, X. (2020) ‘Assessing airport ground access by public transport in Chinese cities’, Urban studies (Edinburgh, Scotland), 57(2), pp. 267–285. doi:10.1177/0042098019828178.</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Li, Y., Ha, N. and Li, T. (2019) ‘Research on Carbon Emissions of Electric Vehicles throughout the Life Cycle Assessment Taking into Vehicle Weight and Grid Mix Composition’, Energies (Basel), 12(19), p. 3612–. doi:10.3390/en12193612.</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Meier. (2009). China - The new developmental state? : an empirical analysis of the automotive industry. Peter Lang. https://doi.org/10.3726/b13919</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Marketing (2018). IntechOpen.</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Maher, M.L. and Lee, L. (2017) Designing for gesture and tangible interaction. San Rafael, California: Morgan &amp; Claypool. doi:10.2200/S00758ED1V01Y201702HCI036.</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Mičík, M. and Kunešová, H. (2021) ‘Using an eye tracker to optimise career websites as a communication channel with Generation Y’, Ekonomska istraživanja, 34(1), pp. 66–89. doi:10.1080/1331677X.2020.1798264.</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Mulford, A. (2020) ‘Repurposing the 7Ps’, British dental journal, 228(11), pp. 810–811. doi:10.1038/s41415-020-1724-2.</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Payne, A. and Frow, P. (2017) ‘Relationship marketing: looking backwards towards the future’, The Journal of Services Marketing, 31(1), pp. 11–15. doi:10.1108/JSM-11-2016-0380.</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Swamy, R. et al. (2017) ‘Hurricane evacuation planning using public transportation’, Socio-economic planning sciences, 59, pp. 43–55. doi:10.1016/j.seps.2016.10.009.</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Salo, J. (2017) ‘Social media research in the industrial marketing field: Review of literature and future research directions’, Industrial marketing management, 66, pp. 115–129. doi:10.1016/j.indmarman.2017.07.013.</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Slack, N. (2012) Operations and process management : principles and practice for strategic impact. 3rd ed. Harlow: Pearson.</w:t>
      </w:r>
    </w:p>
    <w:p>
      <w:pPr>
        <w:autoSpaceDE w:val="0"/>
        <w:autoSpaceDN w:val="0"/>
        <w:adjustRightInd w:val="0"/>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Sen, S., Bhattacharya, A. and Sen, R. (2016) International perspectives on socio-economic development in the era of globalization. Edited by S. Sen, A. Bhattacharya, and R. Sen. Hershey, PA: Business Science Reference.</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Tu, J.-C. and Yang, C. (2019) ‘Key Factors Influencing Consumers’ Purchase of Electric Vehicles’, Sustainability (Basel, Switzerland), 11(14), p. 3863–. doi:10.3390/su11143863.</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Thomson, L. et al. (2021) ‘A maturity framework for autonomous solutions in manufacturing firms: The interplay of technology, ecosystem, and business model’, International entrepreneurship and management journal, 18(1), pp. 125–152. doi:10.1007/s11365-020-00717-3.</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Tsolakis, N., Bechtsis, D. and Srai, J.S. (2019) ‘Intelligent autonomous vehicles in digital supply chains: From conceptualisation, to simulation modelling, to real-world operations’, Business process management journal, 25(3), pp. 414–437. doi:10.1108/BPMJ-11-2017-0330.</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Wang, H. (2008) ‘Innovation in product architecture—A study of the Chinese automobile industry’, Asia Pacific journal of management, 25(3), pp. 509–535. doi:10.1007/s10490-007-9084-x.</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Xin Chen et al. (2021) ‘Energy-Efficient Resource Allocation for NOMA-Enabled Internet of Vehicles’, Wireless communications and mobile computing, 2021. doi:10.1155/2021/7490689.</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Xiao, H., Zhu, S. and Wang, L. (2009) ‘Will the financial crisis become the turning point for China’s auto industry? A dynamic computable general equilibrium analysis with imperfect competition’, Journal of Chinese economic and business studies, 7(4), pp. 477–497. doi:10.1080/14765280903332249.</w:t>
      </w:r>
    </w:p>
    <w:p>
      <w:pPr>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Zhou, F., Liu, Y. and Chen, R. (2021) ‘Research on Collaborative Innovation of Intelligent Connected Vehicles Industry Based on Test Field: Embedded Case Study from the Perspective of Open Innovation’, Sustainability (Basel, Switzerland), 13(11), p. 5880–. doi:10.3390/su13115880.</w:t>
      </w:r>
    </w:p>
    <w:p>
      <w:pPr>
        <w:rPr>
          <w:rFonts w:hint="eastAsia" w:ascii="Arial" w:hAnsi="Arial" w:cs="Arial"/>
          <w:color w:val="000000" w:themeColor="text1"/>
          <w14:textFill>
            <w14:solidFill>
              <w14:schemeClr w14:val="tx1"/>
            </w14:solidFill>
          </w14:textFill>
        </w:rPr>
      </w:pPr>
    </w:p>
    <w:p>
      <w:pPr>
        <w:rPr>
          <w:rFonts w:ascii="Arial" w:hAnsi="Arial" w:cs="Arial"/>
          <w:color w:val="000000" w:themeColor="text1"/>
          <w14:textFill>
            <w14:solidFill>
              <w14:schemeClr w14:val="tx1"/>
            </w14:solidFill>
          </w14:textFill>
        </w:rPr>
      </w:pPr>
    </w:p>
    <w:sectPr>
      <w:pgSz w:w="11906" w:h="16838"/>
      <w:pgMar w:top="1440" w:right="1080" w:bottom="1440" w:left="108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新宋体">
    <w:panose1 w:val="02010609030101010101"/>
    <w:charset w:val="86"/>
    <w:family w:val="auto"/>
    <w:pitch w:val="default"/>
    <w:sig w:usb0="00000283" w:usb1="288F0000" w:usb2="00000006" w:usb3="00000000" w:csb0="00040001" w:csb1="00000000"/>
  </w:font>
  <w:font w:name="Helvetica">
    <w:altName w:val="Arial"/>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88" w:lineRule="auto"/>
      </w:pPr>
      <w:r>
        <w:separator/>
      </w:r>
    </w:p>
  </w:footnote>
  <w:footnote w:type="continuationSeparator" w:id="1">
    <w:p>
      <w:pPr>
        <w:spacing w:before="0" w:after="0" w:line="28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bordersDoNotSurroundHeader w:val="0"/>
  <w:bordersDoNotSurroundFooter w:val="0"/>
  <w:documentProtection w:enforcement="0"/>
  <w:defaultTabStop w:val="420"/>
  <w:drawingGridHorizontalSpacing w:val="105"/>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gwZGZmYWU5NDhhYjkwNThiMDQ3NjBjNTNhYTJmNGEifQ=="/>
  </w:docVars>
  <w:rsids>
    <w:rsidRoot w:val="00403C19"/>
    <w:rsid w:val="00077163"/>
    <w:rsid w:val="00095867"/>
    <w:rsid w:val="000A7208"/>
    <w:rsid w:val="000A7F41"/>
    <w:rsid w:val="000F1E7D"/>
    <w:rsid w:val="00104DBC"/>
    <w:rsid w:val="001446CD"/>
    <w:rsid w:val="0016558C"/>
    <w:rsid w:val="001D5407"/>
    <w:rsid w:val="002A3EB3"/>
    <w:rsid w:val="003010E7"/>
    <w:rsid w:val="0030519B"/>
    <w:rsid w:val="00310035"/>
    <w:rsid w:val="00356DA4"/>
    <w:rsid w:val="003F220C"/>
    <w:rsid w:val="00403C19"/>
    <w:rsid w:val="0045799E"/>
    <w:rsid w:val="004F0565"/>
    <w:rsid w:val="00522102"/>
    <w:rsid w:val="00574DE5"/>
    <w:rsid w:val="00575151"/>
    <w:rsid w:val="00632690"/>
    <w:rsid w:val="0068210C"/>
    <w:rsid w:val="00685CDF"/>
    <w:rsid w:val="007F651D"/>
    <w:rsid w:val="008505F7"/>
    <w:rsid w:val="009009D3"/>
    <w:rsid w:val="00950CB1"/>
    <w:rsid w:val="00951666"/>
    <w:rsid w:val="009616A1"/>
    <w:rsid w:val="00AA2985"/>
    <w:rsid w:val="00AA744F"/>
    <w:rsid w:val="00B62D27"/>
    <w:rsid w:val="00B9145E"/>
    <w:rsid w:val="00C37ED7"/>
    <w:rsid w:val="00C54F68"/>
    <w:rsid w:val="00C66EFC"/>
    <w:rsid w:val="00C83763"/>
    <w:rsid w:val="00C96DB8"/>
    <w:rsid w:val="00C97DA3"/>
    <w:rsid w:val="00D56697"/>
    <w:rsid w:val="00D86E80"/>
    <w:rsid w:val="00D95239"/>
    <w:rsid w:val="00DB161C"/>
    <w:rsid w:val="00E10FEE"/>
    <w:rsid w:val="00E203EC"/>
    <w:rsid w:val="00E675C7"/>
    <w:rsid w:val="00ED3407"/>
    <w:rsid w:val="00F07B44"/>
    <w:rsid w:val="00F845AA"/>
    <w:rsid w:val="0397607D"/>
    <w:rsid w:val="06824DC3"/>
    <w:rsid w:val="0721282E"/>
    <w:rsid w:val="094822F4"/>
    <w:rsid w:val="09C676BC"/>
    <w:rsid w:val="09E162A4"/>
    <w:rsid w:val="0A6273E5"/>
    <w:rsid w:val="0A8D5FB1"/>
    <w:rsid w:val="0C5B10E9"/>
    <w:rsid w:val="0DF50570"/>
    <w:rsid w:val="174733F0"/>
    <w:rsid w:val="174D3631"/>
    <w:rsid w:val="18BC4164"/>
    <w:rsid w:val="19B94B48"/>
    <w:rsid w:val="19E219A9"/>
    <w:rsid w:val="1BC7354C"/>
    <w:rsid w:val="1F046865"/>
    <w:rsid w:val="22405E06"/>
    <w:rsid w:val="23734E56"/>
    <w:rsid w:val="24817FD5"/>
    <w:rsid w:val="275A629D"/>
    <w:rsid w:val="280A418E"/>
    <w:rsid w:val="2AD96DF8"/>
    <w:rsid w:val="2C4B5AD3"/>
    <w:rsid w:val="2C932FD6"/>
    <w:rsid w:val="2EAB0AAB"/>
    <w:rsid w:val="30D20571"/>
    <w:rsid w:val="36F31241"/>
    <w:rsid w:val="3EB94B1E"/>
    <w:rsid w:val="3F4A5777"/>
    <w:rsid w:val="3F4E170B"/>
    <w:rsid w:val="3F866872"/>
    <w:rsid w:val="418238EE"/>
    <w:rsid w:val="42DF75B3"/>
    <w:rsid w:val="44510EEC"/>
    <w:rsid w:val="46C91677"/>
    <w:rsid w:val="57C12D01"/>
    <w:rsid w:val="5D3970FE"/>
    <w:rsid w:val="5F677827"/>
    <w:rsid w:val="602C0841"/>
    <w:rsid w:val="61E57855"/>
    <w:rsid w:val="67334BBF"/>
    <w:rsid w:val="6B040620"/>
    <w:rsid w:val="720C7085"/>
    <w:rsid w:val="73916786"/>
    <w:rsid w:val="73E7745D"/>
    <w:rsid w:val="765661D4"/>
    <w:rsid w:val="7C2A0C78"/>
    <w:rsid w:val="7CFD1A9F"/>
    <w:rsid w:val="7E386B07"/>
    <w:rsid w:val="7F4339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88"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28"/>
    <w:qFormat/>
    <w:uiPriority w:val="9"/>
    <w:pPr>
      <w:keepNext/>
      <w:keepLines/>
      <w:spacing w:before="360" w:after="40" w:line="240" w:lineRule="auto"/>
      <w:outlineLvl w:val="0"/>
    </w:pPr>
    <w:rPr>
      <w:rFonts w:asciiTheme="majorHAnsi" w:hAnsiTheme="majorHAnsi" w:eastAsiaTheme="majorEastAsia" w:cstheme="majorBidi"/>
      <w:color w:val="548235" w:themeColor="accent6" w:themeShade="BF"/>
      <w:sz w:val="40"/>
      <w:szCs w:val="40"/>
    </w:rPr>
  </w:style>
  <w:style w:type="paragraph" w:styleId="3">
    <w:name w:val="heading 2"/>
    <w:basedOn w:val="1"/>
    <w:next w:val="1"/>
    <w:link w:val="29"/>
    <w:unhideWhenUsed/>
    <w:qFormat/>
    <w:uiPriority w:val="9"/>
    <w:pPr>
      <w:keepNext/>
      <w:keepLines/>
      <w:spacing w:before="80" w:after="0" w:line="240" w:lineRule="auto"/>
      <w:outlineLvl w:val="1"/>
    </w:pPr>
    <w:rPr>
      <w:rFonts w:asciiTheme="majorHAnsi" w:hAnsiTheme="majorHAnsi" w:eastAsiaTheme="majorEastAsia" w:cstheme="majorBidi"/>
      <w:color w:val="548235" w:themeColor="accent6" w:themeShade="BF"/>
      <w:sz w:val="28"/>
      <w:szCs w:val="28"/>
    </w:rPr>
  </w:style>
  <w:style w:type="paragraph" w:styleId="4">
    <w:name w:val="heading 3"/>
    <w:basedOn w:val="1"/>
    <w:next w:val="1"/>
    <w:link w:val="30"/>
    <w:semiHidden/>
    <w:unhideWhenUsed/>
    <w:qFormat/>
    <w:uiPriority w:val="9"/>
    <w:pPr>
      <w:keepNext/>
      <w:keepLines/>
      <w:spacing w:before="80" w:after="0" w:line="240" w:lineRule="auto"/>
      <w:outlineLvl w:val="2"/>
    </w:pPr>
    <w:rPr>
      <w:rFonts w:asciiTheme="majorHAnsi" w:hAnsiTheme="majorHAnsi" w:eastAsiaTheme="majorEastAsia" w:cstheme="majorBidi"/>
      <w:color w:val="548235" w:themeColor="accent6" w:themeShade="BF"/>
      <w:sz w:val="24"/>
      <w:szCs w:val="24"/>
    </w:rPr>
  </w:style>
  <w:style w:type="paragraph" w:styleId="5">
    <w:name w:val="heading 4"/>
    <w:basedOn w:val="1"/>
    <w:next w:val="1"/>
    <w:link w:val="31"/>
    <w:semiHidden/>
    <w:unhideWhenUsed/>
    <w:qFormat/>
    <w:uiPriority w:val="9"/>
    <w:pPr>
      <w:keepNext/>
      <w:keepLines/>
      <w:spacing w:before="80" w:after="0"/>
      <w:outlineLvl w:val="3"/>
    </w:pPr>
    <w:rPr>
      <w:rFonts w:asciiTheme="majorHAnsi" w:hAnsiTheme="majorHAnsi" w:eastAsiaTheme="majorEastAsia" w:cstheme="majorBidi"/>
      <w:color w:val="70AD47" w:themeColor="accent6"/>
      <w:sz w:val="22"/>
      <w:szCs w:val="22"/>
      <w14:textFill>
        <w14:solidFill>
          <w14:schemeClr w14:val="accent6"/>
        </w14:solidFill>
      </w14:textFill>
    </w:rPr>
  </w:style>
  <w:style w:type="paragraph" w:styleId="6">
    <w:name w:val="heading 5"/>
    <w:basedOn w:val="1"/>
    <w:next w:val="1"/>
    <w:link w:val="32"/>
    <w:semiHidden/>
    <w:unhideWhenUsed/>
    <w:qFormat/>
    <w:uiPriority w:val="9"/>
    <w:pPr>
      <w:keepNext/>
      <w:keepLines/>
      <w:spacing w:before="40" w:after="0"/>
      <w:outlineLvl w:val="4"/>
    </w:pPr>
    <w:rPr>
      <w:rFonts w:asciiTheme="majorHAnsi" w:hAnsiTheme="majorHAnsi" w:eastAsiaTheme="majorEastAsia" w:cstheme="majorBidi"/>
      <w:i/>
      <w:iCs/>
      <w:color w:val="70AD47" w:themeColor="accent6"/>
      <w:sz w:val="22"/>
      <w:szCs w:val="22"/>
      <w14:textFill>
        <w14:solidFill>
          <w14:schemeClr w14:val="accent6"/>
        </w14:solidFill>
      </w14:textFill>
    </w:rPr>
  </w:style>
  <w:style w:type="paragraph" w:styleId="7">
    <w:name w:val="heading 6"/>
    <w:basedOn w:val="1"/>
    <w:next w:val="1"/>
    <w:link w:val="33"/>
    <w:semiHidden/>
    <w:unhideWhenUsed/>
    <w:qFormat/>
    <w:uiPriority w:val="9"/>
    <w:pPr>
      <w:keepNext/>
      <w:keepLines/>
      <w:spacing w:before="40" w:after="0"/>
      <w:outlineLvl w:val="5"/>
    </w:pPr>
    <w:rPr>
      <w:rFonts w:asciiTheme="majorHAnsi" w:hAnsiTheme="majorHAnsi" w:eastAsiaTheme="majorEastAsia" w:cstheme="majorBidi"/>
      <w:color w:val="70AD47" w:themeColor="accent6"/>
      <w14:textFill>
        <w14:solidFill>
          <w14:schemeClr w14:val="accent6"/>
        </w14:solidFill>
      </w14:textFill>
    </w:rPr>
  </w:style>
  <w:style w:type="paragraph" w:styleId="8">
    <w:name w:val="heading 7"/>
    <w:basedOn w:val="1"/>
    <w:next w:val="1"/>
    <w:link w:val="34"/>
    <w:semiHidden/>
    <w:unhideWhenUsed/>
    <w:qFormat/>
    <w:uiPriority w:val="9"/>
    <w:pPr>
      <w:keepNext/>
      <w:keepLines/>
      <w:spacing w:before="40" w:after="0"/>
      <w:outlineLvl w:val="6"/>
    </w:pPr>
    <w:rPr>
      <w:rFonts w:asciiTheme="majorHAnsi" w:hAnsiTheme="majorHAnsi" w:eastAsiaTheme="majorEastAsia" w:cstheme="majorBidi"/>
      <w:b/>
      <w:bCs/>
      <w:color w:val="70AD47" w:themeColor="accent6"/>
      <w14:textFill>
        <w14:solidFill>
          <w14:schemeClr w14:val="accent6"/>
        </w14:solidFill>
      </w14:textFill>
    </w:rPr>
  </w:style>
  <w:style w:type="paragraph" w:styleId="9">
    <w:name w:val="heading 8"/>
    <w:basedOn w:val="1"/>
    <w:next w:val="1"/>
    <w:link w:val="35"/>
    <w:semiHidden/>
    <w:unhideWhenUsed/>
    <w:qFormat/>
    <w:uiPriority w:val="9"/>
    <w:pPr>
      <w:keepNext/>
      <w:keepLines/>
      <w:spacing w:before="40" w:after="0"/>
      <w:outlineLvl w:val="7"/>
    </w:pPr>
    <w:rPr>
      <w:rFonts w:asciiTheme="majorHAnsi" w:hAnsiTheme="majorHAnsi" w:eastAsiaTheme="majorEastAsia" w:cstheme="majorBidi"/>
      <w:b/>
      <w:bCs/>
      <w:i/>
      <w:iCs/>
      <w:color w:val="70AD47" w:themeColor="accent6"/>
      <w:sz w:val="20"/>
      <w:szCs w:val="20"/>
      <w14:textFill>
        <w14:solidFill>
          <w14:schemeClr w14:val="accent6"/>
        </w14:solidFill>
      </w14:textFill>
    </w:rPr>
  </w:style>
  <w:style w:type="paragraph" w:styleId="10">
    <w:name w:val="heading 9"/>
    <w:basedOn w:val="1"/>
    <w:next w:val="1"/>
    <w:link w:val="36"/>
    <w:semiHidden/>
    <w:unhideWhenUsed/>
    <w:qFormat/>
    <w:uiPriority w:val="9"/>
    <w:pPr>
      <w:keepNext/>
      <w:keepLines/>
      <w:spacing w:before="40" w:after="0"/>
      <w:outlineLvl w:val="8"/>
    </w:pPr>
    <w:rPr>
      <w:rFonts w:asciiTheme="majorHAnsi" w:hAnsiTheme="majorHAnsi" w:eastAsiaTheme="majorEastAsia" w:cstheme="majorBidi"/>
      <w:i/>
      <w:iCs/>
      <w:color w:val="70AD47" w:themeColor="accent6"/>
      <w:sz w:val="20"/>
      <w:szCs w:val="20"/>
      <w14:textFill>
        <w14:solidFill>
          <w14:schemeClr w14:val="accent6"/>
        </w14:solidFill>
      </w14:textFill>
    </w:rPr>
  </w:style>
  <w:style w:type="character" w:default="1" w:styleId="21">
    <w:name w:val="Default Paragraph Font"/>
    <w:semiHidden/>
    <w:unhideWhenUsed/>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smallCaps/>
      <w:color w:val="595959" w:themeColor="text1" w:themeTint="A6"/>
      <w14:textFill>
        <w14:solidFill>
          <w14:schemeClr w14:val="tx1">
            <w14:lumMod w14:val="65000"/>
            <w14:lumOff w14:val="35000"/>
          </w14:schemeClr>
        </w14:solidFill>
      </w14:textFill>
    </w:rPr>
  </w:style>
  <w:style w:type="paragraph" w:styleId="12">
    <w:name w:val="footer"/>
    <w:basedOn w:val="1"/>
    <w:link w:val="26"/>
    <w:unhideWhenUsed/>
    <w:qFormat/>
    <w:uiPriority w:val="99"/>
    <w:pPr>
      <w:tabs>
        <w:tab w:val="center" w:pos="4153"/>
        <w:tab w:val="right" w:pos="8306"/>
      </w:tabs>
      <w:snapToGrid w:val="0"/>
    </w:pPr>
    <w:rPr>
      <w:sz w:val="18"/>
      <w:szCs w:val="18"/>
    </w:rPr>
  </w:style>
  <w:style w:type="paragraph" w:styleId="13">
    <w:name w:val="header"/>
    <w:basedOn w:val="1"/>
    <w:link w:val="25"/>
    <w:unhideWhenUsed/>
    <w:qFormat/>
    <w:uiPriority w:val="99"/>
    <w:pPr>
      <w:pBdr>
        <w:bottom w:val="single" w:color="auto" w:sz="6" w:space="1"/>
      </w:pBdr>
      <w:tabs>
        <w:tab w:val="center" w:pos="4153"/>
        <w:tab w:val="right" w:pos="8306"/>
      </w:tabs>
      <w:snapToGrid w:val="0"/>
      <w:jc w:val="center"/>
    </w:pPr>
    <w:rPr>
      <w:sz w:val="18"/>
      <w:szCs w:val="18"/>
    </w:rPr>
  </w:style>
  <w:style w:type="paragraph" w:styleId="14">
    <w:name w:val="toc 1"/>
    <w:basedOn w:val="1"/>
    <w:next w:val="1"/>
    <w:unhideWhenUsed/>
    <w:qFormat/>
    <w:uiPriority w:val="39"/>
  </w:style>
  <w:style w:type="paragraph" w:styleId="15">
    <w:name w:val="Subtitle"/>
    <w:basedOn w:val="1"/>
    <w:next w:val="1"/>
    <w:link w:val="38"/>
    <w:qFormat/>
    <w:uiPriority w:val="11"/>
    <w:pPr>
      <w:spacing w:line="240" w:lineRule="auto"/>
    </w:pPr>
    <w:rPr>
      <w:rFonts w:asciiTheme="majorHAnsi" w:hAnsiTheme="majorHAnsi" w:eastAsiaTheme="majorEastAsia" w:cstheme="majorBidi"/>
      <w:sz w:val="30"/>
      <w:szCs w:val="30"/>
    </w:rPr>
  </w:style>
  <w:style w:type="paragraph" w:styleId="16">
    <w:name w:val="toc 2"/>
    <w:basedOn w:val="1"/>
    <w:next w:val="1"/>
    <w:unhideWhenUsed/>
    <w:qFormat/>
    <w:uiPriority w:val="39"/>
    <w:pPr>
      <w:ind w:left="420" w:leftChars="200"/>
    </w:pPr>
  </w:style>
  <w:style w:type="paragraph" w:styleId="17">
    <w:name w:val="Normal (Web)"/>
    <w:basedOn w:val="1"/>
    <w:semiHidden/>
    <w:unhideWhenUsed/>
    <w:uiPriority w:val="99"/>
    <w:rPr>
      <w:sz w:val="24"/>
    </w:rPr>
  </w:style>
  <w:style w:type="paragraph" w:styleId="18">
    <w:name w:val="Title"/>
    <w:basedOn w:val="1"/>
    <w:next w:val="1"/>
    <w:link w:val="37"/>
    <w:qFormat/>
    <w:uiPriority w:val="10"/>
    <w:pPr>
      <w:spacing w:after="0" w:line="240" w:lineRule="auto"/>
      <w:contextualSpacing/>
    </w:pPr>
    <w:rPr>
      <w:rFonts w:asciiTheme="majorHAnsi" w:hAnsiTheme="majorHAnsi" w:eastAsiaTheme="majorEastAsia" w:cstheme="majorBidi"/>
      <w:color w:val="262626" w:themeColor="text1" w:themeTint="D9"/>
      <w:spacing w:val="-15"/>
      <w:sz w:val="96"/>
      <w:szCs w:val="96"/>
      <w14:textFill>
        <w14:solidFill>
          <w14:schemeClr w14:val="tx1">
            <w14:lumMod w14:val="85000"/>
            <w14:lumOff w14:val="15000"/>
          </w14:schemeClr>
        </w14:solidFill>
      </w14:textFill>
    </w:rPr>
  </w:style>
  <w:style w:type="table" w:styleId="20">
    <w:name w:val="Table Grid"/>
    <w:basedOn w:val="19"/>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2">
    <w:name w:val="Strong"/>
    <w:basedOn w:val="21"/>
    <w:qFormat/>
    <w:uiPriority w:val="22"/>
    <w:rPr>
      <w:b/>
      <w:bCs/>
    </w:rPr>
  </w:style>
  <w:style w:type="character" w:styleId="23">
    <w:name w:val="Emphasis"/>
    <w:basedOn w:val="21"/>
    <w:qFormat/>
    <w:uiPriority w:val="20"/>
    <w:rPr>
      <w:i/>
      <w:iCs/>
      <w:color w:val="70AD47" w:themeColor="accent6"/>
      <w14:textFill>
        <w14:solidFill>
          <w14:schemeClr w14:val="accent6"/>
        </w14:solidFill>
      </w14:textFill>
    </w:rPr>
  </w:style>
  <w:style w:type="character" w:styleId="24">
    <w:name w:val="Hyperlink"/>
    <w:basedOn w:val="21"/>
    <w:unhideWhenUsed/>
    <w:qFormat/>
    <w:uiPriority w:val="99"/>
    <w:rPr>
      <w:color w:val="0563C1" w:themeColor="hyperlink"/>
      <w:u w:val="single"/>
      <w14:textFill>
        <w14:solidFill>
          <w14:schemeClr w14:val="hlink"/>
        </w14:solidFill>
      </w14:textFill>
    </w:rPr>
  </w:style>
  <w:style w:type="character" w:customStyle="1" w:styleId="25">
    <w:name w:val="页眉 字符"/>
    <w:basedOn w:val="21"/>
    <w:link w:val="13"/>
    <w:qFormat/>
    <w:uiPriority w:val="99"/>
    <w:rPr>
      <w:sz w:val="18"/>
      <w:szCs w:val="18"/>
      <w:lang w:val="en-GB"/>
    </w:rPr>
  </w:style>
  <w:style w:type="character" w:customStyle="1" w:styleId="26">
    <w:name w:val="页脚 字符"/>
    <w:basedOn w:val="21"/>
    <w:link w:val="12"/>
    <w:qFormat/>
    <w:uiPriority w:val="99"/>
    <w:rPr>
      <w:sz w:val="18"/>
      <w:szCs w:val="18"/>
      <w:lang w:val="en-GB"/>
    </w:rPr>
  </w:style>
  <w:style w:type="paragraph" w:styleId="27">
    <w:name w:val="List Paragraph"/>
    <w:basedOn w:val="1"/>
    <w:qFormat/>
    <w:uiPriority w:val="34"/>
    <w:pPr>
      <w:ind w:firstLine="420" w:firstLineChars="200"/>
    </w:pPr>
  </w:style>
  <w:style w:type="character" w:customStyle="1" w:styleId="28">
    <w:name w:val="标题 1 字符"/>
    <w:basedOn w:val="21"/>
    <w:link w:val="2"/>
    <w:qFormat/>
    <w:uiPriority w:val="9"/>
    <w:rPr>
      <w:rFonts w:asciiTheme="majorHAnsi" w:hAnsiTheme="majorHAnsi" w:eastAsiaTheme="majorEastAsia" w:cstheme="majorBidi"/>
      <w:color w:val="548235" w:themeColor="accent6" w:themeShade="BF"/>
      <w:sz w:val="40"/>
      <w:szCs w:val="40"/>
    </w:rPr>
  </w:style>
  <w:style w:type="character" w:customStyle="1" w:styleId="29">
    <w:name w:val="标题 2 字符"/>
    <w:basedOn w:val="21"/>
    <w:link w:val="3"/>
    <w:uiPriority w:val="9"/>
    <w:rPr>
      <w:rFonts w:asciiTheme="majorHAnsi" w:hAnsiTheme="majorHAnsi" w:eastAsiaTheme="majorEastAsia" w:cstheme="majorBidi"/>
      <w:color w:val="548235" w:themeColor="accent6" w:themeShade="BF"/>
      <w:sz w:val="28"/>
      <w:szCs w:val="28"/>
    </w:rPr>
  </w:style>
  <w:style w:type="character" w:customStyle="1" w:styleId="30">
    <w:name w:val="标题 3 字符"/>
    <w:basedOn w:val="21"/>
    <w:link w:val="4"/>
    <w:semiHidden/>
    <w:qFormat/>
    <w:uiPriority w:val="9"/>
    <w:rPr>
      <w:rFonts w:asciiTheme="majorHAnsi" w:hAnsiTheme="majorHAnsi" w:eastAsiaTheme="majorEastAsia" w:cstheme="majorBidi"/>
      <w:color w:val="548235" w:themeColor="accent6" w:themeShade="BF"/>
      <w:sz w:val="24"/>
      <w:szCs w:val="24"/>
    </w:rPr>
  </w:style>
  <w:style w:type="character" w:customStyle="1" w:styleId="31">
    <w:name w:val="标题 4 字符"/>
    <w:basedOn w:val="21"/>
    <w:link w:val="5"/>
    <w:semiHidden/>
    <w:uiPriority w:val="9"/>
    <w:rPr>
      <w:rFonts w:asciiTheme="majorHAnsi" w:hAnsiTheme="majorHAnsi" w:eastAsiaTheme="majorEastAsia" w:cstheme="majorBidi"/>
      <w:color w:val="70AD47" w:themeColor="accent6"/>
      <w:sz w:val="22"/>
      <w:szCs w:val="22"/>
      <w14:textFill>
        <w14:solidFill>
          <w14:schemeClr w14:val="accent6"/>
        </w14:solidFill>
      </w14:textFill>
    </w:rPr>
  </w:style>
  <w:style w:type="character" w:customStyle="1" w:styleId="32">
    <w:name w:val="标题 5 字符"/>
    <w:basedOn w:val="21"/>
    <w:link w:val="6"/>
    <w:semiHidden/>
    <w:uiPriority w:val="9"/>
    <w:rPr>
      <w:rFonts w:asciiTheme="majorHAnsi" w:hAnsiTheme="majorHAnsi" w:eastAsiaTheme="majorEastAsia" w:cstheme="majorBidi"/>
      <w:i/>
      <w:iCs/>
      <w:color w:val="70AD47" w:themeColor="accent6"/>
      <w:sz w:val="22"/>
      <w:szCs w:val="22"/>
      <w14:textFill>
        <w14:solidFill>
          <w14:schemeClr w14:val="accent6"/>
        </w14:solidFill>
      </w14:textFill>
    </w:rPr>
  </w:style>
  <w:style w:type="character" w:customStyle="1" w:styleId="33">
    <w:name w:val="标题 6 字符"/>
    <w:basedOn w:val="21"/>
    <w:link w:val="7"/>
    <w:semiHidden/>
    <w:qFormat/>
    <w:uiPriority w:val="9"/>
    <w:rPr>
      <w:rFonts w:asciiTheme="majorHAnsi" w:hAnsiTheme="majorHAnsi" w:eastAsiaTheme="majorEastAsia" w:cstheme="majorBidi"/>
      <w:color w:val="70AD47" w:themeColor="accent6"/>
      <w14:textFill>
        <w14:solidFill>
          <w14:schemeClr w14:val="accent6"/>
        </w14:solidFill>
      </w14:textFill>
    </w:rPr>
  </w:style>
  <w:style w:type="character" w:customStyle="1" w:styleId="34">
    <w:name w:val="标题 7 字符"/>
    <w:basedOn w:val="21"/>
    <w:link w:val="8"/>
    <w:semiHidden/>
    <w:qFormat/>
    <w:uiPriority w:val="9"/>
    <w:rPr>
      <w:rFonts w:asciiTheme="majorHAnsi" w:hAnsiTheme="majorHAnsi" w:eastAsiaTheme="majorEastAsia" w:cstheme="majorBidi"/>
      <w:b/>
      <w:bCs/>
      <w:color w:val="70AD47" w:themeColor="accent6"/>
      <w14:textFill>
        <w14:solidFill>
          <w14:schemeClr w14:val="accent6"/>
        </w14:solidFill>
      </w14:textFill>
    </w:rPr>
  </w:style>
  <w:style w:type="character" w:customStyle="1" w:styleId="35">
    <w:name w:val="标题 8 字符"/>
    <w:basedOn w:val="21"/>
    <w:link w:val="9"/>
    <w:semiHidden/>
    <w:qFormat/>
    <w:uiPriority w:val="9"/>
    <w:rPr>
      <w:rFonts w:asciiTheme="majorHAnsi" w:hAnsiTheme="majorHAnsi" w:eastAsiaTheme="majorEastAsia" w:cstheme="majorBidi"/>
      <w:b/>
      <w:bCs/>
      <w:i/>
      <w:iCs/>
      <w:color w:val="70AD47" w:themeColor="accent6"/>
      <w:sz w:val="20"/>
      <w:szCs w:val="20"/>
      <w14:textFill>
        <w14:solidFill>
          <w14:schemeClr w14:val="accent6"/>
        </w14:solidFill>
      </w14:textFill>
    </w:rPr>
  </w:style>
  <w:style w:type="character" w:customStyle="1" w:styleId="36">
    <w:name w:val="标题 9 字符"/>
    <w:basedOn w:val="21"/>
    <w:link w:val="10"/>
    <w:semiHidden/>
    <w:uiPriority w:val="9"/>
    <w:rPr>
      <w:rFonts w:asciiTheme="majorHAnsi" w:hAnsiTheme="majorHAnsi" w:eastAsiaTheme="majorEastAsia" w:cstheme="majorBidi"/>
      <w:i/>
      <w:iCs/>
      <w:color w:val="70AD47" w:themeColor="accent6"/>
      <w:sz w:val="20"/>
      <w:szCs w:val="20"/>
      <w14:textFill>
        <w14:solidFill>
          <w14:schemeClr w14:val="accent6"/>
        </w14:solidFill>
      </w14:textFill>
    </w:rPr>
  </w:style>
  <w:style w:type="character" w:customStyle="1" w:styleId="37">
    <w:name w:val="标题 字符"/>
    <w:basedOn w:val="21"/>
    <w:link w:val="18"/>
    <w:qFormat/>
    <w:uiPriority w:val="10"/>
    <w:rPr>
      <w:rFonts w:asciiTheme="majorHAnsi" w:hAnsiTheme="majorHAnsi" w:eastAsiaTheme="majorEastAsia" w:cstheme="majorBidi"/>
      <w:color w:val="262626" w:themeColor="text1" w:themeTint="D9"/>
      <w:spacing w:val="-15"/>
      <w:sz w:val="96"/>
      <w:szCs w:val="96"/>
      <w14:textFill>
        <w14:solidFill>
          <w14:schemeClr w14:val="tx1">
            <w14:lumMod w14:val="85000"/>
            <w14:lumOff w14:val="15000"/>
          </w14:schemeClr>
        </w14:solidFill>
      </w14:textFill>
    </w:rPr>
  </w:style>
  <w:style w:type="character" w:customStyle="1" w:styleId="38">
    <w:name w:val="副标题 字符"/>
    <w:basedOn w:val="21"/>
    <w:link w:val="15"/>
    <w:qFormat/>
    <w:uiPriority w:val="11"/>
    <w:rPr>
      <w:rFonts w:asciiTheme="majorHAnsi" w:hAnsiTheme="majorHAnsi" w:eastAsiaTheme="majorEastAsia" w:cstheme="majorBidi"/>
      <w:sz w:val="30"/>
      <w:szCs w:val="30"/>
    </w:rPr>
  </w:style>
  <w:style w:type="paragraph" w:styleId="39">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40">
    <w:name w:val="Quote"/>
    <w:basedOn w:val="1"/>
    <w:next w:val="1"/>
    <w:link w:val="41"/>
    <w:qFormat/>
    <w:uiPriority w:val="29"/>
    <w:pPr>
      <w:spacing w:before="160"/>
      <w:ind w:left="720" w:right="720"/>
      <w:jc w:val="center"/>
    </w:pPr>
    <w:rPr>
      <w:i/>
      <w:iCs/>
      <w:color w:val="262626" w:themeColor="text1" w:themeTint="D9"/>
      <w14:textFill>
        <w14:solidFill>
          <w14:schemeClr w14:val="tx1">
            <w14:lumMod w14:val="85000"/>
            <w14:lumOff w14:val="15000"/>
          </w14:schemeClr>
        </w14:solidFill>
      </w14:textFill>
    </w:rPr>
  </w:style>
  <w:style w:type="character" w:customStyle="1" w:styleId="41">
    <w:name w:val="引用 字符"/>
    <w:basedOn w:val="21"/>
    <w:link w:val="40"/>
    <w:qFormat/>
    <w:uiPriority w:val="29"/>
    <w:rPr>
      <w:i/>
      <w:iCs/>
      <w:color w:val="262626" w:themeColor="text1" w:themeTint="D9"/>
      <w14:textFill>
        <w14:solidFill>
          <w14:schemeClr w14:val="tx1">
            <w14:lumMod w14:val="85000"/>
            <w14:lumOff w14:val="15000"/>
          </w14:schemeClr>
        </w14:solidFill>
      </w14:textFill>
    </w:rPr>
  </w:style>
  <w:style w:type="paragraph" w:styleId="42">
    <w:name w:val="Intense Quote"/>
    <w:basedOn w:val="1"/>
    <w:next w:val="1"/>
    <w:link w:val="43"/>
    <w:qFormat/>
    <w:uiPriority w:val="30"/>
    <w:pPr>
      <w:spacing w:before="160" w:after="160" w:line="264" w:lineRule="auto"/>
      <w:ind w:left="720" w:right="720"/>
      <w:jc w:val="center"/>
    </w:pPr>
    <w:rPr>
      <w:rFonts w:asciiTheme="majorHAnsi" w:hAnsiTheme="majorHAnsi" w:eastAsiaTheme="majorEastAsia" w:cstheme="majorBidi"/>
      <w:i/>
      <w:iCs/>
      <w:color w:val="70AD47" w:themeColor="accent6"/>
      <w:sz w:val="32"/>
      <w:szCs w:val="32"/>
      <w14:textFill>
        <w14:solidFill>
          <w14:schemeClr w14:val="accent6"/>
        </w14:solidFill>
      </w14:textFill>
    </w:rPr>
  </w:style>
  <w:style w:type="character" w:customStyle="1" w:styleId="43">
    <w:name w:val="明显引用 字符"/>
    <w:basedOn w:val="21"/>
    <w:link w:val="42"/>
    <w:qFormat/>
    <w:uiPriority w:val="30"/>
    <w:rPr>
      <w:rFonts w:asciiTheme="majorHAnsi" w:hAnsiTheme="majorHAnsi" w:eastAsiaTheme="majorEastAsia" w:cstheme="majorBidi"/>
      <w:i/>
      <w:iCs/>
      <w:color w:val="70AD47" w:themeColor="accent6"/>
      <w:sz w:val="32"/>
      <w:szCs w:val="32"/>
      <w14:textFill>
        <w14:solidFill>
          <w14:schemeClr w14:val="accent6"/>
        </w14:solidFill>
      </w14:textFill>
    </w:rPr>
  </w:style>
  <w:style w:type="character" w:customStyle="1" w:styleId="44">
    <w:name w:val="Subtle Emphasis"/>
    <w:basedOn w:val="21"/>
    <w:qFormat/>
    <w:uiPriority w:val="19"/>
    <w:rPr>
      <w:i/>
      <w:iCs/>
    </w:rPr>
  </w:style>
  <w:style w:type="character" w:customStyle="1" w:styleId="45">
    <w:name w:val="Intense Emphasis"/>
    <w:basedOn w:val="21"/>
    <w:qFormat/>
    <w:uiPriority w:val="21"/>
    <w:rPr>
      <w:b/>
      <w:bCs/>
      <w:i/>
      <w:iCs/>
    </w:rPr>
  </w:style>
  <w:style w:type="character" w:customStyle="1" w:styleId="46">
    <w:name w:val="Subtle Reference"/>
    <w:basedOn w:val="21"/>
    <w:qFormat/>
    <w:uiPriority w:val="31"/>
    <w:rPr>
      <w:smallCaps/>
      <w:color w:val="595959" w:themeColor="text1" w:themeTint="A6"/>
      <w14:textFill>
        <w14:solidFill>
          <w14:schemeClr w14:val="tx1">
            <w14:lumMod w14:val="65000"/>
            <w14:lumOff w14:val="35000"/>
          </w14:schemeClr>
        </w14:solidFill>
      </w14:textFill>
    </w:rPr>
  </w:style>
  <w:style w:type="character" w:customStyle="1" w:styleId="47">
    <w:name w:val="Intense Reference"/>
    <w:basedOn w:val="21"/>
    <w:qFormat/>
    <w:uiPriority w:val="32"/>
    <w:rPr>
      <w:b/>
      <w:bCs/>
      <w:smallCaps/>
      <w:color w:val="70AD47" w:themeColor="accent6"/>
      <w14:textFill>
        <w14:solidFill>
          <w14:schemeClr w14:val="accent6"/>
        </w14:solidFill>
      </w14:textFill>
    </w:rPr>
  </w:style>
  <w:style w:type="character" w:customStyle="1" w:styleId="48">
    <w:name w:val="Book Title"/>
    <w:basedOn w:val="21"/>
    <w:qFormat/>
    <w:uiPriority w:val="33"/>
    <w:rPr>
      <w:b/>
      <w:bCs/>
      <w:smallCaps/>
      <w:spacing w:val="7"/>
      <w:sz w:val="21"/>
      <w:szCs w:val="21"/>
    </w:rPr>
  </w:style>
  <w:style w:type="paragraph" w:customStyle="1" w:styleId="49">
    <w:name w:val="TOC Heading"/>
    <w:basedOn w:val="2"/>
    <w:next w:val="1"/>
    <w:unhideWhenUsed/>
    <w:qFormat/>
    <w:uiPriority w:val="39"/>
    <w:pPr>
      <w:outlineLvl w:val="9"/>
    </w:pPr>
  </w:style>
  <w:style w:type="table" w:customStyle="1" w:styleId="50">
    <w:name w:val="Grid Table 5 Dark Accent 3"/>
    <w:basedOn w:val="19"/>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CECEC" w:themeFill="accent3"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cPr>
        <w:shd w:val="clear" w:color="auto" w:fill="DADADA" w:themeFill="accent3" w:themeFillTint="66"/>
      </w:tcPr>
    </w:tblStylePr>
    <w:tblStylePr w:type="band1Horz">
      <w:tcPr>
        <w:shd w:val="clear" w:color="auto" w:fill="DADADA" w:themeFill="accent3" w:themeFillTint="66"/>
      </w:tcPr>
    </w:tblStyle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64381-16E5-4AB4-9F81-808A31099227}">
  <ds:schemaRefs/>
</ds:datastoreItem>
</file>

<file path=docProps/app.xml><?xml version="1.0" encoding="utf-8"?>
<Properties xmlns="http://schemas.openxmlformats.org/officeDocument/2006/extended-properties" xmlns:vt="http://schemas.openxmlformats.org/officeDocument/2006/docPropsVTypes">
  <Template>Normal</Template>
  <Pages>14</Pages>
  <Words>4014</Words>
  <Characters>23147</Characters>
  <Lines>367</Lines>
  <Paragraphs>103</Paragraphs>
  <TotalTime>9</TotalTime>
  <ScaleCrop>false</ScaleCrop>
  <LinksUpToDate>false</LinksUpToDate>
  <CharactersWithSpaces>29624</CharactersWithSpaces>
  <Application>WPS Office_11.1.0.11744_F1E327BC-269C-435d-A152-05C5408002CA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2022-04-03T14:01:00Z</dcterms:created>
  <dc:creator>admin admin</dc:creator>
  <cp:lastModifiedBy>Mario</cp:lastModifiedBy>
  <dcterms:modified xsi:type="dcterms:W3CDTF">2022-06-19T13:53:16Z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2052-11.1.0.11744</vt:lpwstr>
  </property>
  <property fmtid="{D5CDD505-2E9C-101B-9397-08002B2CF9AE}" pid="26" name="ICV">
    <vt:lpwstr>B87B8648AA13425CB8C2C8573CB38342</vt:lpwstr>
  </property>
</Properties>
</file>