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885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FFF"/>
        <w:tblLayout w:type="fixed"/>
        <w:tblLook w:val="04A0" w:firstRow="1" w:lastRow="0" w:firstColumn="1" w:lastColumn="0" w:noHBand="0" w:noVBand="1"/>
      </w:tblPr>
      <w:tblGrid>
        <w:gridCol w:w="4784"/>
        <w:gridCol w:w="423"/>
        <w:gridCol w:w="1556"/>
        <w:gridCol w:w="285"/>
        <w:gridCol w:w="1802"/>
      </w:tblGrid>
      <w:tr w:rsidR="00916E94" w:rsidRPr="008C6ABB" w14:paraId="2D2584A4" w14:textId="77777777" w:rsidTr="00916E94">
        <w:trPr>
          <w:trHeight w:val="464"/>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4E870707" w14:textId="77777777"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bCs/>
                <w:sz w:val="20"/>
                <w:szCs w:val="20"/>
                <w:u w:val="single"/>
                <w:lang w:val="en-US"/>
              </w:rPr>
              <w:t>For completion by the student</w:t>
            </w:r>
            <w:r w:rsidRPr="008C6ABB">
              <w:rPr>
                <w:rFonts w:ascii="Times New Roman" w:hAnsi="Times New Roman" w:cs="Times New Roman"/>
                <w:b/>
                <w:sz w:val="20"/>
                <w:szCs w:val="20"/>
                <w:u w:val="single"/>
                <w:lang w:val="en-US"/>
              </w:rPr>
              <w:t>:</w:t>
            </w:r>
          </w:p>
        </w:tc>
      </w:tr>
      <w:tr w:rsidR="00916E94" w:rsidRPr="008C6ABB" w14:paraId="23BE3AB9" w14:textId="77777777" w:rsidTr="00916E94">
        <w:trPr>
          <w:trHeight w:val="568"/>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135E4D0A" w14:textId="1049CA46"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 xml:space="preserve">Student Name: </w:t>
            </w:r>
            <w:r w:rsidR="008C6ABB">
              <w:rPr>
                <w:rFonts w:ascii="Times New Roman" w:hAnsi="Times New Roman" w:cs="Times New Roman"/>
                <w:b/>
                <w:sz w:val="20"/>
                <w:szCs w:val="20"/>
                <w:u w:val="single"/>
                <w:lang w:val="en-US"/>
              </w:rPr>
              <w:t>Emily Catherine Wright</w:t>
            </w:r>
          </w:p>
        </w:tc>
      </w:tr>
      <w:tr w:rsidR="00916E94" w:rsidRPr="008C6ABB" w14:paraId="1A3EC285" w14:textId="77777777" w:rsidTr="00916E94">
        <w:trPr>
          <w:trHeight w:val="1453"/>
          <w:jc w:val="center"/>
        </w:trPr>
        <w:tc>
          <w:tcPr>
            <w:tcW w:w="4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3DF86A0" w14:textId="26843F68"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 xml:space="preserve">Module code: </w:t>
            </w:r>
            <w:r w:rsidR="008C6ABB">
              <w:rPr>
                <w:rFonts w:ascii="Times New Roman" w:hAnsi="Times New Roman" w:cs="Times New Roman"/>
                <w:b/>
                <w:sz w:val="20"/>
                <w:szCs w:val="20"/>
                <w:u w:val="single"/>
                <w:lang w:val="en-US"/>
              </w:rPr>
              <w:t>CSEN7027</w:t>
            </w:r>
          </w:p>
          <w:p w14:paraId="413C838A" w14:textId="77777777" w:rsidR="00916E94" w:rsidRPr="008C6ABB" w:rsidRDefault="00916E94" w:rsidP="00916E94">
            <w:pPr>
              <w:jc w:val="center"/>
              <w:rPr>
                <w:rFonts w:ascii="Times New Roman" w:hAnsi="Times New Roman" w:cs="Times New Roman"/>
                <w:b/>
                <w:sz w:val="20"/>
                <w:szCs w:val="20"/>
                <w:u w:val="single"/>
                <w:lang w:val="en-US"/>
              </w:rPr>
            </w:pPr>
          </w:p>
          <w:p w14:paraId="498F0FB0" w14:textId="05689366"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 xml:space="preserve">Module title: </w:t>
            </w:r>
            <w:r w:rsidR="008C6ABB">
              <w:rPr>
                <w:rFonts w:ascii="Times New Roman" w:hAnsi="Times New Roman" w:cs="Times New Roman"/>
                <w:b/>
                <w:sz w:val="20"/>
                <w:szCs w:val="20"/>
                <w:u w:val="single"/>
                <w:lang w:val="en-US"/>
              </w:rPr>
              <w:t>Bodily Distempers and Passions of the Mind: Shakespeare and Donne</w:t>
            </w:r>
          </w:p>
          <w:p w14:paraId="1059A284" w14:textId="77777777" w:rsidR="00916E94" w:rsidRPr="008C6ABB" w:rsidRDefault="00916E94" w:rsidP="00916E94">
            <w:pPr>
              <w:jc w:val="center"/>
              <w:rPr>
                <w:rFonts w:ascii="Times New Roman" w:hAnsi="Times New Roman" w:cs="Times New Roman"/>
                <w:b/>
                <w:sz w:val="20"/>
                <w:szCs w:val="20"/>
                <w:u w:val="single"/>
                <w:lang w:val="en-US"/>
              </w:rPr>
            </w:pPr>
          </w:p>
        </w:tc>
        <w:tc>
          <w:tcPr>
            <w:tcW w:w="226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9BC51AE" w14:textId="1B4B0C76" w:rsidR="00916E94"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Student ID number:</w:t>
            </w:r>
          </w:p>
          <w:p w14:paraId="2929C5B0" w14:textId="6FBF5D31" w:rsidR="008C6ABB" w:rsidRPr="008C6ABB" w:rsidRDefault="008C6ABB" w:rsidP="00916E94">
            <w:pPr>
              <w:jc w:val="center"/>
              <w:rPr>
                <w:rFonts w:ascii="Times New Roman" w:hAnsi="Times New Roman" w:cs="Times New Roman"/>
                <w:b/>
                <w:sz w:val="20"/>
                <w:szCs w:val="20"/>
                <w:u w:val="single"/>
                <w:lang w:val="en-US"/>
              </w:rPr>
            </w:pPr>
            <w:r>
              <w:rPr>
                <w:rFonts w:ascii="Times New Roman" w:hAnsi="Times New Roman" w:cs="Times New Roman"/>
                <w:b/>
                <w:sz w:val="20"/>
                <w:szCs w:val="20"/>
                <w:u w:val="single"/>
                <w:lang w:val="en-US"/>
              </w:rPr>
              <w:t>1300114</w:t>
            </w:r>
          </w:p>
          <w:p w14:paraId="2896751A" w14:textId="77777777" w:rsidR="00916E94" w:rsidRPr="008C6ABB" w:rsidRDefault="00916E94" w:rsidP="00916E94">
            <w:pPr>
              <w:jc w:val="center"/>
              <w:rPr>
                <w:rFonts w:ascii="Times New Roman" w:hAnsi="Times New Roman" w:cs="Times New Roman"/>
                <w:b/>
                <w:sz w:val="20"/>
                <w:szCs w:val="20"/>
                <w:u w:val="single"/>
                <w:lang w:val="en-US"/>
              </w:rPr>
            </w:pP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F1727B6" w14:textId="25990EE0" w:rsidR="00916E94"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Educational support needs:</w:t>
            </w:r>
          </w:p>
          <w:p w14:paraId="7BDC61F7" w14:textId="4CBF29C1" w:rsidR="008C6ABB" w:rsidRPr="008C6ABB" w:rsidRDefault="008C6ABB" w:rsidP="00916E94">
            <w:pPr>
              <w:jc w:val="center"/>
              <w:rPr>
                <w:rFonts w:ascii="Times New Roman" w:hAnsi="Times New Roman" w:cs="Times New Roman"/>
                <w:b/>
                <w:sz w:val="20"/>
                <w:szCs w:val="20"/>
                <w:u w:val="single"/>
                <w:lang w:val="en-US"/>
              </w:rPr>
            </w:pPr>
            <w:r>
              <w:rPr>
                <w:rFonts w:ascii="Times New Roman" w:hAnsi="Times New Roman" w:cs="Times New Roman"/>
                <w:b/>
                <w:sz w:val="20"/>
                <w:szCs w:val="20"/>
                <w:u w:val="single"/>
                <w:lang w:val="en-US"/>
              </w:rPr>
              <w:t>See SSL: Sue Moules / MHM: Claire Morgan</w:t>
            </w:r>
          </w:p>
          <w:p w14:paraId="265B2C9D" w14:textId="77777777" w:rsidR="00916E94" w:rsidRPr="008C6ABB" w:rsidRDefault="00916E94" w:rsidP="00916E94">
            <w:pPr>
              <w:jc w:val="center"/>
              <w:rPr>
                <w:rFonts w:ascii="Times New Roman" w:hAnsi="Times New Roman" w:cs="Times New Roman"/>
                <w:b/>
                <w:sz w:val="20"/>
                <w:szCs w:val="20"/>
                <w:u w:val="single"/>
                <w:lang w:val="en-US"/>
              </w:rPr>
            </w:pPr>
          </w:p>
          <w:p w14:paraId="12CB3F0E" w14:textId="77777777" w:rsidR="00916E94" w:rsidRPr="008C6ABB" w:rsidRDefault="00916E94" w:rsidP="00916E94">
            <w:pPr>
              <w:jc w:val="center"/>
              <w:rPr>
                <w:rFonts w:ascii="Times New Roman" w:hAnsi="Times New Roman" w:cs="Times New Roman"/>
                <w:b/>
                <w:sz w:val="20"/>
                <w:szCs w:val="20"/>
                <w:u w:val="single"/>
                <w:lang w:val="en-US"/>
              </w:rPr>
            </w:pPr>
          </w:p>
        </w:tc>
      </w:tr>
      <w:tr w:rsidR="00916E94" w:rsidRPr="008C6ABB" w14:paraId="0D1F2B5D" w14:textId="77777777" w:rsidTr="00916E94">
        <w:trPr>
          <w:trHeight w:val="989"/>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4B93843" w14:textId="7E31ED86"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 xml:space="preserve">Module tutor: </w:t>
            </w:r>
            <w:r w:rsidR="008C6ABB">
              <w:rPr>
                <w:rFonts w:ascii="Times New Roman" w:hAnsi="Times New Roman" w:cs="Times New Roman"/>
                <w:b/>
                <w:sz w:val="20"/>
                <w:szCs w:val="20"/>
                <w:u w:val="single"/>
                <w:lang w:val="en-US"/>
              </w:rPr>
              <w:t>Peter Mitchell</w:t>
            </w:r>
          </w:p>
          <w:p w14:paraId="00B05B47" w14:textId="77777777" w:rsidR="00916E94" w:rsidRPr="008C6ABB" w:rsidRDefault="00916E94" w:rsidP="00916E94">
            <w:pPr>
              <w:jc w:val="center"/>
              <w:rPr>
                <w:rFonts w:ascii="Times New Roman" w:hAnsi="Times New Roman" w:cs="Times New Roman"/>
                <w:b/>
                <w:sz w:val="20"/>
                <w:szCs w:val="20"/>
                <w:u w:val="single"/>
                <w:lang w:val="en-US"/>
              </w:rPr>
            </w:pPr>
          </w:p>
          <w:p w14:paraId="08AA6CDE" w14:textId="19E81778"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 xml:space="preserve">Assignment due date: </w:t>
            </w:r>
            <w:r w:rsidR="008C6ABB">
              <w:rPr>
                <w:rFonts w:ascii="Times New Roman" w:hAnsi="Times New Roman" w:cs="Times New Roman"/>
                <w:b/>
                <w:sz w:val="20"/>
                <w:szCs w:val="20"/>
                <w:u w:val="single"/>
                <w:lang w:val="en-US"/>
              </w:rPr>
              <w:t>24/01/208 (Differentiated deadline for 31/01/2018</w:t>
            </w:r>
          </w:p>
        </w:tc>
      </w:tr>
      <w:tr w:rsidR="00916E94" w:rsidRPr="008C6ABB" w14:paraId="2B87D5B6" w14:textId="77777777" w:rsidTr="00916E94">
        <w:trPr>
          <w:trHeight w:val="1020"/>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CF3BED" w14:textId="77777777"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If your module has multiple submissions please indicate which piece of work this is.</w:t>
            </w:r>
          </w:p>
          <w:p w14:paraId="4C3AF0F0" w14:textId="77777777" w:rsidR="00916E94" w:rsidRPr="008C6ABB" w:rsidRDefault="00916E94" w:rsidP="00916E94">
            <w:pPr>
              <w:jc w:val="center"/>
              <w:rPr>
                <w:rFonts w:ascii="Times New Roman" w:hAnsi="Times New Roman" w:cs="Times New Roman"/>
                <w:b/>
                <w:sz w:val="20"/>
                <w:szCs w:val="20"/>
                <w:u w:val="single"/>
                <w:lang w:val="en-US"/>
              </w:rPr>
            </w:pPr>
          </w:p>
          <w:p w14:paraId="0C3A16C2" w14:textId="77777777" w:rsidR="00916E94" w:rsidRPr="008C6ABB" w:rsidRDefault="00916E94" w:rsidP="00916E94">
            <w:pPr>
              <w:jc w:val="center"/>
              <w:rPr>
                <w:rFonts w:ascii="Times New Roman" w:hAnsi="Times New Roman" w:cs="Times New Roman"/>
                <w:b/>
                <w:bCs/>
                <w:sz w:val="20"/>
                <w:szCs w:val="20"/>
                <w:u w:val="single"/>
                <w:lang w:val="en-US"/>
              </w:rPr>
            </w:pPr>
            <w:r w:rsidRPr="008C6ABB">
              <w:rPr>
                <w:rFonts w:ascii="Times New Roman" w:hAnsi="Times New Roman" w:cs="Times New Roman"/>
                <w:sz w:val="20"/>
                <w:szCs w:val="20"/>
                <w:lang w:val="en-US"/>
              </w:rPr>
              <w:t>1</w:t>
            </w:r>
            <w:r w:rsidRPr="008C6ABB">
              <w:rPr>
                <w:rFonts w:ascii="Times New Roman" w:hAnsi="Times New Roman" w:cs="Times New Roman"/>
                <w:sz w:val="20"/>
                <w:szCs w:val="20"/>
                <w:vertAlign w:val="superscript"/>
                <w:lang w:val="en-US"/>
              </w:rPr>
              <w:t xml:space="preserve">st </w:t>
            </w:r>
            <w:r w:rsidRPr="008C6ABB">
              <w:rPr>
                <w:rFonts w:ascii="Times New Roman" w:hAnsi="Times New Roman" w:cs="Times New Roman"/>
                <w:sz w:val="20"/>
                <w:szCs w:val="20"/>
                <w:lang w:val="en-US"/>
              </w:rPr>
              <w:t xml:space="preserve">    </w:t>
            </w:r>
            <w:r w:rsidRPr="008C6ABB">
              <w:rPr>
                <w:rFonts w:ascii="Times New Roman" w:hAnsi="Times New Roman" w:cs="Times New Roman"/>
                <w:b/>
                <w:sz w:val="24"/>
                <w:szCs w:val="20"/>
                <w:u w:val="single"/>
                <w:lang w:val="en-US"/>
              </w:rPr>
              <w:t>2</w:t>
            </w:r>
            <w:r w:rsidRPr="008C6ABB">
              <w:rPr>
                <w:rFonts w:ascii="Times New Roman" w:hAnsi="Times New Roman" w:cs="Times New Roman"/>
                <w:b/>
                <w:sz w:val="24"/>
                <w:szCs w:val="20"/>
                <w:u w:val="single"/>
                <w:vertAlign w:val="superscript"/>
                <w:lang w:val="en-US"/>
              </w:rPr>
              <w:t>nd</w:t>
            </w:r>
            <w:r w:rsidRPr="008C6ABB">
              <w:rPr>
                <w:rFonts w:ascii="Times New Roman" w:hAnsi="Times New Roman" w:cs="Times New Roman"/>
                <w:bCs/>
                <w:sz w:val="20"/>
                <w:szCs w:val="20"/>
                <w:lang w:val="en-US"/>
              </w:rPr>
              <w:t xml:space="preserve"> </w:t>
            </w:r>
            <w:r w:rsidRPr="008C6ABB">
              <w:rPr>
                <w:rFonts w:ascii="Times New Roman" w:hAnsi="Times New Roman" w:cs="Times New Roman"/>
                <w:sz w:val="20"/>
                <w:szCs w:val="20"/>
                <w:lang w:val="en-US"/>
              </w:rPr>
              <w:t>3</w:t>
            </w:r>
            <w:r w:rsidRPr="008C6ABB">
              <w:rPr>
                <w:rFonts w:ascii="Times New Roman" w:hAnsi="Times New Roman" w:cs="Times New Roman"/>
                <w:sz w:val="20"/>
                <w:szCs w:val="20"/>
                <w:vertAlign w:val="superscript"/>
                <w:lang w:val="en-US"/>
              </w:rPr>
              <w:t>rd</w:t>
            </w:r>
            <w:r w:rsidRPr="008C6ABB">
              <w:rPr>
                <w:rFonts w:ascii="Times New Roman" w:hAnsi="Times New Roman" w:cs="Times New Roman"/>
                <w:sz w:val="20"/>
                <w:szCs w:val="20"/>
                <w:lang w:val="en-US"/>
              </w:rPr>
              <w:t xml:space="preserve">        4</w:t>
            </w:r>
            <w:r w:rsidRPr="008C6ABB">
              <w:rPr>
                <w:rFonts w:ascii="Times New Roman" w:hAnsi="Times New Roman" w:cs="Times New Roman"/>
                <w:sz w:val="20"/>
                <w:szCs w:val="20"/>
                <w:vertAlign w:val="superscript"/>
                <w:lang w:val="en-US"/>
              </w:rPr>
              <w:t>th</w:t>
            </w:r>
            <w:r w:rsidRPr="008C6ABB">
              <w:rPr>
                <w:rFonts w:ascii="Times New Roman" w:hAnsi="Times New Roman" w:cs="Times New Roman"/>
                <w:sz w:val="20"/>
                <w:szCs w:val="20"/>
                <w:lang w:val="en-US"/>
              </w:rPr>
              <w:t xml:space="preserve">       5</w:t>
            </w:r>
            <w:r w:rsidRPr="008C6ABB">
              <w:rPr>
                <w:rFonts w:ascii="Times New Roman" w:hAnsi="Times New Roman" w:cs="Times New Roman"/>
                <w:sz w:val="20"/>
                <w:szCs w:val="20"/>
                <w:vertAlign w:val="superscript"/>
                <w:lang w:val="en-US"/>
              </w:rPr>
              <w:t>th</w:t>
            </w:r>
            <w:r w:rsidRPr="008C6ABB">
              <w:rPr>
                <w:rFonts w:ascii="Times New Roman" w:hAnsi="Times New Roman" w:cs="Times New Roman"/>
                <w:sz w:val="20"/>
                <w:szCs w:val="20"/>
                <w:lang w:val="en-US"/>
              </w:rPr>
              <w:t xml:space="preserve">       6</w:t>
            </w:r>
            <w:r w:rsidRPr="008C6ABB">
              <w:rPr>
                <w:rFonts w:ascii="Times New Roman" w:hAnsi="Times New Roman" w:cs="Times New Roman"/>
                <w:sz w:val="20"/>
                <w:szCs w:val="20"/>
                <w:vertAlign w:val="superscript"/>
                <w:lang w:val="en-US"/>
              </w:rPr>
              <w:t>th</w:t>
            </w:r>
            <w:r w:rsidRPr="008C6ABB">
              <w:rPr>
                <w:rFonts w:ascii="Times New Roman" w:hAnsi="Times New Roman" w:cs="Times New Roman"/>
                <w:b/>
                <w:sz w:val="20"/>
                <w:szCs w:val="20"/>
                <w:u w:val="single"/>
                <w:lang w:val="en-US"/>
              </w:rPr>
              <w:t xml:space="preserve"> </w:t>
            </w:r>
          </w:p>
        </w:tc>
      </w:tr>
      <w:tr w:rsidR="00916E94" w:rsidRPr="008C6ABB" w14:paraId="08777EBA" w14:textId="77777777" w:rsidTr="00916E94">
        <w:trPr>
          <w:trHeight w:val="2105"/>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hideMark/>
          </w:tcPr>
          <w:p w14:paraId="151E7AAA" w14:textId="77777777"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sz w:val="20"/>
                <w:szCs w:val="20"/>
                <w:u w:val="single"/>
                <w:lang w:val="en-US"/>
              </w:rPr>
              <w:t>I confirm that this is my original work and that I have adhered to the University policy on plagiarism.</w:t>
            </w:r>
          </w:p>
          <w:p w14:paraId="4D54938A" w14:textId="39049C18" w:rsidR="00916E94" w:rsidRPr="008C6ABB" w:rsidRDefault="008C6ABB" w:rsidP="00916E94">
            <w:pPr>
              <w:jc w:val="center"/>
              <w:rPr>
                <w:rFonts w:ascii="Times New Roman" w:hAnsi="Times New Roman" w:cs="Times New Roman"/>
                <w:b/>
                <w:sz w:val="20"/>
                <w:szCs w:val="20"/>
                <w:u w:val="single"/>
                <w:lang w:val="en-US"/>
              </w:rPr>
            </w:pPr>
            <w:r>
              <w:rPr>
                <w:rFonts w:ascii="Times New Roman" w:hAnsi="Times New Roman" w:cs="Times New Roman"/>
                <w:b/>
                <w:noProof/>
                <w:sz w:val="20"/>
                <w:szCs w:val="20"/>
                <w:u w:val="single"/>
                <w:lang w:val="en-US"/>
              </w:rPr>
              <mc:AlternateContent>
                <mc:Choice Requires="wps">
                  <w:drawing>
                    <wp:anchor distT="0" distB="0" distL="114300" distR="114300" simplePos="0" relativeHeight="251659264" behindDoc="0" locked="0" layoutInCell="1" allowOverlap="1" wp14:anchorId="00E51A4B" wp14:editId="79671814">
                      <wp:simplePos x="0" y="0"/>
                      <wp:positionH relativeFrom="column">
                        <wp:posOffset>4862885</wp:posOffset>
                      </wp:positionH>
                      <wp:positionV relativeFrom="paragraph">
                        <wp:posOffset>260184</wp:posOffset>
                      </wp:positionV>
                      <wp:extent cx="151075" cy="159026"/>
                      <wp:effectExtent l="0" t="0" r="20955" b="12700"/>
                      <wp:wrapNone/>
                      <wp:docPr id="1" name="Rectangle 1"/>
                      <wp:cNvGraphicFramePr/>
                      <a:graphic xmlns:a="http://schemas.openxmlformats.org/drawingml/2006/main">
                        <a:graphicData uri="http://schemas.microsoft.com/office/word/2010/wordprocessingShape">
                          <wps:wsp>
                            <wps:cNvSpPr/>
                            <wps:spPr>
                              <a:xfrm>
                                <a:off x="0" y="0"/>
                                <a:ext cx="151075" cy="159026"/>
                              </a:xfrm>
                              <a:prstGeom prst="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611152" id="Rectangle 1" o:spid="_x0000_s1026" style="position:absolute;margin-left:382.9pt;margin-top:20.5pt;width:11.9pt;height: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" filled="f" strokecolor="black [3213]" strokeweight="1pt"/>
                  </w:pict>
                </mc:Fallback>
              </mc:AlternateContent>
            </w:r>
            <w:r w:rsidR="00916E94" w:rsidRPr="008C6ABB">
              <w:rPr>
                <w:rFonts w:ascii="Times New Roman" w:hAnsi="Times New Roman" w:cs="Times New Roman"/>
                <w:b/>
                <w:sz w:val="20"/>
                <w:szCs w:val="20"/>
                <w:u w:val="single"/>
                <w:lang w:val="en-US"/>
              </w:rPr>
              <w:t>Signed ……………………………………………………………</w:t>
            </w:r>
          </w:p>
          <w:p w14:paraId="40ACEF6C" w14:textId="1852E6C4" w:rsidR="00916E94" w:rsidRPr="008C6ABB" w:rsidRDefault="00916E94" w:rsidP="00916E94">
            <w:pPr>
              <w:jc w:val="center"/>
              <w:rPr>
                <w:rFonts w:ascii="Times New Roman" w:hAnsi="Times New Roman" w:cs="Times New Roman"/>
                <w:b/>
                <w:bCs/>
                <w:sz w:val="20"/>
                <w:szCs w:val="20"/>
                <w:u w:val="single"/>
                <w:lang w:val="en-US"/>
              </w:rPr>
            </w:pPr>
            <w:r w:rsidRPr="008C6ABB">
              <w:rPr>
                <w:rFonts w:ascii="Times New Roman" w:hAnsi="Times New Roman" w:cs="Times New Roman"/>
                <w:b/>
                <w:bCs/>
                <w:sz w:val="20"/>
                <w:szCs w:val="20"/>
                <w:u w:val="single"/>
                <w:lang w:val="en-US"/>
              </w:rPr>
              <w:t xml:space="preserve">Email submission: if you are submitting this form via email, please tick this box </w:t>
            </w:r>
            <w:r w:rsidR="008C6ABB">
              <w:rPr>
                <w:rFonts w:ascii="Times New Roman" w:hAnsi="Times New Roman" w:cs="Times New Roman"/>
                <w:b/>
                <w:bCs/>
                <w:sz w:val="20"/>
                <w:szCs w:val="20"/>
                <w:u w:val="single"/>
                <w:lang w:val="en-US"/>
              </w:rPr>
              <w:t>X</w:t>
            </w:r>
          </w:p>
          <w:p w14:paraId="4569D75A" w14:textId="77777777" w:rsidR="00916E94" w:rsidRPr="008C6ABB" w:rsidRDefault="00916E94" w:rsidP="00916E94">
            <w:pPr>
              <w:jc w:val="center"/>
              <w:rPr>
                <w:rFonts w:ascii="Times New Roman" w:hAnsi="Times New Roman" w:cs="Times New Roman"/>
                <w:b/>
                <w:sz w:val="20"/>
                <w:szCs w:val="20"/>
                <w:u w:val="single"/>
                <w:lang w:val="en-US"/>
              </w:rPr>
            </w:pPr>
            <w:r w:rsidRPr="008C6ABB">
              <w:rPr>
                <w:rFonts w:ascii="Times New Roman" w:hAnsi="Times New Roman" w:cs="Times New Roman"/>
                <w:b/>
                <w:bCs/>
                <w:sz w:val="20"/>
                <w:szCs w:val="20"/>
                <w:u w:val="single"/>
                <w:lang w:val="en-US"/>
              </w:rPr>
              <w:t>(as a substitute for your signature) to confirm that you agree to the above declaration.</w:t>
            </w:r>
          </w:p>
        </w:tc>
      </w:tr>
      <w:tr w:rsidR="00916E94" w:rsidRPr="008C6ABB" w14:paraId="5729A8D5" w14:textId="77777777" w:rsidTr="008C6ABB">
        <w:trPr>
          <w:trHeight w:val="5353"/>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46E0E"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bCs/>
                <w:szCs w:val="20"/>
                <w:u w:val="single"/>
                <w:lang w:val="en-US"/>
              </w:rPr>
              <w:lastRenderedPageBreak/>
              <w:t>Assignment Mark</w:t>
            </w:r>
          </w:p>
          <w:p w14:paraId="441EF97C" w14:textId="77777777" w:rsidR="00916E94" w:rsidRPr="008C6ABB" w:rsidRDefault="00916E94" w:rsidP="00916E94">
            <w:pPr>
              <w:jc w:val="center"/>
              <w:rPr>
                <w:rFonts w:ascii="Times New Roman" w:hAnsi="Times New Roman" w:cs="Times New Roman"/>
                <w:b/>
                <w:szCs w:val="20"/>
                <w:u w:val="single"/>
                <w:lang w:val="en-US"/>
              </w:rPr>
            </w:pPr>
          </w:p>
          <w:p w14:paraId="7355E130"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1</w:t>
            </w:r>
            <w:r w:rsidRPr="008C6ABB">
              <w:rPr>
                <w:rFonts w:ascii="Times New Roman" w:hAnsi="Times New Roman" w:cs="Times New Roman"/>
                <w:b/>
                <w:szCs w:val="20"/>
                <w:u w:val="single"/>
                <w:vertAlign w:val="superscript"/>
                <w:lang w:val="en-US"/>
              </w:rPr>
              <w:t>st</w:t>
            </w:r>
            <w:r w:rsidRPr="008C6ABB">
              <w:rPr>
                <w:rFonts w:ascii="Times New Roman" w:hAnsi="Times New Roman" w:cs="Times New Roman"/>
                <w:b/>
                <w:szCs w:val="20"/>
                <w:u w:val="single"/>
                <w:lang w:val="en-US"/>
              </w:rPr>
              <w:t xml:space="preserve"> Marker’s Provisional mark</w:t>
            </w:r>
            <w:r w:rsidRPr="008C6ABB">
              <w:rPr>
                <w:rFonts w:ascii="Times New Roman" w:hAnsi="Times New Roman" w:cs="Times New Roman"/>
                <w:b/>
                <w:szCs w:val="20"/>
                <w:u w:val="single"/>
                <w:lang w:val="en-US"/>
              </w:rPr>
              <w:tab/>
            </w:r>
          </w:p>
          <w:p w14:paraId="40ACD1CB" w14:textId="77777777" w:rsidR="00916E94" w:rsidRPr="008C6ABB" w:rsidRDefault="00916E94" w:rsidP="00916E94">
            <w:pPr>
              <w:jc w:val="center"/>
              <w:rPr>
                <w:rFonts w:ascii="Times New Roman" w:hAnsi="Times New Roman" w:cs="Times New Roman"/>
                <w:b/>
                <w:szCs w:val="20"/>
                <w:u w:val="single"/>
                <w:lang w:val="en-US"/>
              </w:rPr>
            </w:pPr>
          </w:p>
          <w:p w14:paraId="40F92D31"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2</w:t>
            </w:r>
            <w:r w:rsidRPr="008C6ABB">
              <w:rPr>
                <w:rFonts w:ascii="Times New Roman" w:hAnsi="Times New Roman" w:cs="Times New Roman"/>
                <w:b/>
                <w:szCs w:val="20"/>
                <w:u w:val="single"/>
                <w:vertAlign w:val="superscript"/>
                <w:lang w:val="en-US"/>
              </w:rPr>
              <w:t>nd</w:t>
            </w:r>
            <w:r w:rsidRPr="008C6ABB">
              <w:rPr>
                <w:rFonts w:ascii="Times New Roman" w:hAnsi="Times New Roman" w:cs="Times New Roman"/>
                <w:b/>
                <w:szCs w:val="20"/>
                <w:u w:val="single"/>
                <w:lang w:val="en-US"/>
              </w:rPr>
              <w:t xml:space="preserve"> Marker’s/Moderator’s provisional mark</w:t>
            </w:r>
            <w:r w:rsidRPr="008C6ABB">
              <w:rPr>
                <w:rFonts w:ascii="Times New Roman" w:hAnsi="Times New Roman" w:cs="Times New Roman"/>
                <w:b/>
                <w:szCs w:val="20"/>
                <w:u w:val="single"/>
                <w:lang w:val="en-US"/>
              </w:rPr>
              <w:tab/>
            </w:r>
          </w:p>
          <w:p w14:paraId="32477F7A"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 xml:space="preserve">Agreed Internal Mark: </w:t>
            </w:r>
          </w:p>
          <w:p w14:paraId="7BF23A84"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ab/>
            </w:r>
          </w:p>
          <w:p w14:paraId="16BBD9EF" w14:textId="77777777" w:rsidR="00916E94" w:rsidRPr="008C6ABB" w:rsidRDefault="00916E94" w:rsidP="00916E94">
            <w:pPr>
              <w:jc w:val="center"/>
              <w:rPr>
                <w:rFonts w:ascii="Times New Roman" w:hAnsi="Times New Roman" w:cs="Times New Roman"/>
                <w:b/>
                <w:szCs w:val="20"/>
                <w:u w:val="single"/>
                <w:lang w:val="en-US"/>
              </w:rPr>
            </w:pPr>
          </w:p>
          <w:p w14:paraId="3FA46297"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External Examiner’s mark (if relevant)</w:t>
            </w:r>
            <w:r w:rsidRPr="008C6ABB">
              <w:rPr>
                <w:rFonts w:ascii="Times New Roman" w:hAnsi="Times New Roman" w:cs="Times New Roman"/>
                <w:b/>
                <w:szCs w:val="20"/>
                <w:u w:val="single"/>
                <w:lang w:val="en-US"/>
              </w:rPr>
              <w:tab/>
            </w:r>
          </w:p>
          <w:p w14:paraId="2067209C" w14:textId="77777777" w:rsidR="00916E94" w:rsidRPr="008C6ABB" w:rsidRDefault="00916E94" w:rsidP="00916E94">
            <w:pPr>
              <w:jc w:val="center"/>
              <w:rPr>
                <w:rFonts w:ascii="Times New Roman" w:hAnsi="Times New Roman" w:cs="Times New Roman"/>
                <w:b/>
                <w:szCs w:val="20"/>
                <w:u w:val="single"/>
                <w:lang w:val="en-US"/>
              </w:rPr>
            </w:pPr>
          </w:p>
          <w:p w14:paraId="2F5ACDC6" w14:textId="77777777" w:rsidR="00916E94" w:rsidRPr="008C6ABB" w:rsidRDefault="00916E94" w:rsidP="00916E94">
            <w:pPr>
              <w:jc w:val="center"/>
              <w:rPr>
                <w:rFonts w:ascii="Times New Roman" w:hAnsi="Times New Roman" w:cs="Times New Roman"/>
                <w:b/>
                <w:bCs/>
                <w:szCs w:val="20"/>
                <w:u w:val="single"/>
                <w:lang w:val="en-US"/>
              </w:rPr>
            </w:pPr>
            <w:r w:rsidRPr="008C6ABB">
              <w:rPr>
                <w:rFonts w:ascii="Times New Roman" w:hAnsi="Times New Roman" w:cs="Times New Roman"/>
                <w:b/>
                <w:bCs/>
                <w:szCs w:val="20"/>
                <w:u w:val="single"/>
                <w:lang w:val="en-US"/>
              </w:rPr>
              <w:t>Final Mark</w:t>
            </w:r>
          </w:p>
          <w:p w14:paraId="4994FB3F" w14:textId="77777777" w:rsidR="00916E94" w:rsidRPr="008C6ABB" w:rsidRDefault="00916E94" w:rsidP="00916E94">
            <w:pPr>
              <w:jc w:val="center"/>
              <w:rPr>
                <w:rFonts w:ascii="Times New Roman" w:hAnsi="Times New Roman" w:cs="Times New Roman"/>
                <w:b/>
                <w:bCs/>
                <w:szCs w:val="20"/>
                <w:u w:val="single"/>
                <w:lang w:val="en-US"/>
              </w:rPr>
            </w:pPr>
            <w:r w:rsidRPr="008C6ABB">
              <w:rPr>
                <w:rFonts w:ascii="Times New Roman" w:hAnsi="Times New Roman" w:cs="Times New Roman"/>
                <w:b/>
                <w:bCs/>
                <w:szCs w:val="20"/>
                <w:u w:val="single"/>
                <w:lang w:val="en-US"/>
              </w:rPr>
              <w:tab/>
            </w:r>
          </w:p>
          <w:p w14:paraId="73778350" w14:textId="77777777" w:rsidR="00916E94" w:rsidRPr="008C6ABB" w:rsidRDefault="00916E94" w:rsidP="00916E94">
            <w:pPr>
              <w:jc w:val="center"/>
              <w:rPr>
                <w:rFonts w:ascii="Times New Roman" w:hAnsi="Times New Roman" w:cs="Times New Roman"/>
                <w:b/>
                <w:bCs/>
                <w:szCs w:val="20"/>
                <w:u w:val="single"/>
                <w:lang w:val="en-US"/>
              </w:rPr>
            </w:pPr>
          </w:p>
          <w:p w14:paraId="4AF595B0"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bCs/>
                <w:szCs w:val="20"/>
                <w:u w:val="single"/>
                <w:lang w:val="en-US"/>
              </w:rPr>
              <w:t>NB.</w:t>
            </w:r>
            <w:r w:rsidRPr="008C6ABB">
              <w:rPr>
                <w:rFonts w:ascii="Times New Roman" w:hAnsi="Times New Roman" w:cs="Times New Roman"/>
                <w:b/>
                <w:szCs w:val="20"/>
                <w:u w:val="single"/>
                <w:lang w:val="en-US"/>
              </w:rPr>
              <w:t xml:space="preserve">  All marks are provisional until confirmed by the Final Examination Board.</w:t>
            </w:r>
          </w:p>
          <w:p w14:paraId="4A7C6411" w14:textId="77777777" w:rsidR="00916E94" w:rsidRPr="008C6ABB" w:rsidRDefault="00916E94" w:rsidP="00916E94">
            <w:pPr>
              <w:jc w:val="center"/>
              <w:rPr>
                <w:rFonts w:ascii="Times New Roman" w:hAnsi="Times New Roman" w:cs="Times New Roman"/>
                <w:b/>
                <w:bCs/>
                <w:szCs w:val="20"/>
                <w:u w:val="single"/>
                <w:lang w:val="en-US"/>
              </w:rPr>
            </w:pPr>
          </w:p>
          <w:p w14:paraId="2117C5EE" w14:textId="77777777" w:rsidR="00916E94" w:rsidRPr="008C6ABB" w:rsidRDefault="00916E94" w:rsidP="00916E94">
            <w:pPr>
              <w:jc w:val="center"/>
              <w:rPr>
                <w:rFonts w:ascii="Times New Roman" w:hAnsi="Times New Roman" w:cs="Times New Roman"/>
                <w:b/>
                <w:bCs/>
                <w:szCs w:val="20"/>
                <w:u w:val="single"/>
                <w:lang w:val="en-US"/>
              </w:rPr>
            </w:pPr>
          </w:p>
          <w:p w14:paraId="28110890" w14:textId="77777777" w:rsidR="00916E94" w:rsidRPr="008C6ABB" w:rsidRDefault="00916E94" w:rsidP="00916E94">
            <w:pPr>
              <w:jc w:val="center"/>
              <w:rPr>
                <w:rFonts w:ascii="Times New Roman" w:hAnsi="Times New Roman" w:cs="Times New Roman"/>
                <w:b/>
                <w:bCs/>
                <w:szCs w:val="20"/>
                <w:u w:val="single"/>
                <w:lang w:val="en-US"/>
              </w:rPr>
            </w:pPr>
          </w:p>
          <w:p w14:paraId="308252A2" w14:textId="77777777" w:rsidR="00916E94" w:rsidRPr="008C6ABB" w:rsidRDefault="00916E94" w:rsidP="00916E94">
            <w:pPr>
              <w:jc w:val="center"/>
              <w:rPr>
                <w:rFonts w:ascii="Times New Roman" w:hAnsi="Times New Roman" w:cs="Times New Roman"/>
                <w:b/>
                <w:bCs/>
                <w:szCs w:val="20"/>
                <w:u w:val="single"/>
                <w:lang w:val="en-US"/>
              </w:rPr>
            </w:pPr>
          </w:p>
          <w:p w14:paraId="12A8CDEC" w14:textId="77777777" w:rsidR="00916E94" w:rsidRPr="008C6ABB" w:rsidRDefault="00916E94" w:rsidP="00916E94">
            <w:pPr>
              <w:jc w:val="center"/>
              <w:rPr>
                <w:rFonts w:ascii="Times New Roman" w:hAnsi="Times New Roman" w:cs="Times New Roman"/>
                <w:b/>
                <w:bCs/>
                <w:szCs w:val="20"/>
                <w:u w:val="single"/>
                <w:lang w:val="en-US"/>
              </w:rPr>
            </w:pPr>
            <w:r w:rsidRPr="008C6ABB">
              <w:rPr>
                <w:rFonts w:ascii="Times New Roman" w:hAnsi="Times New Roman" w:cs="Times New Roman"/>
                <w:b/>
                <w:bCs/>
                <w:szCs w:val="20"/>
                <w:u w:val="single"/>
                <w:lang w:val="en-US"/>
              </w:rPr>
              <w:t>For completion by Marker 1 :</w:t>
            </w:r>
          </w:p>
          <w:p w14:paraId="70F08BA2"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Comments:</w:t>
            </w:r>
          </w:p>
        </w:tc>
        <w:bookmarkStart w:id="0" w:name="_GoBack"/>
        <w:bookmarkEnd w:id="0"/>
      </w:tr>
      <w:tr w:rsidR="00916E94" w:rsidRPr="008C6ABB" w14:paraId="7A4744AF" w14:textId="77777777" w:rsidTr="008C6ABB">
        <w:trPr>
          <w:trHeight w:val="342"/>
          <w:jc w:val="center"/>
        </w:trPr>
        <w:tc>
          <w:tcPr>
            <w:tcW w:w="67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hideMark/>
          </w:tcPr>
          <w:p w14:paraId="743ECB44"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Marker’s signature:</w:t>
            </w:r>
          </w:p>
        </w:tc>
        <w:tc>
          <w:tcPr>
            <w:tcW w:w="208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hideMark/>
          </w:tcPr>
          <w:p w14:paraId="2808F261"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Date:</w:t>
            </w:r>
          </w:p>
        </w:tc>
      </w:tr>
      <w:tr w:rsidR="00916E94" w:rsidRPr="008C6ABB" w14:paraId="3AFE4C82" w14:textId="77777777" w:rsidTr="008C6ABB">
        <w:trPr>
          <w:trHeight w:val="1693"/>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22D86D" w14:textId="77777777" w:rsidR="00916E94" w:rsidRPr="008C6ABB" w:rsidRDefault="00916E94" w:rsidP="00916E94">
            <w:pPr>
              <w:jc w:val="center"/>
              <w:rPr>
                <w:rFonts w:ascii="Times New Roman" w:hAnsi="Times New Roman" w:cs="Times New Roman"/>
                <w:b/>
                <w:i/>
                <w:iCs/>
                <w:szCs w:val="20"/>
                <w:u w:val="single"/>
                <w:lang w:val="en-US"/>
              </w:rPr>
            </w:pPr>
          </w:p>
          <w:p w14:paraId="22D581FA" w14:textId="77777777" w:rsidR="00916E94" w:rsidRPr="008C6ABB" w:rsidRDefault="00916E94" w:rsidP="00916E94">
            <w:pPr>
              <w:jc w:val="center"/>
              <w:rPr>
                <w:rFonts w:ascii="Times New Roman" w:hAnsi="Times New Roman" w:cs="Times New Roman"/>
                <w:b/>
                <w:bCs/>
                <w:szCs w:val="20"/>
                <w:u w:val="single"/>
                <w:lang w:val="en-US"/>
              </w:rPr>
            </w:pPr>
            <w:r w:rsidRPr="008C6ABB">
              <w:rPr>
                <w:rFonts w:ascii="Times New Roman" w:hAnsi="Times New Roman" w:cs="Times New Roman"/>
                <w:b/>
                <w:bCs/>
                <w:szCs w:val="20"/>
                <w:u w:val="single"/>
                <w:lang w:val="en-US"/>
              </w:rPr>
              <w:t>For completion by Marker 2/Moderator:</w:t>
            </w:r>
          </w:p>
          <w:p w14:paraId="73E80605" w14:textId="77777777" w:rsidR="00916E94" w:rsidRPr="008C6ABB" w:rsidRDefault="00916E94" w:rsidP="00916E94">
            <w:pPr>
              <w:jc w:val="center"/>
              <w:rPr>
                <w:rFonts w:ascii="Times New Roman" w:hAnsi="Times New Roman" w:cs="Times New Roman"/>
                <w:b/>
                <w:bCs/>
                <w:szCs w:val="20"/>
                <w:u w:val="single"/>
                <w:lang w:val="en-US"/>
              </w:rPr>
            </w:pPr>
          </w:p>
          <w:p w14:paraId="273BE27B"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Comments:</w:t>
            </w:r>
          </w:p>
          <w:p w14:paraId="3F6C5B7B" w14:textId="77777777" w:rsidR="00916E94" w:rsidRPr="008C6ABB" w:rsidRDefault="00916E94" w:rsidP="00916E94">
            <w:pPr>
              <w:jc w:val="center"/>
              <w:rPr>
                <w:rFonts w:ascii="Times New Roman" w:hAnsi="Times New Roman" w:cs="Times New Roman"/>
                <w:b/>
                <w:szCs w:val="20"/>
                <w:u w:val="single"/>
                <w:lang w:val="en-US"/>
              </w:rPr>
            </w:pPr>
          </w:p>
        </w:tc>
      </w:tr>
      <w:tr w:rsidR="00916E94" w:rsidRPr="008C6ABB" w14:paraId="38259369" w14:textId="77777777" w:rsidTr="008C6ABB">
        <w:trPr>
          <w:trHeight w:val="570"/>
          <w:jc w:val="center"/>
        </w:trPr>
        <w:tc>
          <w:tcPr>
            <w:tcW w:w="520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48C9F45D"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Marker’s Signature:</w:t>
            </w:r>
          </w:p>
        </w:tc>
        <w:tc>
          <w:tcPr>
            <w:tcW w:w="364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06B06529"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Date:</w:t>
            </w:r>
          </w:p>
        </w:tc>
      </w:tr>
      <w:tr w:rsidR="00916E94" w:rsidRPr="008C6ABB" w14:paraId="4CCF69B4" w14:textId="77777777" w:rsidTr="008C6ABB">
        <w:trPr>
          <w:trHeight w:val="1213"/>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9501DB" w14:textId="77777777" w:rsidR="00916E94" w:rsidRPr="008C6ABB" w:rsidRDefault="00916E94" w:rsidP="00916E94">
            <w:pPr>
              <w:jc w:val="center"/>
              <w:rPr>
                <w:rFonts w:ascii="Times New Roman" w:hAnsi="Times New Roman" w:cs="Times New Roman"/>
                <w:b/>
                <w:bCs/>
                <w:szCs w:val="20"/>
                <w:u w:val="single"/>
                <w:lang w:val="en-US"/>
              </w:rPr>
            </w:pPr>
            <w:r w:rsidRPr="008C6ABB">
              <w:rPr>
                <w:rFonts w:ascii="Times New Roman" w:hAnsi="Times New Roman" w:cs="Times New Roman"/>
                <w:b/>
                <w:bCs/>
                <w:szCs w:val="20"/>
                <w:u w:val="single"/>
                <w:lang w:val="en-US"/>
              </w:rPr>
              <w:t>AGREED INTERNAL MARK (where necessary):</w:t>
            </w:r>
          </w:p>
          <w:p w14:paraId="3374F8D0" w14:textId="77777777" w:rsidR="00916E94" w:rsidRPr="008C6ABB" w:rsidRDefault="00916E94" w:rsidP="00916E94">
            <w:pPr>
              <w:jc w:val="center"/>
              <w:rPr>
                <w:rFonts w:ascii="Times New Roman" w:hAnsi="Times New Roman" w:cs="Times New Roman"/>
                <w:b/>
                <w:bCs/>
                <w:szCs w:val="20"/>
                <w:u w:val="single"/>
                <w:lang w:val="en-US"/>
              </w:rPr>
            </w:pPr>
          </w:p>
          <w:p w14:paraId="297A1DA1"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bCs/>
                <w:szCs w:val="20"/>
                <w:u w:val="single"/>
                <w:lang w:val="en-US"/>
              </w:rPr>
              <w:lastRenderedPageBreak/>
              <w:t>Comment on process on arriving at agreed mark:</w:t>
            </w:r>
          </w:p>
        </w:tc>
      </w:tr>
      <w:tr w:rsidR="00916E94" w:rsidRPr="008C6ABB" w14:paraId="3B1D46E5" w14:textId="77777777" w:rsidTr="008C6ABB">
        <w:trPr>
          <w:trHeight w:val="973"/>
          <w:jc w:val="center"/>
        </w:trPr>
        <w:tc>
          <w:tcPr>
            <w:tcW w:w="885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6EB6B" w14:textId="77777777" w:rsidR="00916E94" w:rsidRPr="008C6ABB" w:rsidRDefault="00916E94" w:rsidP="00916E94">
            <w:pPr>
              <w:jc w:val="center"/>
              <w:rPr>
                <w:rFonts w:ascii="Times New Roman" w:hAnsi="Times New Roman" w:cs="Times New Roman"/>
                <w:b/>
                <w:bCs/>
                <w:szCs w:val="20"/>
                <w:u w:val="single"/>
                <w:lang w:val="en-US"/>
              </w:rPr>
            </w:pPr>
            <w:r w:rsidRPr="008C6ABB">
              <w:rPr>
                <w:rFonts w:ascii="Times New Roman" w:hAnsi="Times New Roman" w:cs="Times New Roman"/>
                <w:b/>
                <w:bCs/>
                <w:szCs w:val="20"/>
                <w:u w:val="single"/>
                <w:lang w:val="en-US"/>
              </w:rPr>
              <w:lastRenderedPageBreak/>
              <w:t>External Examiner’s comments (if relevant)</w:t>
            </w:r>
          </w:p>
          <w:p w14:paraId="26523739" w14:textId="77777777" w:rsidR="00916E94" w:rsidRPr="008C6ABB" w:rsidRDefault="00916E94" w:rsidP="00916E94">
            <w:pPr>
              <w:jc w:val="center"/>
              <w:rPr>
                <w:rFonts w:ascii="Times New Roman" w:hAnsi="Times New Roman" w:cs="Times New Roman"/>
                <w:b/>
                <w:szCs w:val="20"/>
                <w:u w:val="single"/>
                <w:lang w:val="en-US"/>
              </w:rPr>
            </w:pPr>
          </w:p>
        </w:tc>
      </w:tr>
      <w:tr w:rsidR="00916E94" w:rsidRPr="008C6ABB" w14:paraId="03B666A1" w14:textId="77777777" w:rsidTr="008C6ABB">
        <w:trPr>
          <w:trHeight w:val="570"/>
          <w:jc w:val="center"/>
        </w:trPr>
        <w:tc>
          <w:tcPr>
            <w:tcW w:w="520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D359A14"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External Examiner’s Signature:</w:t>
            </w:r>
          </w:p>
        </w:tc>
        <w:tc>
          <w:tcPr>
            <w:tcW w:w="364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3C64D7C5" w14:textId="77777777" w:rsidR="00916E94" w:rsidRPr="008C6ABB" w:rsidRDefault="00916E94" w:rsidP="00916E94">
            <w:pPr>
              <w:jc w:val="center"/>
              <w:rPr>
                <w:rFonts w:ascii="Times New Roman" w:hAnsi="Times New Roman" w:cs="Times New Roman"/>
                <w:b/>
                <w:szCs w:val="20"/>
                <w:u w:val="single"/>
                <w:lang w:val="en-US"/>
              </w:rPr>
            </w:pPr>
            <w:r w:rsidRPr="008C6ABB">
              <w:rPr>
                <w:rFonts w:ascii="Times New Roman" w:hAnsi="Times New Roman" w:cs="Times New Roman"/>
                <w:b/>
                <w:szCs w:val="20"/>
                <w:u w:val="single"/>
                <w:lang w:val="en-US"/>
              </w:rPr>
              <w:t>Date:</w:t>
            </w:r>
          </w:p>
        </w:tc>
      </w:tr>
    </w:tbl>
    <w:p w14:paraId="77ECBF96" w14:textId="77777777" w:rsidR="008C6ABB" w:rsidRDefault="008C6ABB" w:rsidP="008072EF">
      <w:pPr>
        <w:jc w:val="center"/>
        <w:rPr>
          <w:rFonts w:ascii="Times New Roman" w:hAnsi="Times New Roman" w:cs="Times New Roman"/>
          <w:b/>
          <w:sz w:val="24"/>
          <w:u w:val="single"/>
        </w:rPr>
      </w:pPr>
    </w:p>
    <w:p w14:paraId="77BC92DB" w14:textId="77777777" w:rsidR="008C6ABB" w:rsidRDefault="008C6ABB" w:rsidP="008072EF">
      <w:pPr>
        <w:jc w:val="center"/>
        <w:rPr>
          <w:rFonts w:ascii="Times New Roman" w:hAnsi="Times New Roman" w:cs="Times New Roman"/>
          <w:b/>
          <w:sz w:val="24"/>
          <w:u w:val="single"/>
        </w:rPr>
      </w:pPr>
    </w:p>
    <w:p w14:paraId="603DDE24" w14:textId="77777777" w:rsidR="008C6ABB" w:rsidRDefault="008C6ABB" w:rsidP="008072EF">
      <w:pPr>
        <w:jc w:val="center"/>
        <w:rPr>
          <w:rFonts w:ascii="Times New Roman" w:hAnsi="Times New Roman" w:cs="Times New Roman"/>
          <w:b/>
          <w:sz w:val="24"/>
          <w:u w:val="single"/>
        </w:rPr>
      </w:pPr>
    </w:p>
    <w:p w14:paraId="10030CC1" w14:textId="77777777" w:rsidR="008C6ABB" w:rsidRDefault="008C6ABB" w:rsidP="008072EF">
      <w:pPr>
        <w:jc w:val="center"/>
        <w:rPr>
          <w:rFonts w:ascii="Times New Roman" w:hAnsi="Times New Roman" w:cs="Times New Roman"/>
          <w:b/>
          <w:sz w:val="24"/>
          <w:u w:val="single"/>
        </w:rPr>
      </w:pPr>
    </w:p>
    <w:p w14:paraId="72BAE9DE" w14:textId="77777777" w:rsidR="008C6ABB" w:rsidRDefault="008C6ABB" w:rsidP="008072EF">
      <w:pPr>
        <w:jc w:val="center"/>
        <w:rPr>
          <w:rFonts w:ascii="Times New Roman" w:hAnsi="Times New Roman" w:cs="Times New Roman"/>
          <w:b/>
          <w:sz w:val="24"/>
          <w:u w:val="single"/>
        </w:rPr>
      </w:pPr>
    </w:p>
    <w:p w14:paraId="0DCEBDDA" w14:textId="77777777" w:rsidR="008C6ABB" w:rsidRDefault="008C6ABB" w:rsidP="008072EF">
      <w:pPr>
        <w:jc w:val="center"/>
        <w:rPr>
          <w:rFonts w:ascii="Times New Roman" w:hAnsi="Times New Roman" w:cs="Times New Roman"/>
          <w:b/>
          <w:sz w:val="24"/>
          <w:u w:val="single"/>
        </w:rPr>
      </w:pPr>
    </w:p>
    <w:p w14:paraId="46552508" w14:textId="77777777" w:rsidR="008C6ABB" w:rsidRDefault="008C6ABB" w:rsidP="008072EF">
      <w:pPr>
        <w:jc w:val="center"/>
        <w:rPr>
          <w:rFonts w:ascii="Times New Roman" w:hAnsi="Times New Roman" w:cs="Times New Roman"/>
          <w:b/>
          <w:sz w:val="24"/>
          <w:u w:val="single"/>
        </w:rPr>
      </w:pPr>
    </w:p>
    <w:p w14:paraId="05D1CF36" w14:textId="77777777" w:rsidR="008C6ABB" w:rsidRDefault="008C6ABB" w:rsidP="008072EF">
      <w:pPr>
        <w:jc w:val="center"/>
        <w:rPr>
          <w:rFonts w:ascii="Times New Roman" w:hAnsi="Times New Roman" w:cs="Times New Roman"/>
          <w:b/>
          <w:sz w:val="24"/>
          <w:u w:val="single"/>
        </w:rPr>
      </w:pPr>
    </w:p>
    <w:p w14:paraId="10D001E3" w14:textId="77777777" w:rsidR="008C6ABB" w:rsidRDefault="008C6ABB" w:rsidP="008072EF">
      <w:pPr>
        <w:jc w:val="center"/>
        <w:rPr>
          <w:rFonts w:ascii="Times New Roman" w:hAnsi="Times New Roman" w:cs="Times New Roman"/>
          <w:b/>
          <w:sz w:val="24"/>
          <w:u w:val="single"/>
        </w:rPr>
      </w:pPr>
    </w:p>
    <w:p w14:paraId="7C7BA589" w14:textId="77777777" w:rsidR="008C6ABB" w:rsidRDefault="008C6ABB" w:rsidP="008072EF">
      <w:pPr>
        <w:jc w:val="center"/>
        <w:rPr>
          <w:rFonts w:ascii="Times New Roman" w:hAnsi="Times New Roman" w:cs="Times New Roman"/>
          <w:b/>
          <w:sz w:val="24"/>
          <w:u w:val="single"/>
        </w:rPr>
      </w:pPr>
    </w:p>
    <w:p w14:paraId="7E8DF5E6" w14:textId="77777777" w:rsidR="008C6ABB" w:rsidRDefault="008C6ABB" w:rsidP="008072EF">
      <w:pPr>
        <w:jc w:val="center"/>
        <w:rPr>
          <w:rFonts w:ascii="Times New Roman" w:hAnsi="Times New Roman" w:cs="Times New Roman"/>
          <w:b/>
          <w:sz w:val="24"/>
          <w:u w:val="single"/>
        </w:rPr>
      </w:pPr>
    </w:p>
    <w:p w14:paraId="2BB1EBD0" w14:textId="77777777" w:rsidR="008C6ABB" w:rsidRDefault="008C6ABB" w:rsidP="008072EF">
      <w:pPr>
        <w:jc w:val="center"/>
        <w:rPr>
          <w:rFonts w:ascii="Times New Roman" w:hAnsi="Times New Roman" w:cs="Times New Roman"/>
          <w:b/>
          <w:sz w:val="24"/>
          <w:u w:val="single"/>
        </w:rPr>
      </w:pPr>
    </w:p>
    <w:p w14:paraId="793335E6" w14:textId="77777777" w:rsidR="008C6ABB" w:rsidRDefault="008C6ABB" w:rsidP="008072EF">
      <w:pPr>
        <w:jc w:val="center"/>
        <w:rPr>
          <w:rFonts w:ascii="Times New Roman" w:hAnsi="Times New Roman" w:cs="Times New Roman"/>
          <w:b/>
          <w:sz w:val="24"/>
          <w:u w:val="single"/>
        </w:rPr>
      </w:pPr>
    </w:p>
    <w:p w14:paraId="08DF5996" w14:textId="77777777" w:rsidR="008C6ABB" w:rsidRDefault="008C6ABB" w:rsidP="008072EF">
      <w:pPr>
        <w:jc w:val="center"/>
        <w:rPr>
          <w:rFonts w:ascii="Times New Roman" w:hAnsi="Times New Roman" w:cs="Times New Roman"/>
          <w:b/>
          <w:sz w:val="24"/>
          <w:u w:val="single"/>
        </w:rPr>
      </w:pPr>
    </w:p>
    <w:p w14:paraId="562049F5" w14:textId="77777777" w:rsidR="008C6ABB" w:rsidRDefault="008C6ABB" w:rsidP="008072EF">
      <w:pPr>
        <w:jc w:val="center"/>
        <w:rPr>
          <w:rFonts w:ascii="Times New Roman" w:hAnsi="Times New Roman" w:cs="Times New Roman"/>
          <w:b/>
          <w:sz w:val="24"/>
          <w:u w:val="single"/>
        </w:rPr>
      </w:pPr>
    </w:p>
    <w:p w14:paraId="02587024" w14:textId="77777777" w:rsidR="008C6ABB" w:rsidRDefault="008C6ABB" w:rsidP="008072EF">
      <w:pPr>
        <w:jc w:val="center"/>
        <w:rPr>
          <w:rFonts w:ascii="Times New Roman" w:hAnsi="Times New Roman" w:cs="Times New Roman"/>
          <w:b/>
          <w:sz w:val="24"/>
          <w:u w:val="single"/>
        </w:rPr>
      </w:pPr>
    </w:p>
    <w:p w14:paraId="77240754" w14:textId="77777777" w:rsidR="008C6ABB" w:rsidRDefault="008C6ABB" w:rsidP="008072EF">
      <w:pPr>
        <w:jc w:val="center"/>
        <w:rPr>
          <w:rFonts w:ascii="Times New Roman" w:hAnsi="Times New Roman" w:cs="Times New Roman"/>
          <w:b/>
          <w:sz w:val="24"/>
          <w:u w:val="single"/>
        </w:rPr>
      </w:pPr>
    </w:p>
    <w:p w14:paraId="3CBC55D6" w14:textId="77777777" w:rsidR="008C6ABB" w:rsidRDefault="008C6ABB" w:rsidP="008072EF">
      <w:pPr>
        <w:jc w:val="center"/>
        <w:rPr>
          <w:rFonts w:ascii="Times New Roman" w:hAnsi="Times New Roman" w:cs="Times New Roman"/>
          <w:b/>
          <w:sz w:val="24"/>
          <w:u w:val="single"/>
        </w:rPr>
      </w:pPr>
    </w:p>
    <w:p w14:paraId="0339958F" w14:textId="77777777" w:rsidR="008C6ABB" w:rsidRDefault="008C6ABB" w:rsidP="008072EF">
      <w:pPr>
        <w:jc w:val="center"/>
        <w:rPr>
          <w:rFonts w:ascii="Times New Roman" w:hAnsi="Times New Roman" w:cs="Times New Roman"/>
          <w:b/>
          <w:sz w:val="24"/>
          <w:u w:val="single"/>
        </w:rPr>
      </w:pPr>
    </w:p>
    <w:p w14:paraId="034D13D3" w14:textId="77777777" w:rsidR="008C6ABB" w:rsidRDefault="008C6ABB" w:rsidP="008072EF">
      <w:pPr>
        <w:jc w:val="center"/>
        <w:rPr>
          <w:rFonts w:ascii="Times New Roman" w:hAnsi="Times New Roman" w:cs="Times New Roman"/>
          <w:b/>
          <w:sz w:val="24"/>
          <w:u w:val="single"/>
        </w:rPr>
      </w:pPr>
    </w:p>
    <w:p w14:paraId="6244CD4F" w14:textId="77777777" w:rsidR="008C6ABB" w:rsidRDefault="008C6ABB" w:rsidP="008072EF">
      <w:pPr>
        <w:jc w:val="center"/>
        <w:rPr>
          <w:rFonts w:ascii="Times New Roman" w:hAnsi="Times New Roman" w:cs="Times New Roman"/>
          <w:b/>
          <w:sz w:val="24"/>
          <w:u w:val="single"/>
        </w:rPr>
      </w:pPr>
    </w:p>
    <w:p w14:paraId="402C1309" w14:textId="77777777" w:rsidR="008C6ABB" w:rsidRDefault="008C6ABB" w:rsidP="008072EF">
      <w:pPr>
        <w:jc w:val="center"/>
        <w:rPr>
          <w:rFonts w:ascii="Times New Roman" w:hAnsi="Times New Roman" w:cs="Times New Roman"/>
          <w:b/>
          <w:sz w:val="24"/>
          <w:u w:val="single"/>
        </w:rPr>
      </w:pPr>
    </w:p>
    <w:p w14:paraId="61DD8C93" w14:textId="77777777" w:rsidR="008C6ABB" w:rsidRDefault="008C6ABB" w:rsidP="008072EF">
      <w:pPr>
        <w:jc w:val="center"/>
        <w:rPr>
          <w:rFonts w:ascii="Times New Roman" w:hAnsi="Times New Roman" w:cs="Times New Roman"/>
          <w:b/>
          <w:sz w:val="24"/>
          <w:u w:val="single"/>
        </w:rPr>
      </w:pPr>
    </w:p>
    <w:p w14:paraId="0CF41B67" w14:textId="2AA04757" w:rsidR="00CD1AB3" w:rsidRDefault="00916E94" w:rsidP="008072EF">
      <w:pPr>
        <w:jc w:val="center"/>
        <w:rPr>
          <w:rFonts w:ascii="Times New Roman" w:hAnsi="Times New Roman" w:cs="Times New Roman"/>
          <w:b/>
          <w:sz w:val="24"/>
          <w:u w:val="single"/>
        </w:rPr>
      </w:pPr>
      <w:r w:rsidRPr="00916E94">
        <w:rPr>
          <w:rFonts w:ascii="Times New Roman" w:hAnsi="Times New Roman" w:cs="Times New Roman"/>
          <w:b/>
          <w:sz w:val="24"/>
          <w:u w:val="single"/>
        </w:rPr>
        <w:lastRenderedPageBreak/>
        <w:t xml:space="preserve"> </w:t>
      </w:r>
      <w:r w:rsidR="005311F2">
        <w:rPr>
          <w:rFonts w:ascii="Times New Roman" w:hAnsi="Times New Roman" w:cs="Times New Roman"/>
          <w:b/>
          <w:sz w:val="24"/>
          <w:u w:val="single"/>
        </w:rPr>
        <w:t xml:space="preserve">“Art is the most passionate orgy within a man’s grasp” (Donne) - </w:t>
      </w:r>
      <w:r w:rsidR="00317054">
        <w:rPr>
          <w:rFonts w:ascii="Times New Roman" w:hAnsi="Times New Roman" w:cs="Times New Roman"/>
          <w:b/>
          <w:sz w:val="24"/>
          <w:u w:val="single"/>
        </w:rPr>
        <w:t xml:space="preserve">Erotic </w:t>
      </w:r>
      <w:r w:rsidR="002A0F7A">
        <w:rPr>
          <w:rFonts w:ascii="Times New Roman" w:hAnsi="Times New Roman" w:cs="Times New Roman"/>
          <w:b/>
          <w:sz w:val="24"/>
          <w:u w:val="single"/>
        </w:rPr>
        <w:t xml:space="preserve">and </w:t>
      </w:r>
      <w:r w:rsidR="00317054">
        <w:rPr>
          <w:rFonts w:ascii="Times New Roman" w:hAnsi="Times New Roman" w:cs="Times New Roman"/>
          <w:b/>
          <w:sz w:val="24"/>
          <w:u w:val="single"/>
        </w:rPr>
        <w:t>religious melancholy</w:t>
      </w:r>
      <w:r w:rsidR="00571812">
        <w:rPr>
          <w:rFonts w:ascii="Times New Roman" w:hAnsi="Times New Roman" w:cs="Times New Roman"/>
          <w:b/>
          <w:sz w:val="24"/>
          <w:u w:val="single"/>
        </w:rPr>
        <w:t xml:space="preserve"> in</w:t>
      </w:r>
      <w:r w:rsidR="00961E72">
        <w:rPr>
          <w:rFonts w:ascii="Times New Roman" w:hAnsi="Times New Roman" w:cs="Times New Roman"/>
          <w:b/>
          <w:sz w:val="24"/>
          <w:u w:val="single"/>
        </w:rPr>
        <w:t xml:space="preserve"> the poetry of</w:t>
      </w:r>
      <w:r w:rsidR="00571812">
        <w:rPr>
          <w:rFonts w:ascii="Times New Roman" w:hAnsi="Times New Roman" w:cs="Times New Roman"/>
          <w:b/>
          <w:sz w:val="24"/>
          <w:u w:val="single"/>
        </w:rPr>
        <w:t xml:space="preserve"> </w:t>
      </w:r>
      <w:r w:rsidR="00350A0F">
        <w:rPr>
          <w:rFonts w:ascii="Times New Roman" w:hAnsi="Times New Roman" w:cs="Times New Roman"/>
          <w:b/>
          <w:sz w:val="24"/>
          <w:u w:val="single"/>
        </w:rPr>
        <w:t>John Donne and William Shakespeare</w:t>
      </w:r>
    </w:p>
    <w:p w14:paraId="72F3A7B2" w14:textId="1499DCC9" w:rsidR="00A644EE" w:rsidRDefault="008072EF" w:rsidP="00A644EE">
      <w:pPr>
        <w:ind w:firstLine="720"/>
        <w:jc w:val="both"/>
        <w:rPr>
          <w:rFonts w:ascii="Times New Roman" w:hAnsi="Times New Roman" w:cs="Times New Roman"/>
          <w:sz w:val="24"/>
        </w:rPr>
      </w:pPr>
      <w:r>
        <w:rPr>
          <w:rFonts w:ascii="Times New Roman" w:hAnsi="Times New Roman" w:cs="Times New Roman"/>
          <w:sz w:val="24"/>
        </w:rPr>
        <w:t>Galen’s theory of bodily humours saw late Elizabethan and Jacobean England establish a “tempestuous emotional terrain”.</w:t>
      </w:r>
      <w:r>
        <w:rPr>
          <w:rStyle w:val="FootnoteReference"/>
          <w:rFonts w:ascii="Times New Roman" w:hAnsi="Times New Roman" w:cs="Times New Roman"/>
          <w:sz w:val="24"/>
        </w:rPr>
        <w:footnoteReference w:id="1"/>
      </w:r>
      <w:r w:rsidR="005748D5">
        <w:rPr>
          <w:rFonts w:ascii="Times New Roman" w:hAnsi="Times New Roman" w:cs="Times New Roman"/>
          <w:sz w:val="24"/>
        </w:rPr>
        <w:t xml:space="preserve"> The Renaissance psychology revolved around the Ancient Greek idea that the world was composed of four main elements – earth, fire, water and air – and that these elements are reflected in human beings in the form of their bodily fluids – blood, yellow bile, black bile and phlegm – with black bile determining one’s disposition towards melancholy. </w:t>
      </w:r>
      <w:r w:rsidR="00B66F0C">
        <w:rPr>
          <w:rFonts w:ascii="Times New Roman" w:hAnsi="Times New Roman" w:cs="Times New Roman"/>
          <w:sz w:val="24"/>
        </w:rPr>
        <w:t>Melancholy</w:t>
      </w:r>
      <w:r w:rsidR="00A135A3">
        <w:rPr>
          <w:rFonts w:ascii="Times New Roman" w:hAnsi="Times New Roman" w:cs="Times New Roman"/>
          <w:sz w:val="24"/>
        </w:rPr>
        <w:t xml:space="preserve"> as a general concept</w:t>
      </w:r>
      <w:r w:rsidR="00B66F0C">
        <w:rPr>
          <w:rFonts w:ascii="Times New Roman" w:hAnsi="Times New Roman" w:cs="Times New Roman"/>
          <w:sz w:val="24"/>
        </w:rPr>
        <w:t xml:space="preserve"> in the Renaissance encompassed a large range of conflicting meanings; it was an incredibly complex notion which ran across many fields such as religion, science, philosophy and the arts and could be used to </w:t>
      </w:r>
      <w:r w:rsidR="005A01FB">
        <w:rPr>
          <w:rFonts w:ascii="Times New Roman" w:hAnsi="Times New Roman" w:cs="Times New Roman"/>
          <w:sz w:val="24"/>
        </w:rPr>
        <w:t xml:space="preserve">refer to both mental and physical afflictions. </w:t>
      </w:r>
    </w:p>
    <w:p w14:paraId="36ECA971" w14:textId="41B2A969" w:rsidR="00571812" w:rsidRDefault="00A644EE" w:rsidP="007903FC">
      <w:pPr>
        <w:jc w:val="both"/>
        <w:rPr>
          <w:rFonts w:ascii="Times New Roman" w:hAnsi="Times New Roman" w:cs="Times New Roman"/>
          <w:sz w:val="24"/>
        </w:rPr>
      </w:pPr>
      <w:r>
        <w:rPr>
          <w:rFonts w:ascii="Times New Roman" w:hAnsi="Times New Roman" w:cs="Times New Roman"/>
          <w:sz w:val="24"/>
        </w:rPr>
        <w:t>The word melancholy has been described by John Haslam as “one of those words which means almost everything and nothing,”</w:t>
      </w:r>
      <w:r>
        <w:rPr>
          <w:rStyle w:val="FootnoteReference"/>
          <w:rFonts w:ascii="Times New Roman" w:hAnsi="Times New Roman" w:cs="Times New Roman"/>
          <w:sz w:val="24"/>
        </w:rPr>
        <w:footnoteReference w:id="2"/>
      </w:r>
      <w:r w:rsidR="006429FF">
        <w:rPr>
          <w:rFonts w:ascii="Times New Roman" w:hAnsi="Times New Roman" w:cs="Times New Roman"/>
          <w:sz w:val="24"/>
        </w:rPr>
        <w:t xml:space="preserve"> </w:t>
      </w:r>
      <w:r>
        <w:rPr>
          <w:rFonts w:ascii="Times New Roman" w:hAnsi="Times New Roman" w:cs="Times New Roman"/>
          <w:sz w:val="24"/>
        </w:rPr>
        <w:t>making it difficult to concisely define.</w:t>
      </w:r>
      <w:r w:rsidR="002A2354">
        <w:rPr>
          <w:rFonts w:ascii="Times New Roman" w:hAnsi="Times New Roman" w:cs="Times New Roman"/>
          <w:sz w:val="24"/>
        </w:rPr>
        <w:t xml:space="preserve"> In the Renaissance period, melancholy could refer to madness, genius, and a great many number of traits and conditions in between. </w:t>
      </w:r>
      <w:r w:rsidR="00A135A3">
        <w:rPr>
          <w:rFonts w:ascii="Times New Roman" w:hAnsi="Times New Roman" w:cs="Times New Roman"/>
          <w:sz w:val="24"/>
        </w:rPr>
        <w:t>T</w:t>
      </w:r>
      <w:r w:rsidR="002A2354">
        <w:rPr>
          <w:rFonts w:ascii="Times New Roman" w:hAnsi="Times New Roman" w:cs="Times New Roman"/>
          <w:sz w:val="24"/>
        </w:rPr>
        <w:t xml:space="preserve">he </w:t>
      </w:r>
      <w:r w:rsidR="00A135A3">
        <w:rPr>
          <w:rFonts w:ascii="Times New Roman" w:hAnsi="Times New Roman" w:cs="Times New Roman"/>
          <w:sz w:val="24"/>
        </w:rPr>
        <w:t>symptoms</w:t>
      </w:r>
      <w:r w:rsidR="002A2354">
        <w:rPr>
          <w:rFonts w:ascii="Times New Roman" w:hAnsi="Times New Roman" w:cs="Times New Roman"/>
          <w:sz w:val="24"/>
        </w:rPr>
        <w:t xml:space="preserve"> of melancholy were believed to be connected to passion, obsession and/or wild impulses. Indeed, Shakespeare himself was of this very belief, comparing the lover and the lunatic in </w:t>
      </w:r>
      <w:r w:rsidR="002A2354">
        <w:rPr>
          <w:rFonts w:ascii="Times New Roman" w:hAnsi="Times New Roman" w:cs="Times New Roman"/>
          <w:i/>
          <w:sz w:val="24"/>
        </w:rPr>
        <w:t>A Midsummer Night’s Dream</w:t>
      </w:r>
      <w:r w:rsidR="00EE3D7E">
        <w:rPr>
          <w:rFonts w:ascii="Times New Roman" w:hAnsi="Times New Roman" w:cs="Times New Roman"/>
          <w:sz w:val="24"/>
        </w:rPr>
        <w:t xml:space="preserve">. </w:t>
      </w:r>
      <w:r w:rsidR="00A135A3">
        <w:rPr>
          <w:rFonts w:ascii="Times New Roman" w:hAnsi="Times New Roman" w:cs="Times New Roman"/>
          <w:sz w:val="24"/>
        </w:rPr>
        <w:t>Often s</w:t>
      </w:r>
      <w:r w:rsidR="00EE3D7E">
        <w:rPr>
          <w:rFonts w:ascii="Times New Roman" w:hAnsi="Times New Roman" w:cs="Times New Roman"/>
          <w:sz w:val="24"/>
        </w:rPr>
        <w:t xml:space="preserve">hown through </w:t>
      </w:r>
      <w:r w:rsidR="00A135A3">
        <w:rPr>
          <w:rFonts w:ascii="Times New Roman" w:hAnsi="Times New Roman" w:cs="Times New Roman"/>
          <w:sz w:val="24"/>
        </w:rPr>
        <w:t>traits</w:t>
      </w:r>
      <w:r w:rsidR="00EE3D7E">
        <w:rPr>
          <w:rFonts w:ascii="Times New Roman" w:hAnsi="Times New Roman" w:cs="Times New Roman"/>
          <w:sz w:val="24"/>
        </w:rPr>
        <w:t xml:space="preserve"> such as sadness and pathological depression, melancholy was actually believed by the clergy to be the work of the Devil which, in an incredibly religious society, somewhat dampened people’s sympathy for the condition.</w:t>
      </w:r>
      <w:r w:rsidR="00A135A3">
        <w:rPr>
          <w:rFonts w:ascii="Times New Roman" w:hAnsi="Times New Roman" w:cs="Times New Roman"/>
          <w:sz w:val="24"/>
        </w:rPr>
        <w:t xml:space="preserve"> </w:t>
      </w:r>
    </w:p>
    <w:p w14:paraId="7E1A0578" w14:textId="72E2C9D2" w:rsidR="00571812" w:rsidRPr="002A2354" w:rsidRDefault="00571812" w:rsidP="00571812">
      <w:pPr>
        <w:ind w:firstLine="720"/>
        <w:jc w:val="both"/>
        <w:rPr>
          <w:rFonts w:ascii="Times New Roman" w:hAnsi="Times New Roman" w:cs="Times New Roman"/>
          <w:sz w:val="24"/>
        </w:rPr>
      </w:pPr>
      <w:r>
        <w:rPr>
          <w:rFonts w:ascii="Times New Roman" w:hAnsi="Times New Roman" w:cs="Times New Roman"/>
          <w:sz w:val="24"/>
        </w:rPr>
        <w:t xml:space="preserve">It was John Donne’s belief that the chronic malady of melancholy had plagued him for most of his life, however, it was not a problem he ever felt able to fix or overcome; he believed that melancholia was predetermined and that a life of study only served to worsen the disease. When suffering a particularly bad depressive period, Donne wrote </w:t>
      </w:r>
      <w:r>
        <w:rPr>
          <w:rFonts w:ascii="Times New Roman" w:hAnsi="Times New Roman" w:cs="Times New Roman"/>
          <w:i/>
          <w:sz w:val="24"/>
        </w:rPr>
        <w:t>Devotions Upon Emergent Occasions</w:t>
      </w:r>
      <w:r>
        <w:rPr>
          <w:rFonts w:ascii="Times New Roman" w:hAnsi="Times New Roman" w:cs="Times New Roman"/>
          <w:sz w:val="24"/>
        </w:rPr>
        <w:t>, in which he confesses his struggle with melancholia and explains it as the root of many of his problems. But depression and stress, potentially caused by an intellectual life, were not the only outcomes of melancholy; the word could also be used to refer to ‘genius’ and thus it was not an uncommon trait amongst Renaissance writers.</w:t>
      </w:r>
    </w:p>
    <w:p w14:paraId="56C2AA5A" w14:textId="662237FC" w:rsidR="00A735E9" w:rsidRDefault="00571812" w:rsidP="00EE3D7E">
      <w:pPr>
        <w:jc w:val="both"/>
        <w:rPr>
          <w:rFonts w:ascii="Times New Roman" w:hAnsi="Times New Roman" w:cs="Times New Roman"/>
          <w:sz w:val="24"/>
        </w:rPr>
      </w:pPr>
      <w:r>
        <w:rPr>
          <w:rFonts w:ascii="Times New Roman" w:hAnsi="Times New Roman" w:cs="Times New Roman"/>
          <w:sz w:val="24"/>
        </w:rPr>
        <w:t>Erotic and Religious melancholy, although barely linked to one another, are two types of melancholy in Donne’s works. A division can quite clearly be drawn between his earlier love poetry and his later religious poetry</w:t>
      </w:r>
      <w:r w:rsidR="00C42D70">
        <w:rPr>
          <w:rFonts w:ascii="Times New Roman" w:hAnsi="Times New Roman" w:cs="Times New Roman"/>
          <w:sz w:val="24"/>
        </w:rPr>
        <w:t xml:space="preserve"> with some critics such as Andrew Dickson claiming his many hardships to be the cause of his melancholy</w:t>
      </w:r>
      <w:r w:rsidR="00C42D70">
        <w:rPr>
          <w:rStyle w:val="FootnoteReference"/>
          <w:rFonts w:ascii="Times New Roman" w:hAnsi="Times New Roman" w:cs="Times New Roman"/>
          <w:sz w:val="24"/>
        </w:rPr>
        <w:footnoteReference w:id="3"/>
      </w:r>
      <w:r w:rsidR="00C42D70">
        <w:rPr>
          <w:rFonts w:ascii="Times New Roman" w:hAnsi="Times New Roman" w:cs="Times New Roman"/>
          <w:sz w:val="24"/>
        </w:rPr>
        <w:t>; it is possible that these unfortunate experiences with death and resulting depressive periods caused Donne’s change in writing style in his later years.</w:t>
      </w:r>
    </w:p>
    <w:p w14:paraId="49CAAFEA" w14:textId="49BE7ACE" w:rsidR="00C42D70" w:rsidRDefault="00653DD5" w:rsidP="00EE3D7E">
      <w:pPr>
        <w:jc w:val="both"/>
        <w:rPr>
          <w:rFonts w:ascii="Times New Roman" w:hAnsi="Times New Roman" w:cs="Times New Roman"/>
          <w:sz w:val="24"/>
        </w:rPr>
      </w:pPr>
      <w:r>
        <w:rPr>
          <w:rFonts w:ascii="Times New Roman" w:hAnsi="Times New Roman" w:cs="Times New Roman"/>
          <w:sz w:val="24"/>
        </w:rPr>
        <w:lastRenderedPageBreak/>
        <w:t>‘</w:t>
      </w:r>
      <w:r w:rsidRPr="00653DD5">
        <w:rPr>
          <w:rFonts w:ascii="Times New Roman" w:hAnsi="Times New Roman" w:cs="Times New Roman"/>
          <w:sz w:val="24"/>
        </w:rPr>
        <w:t>The seminal Metaphysical Poet, John Donne (1572-1631), had the reputation of being discreetly wild in his youth: a womanizer and lover of fashionable company</w:t>
      </w:r>
      <w:r>
        <w:rPr>
          <w:rFonts w:ascii="Times New Roman" w:hAnsi="Times New Roman" w:cs="Times New Roman"/>
          <w:sz w:val="24"/>
        </w:rPr>
        <w:t>’</w:t>
      </w:r>
      <w:r w:rsidRPr="00653DD5">
        <w:rPr>
          <w:rFonts w:ascii="Times New Roman" w:hAnsi="Times New Roman" w:cs="Times New Roman"/>
          <w:sz w:val="24"/>
        </w:rPr>
        <w:t>.</w:t>
      </w:r>
      <w:r>
        <w:rPr>
          <w:rStyle w:val="FootnoteReference"/>
          <w:rFonts w:ascii="Times New Roman" w:hAnsi="Times New Roman" w:cs="Times New Roman"/>
          <w:sz w:val="24"/>
        </w:rPr>
        <w:footnoteReference w:id="4"/>
      </w:r>
      <w:r>
        <w:rPr>
          <w:rFonts w:ascii="Times New Roman" w:hAnsi="Times New Roman" w:cs="Times New Roman"/>
          <w:sz w:val="24"/>
        </w:rPr>
        <w:t xml:space="preserve"> </w:t>
      </w:r>
      <w:r w:rsidR="00C42D70">
        <w:rPr>
          <w:rFonts w:ascii="Times New Roman" w:hAnsi="Times New Roman" w:cs="Times New Roman"/>
          <w:sz w:val="24"/>
        </w:rPr>
        <w:t>Donne’s early songs and sonnets</w:t>
      </w:r>
      <w:r>
        <w:rPr>
          <w:rFonts w:ascii="Times New Roman" w:hAnsi="Times New Roman" w:cs="Times New Roman"/>
          <w:sz w:val="24"/>
        </w:rPr>
        <w:t xml:space="preserve"> reflect this and</w:t>
      </w:r>
      <w:r w:rsidR="00C42D70">
        <w:rPr>
          <w:rFonts w:ascii="Times New Roman" w:hAnsi="Times New Roman" w:cs="Times New Roman"/>
          <w:sz w:val="24"/>
        </w:rPr>
        <w:t xml:space="preserve"> </w:t>
      </w:r>
      <w:r w:rsidR="00EB2504">
        <w:rPr>
          <w:rFonts w:ascii="Times New Roman" w:hAnsi="Times New Roman" w:cs="Times New Roman"/>
          <w:sz w:val="24"/>
        </w:rPr>
        <w:t xml:space="preserve">are centred around love and sexual desire. </w:t>
      </w:r>
      <w:r w:rsidR="00A324A9">
        <w:rPr>
          <w:rFonts w:ascii="Times New Roman" w:hAnsi="Times New Roman" w:cs="Times New Roman"/>
          <w:sz w:val="24"/>
        </w:rPr>
        <w:t>John Lauritsen claims that in many of the early songs and sonnets, both narrator and love-object are genderless.</w:t>
      </w:r>
      <w:r w:rsidR="00A324A9">
        <w:rPr>
          <w:rStyle w:val="FootnoteReference"/>
          <w:rFonts w:ascii="Times New Roman" w:hAnsi="Times New Roman" w:cs="Times New Roman"/>
          <w:sz w:val="24"/>
        </w:rPr>
        <w:footnoteReference w:id="5"/>
      </w:r>
      <w:r w:rsidR="00A324A9">
        <w:rPr>
          <w:rFonts w:ascii="Times New Roman" w:hAnsi="Times New Roman" w:cs="Times New Roman"/>
          <w:sz w:val="24"/>
        </w:rPr>
        <w:t xml:space="preserve"> </w:t>
      </w:r>
      <w:r>
        <w:rPr>
          <w:rFonts w:ascii="Times New Roman" w:hAnsi="Times New Roman" w:cs="Times New Roman"/>
          <w:sz w:val="24"/>
        </w:rPr>
        <w:t>While there is an argument against Donne using the popular sonnet to express heterosexual desire, George Klawitter has argued that they express a sense of the homoerotic.</w:t>
      </w:r>
      <w:r>
        <w:rPr>
          <w:rStyle w:val="FootnoteReference"/>
          <w:rFonts w:ascii="Times New Roman" w:hAnsi="Times New Roman" w:cs="Times New Roman"/>
          <w:sz w:val="24"/>
        </w:rPr>
        <w:footnoteReference w:id="6"/>
      </w:r>
      <w:r>
        <w:rPr>
          <w:rFonts w:ascii="Times New Roman" w:hAnsi="Times New Roman" w:cs="Times New Roman"/>
          <w:sz w:val="24"/>
        </w:rPr>
        <w:t xml:space="preserve"> </w:t>
      </w:r>
    </w:p>
    <w:p w14:paraId="2B7A0B93" w14:textId="3F1F51A5" w:rsidR="00A324A9" w:rsidRDefault="00A324A9" w:rsidP="00EE3D7E">
      <w:pPr>
        <w:jc w:val="both"/>
        <w:rPr>
          <w:rFonts w:ascii="Times New Roman" w:hAnsi="Times New Roman" w:cs="Times New Roman"/>
          <w:sz w:val="24"/>
        </w:rPr>
      </w:pPr>
      <w:r>
        <w:rPr>
          <w:rFonts w:ascii="Times New Roman" w:hAnsi="Times New Roman" w:cs="Times New Roman"/>
          <w:sz w:val="24"/>
        </w:rPr>
        <w:t xml:space="preserve">Possibly his most famous, early erotic poem is ‘The Flea’. </w:t>
      </w:r>
      <w:r w:rsidR="006B1A9A">
        <w:rPr>
          <w:rFonts w:ascii="Times New Roman" w:hAnsi="Times New Roman" w:cs="Times New Roman"/>
          <w:sz w:val="24"/>
        </w:rPr>
        <w:t>‘Greatly admired as a masterpiece of wit’</w:t>
      </w:r>
      <w:r w:rsidR="006B1A9A">
        <w:rPr>
          <w:rStyle w:val="FootnoteReference"/>
          <w:rFonts w:ascii="Times New Roman" w:hAnsi="Times New Roman" w:cs="Times New Roman"/>
          <w:sz w:val="24"/>
        </w:rPr>
        <w:footnoteReference w:id="7"/>
      </w:r>
      <w:r w:rsidR="006B1A9A">
        <w:rPr>
          <w:rFonts w:ascii="Times New Roman" w:hAnsi="Times New Roman" w:cs="Times New Roman"/>
          <w:sz w:val="24"/>
        </w:rPr>
        <w:t xml:space="preserve">, the flea comprises of both seduction and matters of metaphysics. </w:t>
      </w:r>
      <w:r w:rsidR="00323E61">
        <w:rPr>
          <w:rFonts w:ascii="Times New Roman" w:hAnsi="Times New Roman" w:cs="Times New Roman"/>
          <w:sz w:val="24"/>
        </w:rPr>
        <w:t>He uses the conceit of a flea, sucking the blood of both him and the object of his desire, to liken the mingling of their body fluids to a sacred marriage ritual.</w:t>
      </w:r>
      <w:r w:rsidR="00A117B3">
        <w:rPr>
          <w:rFonts w:ascii="Times New Roman" w:hAnsi="Times New Roman" w:cs="Times New Roman"/>
          <w:sz w:val="24"/>
        </w:rPr>
        <w:t xml:space="preserve"> Albeit rather cocky,</w:t>
      </w:r>
      <w:r w:rsidR="00323E61">
        <w:rPr>
          <w:rFonts w:ascii="Times New Roman" w:hAnsi="Times New Roman" w:cs="Times New Roman"/>
          <w:sz w:val="24"/>
        </w:rPr>
        <w:t xml:space="preserve"> </w:t>
      </w:r>
      <w:r w:rsidR="00A117B3">
        <w:rPr>
          <w:rFonts w:ascii="Times New Roman" w:hAnsi="Times New Roman" w:cs="Times New Roman"/>
          <w:sz w:val="24"/>
        </w:rPr>
        <w:t>w</w:t>
      </w:r>
      <w:r w:rsidR="00323E61">
        <w:rPr>
          <w:rFonts w:ascii="Times New Roman" w:hAnsi="Times New Roman" w:cs="Times New Roman"/>
          <w:sz w:val="24"/>
        </w:rPr>
        <w:t>hether heterosexual or homosexual in nature, his so-called melancholy at this stage is very much expressed through erotic desire</w:t>
      </w:r>
      <w:r w:rsidR="00BB5B26">
        <w:rPr>
          <w:rFonts w:ascii="Times New Roman" w:hAnsi="Times New Roman" w:cs="Times New Roman"/>
          <w:sz w:val="24"/>
        </w:rPr>
        <w:t>.</w:t>
      </w:r>
      <w:r w:rsidR="00323E61">
        <w:rPr>
          <w:rFonts w:ascii="Times New Roman" w:hAnsi="Times New Roman" w:cs="Times New Roman"/>
          <w:sz w:val="24"/>
        </w:rPr>
        <w:t xml:space="preserve"> </w:t>
      </w:r>
      <w:r w:rsidR="00BB5B26">
        <w:rPr>
          <w:rFonts w:ascii="Times New Roman" w:hAnsi="Times New Roman" w:cs="Times New Roman"/>
          <w:sz w:val="24"/>
        </w:rPr>
        <w:t>T</w:t>
      </w:r>
      <w:r w:rsidR="00323E61">
        <w:rPr>
          <w:rFonts w:ascii="Times New Roman" w:hAnsi="Times New Roman" w:cs="Times New Roman"/>
          <w:sz w:val="24"/>
        </w:rPr>
        <w:t xml:space="preserve">he flea </w:t>
      </w:r>
      <w:r w:rsidR="00A117B3">
        <w:rPr>
          <w:rFonts w:ascii="Times New Roman" w:hAnsi="Times New Roman" w:cs="Times New Roman"/>
          <w:sz w:val="24"/>
        </w:rPr>
        <w:t>can</w:t>
      </w:r>
      <w:r w:rsidR="00323E61">
        <w:rPr>
          <w:rFonts w:ascii="Times New Roman" w:hAnsi="Times New Roman" w:cs="Times New Roman"/>
          <w:sz w:val="24"/>
        </w:rPr>
        <w:t xml:space="preserve"> venture to parts of his beloved’s body that he cannot</w:t>
      </w:r>
      <w:r w:rsidR="00BB5B26">
        <w:rPr>
          <w:rFonts w:ascii="Times New Roman" w:hAnsi="Times New Roman" w:cs="Times New Roman"/>
          <w:sz w:val="24"/>
        </w:rPr>
        <w:t xml:space="preserve">; his lament of the situation is seen through his use of conceit to try and encourage the object of his desire to see the situation his way and, presumably, engage in sexual intercourse with him thus sating his desire and dissolving his melancholy. </w:t>
      </w:r>
    </w:p>
    <w:p w14:paraId="39D814FD" w14:textId="090B85C2" w:rsidR="00BB5B26" w:rsidRDefault="00A117B3" w:rsidP="00EE3D7E">
      <w:pPr>
        <w:jc w:val="both"/>
        <w:rPr>
          <w:rFonts w:ascii="Times New Roman" w:hAnsi="Times New Roman" w:cs="Times New Roman"/>
          <w:sz w:val="24"/>
        </w:rPr>
      </w:pPr>
      <w:r>
        <w:rPr>
          <w:rFonts w:ascii="Times New Roman" w:hAnsi="Times New Roman" w:cs="Times New Roman"/>
          <w:sz w:val="24"/>
        </w:rPr>
        <w:t xml:space="preserve">We see this same sense of </w:t>
      </w:r>
      <w:r w:rsidR="0066531B">
        <w:rPr>
          <w:rFonts w:ascii="Times New Roman" w:hAnsi="Times New Roman" w:cs="Times New Roman"/>
          <w:sz w:val="24"/>
        </w:rPr>
        <w:t>arrogance and</w:t>
      </w:r>
      <w:r>
        <w:rPr>
          <w:rFonts w:ascii="Times New Roman" w:hAnsi="Times New Roman" w:cs="Times New Roman"/>
          <w:sz w:val="24"/>
        </w:rPr>
        <w:t xml:space="preserve"> desire in ‘The Sunne Rising’.</w:t>
      </w:r>
      <w:r w:rsidR="003A5A9D">
        <w:rPr>
          <w:rFonts w:ascii="Times New Roman" w:hAnsi="Times New Roman" w:cs="Times New Roman"/>
          <w:sz w:val="24"/>
        </w:rPr>
        <w:t xml:space="preserve"> Whilst evidently less overtly sexual</w:t>
      </w:r>
      <w:r w:rsidR="00B23CED">
        <w:rPr>
          <w:rFonts w:ascii="Times New Roman" w:hAnsi="Times New Roman" w:cs="Times New Roman"/>
          <w:sz w:val="24"/>
        </w:rPr>
        <w:t xml:space="preserve"> and perhaps a more mature</w:t>
      </w:r>
      <w:r w:rsidR="00B23CED">
        <w:rPr>
          <w:rStyle w:val="FootnoteReference"/>
          <w:rFonts w:ascii="Times New Roman" w:hAnsi="Times New Roman" w:cs="Times New Roman"/>
          <w:sz w:val="24"/>
        </w:rPr>
        <w:footnoteReference w:id="8"/>
      </w:r>
      <w:r w:rsidR="00B23CED">
        <w:rPr>
          <w:rFonts w:ascii="Times New Roman" w:hAnsi="Times New Roman" w:cs="Times New Roman"/>
          <w:sz w:val="24"/>
        </w:rPr>
        <w:t xml:space="preserve"> love poem </w:t>
      </w:r>
      <w:r w:rsidR="003A5A9D">
        <w:rPr>
          <w:rFonts w:ascii="Times New Roman" w:hAnsi="Times New Roman" w:cs="Times New Roman"/>
          <w:sz w:val="24"/>
        </w:rPr>
        <w:t>than ‘The Flea’,</w:t>
      </w:r>
      <w:r>
        <w:rPr>
          <w:rFonts w:ascii="Times New Roman" w:hAnsi="Times New Roman" w:cs="Times New Roman"/>
          <w:sz w:val="24"/>
        </w:rPr>
        <w:t xml:space="preserve"> </w:t>
      </w:r>
      <w:r w:rsidR="003A5A9D">
        <w:rPr>
          <w:rFonts w:ascii="Times New Roman" w:hAnsi="Times New Roman" w:cs="Times New Roman"/>
          <w:sz w:val="24"/>
        </w:rPr>
        <w:t>w</w:t>
      </w:r>
      <w:r>
        <w:rPr>
          <w:rFonts w:ascii="Times New Roman" w:hAnsi="Times New Roman" w:cs="Times New Roman"/>
          <w:sz w:val="24"/>
        </w:rPr>
        <w:t xml:space="preserve">ords such as ‘saucy’ </w:t>
      </w:r>
      <w:r w:rsidR="00B23CED">
        <w:rPr>
          <w:rFonts w:ascii="Times New Roman" w:hAnsi="Times New Roman" w:cs="Times New Roman"/>
          <w:sz w:val="24"/>
        </w:rPr>
        <w:t xml:space="preserve">definitely </w:t>
      </w:r>
      <w:r>
        <w:rPr>
          <w:rFonts w:ascii="Times New Roman" w:hAnsi="Times New Roman" w:cs="Times New Roman"/>
          <w:sz w:val="24"/>
        </w:rPr>
        <w:t xml:space="preserve">assist </w:t>
      </w:r>
      <w:r w:rsidR="00B23CED">
        <w:rPr>
          <w:rFonts w:ascii="Times New Roman" w:hAnsi="Times New Roman" w:cs="Times New Roman"/>
          <w:sz w:val="24"/>
        </w:rPr>
        <w:t xml:space="preserve">Donne in </w:t>
      </w:r>
      <w:r>
        <w:rPr>
          <w:rFonts w:ascii="Times New Roman" w:hAnsi="Times New Roman" w:cs="Times New Roman"/>
          <w:sz w:val="24"/>
        </w:rPr>
        <w:t>setting the intimate scene of him and his beloved in bed. He is irritated by the ‘unruly’ sun’s intrusion on their little love nest, feeling it ruins his elated mood</w:t>
      </w:r>
      <w:r w:rsidR="0066531B">
        <w:rPr>
          <w:rFonts w:ascii="Times New Roman" w:hAnsi="Times New Roman" w:cs="Times New Roman"/>
          <w:sz w:val="24"/>
        </w:rPr>
        <w:t xml:space="preserve">, before telling it to bother other people instead. Everything he needs in the world he can find in his bed, almost endorsing the comparison between the lover and the madman. </w:t>
      </w:r>
    </w:p>
    <w:p w14:paraId="20824F5F" w14:textId="26109E59" w:rsidR="00854B25" w:rsidRDefault="003A5A9D" w:rsidP="007903FC">
      <w:pPr>
        <w:ind w:firstLine="720"/>
        <w:jc w:val="both"/>
        <w:rPr>
          <w:rFonts w:ascii="Times New Roman" w:hAnsi="Times New Roman" w:cs="Times New Roman"/>
          <w:sz w:val="24"/>
        </w:rPr>
      </w:pPr>
      <w:r>
        <w:rPr>
          <w:rFonts w:ascii="Times New Roman" w:hAnsi="Times New Roman" w:cs="Times New Roman"/>
          <w:sz w:val="24"/>
        </w:rPr>
        <w:t>‘Elegy: To his Mistr</w:t>
      </w:r>
      <w:r w:rsidR="005311F2">
        <w:rPr>
          <w:rFonts w:ascii="Times New Roman" w:hAnsi="Times New Roman" w:cs="Times New Roman"/>
          <w:sz w:val="24"/>
        </w:rPr>
        <w:t>ess</w:t>
      </w:r>
      <w:r>
        <w:rPr>
          <w:rFonts w:ascii="Times New Roman" w:hAnsi="Times New Roman" w:cs="Times New Roman"/>
          <w:sz w:val="24"/>
        </w:rPr>
        <w:t xml:space="preserve"> Going to Bed’ is perhaps the most interesting of Donne’s early poems in terms of its erotic content. </w:t>
      </w:r>
      <w:r w:rsidR="001A381A">
        <w:rPr>
          <w:rFonts w:ascii="Times New Roman" w:hAnsi="Times New Roman" w:cs="Times New Roman"/>
          <w:sz w:val="24"/>
        </w:rPr>
        <w:t>The poem has been described by some as ‘the greatest verbal striptease</w:t>
      </w:r>
      <w:r w:rsidR="00854B25">
        <w:rPr>
          <w:rFonts w:ascii="Times New Roman" w:hAnsi="Times New Roman" w:cs="Times New Roman"/>
          <w:sz w:val="24"/>
        </w:rPr>
        <w:t xml:space="preserve"> in English verse’ which may be true, however, Donne’s wit allows him to comment on the fact that the Renaissance was a period of great discovery. </w:t>
      </w:r>
    </w:p>
    <w:p w14:paraId="20E760C3" w14:textId="06F438AC" w:rsidR="00854B25" w:rsidRDefault="00854B25" w:rsidP="00B8189C">
      <w:pPr>
        <w:ind w:left="720"/>
        <w:jc w:val="both"/>
        <w:rPr>
          <w:rFonts w:ascii="Times New Roman" w:hAnsi="Times New Roman" w:cs="Times New Roman"/>
          <w:i/>
          <w:sz w:val="24"/>
        </w:rPr>
      </w:pPr>
      <w:r>
        <w:rPr>
          <w:rFonts w:ascii="Times New Roman" w:hAnsi="Times New Roman" w:cs="Times New Roman"/>
          <w:i/>
          <w:sz w:val="24"/>
        </w:rPr>
        <w:t>‘Oh my America, my new found lande, … How blest am I in in this discovering thee.’</w:t>
      </w:r>
    </w:p>
    <w:p w14:paraId="75CF9CA7" w14:textId="77EB6C18" w:rsidR="00854B25" w:rsidRDefault="00854B25" w:rsidP="00EE3D7E">
      <w:pPr>
        <w:jc w:val="both"/>
        <w:rPr>
          <w:rFonts w:ascii="Times New Roman" w:hAnsi="Times New Roman" w:cs="Times New Roman"/>
          <w:sz w:val="24"/>
        </w:rPr>
      </w:pPr>
      <w:r>
        <w:rPr>
          <w:rFonts w:ascii="Times New Roman" w:hAnsi="Times New Roman" w:cs="Times New Roman"/>
          <w:sz w:val="24"/>
        </w:rPr>
        <w:t xml:space="preserve">This line can allude to </w:t>
      </w:r>
      <w:r w:rsidR="00B22778">
        <w:rPr>
          <w:rFonts w:ascii="Times New Roman" w:hAnsi="Times New Roman" w:cs="Times New Roman"/>
          <w:sz w:val="24"/>
        </w:rPr>
        <w:t>the idea that Donne is opening up his mistress’ body to sexual exploration and discovery, tying in with the geological explorations and discoveries of the time. It is also important to consider the point that during this period, when melancholy was quite avant-garde amongst those involved in the arts, sexual intercourse</w:t>
      </w:r>
      <w:r w:rsidR="00B8189C">
        <w:rPr>
          <w:rFonts w:ascii="Times New Roman" w:hAnsi="Times New Roman" w:cs="Times New Roman"/>
          <w:sz w:val="24"/>
        </w:rPr>
        <w:t xml:space="preserve"> and masturbation</w:t>
      </w:r>
      <w:r w:rsidR="00B22778">
        <w:rPr>
          <w:rFonts w:ascii="Times New Roman" w:hAnsi="Times New Roman" w:cs="Times New Roman"/>
          <w:sz w:val="24"/>
        </w:rPr>
        <w:t xml:space="preserve"> was actually prescribed as an alleviant for the ailment</w:t>
      </w:r>
      <w:r w:rsidR="00B8189C">
        <w:rPr>
          <w:rFonts w:ascii="Times New Roman" w:hAnsi="Times New Roman" w:cs="Times New Roman"/>
          <w:sz w:val="24"/>
        </w:rPr>
        <w:t xml:space="preserve"> (although mainly for uterine melancholy and distemper in women</w:t>
      </w:r>
      <w:r w:rsidR="00B22778">
        <w:rPr>
          <w:rFonts w:ascii="Times New Roman" w:hAnsi="Times New Roman" w:cs="Times New Roman"/>
          <w:sz w:val="24"/>
        </w:rPr>
        <w:t>.</w:t>
      </w:r>
      <w:r w:rsidR="00B22778">
        <w:rPr>
          <w:rStyle w:val="FootnoteReference"/>
          <w:rFonts w:ascii="Times New Roman" w:hAnsi="Times New Roman" w:cs="Times New Roman"/>
          <w:sz w:val="24"/>
        </w:rPr>
        <w:footnoteReference w:id="9"/>
      </w:r>
      <w:r w:rsidR="00B22778">
        <w:rPr>
          <w:rFonts w:ascii="Times New Roman" w:hAnsi="Times New Roman" w:cs="Times New Roman"/>
          <w:sz w:val="24"/>
        </w:rPr>
        <w:t xml:space="preserve"> Although written at a time in his life before his ‘crisis of faith’, it is not outlandish to suggest that even at this point he struggled somewhat with melancholia</w:t>
      </w:r>
      <w:r w:rsidR="00B8189C">
        <w:rPr>
          <w:rFonts w:ascii="Times New Roman" w:hAnsi="Times New Roman" w:cs="Times New Roman"/>
          <w:sz w:val="24"/>
        </w:rPr>
        <w:t>; ‘</w:t>
      </w:r>
      <w:r w:rsidR="00B8189C" w:rsidRPr="00B8189C">
        <w:rPr>
          <w:rFonts w:ascii="Times New Roman" w:hAnsi="Times New Roman" w:cs="Times New Roman"/>
          <w:sz w:val="24"/>
        </w:rPr>
        <w:t xml:space="preserve">men </w:t>
      </w:r>
      <w:r w:rsidR="00B8189C" w:rsidRPr="00B8189C">
        <w:rPr>
          <w:rFonts w:ascii="Times New Roman" w:hAnsi="Times New Roman" w:cs="Times New Roman"/>
          <w:sz w:val="24"/>
        </w:rPr>
        <w:lastRenderedPageBreak/>
        <w:t>losing themselves and becoming faint-hearted by falling too much for lust and love were also thought to lead to deeper depression or, in this context, melancholy and madness</w:t>
      </w:r>
      <w:r w:rsidR="00B8189C">
        <w:rPr>
          <w:rFonts w:ascii="Times New Roman" w:hAnsi="Times New Roman" w:cs="Times New Roman"/>
          <w:sz w:val="24"/>
        </w:rPr>
        <w:t>’</w:t>
      </w:r>
      <w:r w:rsidR="00B8189C">
        <w:rPr>
          <w:rStyle w:val="FootnoteReference"/>
          <w:rFonts w:ascii="Times New Roman" w:hAnsi="Times New Roman" w:cs="Times New Roman"/>
          <w:sz w:val="24"/>
        </w:rPr>
        <w:footnoteReference w:id="10"/>
      </w:r>
      <w:r w:rsidR="00B8189C">
        <w:rPr>
          <w:rFonts w:ascii="Times New Roman" w:hAnsi="Times New Roman" w:cs="Times New Roman"/>
          <w:sz w:val="24"/>
        </w:rPr>
        <w:t>. There are two possible explanations in light of this point. It is conceivable – were he aware of this medical treatment of melancholia – that</w:t>
      </w:r>
      <w:r w:rsidR="00B22778">
        <w:rPr>
          <w:rFonts w:ascii="Times New Roman" w:hAnsi="Times New Roman" w:cs="Times New Roman"/>
          <w:sz w:val="24"/>
        </w:rPr>
        <w:t xml:space="preserve"> </w:t>
      </w:r>
      <w:r w:rsidR="00B8189C">
        <w:rPr>
          <w:rFonts w:ascii="Times New Roman" w:hAnsi="Times New Roman" w:cs="Times New Roman"/>
          <w:sz w:val="24"/>
        </w:rPr>
        <w:t>he either applied the theory to himself, believing sexual acts could alleviate him of some of his melancholic symptoms, or that he used the treatment as a technique to seduce women into sleeping with him.</w:t>
      </w:r>
      <w:r w:rsidR="001E619A">
        <w:rPr>
          <w:rFonts w:ascii="Times New Roman" w:hAnsi="Times New Roman" w:cs="Times New Roman"/>
          <w:sz w:val="24"/>
        </w:rPr>
        <w:t xml:space="preserve"> </w:t>
      </w:r>
    </w:p>
    <w:p w14:paraId="1D9ED9F2" w14:textId="5B857AE9" w:rsidR="00B6241C" w:rsidRDefault="00B6241C" w:rsidP="00EE3D7E">
      <w:pPr>
        <w:jc w:val="both"/>
        <w:rPr>
          <w:rFonts w:ascii="Times New Roman" w:hAnsi="Times New Roman" w:cs="Times New Roman"/>
          <w:sz w:val="24"/>
        </w:rPr>
      </w:pPr>
      <w:r>
        <w:rPr>
          <w:rFonts w:ascii="Times New Roman" w:hAnsi="Times New Roman" w:cs="Times New Roman"/>
          <w:sz w:val="24"/>
        </w:rPr>
        <w:tab/>
        <w:t xml:space="preserve">Shakespeare’s sonnet 45 </w:t>
      </w:r>
      <w:r w:rsidR="00AC510D">
        <w:rPr>
          <w:rFonts w:ascii="Times New Roman" w:hAnsi="Times New Roman" w:cs="Times New Roman"/>
          <w:sz w:val="24"/>
        </w:rPr>
        <w:t>also draws on the contemporary concept of the four humours/elements. A companion poem to sonnet 44, the sonnet opens with</w:t>
      </w:r>
    </w:p>
    <w:p w14:paraId="2AC92579" w14:textId="728C98EC" w:rsidR="00AC510D" w:rsidRDefault="00AC510D" w:rsidP="00AC510D">
      <w:pPr>
        <w:ind w:left="720"/>
        <w:jc w:val="both"/>
        <w:rPr>
          <w:rFonts w:ascii="Times New Roman" w:hAnsi="Times New Roman" w:cs="Times New Roman"/>
          <w:sz w:val="24"/>
        </w:rPr>
      </w:pPr>
      <w:r>
        <w:rPr>
          <w:rFonts w:ascii="Times New Roman" w:hAnsi="Times New Roman" w:cs="Times New Roman"/>
          <w:i/>
          <w:sz w:val="24"/>
        </w:rPr>
        <w:t>The other two, slight air and purging fire / Are both with thee, wherever I abide; The first my thought, the other my desire,’</w:t>
      </w:r>
      <w:r>
        <w:rPr>
          <w:rFonts w:ascii="Times New Roman" w:hAnsi="Times New Roman" w:cs="Times New Roman"/>
          <w:sz w:val="24"/>
        </w:rPr>
        <w:t xml:space="preserve">. </w:t>
      </w:r>
    </w:p>
    <w:p w14:paraId="1D655FAB" w14:textId="1D0C4AC4" w:rsidR="00AC510D" w:rsidRDefault="003821C3" w:rsidP="00AC510D">
      <w:pPr>
        <w:jc w:val="both"/>
        <w:rPr>
          <w:rFonts w:ascii="Times New Roman" w:hAnsi="Times New Roman" w:cs="Times New Roman"/>
          <w:sz w:val="24"/>
        </w:rPr>
      </w:pPr>
      <w:r>
        <w:rPr>
          <w:rFonts w:ascii="Times New Roman" w:hAnsi="Times New Roman" w:cs="Times New Roman"/>
          <w:sz w:val="24"/>
        </w:rPr>
        <w:t>C</w:t>
      </w:r>
      <w:r w:rsidR="00AC510D">
        <w:rPr>
          <w:rFonts w:ascii="Times New Roman" w:hAnsi="Times New Roman" w:cs="Times New Roman"/>
          <w:sz w:val="24"/>
        </w:rPr>
        <w:t>laiming that the two elements of air and fire, corresponding respectively with blood and yellow bile, have left his body to go and be in that of his addressee (believed to be the Fair Youth)</w:t>
      </w:r>
      <w:r w:rsidR="00AC510D">
        <w:rPr>
          <w:rStyle w:val="FootnoteReference"/>
          <w:rFonts w:ascii="Times New Roman" w:hAnsi="Times New Roman" w:cs="Times New Roman"/>
          <w:sz w:val="24"/>
        </w:rPr>
        <w:footnoteReference w:id="11"/>
      </w:r>
      <w:r>
        <w:rPr>
          <w:rFonts w:ascii="Times New Roman" w:hAnsi="Times New Roman" w:cs="Times New Roman"/>
          <w:sz w:val="24"/>
        </w:rPr>
        <w:t>,</w:t>
      </w:r>
      <w:r w:rsidR="00E5515E">
        <w:rPr>
          <w:rFonts w:ascii="Times New Roman" w:hAnsi="Times New Roman" w:cs="Times New Roman"/>
          <w:sz w:val="24"/>
        </w:rPr>
        <w:t xml:space="preserve"> </w:t>
      </w:r>
      <w:r>
        <w:rPr>
          <w:rFonts w:ascii="Times New Roman" w:hAnsi="Times New Roman" w:cs="Times New Roman"/>
          <w:sz w:val="24"/>
        </w:rPr>
        <w:t>h</w:t>
      </w:r>
      <w:r w:rsidR="00E5515E">
        <w:rPr>
          <w:rFonts w:ascii="Times New Roman" w:hAnsi="Times New Roman" w:cs="Times New Roman"/>
          <w:sz w:val="24"/>
        </w:rPr>
        <w:t xml:space="preserve">e </w:t>
      </w:r>
      <w:r>
        <w:rPr>
          <w:rFonts w:ascii="Times New Roman" w:hAnsi="Times New Roman" w:cs="Times New Roman"/>
          <w:sz w:val="24"/>
        </w:rPr>
        <w:t>feels</w:t>
      </w:r>
      <w:r w:rsidR="00E5515E">
        <w:rPr>
          <w:rFonts w:ascii="Times New Roman" w:hAnsi="Times New Roman" w:cs="Times New Roman"/>
          <w:sz w:val="24"/>
        </w:rPr>
        <w:t xml:space="preserve"> these elements to be both present and absent</w:t>
      </w:r>
      <w:r>
        <w:rPr>
          <w:rFonts w:ascii="Times New Roman" w:hAnsi="Times New Roman" w:cs="Times New Roman"/>
          <w:sz w:val="24"/>
        </w:rPr>
        <w:t>;</w:t>
      </w:r>
      <w:r w:rsidR="00E5515E">
        <w:rPr>
          <w:rFonts w:ascii="Times New Roman" w:hAnsi="Times New Roman" w:cs="Times New Roman"/>
          <w:sz w:val="24"/>
        </w:rPr>
        <w:t xml:space="preserve"> present because he always desires the addressee but absent because they are now inside of him. Without all four elements keeping his humours in balance, the speaker lowers into the depths of melancholy. This manifestation of melancholy due to the absence/rejection of a loved one could possibly have influenced contemporary, Donne’s, love-induced melancholic tendencies in his earlier love poetry.</w:t>
      </w:r>
    </w:p>
    <w:p w14:paraId="1057B4C2" w14:textId="5AA9F637" w:rsidR="00A929EF" w:rsidRDefault="00A929EF" w:rsidP="00AC510D">
      <w:pPr>
        <w:jc w:val="both"/>
        <w:rPr>
          <w:rFonts w:ascii="Times New Roman" w:hAnsi="Times New Roman" w:cs="Times New Roman"/>
          <w:sz w:val="24"/>
        </w:rPr>
      </w:pPr>
      <w:r>
        <w:rPr>
          <w:rFonts w:ascii="Times New Roman" w:hAnsi="Times New Roman" w:cs="Times New Roman"/>
          <w:sz w:val="24"/>
        </w:rPr>
        <w:tab/>
        <w:t xml:space="preserve">Shakespeare’s ‘Sonnet 135’ holds a similar lustful, cocky tone seen in Donne’s ‘The Flea’. He grotesquely wonders why </w:t>
      </w:r>
    </w:p>
    <w:p w14:paraId="45577106" w14:textId="439B535A" w:rsidR="00A929EF" w:rsidRDefault="00A929EF" w:rsidP="00A929EF">
      <w:pPr>
        <w:ind w:left="720"/>
        <w:jc w:val="both"/>
        <w:rPr>
          <w:rFonts w:ascii="Times New Roman" w:hAnsi="Times New Roman" w:cs="Times New Roman"/>
          <w:i/>
          <w:sz w:val="24"/>
        </w:rPr>
      </w:pPr>
      <w:r>
        <w:rPr>
          <w:rFonts w:ascii="Times New Roman" w:hAnsi="Times New Roman" w:cs="Times New Roman"/>
          <w:i/>
          <w:sz w:val="24"/>
        </w:rPr>
        <w:t>‘Wilt thou, whose will is large and spacious / Not once vouchsafe to hide my will in thine?’</w:t>
      </w:r>
    </w:p>
    <w:p w14:paraId="38D97F2F" w14:textId="04601DA6" w:rsidR="00A929EF" w:rsidRPr="00A929EF" w:rsidRDefault="00A929EF" w:rsidP="00A929EF">
      <w:pPr>
        <w:jc w:val="both"/>
        <w:rPr>
          <w:rFonts w:ascii="Times New Roman" w:hAnsi="Times New Roman" w:cs="Times New Roman"/>
          <w:sz w:val="24"/>
        </w:rPr>
      </w:pPr>
      <w:r>
        <w:rPr>
          <w:rFonts w:ascii="Times New Roman" w:hAnsi="Times New Roman" w:cs="Times New Roman"/>
          <w:sz w:val="24"/>
        </w:rPr>
        <w:t>He questions his beloved’s promiscuity</w:t>
      </w:r>
      <w:r w:rsidR="00B25E01">
        <w:rPr>
          <w:rFonts w:ascii="Times New Roman" w:hAnsi="Times New Roman" w:cs="Times New Roman"/>
          <w:sz w:val="24"/>
        </w:rPr>
        <w:t xml:space="preserve"> and yet, at the same time, obliterates the sanctity of sexual intercourse. Sex outside of marriage was frowned upon, despite the poetic musings of Donne, Shakespeare and the like. In suggesting that the object of his affections is fornicating with all other men but him, not only is Shakespeare making negative suggestions about her virtue, but he is taking the sanctity of marriage out of the equation entirely. Having already drawn the fine line between melancholy and madness, it is essential to point out here that </w:t>
      </w:r>
      <w:r w:rsidR="00F71F4D">
        <w:rPr>
          <w:rFonts w:ascii="Times New Roman" w:hAnsi="Times New Roman" w:cs="Times New Roman"/>
          <w:sz w:val="24"/>
        </w:rPr>
        <w:t xml:space="preserve">overt </w:t>
      </w:r>
      <w:r w:rsidR="00B25E01">
        <w:rPr>
          <w:rFonts w:ascii="Times New Roman" w:hAnsi="Times New Roman" w:cs="Times New Roman"/>
          <w:sz w:val="24"/>
        </w:rPr>
        <w:t xml:space="preserve">sexual </w:t>
      </w:r>
      <w:r w:rsidR="00F71F4D">
        <w:rPr>
          <w:rFonts w:ascii="Times New Roman" w:hAnsi="Times New Roman" w:cs="Times New Roman"/>
          <w:sz w:val="24"/>
        </w:rPr>
        <w:t>desires were</w:t>
      </w:r>
      <w:r w:rsidR="00B25E01">
        <w:rPr>
          <w:rFonts w:ascii="Times New Roman" w:hAnsi="Times New Roman" w:cs="Times New Roman"/>
          <w:sz w:val="24"/>
        </w:rPr>
        <w:t xml:space="preserve"> considered to be symptom</w:t>
      </w:r>
      <w:r w:rsidR="00830948">
        <w:rPr>
          <w:rFonts w:ascii="Times New Roman" w:hAnsi="Times New Roman" w:cs="Times New Roman"/>
          <w:sz w:val="24"/>
        </w:rPr>
        <w:t xml:space="preserve">s </w:t>
      </w:r>
      <w:r w:rsidR="00B25E01">
        <w:rPr>
          <w:rFonts w:ascii="Times New Roman" w:hAnsi="Times New Roman" w:cs="Times New Roman"/>
          <w:sz w:val="24"/>
        </w:rPr>
        <w:t>of madness.</w:t>
      </w:r>
      <w:r w:rsidR="00F71F4D">
        <w:rPr>
          <w:rStyle w:val="FootnoteReference"/>
          <w:rFonts w:ascii="Times New Roman" w:hAnsi="Times New Roman" w:cs="Times New Roman"/>
          <w:sz w:val="24"/>
        </w:rPr>
        <w:footnoteReference w:id="12"/>
      </w:r>
      <w:r w:rsidR="00F71F4D">
        <w:rPr>
          <w:rFonts w:ascii="Times New Roman" w:hAnsi="Times New Roman" w:cs="Times New Roman"/>
          <w:sz w:val="24"/>
        </w:rPr>
        <w:t xml:space="preserve"> </w:t>
      </w:r>
      <w:r w:rsidR="004B66B0">
        <w:rPr>
          <w:rFonts w:ascii="Times New Roman" w:hAnsi="Times New Roman" w:cs="Times New Roman"/>
          <w:sz w:val="24"/>
        </w:rPr>
        <w:t>It is not made clear in this particular sonnet whether the narrator has feelings of love for the object of his desire, but it is entirely plausible that he is suggesting sexual rejection can be a cause of melancholic feelings.</w:t>
      </w:r>
    </w:p>
    <w:p w14:paraId="0EF8CFD3" w14:textId="0DD9EC38" w:rsidR="00217BF7" w:rsidRDefault="004B66B0" w:rsidP="007903FC">
      <w:pPr>
        <w:ind w:firstLine="720"/>
        <w:jc w:val="both"/>
        <w:rPr>
          <w:rFonts w:ascii="Times New Roman" w:hAnsi="Times New Roman" w:cs="Times New Roman"/>
          <w:sz w:val="24"/>
        </w:rPr>
      </w:pPr>
      <w:r>
        <w:rPr>
          <w:rFonts w:ascii="Times New Roman" w:hAnsi="Times New Roman" w:cs="Times New Roman"/>
          <w:sz w:val="24"/>
        </w:rPr>
        <w:t xml:space="preserve">However, ‘Sonnet 129’ offers a different side of the same coin completely. </w:t>
      </w:r>
      <w:r w:rsidR="00C637B4">
        <w:rPr>
          <w:rFonts w:ascii="Times New Roman" w:hAnsi="Times New Roman" w:cs="Times New Roman"/>
          <w:sz w:val="24"/>
        </w:rPr>
        <w:t>‘Love, for Shakespeare, is rarely an</w:t>
      </w:r>
      <w:r w:rsidR="00CE5F4D">
        <w:rPr>
          <w:rFonts w:ascii="Times New Roman" w:hAnsi="Times New Roman" w:cs="Times New Roman"/>
          <w:sz w:val="24"/>
        </w:rPr>
        <w:t xml:space="preserve"> </w:t>
      </w:r>
      <w:r w:rsidR="00217BF7">
        <w:rPr>
          <w:rFonts w:ascii="Times New Roman" w:hAnsi="Times New Roman" w:cs="Times New Roman"/>
          <w:sz w:val="24"/>
        </w:rPr>
        <w:t xml:space="preserve">unequivocally pleasant condition, it is not even a single emotion, but </w:t>
      </w:r>
      <w:r w:rsidR="00217BF7">
        <w:rPr>
          <w:rFonts w:ascii="Times New Roman" w:hAnsi="Times New Roman" w:cs="Times New Roman"/>
          <w:sz w:val="24"/>
        </w:rPr>
        <w:lastRenderedPageBreak/>
        <w:t>rather a nexus of oppositional and often competing impulses and drives. Love is multi-faceted, emotionally complex, and involves it sufferer in a complex web of desires and deceptions.’</w:t>
      </w:r>
      <w:r w:rsidR="00217BF7">
        <w:rPr>
          <w:rStyle w:val="FootnoteReference"/>
          <w:rFonts w:ascii="Times New Roman" w:hAnsi="Times New Roman" w:cs="Times New Roman"/>
          <w:sz w:val="24"/>
        </w:rPr>
        <w:footnoteReference w:id="13"/>
      </w:r>
      <w:r w:rsidR="00217BF7">
        <w:rPr>
          <w:rFonts w:ascii="Times New Roman" w:hAnsi="Times New Roman" w:cs="Times New Roman"/>
          <w:sz w:val="24"/>
        </w:rPr>
        <w:t xml:space="preserve"> Much like the characterisation of melancholy itself, it is no wonder many Romantic writers believed that love could be a cause of melancholia. </w:t>
      </w:r>
      <w:r w:rsidR="00A20D93">
        <w:rPr>
          <w:rFonts w:ascii="Times New Roman" w:hAnsi="Times New Roman" w:cs="Times New Roman"/>
          <w:sz w:val="24"/>
        </w:rPr>
        <w:t xml:space="preserve">Sonnet 129 is one of </w:t>
      </w:r>
      <w:r w:rsidR="001C5153">
        <w:rPr>
          <w:rFonts w:ascii="Times New Roman" w:hAnsi="Times New Roman" w:cs="Times New Roman"/>
          <w:sz w:val="24"/>
        </w:rPr>
        <w:t>Shakespeare’s</w:t>
      </w:r>
      <w:r w:rsidR="00A20D93">
        <w:rPr>
          <w:rFonts w:ascii="Times New Roman" w:hAnsi="Times New Roman" w:cs="Times New Roman"/>
          <w:sz w:val="24"/>
        </w:rPr>
        <w:t xml:space="preserve"> mo</w:t>
      </w:r>
      <w:r w:rsidR="003B06C4">
        <w:rPr>
          <w:rFonts w:ascii="Times New Roman" w:hAnsi="Times New Roman" w:cs="Times New Roman"/>
          <w:sz w:val="24"/>
        </w:rPr>
        <w:t>re</w:t>
      </w:r>
      <w:r w:rsidR="00A20D93">
        <w:rPr>
          <w:rFonts w:ascii="Times New Roman" w:hAnsi="Times New Roman" w:cs="Times New Roman"/>
          <w:sz w:val="24"/>
        </w:rPr>
        <w:t xml:space="preserve"> wel</w:t>
      </w:r>
      <w:r w:rsidR="001C5153">
        <w:rPr>
          <w:rFonts w:ascii="Times New Roman" w:hAnsi="Times New Roman" w:cs="Times New Roman"/>
          <w:sz w:val="24"/>
        </w:rPr>
        <w:t xml:space="preserve">l-known sonnets and focuses </w:t>
      </w:r>
      <w:r w:rsidR="00E15627">
        <w:rPr>
          <w:rFonts w:ascii="Times New Roman" w:hAnsi="Times New Roman" w:cs="Times New Roman"/>
          <w:sz w:val="24"/>
        </w:rPr>
        <w:t xml:space="preserve">on the reaction of the human consciousness to the pressure of lust. </w:t>
      </w:r>
      <w:r w:rsidR="001C5153">
        <w:rPr>
          <w:rFonts w:ascii="Times New Roman" w:hAnsi="Times New Roman" w:cs="Times New Roman"/>
          <w:sz w:val="24"/>
        </w:rPr>
        <w:t xml:space="preserve">Shakespeare uses the impersonal narrator to explain how lust can drive a man mad and yet, once it had been acted upon, </w:t>
      </w:r>
      <w:r w:rsidR="00E15627">
        <w:rPr>
          <w:rFonts w:ascii="Times New Roman" w:hAnsi="Times New Roman" w:cs="Times New Roman"/>
          <w:sz w:val="24"/>
        </w:rPr>
        <w:t>that man</w:t>
      </w:r>
      <w:r w:rsidR="001C5153">
        <w:rPr>
          <w:rFonts w:ascii="Times New Roman" w:hAnsi="Times New Roman" w:cs="Times New Roman"/>
          <w:sz w:val="24"/>
        </w:rPr>
        <w:t xml:space="preserve"> is left with a feeling of shame and disgust. This is less about the melancholy caused by </w:t>
      </w:r>
      <w:r w:rsidR="00E15627">
        <w:rPr>
          <w:rFonts w:ascii="Times New Roman" w:hAnsi="Times New Roman" w:cs="Times New Roman"/>
          <w:sz w:val="24"/>
        </w:rPr>
        <w:t>longing and desire</w:t>
      </w:r>
      <w:r w:rsidR="001C5153">
        <w:rPr>
          <w:rFonts w:ascii="Times New Roman" w:hAnsi="Times New Roman" w:cs="Times New Roman"/>
          <w:sz w:val="24"/>
        </w:rPr>
        <w:t xml:space="preserve"> and more perhaps about one’s</w:t>
      </w:r>
      <w:r w:rsidR="00E15627">
        <w:rPr>
          <w:rFonts w:ascii="Times New Roman" w:hAnsi="Times New Roman" w:cs="Times New Roman"/>
          <w:sz w:val="24"/>
        </w:rPr>
        <w:t xml:space="preserve"> conscience once those</w:t>
      </w:r>
      <w:r w:rsidR="001C5153">
        <w:rPr>
          <w:rFonts w:ascii="Times New Roman" w:hAnsi="Times New Roman" w:cs="Times New Roman"/>
          <w:sz w:val="24"/>
        </w:rPr>
        <w:t xml:space="preserve"> desires have been acted upon. </w:t>
      </w:r>
    </w:p>
    <w:p w14:paraId="559E53CC" w14:textId="26EC0990" w:rsidR="001B4161" w:rsidRDefault="004B66B0" w:rsidP="00AC510D">
      <w:pPr>
        <w:jc w:val="both"/>
        <w:rPr>
          <w:rFonts w:ascii="Times New Roman" w:hAnsi="Times New Roman" w:cs="Times New Roman"/>
          <w:sz w:val="24"/>
        </w:rPr>
      </w:pPr>
      <w:r>
        <w:rPr>
          <w:rFonts w:ascii="Times New Roman" w:hAnsi="Times New Roman" w:cs="Times New Roman"/>
          <w:sz w:val="24"/>
        </w:rPr>
        <w:tab/>
        <w:t>Sexual melancholia was not the only type of melancholy prevalent in Renaissance literature; religious melancholia had its place too</w:t>
      </w:r>
      <w:r w:rsidR="00C91133">
        <w:rPr>
          <w:rFonts w:ascii="Times New Roman" w:hAnsi="Times New Roman" w:cs="Times New Roman"/>
          <w:sz w:val="24"/>
        </w:rPr>
        <w:t>. ‘Religious melancholy was the name given to any mental distress marked by preoccupation with religious duties and relation to God and salvation.’</w:t>
      </w:r>
      <w:r w:rsidR="00C91133">
        <w:rPr>
          <w:rStyle w:val="FootnoteReference"/>
          <w:rFonts w:ascii="Times New Roman" w:hAnsi="Times New Roman" w:cs="Times New Roman"/>
          <w:sz w:val="24"/>
        </w:rPr>
        <w:footnoteReference w:id="14"/>
      </w:r>
      <w:r>
        <w:rPr>
          <w:rFonts w:ascii="Times New Roman" w:hAnsi="Times New Roman" w:cs="Times New Roman"/>
          <w:sz w:val="24"/>
        </w:rPr>
        <w:t xml:space="preserve"> </w:t>
      </w:r>
      <w:r w:rsidR="00C91133">
        <w:rPr>
          <w:rFonts w:ascii="Times New Roman" w:hAnsi="Times New Roman" w:cs="Times New Roman"/>
          <w:sz w:val="24"/>
        </w:rPr>
        <w:t>Although perhaps not as interested in the theme of religion so much as sex, religious melancholia certainly</w:t>
      </w:r>
      <w:r>
        <w:rPr>
          <w:rFonts w:ascii="Times New Roman" w:hAnsi="Times New Roman" w:cs="Times New Roman"/>
          <w:sz w:val="24"/>
        </w:rPr>
        <w:t xml:space="preserve"> provides another approach to ‘Sonnet 129’.</w:t>
      </w:r>
      <w:r w:rsidR="0091596C">
        <w:rPr>
          <w:rFonts w:ascii="Times New Roman" w:hAnsi="Times New Roman" w:cs="Times New Roman"/>
          <w:sz w:val="24"/>
        </w:rPr>
        <w:t xml:space="preserve"> </w:t>
      </w:r>
      <w:r w:rsidR="00846A46">
        <w:rPr>
          <w:rFonts w:ascii="Times New Roman" w:hAnsi="Times New Roman" w:cs="Times New Roman"/>
          <w:sz w:val="24"/>
        </w:rPr>
        <w:t>Not much is known about Shakespeare’s religious beliefs and religion of any kind is not prominent in any of his works, but writing under the reign of Elizabeth I, it is safe to assume that Shakespeare was well-enough versed in the beliefs of Protestantism.</w:t>
      </w:r>
      <w:r w:rsidR="00DF00C0">
        <w:rPr>
          <w:rStyle w:val="FootnoteReference"/>
          <w:rFonts w:ascii="Times New Roman" w:hAnsi="Times New Roman" w:cs="Times New Roman"/>
          <w:sz w:val="24"/>
        </w:rPr>
        <w:footnoteReference w:id="15"/>
      </w:r>
      <w:r w:rsidR="00846A46">
        <w:rPr>
          <w:rFonts w:ascii="Times New Roman" w:hAnsi="Times New Roman" w:cs="Times New Roman"/>
          <w:sz w:val="24"/>
        </w:rPr>
        <w:t xml:space="preserve"> </w:t>
      </w:r>
      <w:r w:rsidR="0091596C">
        <w:rPr>
          <w:rFonts w:ascii="Times New Roman" w:hAnsi="Times New Roman" w:cs="Times New Roman"/>
          <w:sz w:val="24"/>
        </w:rPr>
        <w:t xml:space="preserve">As previously stated, sex outside of the marital bed was considered </w:t>
      </w:r>
      <w:r w:rsidR="00B71691">
        <w:rPr>
          <w:rFonts w:ascii="Times New Roman" w:hAnsi="Times New Roman" w:cs="Times New Roman"/>
          <w:sz w:val="24"/>
        </w:rPr>
        <w:t>immoral and so the sonnet’s ‘</w:t>
      </w:r>
      <w:r w:rsidR="00B71691" w:rsidRPr="00B71691">
        <w:rPr>
          <w:rFonts w:ascii="Times New Roman" w:hAnsi="Times New Roman" w:cs="Times New Roman"/>
          <w:sz w:val="24"/>
        </w:rPr>
        <w:t>hatred of sexuality derives from the Christian imperative of the virginal life</w:t>
      </w:r>
      <w:r w:rsidR="00B71691">
        <w:rPr>
          <w:rFonts w:ascii="Times New Roman" w:hAnsi="Times New Roman" w:cs="Times New Roman"/>
          <w:sz w:val="24"/>
        </w:rPr>
        <w:t xml:space="preserve"> … </w:t>
      </w:r>
      <w:r w:rsidR="00B71691" w:rsidRPr="00B71691">
        <w:rPr>
          <w:rFonts w:ascii="Times New Roman" w:hAnsi="Times New Roman" w:cs="Times New Roman"/>
          <w:sz w:val="24"/>
        </w:rPr>
        <w:t>Perhaps it is because it chimes so harmoniously with much that is repressive in traditional Christian sexual morality that it has been so popular.</w:t>
      </w:r>
      <w:r w:rsidR="00B71691">
        <w:rPr>
          <w:rFonts w:ascii="Times New Roman" w:hAnsi="Times New Roman" w:cs="Times New Roman"/>
          <w:sz w:val="24"/>
        </w:rPr>
        <w:t>’</w:t>
      </w:r>
      <w:r w:rsidR="00B71691">
        <w:rPr>
          <w:rStyle w:val="FootnoteReference"/>
          <w:rFonts w:ascii="Times New Roman" w:hAnsi="Times New Roman" w:cs="Times New Roman"/>
          <w:sz w:val="24"/>
        </w:rPr>
        <w:footnoteReference w:id="16"/>
      </w:r>
      <w:r w:rsidR="00B71691">
        <w:rPr>
          <w:rFonts w:ascii="Times New Roman" w:hAnsi="Times New Roman" w:cs="Times New Roman"/>
          <w:sz w:val="24"/>
        </w:rPr>
        <w:t xml:space="preserve"> </w:t>
      </w:r>
    </w:p>
    <w:p w14:paraId="5200B426" w14:textId="31232B77" w:rsidR="001B4161" w:rsidRDefault="00CE3034" w:rsidP="001B4161">
      <w:pPr>
        <w:jc w:val="both"/>
        <w:rPr>
          <w:rFonts w:ascii="Times New Roman" w:hAnsi="Times New Roman" w:cs="Times New Roman"/>
          <w:sz w:val="24"/>
        </w:rPr>
      </w:pPr>
      <w:r>
        <w:rPr>
          <w:rFonts w:ascii="Times New Roman" w:hAnsi="Times New Roman" w:cs="Times New Roman"/>
          <w:sz w:val="24"/>
        </w:rPr>
        <w:t>This notion that erotic desire is a disease which will destroy the person in which it is manifested is continued in sonnet</w:t>
      </w:r>
      <w:r w:rsidR="00846A46">
        <w:rPr>
          <w:rFonts w:ascii="Times New Roman" w:hAnsi="Times New Roman" w:cs="Times New Roman"/>
          <w:sz w:val="24"/>
        </w:rPr>
        <w:t xml:space="preserve"> 146. </w:t>
      </w:r>
      <w:r w:rsidR="007642ED">
        <w:rPr>
          <w:rFonts w:ascii="Times New Roman" w:hAnsi="Times New Roman" w:cs="Times New Roman"/>
          <w:sz w:val="24"/>
        </w:rPr>
        <w:t>Uncharacteristically religious in tone, sonnet 146 has been the centre of much criticism. Booth argues that ‘Christian and non-Christian views of the sonnet both find warrant in its lines, the first from the religious allusions, the second from the absence of any reference to Christ, the Resurrection, or an afterlife’.</w:t>
      </w:r>
      <w:r w:rsidR="007642ED">
        <w:rPr>
          <w:rStyle w:val="FootnoteReference"/>
          <w:rFonts w:ascii="Times New Roman" w:hAnsi="Times New Roman" w:cs="Times New Roman"/>
          <w:sz w:val="24"/>
        </w:rPr>
        <w:footnoteReference w:id="17"/>
      </w:r>
      <w:r w:rsidR="001B4161">
        <w:rPr>
          <w:rFonts w:ascii="Times New Roman" w:hAnsi="Times New Roman" w:cs="Times New Roman"/>
          <w:sz w:val="24"/>
        </w:rPr>
        <w:t xml:space="preserve"> </w:t>
      </w:r>
      <w:r w:rsidR="001B4161">
        <w:rPr>
          <w:rFonts w:ascii="Times New Roman" w:hAnsi="Times New Roman" w:cs="Times New Roman"/>
          <w:i/>
          <w:sz w:val="24"/>
        </w:rPr>
        <w:t xml:space="preserve">‘Poor soul, the centre of my sinful earth’ </w:t>
      </w:r>
      <w:r w:rsidR="001B4161">
        <w:rPr>
          <w:rFonts w:ascii="Times New Roman" w:hAnsi="Times New Roman" w:cs="Times New Roman"/>
          <w:sz w:val="24"/>
        </w:rPr>
        <w:t>seems to be a reference to traditional Christian theology, claiming all human beings to be sinful and in need of salvation. It is suggested that one should devote less time to acting on earthly desires and more time to enriching one’s eternal soul</w:t>
      </w:r>
      <w:r w:rsidR="003821C3">
        <w:rPr>
          <w:rFonts w:ascii="Times New Roman" w:hAnsi="Times New Roman" w:cs="Times New Roman"/>
          <w:sz w:val="24"/>
        </w:rPr>
        <w:t>, an idea we see more of in Donne’s later poetry.</w:t>
      </w:r>
    </w:p>
    <w:p w14:paraId="2D4753D7" w14:textId="6812D1A0" w:rsidR="003821C3" w:rsidRDefault="003821C3" w:rsidP="001B4161">
      <w:pPr>
        <w:jc w:val="both"/>
        <w:rPr>
          <w:rFonts w:ascii="Times New Roman" w:hAnsi="Times New Roman" w:cs="Times New Roman"/>
          <w:sz w:val="24"/>
        </w:rPr>
      </w:pPr>
      <w:r>
        <w:rPr>
          <w:rFonts w:ascii="Times New Roman" w:hAnsi="Times New Roman" w:cs="Times New Roman"/>
          <w:sz w:val="24"/>
        </w:rPr>
        <w:tab/>
      </w:r>
      <w:r w:rsidR="00CB37E7">
        <w:rPr>
          <w:rFonts w:ascii="Times New Roman" w:hAnsi="Times New Roman" w:cs="Times New Roman"/>
          <w:sz w:val="24"/>
        </w:rPr>
        <w:t xml:space="preserve">Donne’s later works show little of the poet who wrote ‘The Flea’ and ‘Elegy: To His Mistress Going to bed’. </w:t>
      </w:r>
      <w:r w:rsidR="003B1F04">
        <w:rPr>
          <w:rFonts w:ascii="Times New Roman" w:hAnsi="Times New Roman" w:cs="Times New Roman"/>
          <w:sz w:val="24"/>
        </w:rPr>
        <w:t xml:space="preserve">Whereas the </w:t>
      </w:r>
      <w:r w:rsidR="003B1F04">
        <w:rPr>
          <w:rFonts w:ascii="Times New Roman" w:hAnsi="Times New Roman" w:cs="Times New Roman"/>
          <w:i/>
          <w:sz w:val="24"/>
        </w:rPr>
        <w:t xml:space="preserve">Songs and Sonnets </w:t>
      </w:r>
      <w:r w:rsidR="003B1F04">
        <w:rPr>
          <w:rFonts w:ascii="Times New Roman" w:hAnsi="Times New Roman" w:cs="Times New Roman"/>
          <w:sz w:val="24"/>
        </w:rPr>
        <w:t>‘flirt with blasphemy, connecting sexual, consummated love with spiritual matters’,</w:t>
      </w:r>
      <w:r w:rsidR="003B1F04">
        <w:rPr>
          <w:rStyle w:val="FootnoteReference"/>
          <w:rFonts w:ascii="Times New Roman" w:hAnsi="Times New Roman" w:cs="Times New Roman"/>
          <w:sz w:val="24"/>
        </w:rPr>
        <w:footnoteReference w:id="18"/>
      </w:r>
      <w:r w:rsidR="003B1F04">
        <w:rPr>
          <w:rFonts w:ascii="Times New Roman" w:hAnsi="Times New Roman" w:cs="Times New Roman"/>
          <w:sz w:val="24"/>
        </w:rPr>
        <w:t xml:space="preserve"> the </w:t>
      </w:r>
      <w:r w:rsidR="003B1F04">
        <w:rPr>
          <w:rFonts w:ascii="Times New Roman" w:hAnsi="Times New Roman" w:cs="Times New Roman"/>
          <w:i/>
          <w:sz w:val="24"/>
        </w:rPr>
        <w:t xml:space="preserve">Holy Sonnets </w:t>
      </w:r>
      <w:r w:rsidR="003B1F04">
        <w:rPr>
          <w:rFonts w:ascii="Times New Roman" w:hAnsi="Times New Roman" w:cs="Times New Roman"/>
          <w:sz w:val="24"/>
        </w:rPr>
        <w:t xml:space="preserve">do not delve into such explicit matters, centring instead on Donne’s relationship with God. </w:t>
      </w:r>
      <w:r w:rsidR="00CB37E7" w:rsidRPr="003B1F04">
        <w:rPr>
          <w:rFonts w:ascii="Times New Roman" w:hAnsi="Times New Roman" w:cs="Times New Roman"/>
          <w:sz w:val="24"/>
        </w:rPr>
        <w:t>The</w:t>
      </w:r>
      <w:r w:rsidR="00CB37E7">
        <w:rPr>
          <w:rFonts w:ascii="Times New Roman" w:hAnsi="Times New Roman" w:cs="Times New Roman"/>
          <w:sz w:val="24"/>
        </w:rPr>
        <w:t xml:space="preserve"> </w:t>
      </w:r>
      <w:r w:rsidR="00CB37E7" w:rsidRPr="003B1F04">
        <w:rPr>
          <w:rFonts w:ascii="Times New Roman" w:hAnsi="Times New Roman" w:cs="Times New Roman"/>
          <w:i/>
          <w:sz w:val="24"/>
        </w:rPr>
        <w:t>Holy Sonnets</w:t>
      </w:r>
      <w:r w:rsidR="00CB37E7">
        <w:rPr>
          <w:rFonts w:ascii="Times New Roman" w:hAnsi="Times New Roman" w:cs="Times New Roman"/>
          <w:sz w:val="24"/>
        </w:rPr>
        <w:t xml:space="preserve"> are a series of nineteen poems written believed to have been written between 1609 and 1610, during which time Donne experienced a great number of personal hardships, including emotional, physical and financial. </w:t>
      </w:r>
      <w:r w:rsidR="009C2340">
        <w:rPr>
          <w:rFonts w:ascii="Times New Roman" w:hAnsi="Times New Roman" w:cs="Times New Roman"/>
          <w:sz w:val="24"/>
        </w:rPr>
        <w:t xml:space="preserve">At some stage during these struggles – or perhaps even partly because </w:t>
      </w:r>
      <w:r w:rsidR="009C2340">
        <w:rPr>
          <w:rFonts w:ascii="Times New Roman" w:hAnsi="Times New Roman" w:cs="Times New Roman"/>
          <w:sz w:val="24"/>
        </w:rPr>
        <w:lastRenderedPageBreak/>
        <w:t xml:space="preserve">of them – Donne made the decision to convert from Catholicism to Protestantism. </w:t>
      </w:r>
      <w:r w:rsidR="00B53AA2">
        <w:rPr>
          <w:rFonts w:ascii="Times New Roman" w:hAnsi="Times New Roman" w:cs="Times New Roman"/>
          <w:sz w:val="24"/>
        </w:rPr>
        <w:t>This struggle is expressed in many of these Holy Sonnets and ‘</w:t>
      </w:r>
      <w:r w:rsidR="00B53AA2" w:rsidRPr="00B53AA2">
        <w:rPr>
          <w:rFonts w:ascii="Times New Roman" w:hAnsi="Times New Roman" w:cs="Times New Roman"/>
          <w:sz w:val="24"/>
        </w:rPr>
        <w:t>constitute a forceful, immediate, personal, and passionate examination of Donne’s love for God, depicting his doubts, fears, and sense of spiritual unworthiness.</w:t>
      </w:r>
      <w:r w:rsidR="00B53AA2">
        <w:rPr>
          <w:rFonts w:ascii="Times New Roman" w:hAnsi="Times New Roman" w:cs="Times New Roman"/>
          <w:sz w:val="24"/>
        </w:rPr>
        <w:t>’</w:t>
      </w:r>
    </w:p>
    <w:p w14:paraId="3500D858" w14:textId="373EA426" w:rsidR="003B1F04" w:rsidRDefault="00F135AD" w:rsidP="001B4161">
      <w:pPr>
        <w:jc w:val="both"/>
        <w:rPr>
          <w:rFonts w:ascii="Times New Roman" w:hAnsi="Times New Roman" w:cs="Times New Roman"/>
          <w:sz w:val="24"/>
        </w:rPr>
      </w:pPr>
      <w:r>
        <w:rPr>
          <w:rFonts w:ascii="Times New Roman" w:hAnsi="Times New Roman" w:cs="Times New Roman"/>
          <w:sz w:val="24"/>
        </w:rPr>
        <w:t>‘Loving God, Donne’s devotional writing suggests, can be as troubled and varied an experience as that depicted in his secular love poetry’.</w:t>
      </w:r>
      <w:r>
        <w:rPr>
          <w:rStyle w:val="FootnoteReference"/>
          <w:rFonts w:ascii="Times New Roman" w:hAnsi="Times New Roman" w:cs="Times New Roman"/>
          <w:sz w:val="24"/>
        </w:rPr>
        <w:footnoteReference w:id="19"/>
      </w:r>
      <w:r>
        <w:rPr>
          <w:rFonts w:ascii="Times New Roman" w:hAnsi="Times New Roman" w:cs="Times New Roman"/>
          <w:sz w:val="24"/>
        </w:rPr>
        <w:t xml:space="preserve"> </w:t>
      </w:r>
      <w:r w:rsidR="006E63D3">
        <w:rPr>
          <w:rFonts w:ascii="Times New Roman" w:hAnsi="Times New Roman" w:cs="Times New Roman"/>
          <w:sz w:val="24"/>
        </w:rPr>
        <w:t xml:space="preserve">Many of the sonnets express his wish for God to bring him out of his melancholic misery, into the light, and yet this in itself provided Donne with a problem. He truly believed that melancholia was predetermined by God, he believed that living a literary author’s life worsened the condition, and he believed that said way of life was the one God had planned for him, thus he struggled greatly with his faith. </w:t>
      </w:r>
      <w:r>
        <w:rPr>
          <w:rFonts w:ascii="Times New Roman" w:hAnsi="Times New Roman" w:cs="Times New Roman"/>
          <w:sz w:val="24"/>
        </w:rPr>
        <w:t xml:space="preserve">‘Batter My Heart’ is perhaps Donne’s most aggressive of the </w:t>
      </w:r>
      <w:r>
        <w:rPr>
          <w:rFonts w:ascii="Times New Roman" w:hAnsi="Times New Roman" w:cs="Times New Roman"/>
          <w:i/>
          <w:sz w:val="24"/>
        </w:rPr>
        <w:t>Holy Sonnets</w:t>
      </w:r>
      <w:r>
        <w:rPr>
          <w:rFonts w:ascii="Times New Roman" w:hAnsi="Times New Roman" w:cs="Times New Roman"/>
          <w:sz w:val="24"/>
        </w:rPr>
        <w:t xml:space="preserve"> and the best at expressing his crisis of faith. He wants to faithfully serve God but believes God needs to ‘make [him] new’</w:t>
      </w:r>
      <w:r w:rsidR="00E11D73">
        <w:rPr>
          <w:rFonts w:ascii="Times New Roman" w:hAnsi="Times New Roman" w:cs="Times New Roman"/>
          <w:sz w:val="24"/>
        </w:rPr>
        <w:t xml:space="preserve"> – by whatever means possible – in </w:t>
      </w:r>
      <w:r>
        <w:rPr>
          <w:rFonts w:ascii="Times New Roman" w:hAnsi="Times New Roman" w:cs="Times New Roman"/>
          <w:sz w:val="24"/>
        </w:rPr>
        <w:t xml:space="preserve">order to be able to do this; this could be a reference to the Christian idea that true salvation can only come </w:t>
      </w:r>
      <w:r w:rsidR="006E63D3">
        <w:rPr>
          <w:rFonts w:ascii="Times New Roman" w:hAnsi="Times New Roman" w:cs="Times New Roman"/>
          <w:sz w:val="24"/>
        </w:rPr>
        <w:t>in rising after death, in being ‘renewed’.</w:t>
      </w:r>
      <w:r w:rsidR="006E63D3">
        <w:rPr>
          <w:rStyle w:val="FootnoteReference"/>
          <w:rFonts w:ascii="Times New Roman" w:hAnsi="Times New Roman" w:cs="Times New Roman"/>
          <w:sz w:val="24"/>
        </w:rPr>
        <w:footnoteReference w:id="20"/>
      </w:r>
      <w:r w:rsidR="006E63D3">
        <w:rPr>
          <w:rFonts w:ascii="Times New Roman" w:hAnsi="Times New Roman" w:cs="Times New Roman"/>
          <w:sz w:val="24"/>
        </w:rPr>
        <w:t xml:space="preserve"> </w:t>
      </w:r>
    </w:p>
    <w:p w14:paraId="05231130" w14:textId="1F81436A" w:rsidR="006E63D3" w:rsidRDefault="00735C42" w:rsidP="001B4161">
      <w:pPr>
        <w:jc w:val="both"/>
        <w:rPr>
          <w:rFonts w:ascii="Times New Roman" w:hAnsi="Times New Roman" w:cs="Times New Roman"/>
          <w:sz w:val="24"/>
        </w:rPr>
      </w:pPr>
      <w:r>
        <w:rPr>
          <w:rFonts w:ascii="Times New Roman" w:hAnsi="Times New Roman" w:cs="Times New Roman"/>
          <w:sz w:val="24"/>
        </w:rPr>
        <w:t xml:space="preserve">While religious tranquillity is clearly at the forefront of Donne’s sonnet, his choice of words leaves the poem open to a sexual interpretation. </w:t>
      </w:r>
    </w:p>
    <w:p w14:paraId="4113022C" w14:textId="79A2C99D" w:rsidR="00735C42" w:rsidRDefault="00735C42" w:rsidP="00735C42">
      <w:pPr>
        <w:ind w:left="720"/>
        <w:jc w:val="both"/>
        <w:rPr>
          <w:rFonts w:ascii="Times New Roman" w:hAnsi="Times New Roman" w:cs="Times New Roman"/>
          <w:i/>
          <w:sz w:val="24"/>
        </w:rPr>
      </w:pPr>
      <w:r>
        <w:rPr>
          <w:rFonts w:ascii="Times New Roman" w:hAnsi="Times New Roman" w:cs="Times New Roman"/>
          <w:i/>
          <w:sz w:val="24"/>
        </w:rPr>
        <w:t>‘Except you enthrall me, never shall be free, / Nor ever chaste, except you ravish me.’</w:t>
      </w:r>
    </w:p>
    <w:p w14:paraId="1BC2CA69" w14:textId="004FD156" w:rsidR="005572E5" w:rsidRDefault="00E11D73" w:rsidP="001B4161">
      <w:pPr>
        <w:jc w:val="both"/>
        <w:rPr>
          <w:rFonts w:ascii="Times New Roman" w:hAnsi="Times New Roman" w:cs="Times New Roman"/>
          <w:sz w:val="24"/>
        </w:rPr>
      </w:pPr>
      <w:r>
        <w:rPr>
          <w:rFonts w:ascii="Times New Roman" w:hAnsi="Times New Roman" w:cs="Times New Roman"/>
          <w:sz w:val="24"/>
        </w:rPr>
        <w:t xml:space="preserve">It is difficult to ignore the erotic connotations here, with the suggestion that in order for Donne to be free of sin – and possibly his depressive melancholic disposition – God needs to ‘ravish him. The word ravish amidst such an aggressive demand of God invokes images of sex and possibly even rape, bringing about questions of Donne’s sexual melancholy </w:t>
      </w:r>
      <w:r w:rsidR="00AE00F1">
        <w:rPr>
          <w:rFonts w:ascii="Times New Roman" w:hAnsi="Times New Roman" w:cs="Times New Roman"/>
          <w:sz w:val="24"/>
        </w:rPr>
        <w:t xml:space="preserve">woven into his religious despair. In </w:t>
      </w:r>
      <w:r w:rsidR="00AE00F1">
        <w:rPr>
          <w:rFonts w:ascii="Times New Roman" w:hAnsi="Times New Roman" w:cs="Times New Roman"/>
          <w:i/>
          <w:sz w:val="24"/>
        </w:rPr>
        <w:t>Donne’s Holy Sonnet XIV</w:t>
      </w:r>
      <w:r w:rsidR="00AE00F1">
        <w:rPr>
          <w:rFonts w:ascii="Times New Roman" w:hAnsi="Times New Roman" w:cs="Times New Roman"/>
          <w:sz w:val="24"/>
        </w:rPr>
        <w:t>, Craig Payne writes that ‘b</w:t>
      </w:r>
      <w:r w:rsidR="00AE00F1" w:rsidRPr="00AE00F1">
        <w:rPr>
          <w:rFonts w:ascii="Times New Roman" w:hAnsi="Times New Roman" w:cs="Times New Roman"/>
          <w:sz w:val="24"/>
        </w:rPr>
        <w:t>y the poem’s conclusion the conceit of the rape which ensures chastity no longer skirts blasphemy. In fact, in Donne’s hands, it even becomes orthodox, an ideal of devotion worthy of emulation.</w:t>
      </w:r>
      <w:r w:rsidR="00AE00F1">
        <w:rPr>
          <w:rFonts w:ascii="Times New Roman" w:hAnsi="Times New Roman" w:cs="Times New Roman"/>
          <w:sz w:val="24"/>
        </w:rPr>
        <w:t>’</w:t>
      </w:r>
      <w:r w:rsidR="00AE00F1">
        <w:rPr>
          <w:rStyle w:val="FootnoteReference"/>
          <w:rFonts w:ascii="Times New Roman" w:hAnsi="Times New Roman" w:cs="Times New Roman"/>
          <w:sz w:val="24"/>
        </w:rPr>
        <w:footnoteReference w:id="21"/>
      </w:r>
      <w:r w:rsidR="00A17EAF">
        <w:rPr>
          <w:rFonts w:ascii="Times New Roman" w:hAnsi="Times New Roman" w:cs="Times New Roman"/>
          <w:sz w:val="24"/>
        </w:rPr>
        <w:t xml:space="preserve"> This is pretty radical, even for Donne. He turns the most horrific act – rape – into something permissible, possibly even desirable.</w:t>
      </w:r>
    </w:p>
    <w:p w14:paraId="2DAD2CEF" w14:textId="0264932C" w:rsidR="00C91133" w:rsidRDefault="00A17EAF" w:rsidP="007903FC">
      <w:pPr>
        <w:ind w:firstLine="720"/>
        <w:jc w:val="both"/>
        <w:rPr>
          <w:rFonts w:ascii="Times New Roman" w:hAnsi="Times New Roman" w:cs="Times New Roman"/>
          <w:sz w:val="24"/>
        </w:rPr>
      </w:pPr>
      <w:r>
        <w:rPr>
          <w:rFonts w:ascii="Times New Roman" w:hAnsi="Times New Roman" w:cs="Times New Roman"/>
          <w:sz w:val="24"/>
        </w:rPr>
        <w:t xml:space="preserve">Sonnets such </w:t>
      </w:r>
      <w:r w:rsidR="00815D6F">
        <w:rPr>
          <w:rFonts w:ascii="Times New Roman" w:hAnsi="Times New Roman" w:cs="Times New Roman"/>
          <w:sz w:val="24"/>
        </w:rPr>
        <w:t xml:space="preserve">as </w:t>
      </w:r>
      <w:r w:rsidR="0045392C">
        <w:rPr>
          <w:rFonts w:ascii="Times New Roman" w:hAnsi="Times New Roman" w:cs="Times New Roman"/>
          <w:sz w:val="24"/>
        </w:rPr>
        <w:t>‘A Hymne to God the Father</w:t>
      </w:r>
      <w:r w:rsidR="00815D6F">
        <w:rPr>
          <w:rFonts w:ascii="Times New Roman" w:hAnsi="Times New Roman" w:cs="Times New Roman"/>
          <w:sz w:val="24"/>
        </w:rPr>
        <w:t xml:space="preserve">’ and </w:t>
      </w:r>
      <w:r w:rsidR="0045392C">
        <w:rPr>
          <w:rFonts w:ascii="Times New Roman" w:hAnsi="Times New Roman" w:cs="Times New Roman"/>
          <w:sz w:val="24"/>
        </w:rPr>
        <w:t>‘Hymne to God, my God, in my sicknesse’ provide more of insight into Donne’s melancholic disposition. ‘A Hymne to God the Father’ is believed to have been written after Donne recovered from a serious fever.</w:t>
      </w:r>
      <w:r w:rsidR="0045392C">
        <w:rPr>
          <w:rStyle w:val="FootnoteReference"/>
          <w:rFonts w:ascii="Times New Roman" w:hAnsi="Times New Roman" w:cs="Times New Roman"/>
          <w:sz w:val="24"/>
        </w:rPr>
        <w:footnoteReference w:id="22"/>
      </w:r>
      <w:r w:rsidR="0045392C">
        <w:rPr>
          <w:rFonts w:ascii="Times New Roman" w:hAnsi="Times New Roman" w:cs="Times New Roman"/>
          <w:sz w:val="24"/>
        </w:rPr>
        <w:t xml:space="preserve"> </w:t>
      </w:r>
      <w:r w:rsidR="00C91133">
        <w:rPr>
          <w:rFonts w:ascii="Times New Roman" w:hAnsi="Times New Roman" w:cs="Times New Roman"/>
          <w:sz w:val="24"/>
        </w:rPr>
        <w:t xml:space="preserve">Having been saved from an often-fatal disease, the poem suggests Donne feels assured he holds God’s favour. He goes on to confess to God his sins and asks for forgiveness, before reminding </w:t>
      </w:r>
      <w:r w:rsidR="00C91133">
        <w:rPr>
          <w:rFonts w:ascii="Times New Roman" w:hAnsi="Times New Roman" w:cs="Times New Roman"/>
          <w:sz w:val="24"/>
        </w:rPr>
        <w:lastRenderedPageBreak/>
        <w:t>him that, as a human being fated to fall</w:t>
      </w:r>
      <w:r w:rsidR="00C91133">
        <w:rPr>
          <w:rStyle w:val="FootnoteReference"/>
          <w:rFonts w:ascii="Times New Roman" w:hAnsi="Times New Roman" w:cs="Times New Roman"/>
          <w:sz w:val="24"/>
        </w:rPr>
        <w:footnoteReference w:id="23"/>
      </w:r>
      <w:r w:rsidR="00C91133">
        <w:rPr>
          <w:rFonts w:ascii="Times New Roman" w:hAnsi="Times New Roman" w:cs="Times New Roman"/>
          <w:sz w:val="24"/>
        </w:rPr>
        <w:t xml:space="preserve">, there will always be more sins needing forgiveness to come. </w:t>
      </w:r>
      <w:r w:rsidR="007A3CF1">
        <w:rPr>
          <w:rFonts w:ascii="Times New Roman" w:hAnsi="Times New Roman" w:cs="Times New Roman"/>
          <w:sz w:val="24"/>
        </w:rPr>
        <w:t>Whilst there is a slight arrogant heir to Donne’s tone, the very fact that he wrote this after a serious bout of sickness suggests that this vicious circle of sin and forgiveness is something that troubled him greatly. The narrator’s ‘sinne of feare’ is the last of his troubles mentioned in the poem but clearly one which bothers him. However, without fear – of death, of God – it is entirely plausible that Donne’s devotional works would not have been written at all.</w:t>
      </w:r>
    </w:p>
    <w:p w14:paraId="4028BCF2" w14:textId="34CA18BE" w:rsidR="007A3CF1" w:rsidRDefault="007A3CF1" w:rsidP="001B4161">
      <w:pPr>
        <w:jc w:val="both"/>
        <w:rPr>
          <w:rFonts w:ascii="Times New Roman" w:hAnsi="Times New Roman" w:cs="Times New Roman"/>
          <w:sz w:val="24"/>
        </w:rPr>
      </w:pPr>
      <w:r>
        <w:rPr>
          <w:rFonts w:ascii="Times New Roman" w:hAnsi="Times New Roman" w:cs="Times New Roman"/>
          <w:sz w:val="24"/>
        </w:rPr>
        <w:t>We can see the effect of his religious melancholy further in ‘Hymne to God, my God, in my sicknesse’. Believed to be the last poem Donne wrote</w:t>
      </w:r>
      <w:r w:rsidR="00AB1BD8">
        <w:rPr>
          <w:rFonts w:ascii="Times New Roman" w:hAnsi="Times New Roman" w:cs="Times New Roman"/>
          <w:sz w:val="24"/>
        </w:rPr>
        <w:t xml:space="preserve">, the speaker claims that he will soon die. He is no longer troubled by his sickness, believing it will bring him closer to God. </w:t>
      </w:r>
      <w:r w:rsidR="00961E72">
        <w:rPr>
          <w:rFonts w:ascii="Times New Roman" w:hAnsi="Times New Roman" w:cs="Times New Roman"/>
          <w:sz w:val="24"/>
        </w:rPr>
        <w:t>Using the conceit of his body as a map, his doctors as cartographers and death as a journey, Donne seems far more relaxed, his sexual melancholy evaporated and his religious melancholy regarding his relationship with God all but cleared up.</w:t>
      </w:r>
    </w:p>
    <w:p w14:paraId="7CDBC9BF" w14:textId="71F10B40" w:rsidR="005311F2" w:rsidRDefault="00961E72" w:rsidP="001B4161">
      <w:pPr>
        <w:jc w:val="both"/>
        <w:rPr>
          <w:rFonts w:ascii="Times New Roman" w:hAnsi="Times New Roman" w:cs="Times New Roman"/>
          <w:sz w:val="24"/>
        </w:rPr>
      </w:pPr>
      <w:r>
        <w:rPr>
          <w:rFonts w:ascii="Times New Roman" w:hAnsi="Times New Roman" w:cs="Times New Roman"/>
          <w:sz w:val="24"/>
        </w:rPr>
        <w:tab/>
        <w:t>The Renaissance was clearly a time of change and discovery</w:t>
      </w:r>
      <w:r w:rsidR="00C54319">
        <w:rPr>
          <w:rFonts w:ascii="Times New Roman" w:hAnsi="Times New Roman" w:cs="Times New Roman"/>
          <w:sz w:val="24"/>
        </w:rPr>
        <w:t>. The linking of the four humours to the four elements became a very prevalent notion in explaining all things from nature, to illness, to science, to love and so on. Melancholia became almost fashionable amongst writers, weaving its way into their works. John Donne suffered from the condition for most of his life; his early works express a deep-rooted sexual and/or love melancholy. Poems such as ‘The Flea’ and ‘Elegy: To His Mistress Going to Bed’ are teeming with erotica, suggesting his sexual melancholy to be</w:t>
      </w:r>
      <w:r w:rsidR="005311F2">
        <w:rPr>
          <w:rFonts w:ascii="Times New Roman" w:hAnsi="Times New Roman" w:cs="Times New Roman"/>
          <w:sz w:val="24"/>
        </w:rPr>
        <w:t xml:space="preserve"> prevalent in his creative mind. A religious man, Donne spent his life seeking spiritual harmony. As a young adult, it is possible that he (like so many others) wanted to believe that ‘s</w:t>
      </w:r>
      <w:r w:rsidR="005311F2" w:rsidRPr="005311F2">
        <w:rPr>
          <w:rFonts w:ascii="Times New Roman" w:hAnsi="Times New Roman" w:cs="Times New Roman"/>
          <w:sz w:val="24"/>
        </w:rPr>
        <w:t xml:space="preserve">exual union </w:t>
      </w:r>
      <w:r w:rsidR="005311F2">
        <w:rPr>
          <w:rFonts w:ascii="Times New Roman" w:hAnsi="Times New Roman" w:cs="Times New Roman"/>
          <w:sz w:val="24"/>
        </w:rPr>
        <w:t>[was]</w:t>
      </w:r>
      <w:r w:rsidR="005311F2" w:rsidRPr="005311F2">
        <w:rPr>
          <w:rFonts w:ascii="Times New Roman" w:hAnsi="Times New Roman" w:cs="Times New Roman"/>
          <w:sz w:val="24"/>
        </w:rPr>
        <w:t xml:space="preserve"> seen as a path to spiritual harmony because of the relationship dynamic that has been established between the body and the soul.</w:t>
      </w:r>
      <w:r w:rsidR="005311F2">
        <w:rPr>
          <w:rFonts w:ascii="Times New Roman" w:hAnsi="Times New Roman" w:cs="Times New Roman"/>
          <w:sz w:val="24"/>
        </w:rPr>
        <w:t xml:space="preserve">’ </w:t>
      </w:r>
      <w:r w:rsidR="005311F2">
        <w:rPr>
          <w:rStyle w:val="FootnoteReference"/>
          <w:rFonts w:ascii="Times New Roman" w:hAnsi="Times New Roman" w:cs="Times New Roman"/>
          <w:sz w:val="24"/>
        </w:rPr>
        <w:footnoteReference w:id="24"/>
      </w:r>
    </w:p>
    <w:p w14:paraId="47497A21" w14:textId="3077D80D" w:rsidR="005311F2" w:rsidRDefault="005311F2" w:rsidP="001B4161">
      <w:pPr>
        <w:jc w:val="both"/>
        <w:rPr>
          <w:rFonts w:ascii="Times New Roman" w:hAnsi="Times New Roman" w:cs="Times New Roman"/>
          <w:sz w:val="24"/>
        </w:rPr>
      </w:pPr>
      <w:r>
        <w:rPr>
          <w:rFonts w:ascii="Times New Roman" w:hAnsi="Times New Roman" w:cs="Times New Roman"/>
          <w:sz w:val="24"/>
        </w:rPr>
        <w:t xml:space="preserve">Shakespeare showed less evidence of being religious or even virtuous. Writing slightly before Donne, Shakespeare was also aware of the four elements/humours theory. Sonnet 44 explicitly discussed the idea of the four elements and how the narrator is not whole when two of them leave him to go and be with his beloved. </w:t>
      </w:r>
      <w:r w:rsidR="00B07345">
        <w:rPr>
          <w:rFonts w:ascii="Times New Roman" w:hAnsi="Times New Roman" w:cs="Times New Roman"/>
          <w:sz w:val="24"/>
        </w:rPr>
        <w:t>Sonnet 135 expresses Shakespeare’s more lusty side; like Donne, seduction through conceit is at the forefront of his more sexual poems. However, Shakespeare is arguably less tactful. In his sexual melancholy we see the possibility of desperation to have sex with the object of his affections. Yet, uncharacteristically, in other sonnets we see a sense of disgust once gratification has been achieved. This is more in-fitting with the religious views of the time than the rest of Shakespeare’s works.</w:t>
      </w:r>
    </w:p>
    <w:p w14:paraId="00A82B64" w14:textId="4897D492" w:rsidR="00B07345" w:rsidRDefault="00B07345" w:rsidP="001B4161">
      <w:pPr>
        <w:jc w:val="both"/>
        <w:rPr>
          <w:rFonts w:ascii="Times New Roman" w:hAnsi="Times New Roman" w:cs="Times New Roman"/>
          <w:sz w:val="24"/>
        </w:rPr>
      </w:pPr>
      <w:r>
        <w:rPr>
          <w:rFonts w:ascii="Times New Roman" w:hAnsi="Times New Roman" w:cs="Times New Roman"/>
          <w:sz w:val="24"/>
        </w:rPr>
        <w:t xml:space="preserve">More religiously melancholic again is the older Donne. The shift from love poetry to religious poetry was not an abrupt one and – like Shakespeare’s sudden religious flare in the middle of his more sexualised sonnets – Donne did not entirely shake off the shroud of sexual melancholy. ‘Batter my Heart’, whilst primarily a holy devotion, expresses some rather disturbing sexually aggressive language. </w:t>
      </w:r>
    </w:p>
    <w:p w14:paraId="6EC3DD70" w14:textId="77777777" w:rsidR="00494DB7" w:rsidRDefault="00B07345" w:rsidP="001B4161">
      <w:pPr>
        <w:jc w:val="both"/>
        <w:rPr>
          <w:rFonts w:ascii="Times New Roman" w:hAnsi="Times New Roman" w:cs="Times New Roman"/>
          <w:sz w:val="24"/>
        </w:rPr>
      </w:pPr>
      <w:r>
        <w:rPr>
          <w:rFonts w:ascii="Times New Roman" w:hAnsi="Times New Roman" w:cs="Times New Roman"/>
          <w:sz w:val="24"/>
        </w:rPr>
        <w:lastRenderedPageBreak/>
        <w:t>By and large, melancholy clearly had a huge role to play in Renaissance literature. With the theory of the four elements/humours circulating fast, melancholy became the most popular excuse for any sort of depression</w:t>
      </w:r>
      <w:r w:rsidR="00494DB7">
        <w:rPr>
          <w:rFonts w:ascii="Times New Roman" w:hAnsi="Times New Roman" w:cs="Times New Roman"/>
          <w:sz w:val="24"/>
        </w:rPr>
        <w:t xml:space="preserve"> or mental struggle with ‘sub-genres’ emerging in relation to different aspects of life. Any sort of sexual turmoil was deemed to be sexual melancholia whilst any sort of religious struggle was labelled as religious melancholia. Many, including Donne, were of the opinion that an intellectual lifestyle worsened the predisposed condition and yet they could not stray from their paths. Contrarily, the term was often used to refer to ‘genius’ as well. Following on from this, it could only be expected that melancholia in it various forms would seep through into literature with erotic and religious melancholy being at the very forefront of Shakespeare and Donne’s poetry.</w:t>
      </w:r>
    </w:p>
    <w:p w14:paraId="5437F9DE" w14:textId="77777777" w:rsidR="00494DB7" w:rsidRDefault="00494DB7">
      <w:pPr>
        <w:rPr>
          <w:rFonts w:ascii="Times New Roman" w:hAnsi="Times New Roman" w:cs="Times New Roman"/>
          <w:sz w:val="24"/>
        </w:rPr>
      </w:pPr>
      <w:r>
        <w:rPr>
          <w:rFonts w:ascii="Times New Roman" w:hAnsi="Times New Roman" w:cs="Times New Roman"/>
          <w:sz w:val="24"/>
        </w:rPr>
        <w:br w:type="page"/>
      </w:r>
    </w:p>
    <w:p w14:paraId="1371B1EB" w14:textId="5E6838BE" w:rsidR="00494DB7" w:rsidRDefault="00494DB7" w:rsidP="00494DB7">
      <w:pPr>
        <w:ind w:left="720"/>
        <w:jc w:val="both"/>
        <w:rPr>
          <w:rFonts w:ascii="Times New Roman" w:hAnsi="Times New Roman" w:cs="Times New Roman"/>
          <w:b/>
          <w:sz w:val="24"/>
          <w:u w:val="single"/>
        </w:rPr>
      </w:pPr>
      <w:r>
        <w:rPr>
          <w:rFonts w:ascii="Times New Roman" w:hAnsi="Times New Roman" w:cs="Times New Roman"/>
          <w:b/>
          <w:sz w:val="24"/>
          <w:u w:val="single"/>
        </w:rPr>
        <w:lastRenderedPageBreak/>
        <w:t>Bibliography</w:t>
      </w:r>
    </w:p>
    <w:p w14:paraId="5F55C589" w14:textId="7D379581" w:rsidR="00514AFF" w:rsidRPr="00514AFF" w:rsidRDefault="00514AFF" w:rsidP="00514AFF">
      <w:pPr>
        <w:jc w:val="both"/>
        <w:rPr>
          <w:rFonts w:ascii="Times New Roman" w:hAnsi="Times New Roman" w:cs="Times New Roman"/>
          <w:b/>
          <w:i/>
          <w:sz w:val="24"/>
          <w:u w:val="single"/>
        </w:rPr>
      </w:pPr>
      <w:r>
        <w:rPr>
          <w:rFonts w:ascii="Times New Roman" w:hAnsi="Times New Roman" w:cs="Times New Roman"/>
          <w:b/>
          <w:i/>
          <w:sz w:val="24"/>
          <w:u w:val="single"/>
        </w:rPr>
        <w:t xml:space="preserve">(Note: All Donne poetry found at </w:t>
      </w:r>
      <w:hyperlink r:id="rId8" w:history="1">
        <w:r w:rsidRPr="00E30F52">
          <w:rPr>
            <w:rStyle w:val="Hyperlink"/>
            <w:rFonts w:ascii="Times New Roman" w:hAnsi="Times New Roman" w:cs="Times New Roman"/>
            <w:b/>
            <w:i/>
            <w:sz w:val="24"/>
          </w:rPr>
          <w:t>https://www.poetryfoundation.org/</w:t>
        </w:r>
      </w:hyperlink>
      <w:r>
        <w:rPr>
          <w:rFonts w:ascii="Times New Roman" w:hAnsi="Times New Roman" w:cs="Times New Roman"/>
          <w:b/>
          <w:i/>
          <w:sz w:val="24"/>
          <w:u w:val="single"/>
        </w:rPr>
        <w:t xml:space="preserve"> . All websites last visited on 29/01/2018)</w:t>
      </w:r>
    </w:p>
    <w:p w14:paraId="2CE7555D" w14:textId="5D1C1A15"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Aarons, A., </w:t>
      </w:r>
      <w:r w:rsidRPr="00AB74E6">
        <w:rPr>
          <w:rFonts w:ascii="Times New Roman" w:hAnsi="Times New Roman" w:cs="Times New Roman"/>
          <w:i/>
          <w:sz w:val="24"/>
          <w:szCs w:val="24"/>
        </w:rPr>
        <w:t>Themes from ‘The Holy Sonnets’ by John Donne</w:t>
      </w:r>
      <w:r w:rsidRPr="00AB74E6">
        <w:rPr>
          <w:rFonts w:ascii="Times New Roman" w:hAnsi="Times New Roman" w:cs="Times New Roman"/>
          <w:sz w:val="24"/>
          <w:szCs w:val="24"/>
        </w:rPr>
        <w:t xml:space="preserve"> (2017) </w:t>
      </w:r>
      <w:hyperlink r:id="rId9" w:history="1">
        <w:r w:rsidRPr="00AB74E6">
          <w:rPr>
            <w:rStyle w:val="Hyperlink"/>
            <w:rFonts w:ascii="Times New Roman" w:hAnsi="Times New Roman" w:cs="Times New Roman"/>
            <w:sz w:val="24"/>
            <w:szCs w:val="24"/>
          </w:rPr>
          <w:t>https://penandthepad.com/themes-the-holy-sonnets-john-donne-3575.html</w:t>
        </w:r>
      </w:hyperlink>
    </w:p>
    <w:p w14:paraId="080B5BFF" w14:textId="07218B3D"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Clarke, D., ‘Love, Beauty and Sexuality’, from </w:t>
      </w:r>
      <w:r w:rsidRPr="00AB74E6">
        <w:rPr>
          <w:rFonts w:ascii="Times New Roman" w:hAnsi="Times New Roman" w:cs="Times New Roman"/>
          <w:i/>
          <w:sz w:val="24"/>
          <w:szCs w:val="24"/>
        </w:rPr>
        <w:t>The Cambridge Companion to Shakespeare’s Poetry</w:t>
      </w:r>
      <w:r w:rsidRPr="00AB74E6">
        <w:rPr>
          <w:rFonts w:ascii="Times New Roman" w:hAnsi="Times New Roman" w:cs="Times New Roman"/>
          <w:sz w:val="24"/>
          <w:szCs w:val="24"/>
        </w:rPr>
        <w:t xml:space="preserve"> ed. by Patrick Chenery (Cambridge, Cambridge University Press, 2007)</w:t>
      </w:r>
    </w:p>
    <w:p w14:paraId="21B31F09" w14:textId="01C06179" w:rsidR="00494DB7" w:rsidRDefault="00494DB7" w:rsidP="00AB74E6">
      <w:pPr>
        <w:rPr>
          <w:rFonts w:ascii="Times New Roman" w:hAnsi="Times New Roman" w:cs="Times New Roman"/>
          <w:sz w:val="24"/>
          <w:szCs w:val="24"/>
        </w:rPr>
      </w:pPr>
      <w:r w:rsidRPr="00AB74E6">
        <w:rPr>
          <w:rFonts w:ascii="Times New Roman" w:hAnsi="Times New Roman" w:cs="Times New Roman"/>
          <w:sz w:val="24"/>
          <w:szCs w:val="24"/>
        </w:rPr>
        <w:t>Dickson,</w:t>
      </w:r>
      <w:r w:rsidR="00AB74E6">
        <w:rPr>
          <w:rFonts w:ascii="Times New Roman" w:hAnsi="Times New Roman" w:cs="Times New Roman"/>
          <w:sz w:val="24"/>
          <w:szCs w:val="24"/>
        </w:rPr>
        <w:t xml:space="preserve"> A.,</w:t>
      </w:r>
      <w:r w:rsidRPr="00AB74E6">
        <w:rPr>
          <w:rFonts w:ascii="Times New Roman" w:hAnsi="Times New Roman" w:cs="Times New Roman"/>
          <w:sz w:val="24"/>
          <w:szCs w:val="24"/>
        </w:rPr>
        <w:t xml:space="preserve"> </w:t>
      </w:r>
      <w:r w:rsidRPr="00AB74E6">
        <w:rPr>
          <w:rFonts w:ascii="Times New Roman" w:hAnsi="Times New Roman" w:cs="Times New Roman"/>
          <w:i/>
          <w:sz w:val="24"/>
          <w:szCs w:val="24"/>
        </w:rPr>
        <w:t>‘I am every dead thing’: John Donne and Death</w:t>
      </w:r>
      <w:r w:rsidRPr="00AB74E6">
        <w:rPr>
          <w:rFonts w:ascii="Times New Roman" w:hAnsi="Times New Roman" w:cs="Times New Roman"/>
          <w:sz w:val="24"/>
          <w:szCs w:val="24"/>
        </w:rPr>
        <w:t xml:space="preserve">, (The British Library: April 2017) </w:t>
      </w:r>
      <w:hyperlink r:id="rId10" w:history="1">
        <w:r w:rsidRPr="00AB74E6">
          <w:rPr>
            <w:rStyle w:val="Hyperlink"/>
            <w:rFonts w:ascii="Times New Roman" w:hAnsi="Times New Roman" w:cs="Times New Roman"/>
            <w:sz w:val="24"/>
            <w:szCs w:val="24"/>
          </w:rPr>
          <w:t>https://www.bl.uk/shakespeare/articles/i-am-every-dead-thing-john-donne-and-death</w:t>
        </w:r>
      </w:hyperlink>
      <w:r w:rsidRPr="00AB74E6">
        <w:rPr>
          <w:rFonts w:ascii="Times New Roman" w:hAnsi="Times New Roman" w:cs="Times New Roman"/>
          <w:sz w:val="24"/>
          <w:szCs w:val="24"/>
        </w:rPr>
        <w:t xml:space="preserve"> </w:t>
      </w:r>
    </w:p>
    <w:p w14:paraId="4C682218" w14:textId="5989EFD9" w:rsidR="00AB74E6" w:rsidRPr="00AB74E6" w:rsidRDefault="00AB74E6" w:rsidP="00AB74E6">
      <w:pPr>
        <w:rPr>
          <w:rFonts w:ascii="Times New Roman" w:hAnsi="Times New Roman" w:cs="Times New Roman"/>
          <w:sz w:val="24"/>
          <w:szCs w:val="24"/>
        </w:rPr>
      </w:pPr>
      <w:r>
        <w:rPr>
          <w:rFonts w:ascii="Times New Roman" w:hAnsi="Times New Roman" w:cs="Times New Roman"/>
          <w:sz w:val="24"/>
          <w:szCs w:val="24"/>
        </w:rPr>
        <w:t xml:space="preserve">Donne, J., </w:t>
      </w:r>
      <w:r>
        <w:rPr>
          <w:rFonts w:ascii="Times New Roman" w:hAnsi="Times New Roman" w:cs="Times New Roman"/>
          <w:i/>
          <w:sz w:val="24"/>
          <w:szCs w:val="24"/>
        </w:rPr>
        <w:t>Emotions Upon Emergent Occasions</w:t>
      </w:r>
      <w:r>
        <w:rPr>
          <w:rFonts w:ascii="Times New Roman" w:hAnsi="Times New Roman" w:cs="Times New Roman"/>
          <w:sz w:val="24"/>
          <w:szCs w:val="24"/>
        </w:rPr>
        <w:t xml:space="preserve"> ed. by Anthony Raspa (New York and Oxford: Oxford University Press, 1987)</w:t>
      </w:r>
    </w:p>
    <w:p w14:paraId="298BAD85" w14:textId="207A8E82" w:rsidR="00AB74E6" w:rsidRPr="00AB74E6" w:rsidRDefault="00AB74E6" w:rsidP="00AB74E6">
      <w:pPr>
        <w:rPr>
          <w:rFonts w:ascii="Times New Roman" w:hAnsi="Times New Roman" w:cs="Times New Roman"/>
          <w:sz w:val="28"/>
          <w:szCs w:val="24"/>
        </w:rPr>
      </w:pPr>
      <w:r w:rsidRPr="00AB74E6">
        <w:rPr>
          <w:rFonts w:ascii="Times New Roman" w:hAnsi="Times New Roman" w:cs="Times New Roman"/>
          <w:sz w:val="24"/>
        </w:rPr>
        <w:t xml:space="preserve">Frayne, A., </w:t>
      </w:r>
      <w:r w:rsidRPr="00AB74E6">
        <w:rPr>
          <w:rFonts w:ascii="Times New Roman" w:hAnsi="Times New Roman" w:cs="Times New Roman"/>
          <w:i/>
          <w:sz w:val="24"/>
        </w:rPr>
        <w:t xml:space="preserve">Birthing and Mining in John Donne’s “To His Mistress Going to Bed”, </w:t>
      </w:r>
      <w:r w:rsidRPr="00AB74E6">
        <w:rPr>
          <w:rFonts w:ascii="Times New Roman" w:hAnsi="Times New Roman" w:cs="Times New Roman"/>
          <w:sz w:val="24"/>
        </w:rPr>
        <w:t xml:space="preserve">(Advances in Literary Study, 2017) </w:t>
      </w:r>
      <w:hyperlink r:id="rId11" w:history="1">
        <w:r w:rsidRPr="00AB74E6">
          <w:rPr>
            <w:rStyle w:val="Hyperlink"/>
            <w:rFonts w:ascii="Times New Roman" w:hAnsi="Times New Roman" w:cs="Times New Roman"/>
            <w:sz w:val="24"/>
          </w:rPr>
          <w:t>https://file.scirp.org/pdf/ALS_2017101014595249.pdf</w:t>
        </w:r>
      </w:hyperlink>
    </w:p>
    <w:p w14:paraId="75709F1A" w14:textId="161717AA" w:rsidR="00AB74E6" w:rsidRDefault="00AB74E6" w:rsidP="00494DB7">
      <w:pPr>
        <w:rPr>
          <w:rFonts w:ascii="Times New Roman" w:hAnsi="Times New Roman" w:cs="Times New Roman"/>
          <w:sz w:val="24"/>
          <w:szCs w:val="24"/>
        </w:rPr>
      </w:pPr>
      <w:r w:rsidRPr="00494DB7">
        <w:rPr>
          <w:rFonts w:ascii="Times New Roman" w:hAnsi="Times New Roman" w:cs="Times New Roman"/>
          <w:sz w:val="24"/>
          <w:szCs w:val="24"/>
        </w:rPr>
        <w:t>Halsam</w:t>
      </w:r>
      <w:r>
        <w:rPr>
          <w:rFonts w:ascii="Times New Roman" w:hAnsi="Times New Roman" w:cs="Times New Roman"/>
          <w:sz w:val="24"/>
          <w:szCs w:val="24"/>
        </w:rPr>
        <w:t>,</w:t>
      </w:r>
      <w:r w:rsidRPr="00494DB7">
        <w:rPr>
          <w:rFonts w:ascii="Times New Roman" w:hAnsi="Times New Roman" w:cs="Times New Roman"/>
          <w:sz w:val="24"/>
          <w:szCs w:val="24"/>
        </w:rPr>
        <w:t xml:space="preserve"> </w:t>
      </w:r>
      <w:r>
        <w:rPr>
          <w:rFonts w:ascii="Times New Roman" w:hAnsi="Times New Roman" w:cs="Times New Roman"/>
          <w:sz w:val="24"/>
          <w:szCs w:val="24"/>
        </w:rPr>
        <w:t xml:space="preserve">J., </w:t>
      </w:r>
      <w:r w:rsidRPr="00494DB7">
        <w:rPr>
          <w:rFonts w:ascii="Times New Roman" w:hAnsi="Times New Roman" w:cs="Times New Roman"/>
          <w:i/>
          <w:sz w:val="24"/>
          <w:szCs w:val="24"/>
        </w:rPr>
        <w:t>Observation on Madness and Melancholy: Including Practical Remarks on Those Diseases, Together with Cases, and an Account of the Morbid Appearances on Dissection</w:t>
      </w:r>
      <w:r w:rsidRPr="00494DB7">
        <w:rPr>
          <w:rFonts w:ascii="Times New Roman" w:hAnsi="Times New Roman" w:cs="Times New Roman"/>
          <w:b/>
          <w:bCs/>
          <w:sz w:val="24"/>
          <w:szCs w:val="24"/>
        </w:rPr>
        <w:t xml:space="preserve"> </w:t>
      </w:r>
      <w:r w:rsidRPr="00494DB7">
        <w:rPr>
          <w:rFonts w:ascii="Times New Roman" w:hAnsi="Times New Roman" w:cs="Times New Roman"/>
          <w:bCs/>
          <w:sz w:val="24"/>
          <w:szCs w:val="24"/>
        </w:rPr>
        <w:t xml:space="preserve">(Google Books) </w:t>
      </w:r>
      <w:hyperlink r:id="rId12" w:history="1">
        <w:r w:rsidRPr="00494DB7">
          <w:rPr>
            <w:rStyle w:val="Hyperlink"/>
            <w:rFonts w:ascii="Times New Roman" w:hAnsi="Times New Roman" w:cs="Times New Roman"/>
            <w:bCs/>
            <w:sz w:val="24"/>
            <w:szCs w:val="24"/>
          </w:rPr>
          <w:t>https://play.google.com/books/reader?id=HYpIAAAAYAAJ&amp;printsec=frontcover&amp;output=reader&amp;hl=en&amp;pg=GBS.PA1</w:t>
        </w:r>
      </w:hyperlink>
    </w:p>
    <w:p w14:paraId="0EF393B4" w14:textId="5DA2053A" w:rsidR="00514AFF" w:rsidRPr="00514AFF" w:rsidRDefault="00514AFF" w:rsidP="00494DB7">
      <w:pPr>
        <w:rPr>
          <w:rFonts w:ascii="Times New Roman" w:hAnsi="Times New Roman" w:cs="Times New Roman"/>
          <w:sz w:val="24"/>
          <w:szCs w:val="24"/>
        </w:rPr>
      </w:pPr>
      <w:r>
        <w:rPr>
          <w:rFonts w:ascii="Times New Roman" w:hAnsi="Times New Roman" w:cs="Times New Roman"/>
          <w:i/>
          <w:sz w:val="24"/>
          <w:szCs w:val="24"/>
        </w:rPr>
        <w:t>John Donne: Contemporary Critical Essays</w:t>
      </w:r>
      <w:r>
        <w:rPr>
          <w:rFonts w:ascii="Times New Roman" w:hAnsi="Times New Roman" w:cs="Times New Roman"/>
          <w:sz w:val="24"/>
          <w:szCs w:val="24"/>
        </w:rPr>
        <w:t xml:space="preserve"> ed. by Andrew Mousley (Great Britain: Macmillan Press Ltd., 1999)</w:t>
      </w:r>
    </w:p>
    <w:p w14:paraId="351C049C" w14:textId="1AA98C1B" w:rsidR="00AB74E6" w:rsidRDefault="00AB74E6" w:rsidP="00494DB7">
      <w:pPr>
        <w:rPr>
          <w:rFonts w:ascii="Times New Roman" w:hAnsi="Times New Roman" w:cs="Times New Roman"/>
          <w:sz w:val="24"/>
          <w:szCs w:val="24"/>
        </w:rPr>
      </w:pPr>
      <w:r w:rsidRPr="00AB74E6">
        <w:rPr>
          <w:rFonts w:ascii="Times New Roman" w:hAnsi="Times New Roman" w:cs="Times New Roman"/>
          <w:i/>
          <w:sz w:val="24"/>
          <w:szCs w:val="24"/>
        </w:rPr>
        <w:t>John Donne: The Elegies and The Songs and Sonnets</w:t>
      </w:r>
      <w:r w:rsidRPr="00AB74E6">
        <w:rPr>
          <w:rFonts w:ascii="Times New Roman" w:hAnsi="Times New Roman" w:cs="Times New Roman"/>
          <w:sz w:val="24"/>
          <w:szCs w:val="24"/>
        </w:rPr>
        <w:t xml:space="preserve"> ed. by Helen Gardner (Oxford: Oxford University Press, 1965) p. 174</w:t>
      </w:r>
    </w:p>
    <w:p w14:paraId="79BB1BF0" w14:textId="77777777" w:rsidR="00AB74E6" w:rsidRP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Kormann, C., </w:t>
      </w:r>
      <w:r w:rsidRPr="00AB74E6">
        <w:rPr>
          <w:rFonts w:ascii="Times New Roman" w:hAnsi="Times New Roman" w:cs="Times New Roman"/>
          <w:i/>
          <w:sz w:val="24"/>
          <w:szCs w:val="24"/>
        </w:rPr>
        <w:t>John Donne’s Erotica</w:t>
      </w:r>
      <w:r w:rsidRPr="00AB74E6">
        <w:rPr>
          <w:rFonts w:ascii="Times New Roman" w:hAnsi="Times New Roman" w:cs="Times New Roman"/>
          <w:sz w:val="24"/>
          <w:szCs w:val="24"/>
        </w:rPr>
        <w:t xml:space="preserve">, (‘The New Yorker’ 2013) </w:t>
      </w:r>
      <w:hyperlink r:id="rId13" w:history="1">
        <w:r w:rsidRPr="00AB74E6">
          <w:rPr>
            <w:rStyle w:val="Hyperlink"/>
            <w:rFonts w:ascii="Times New Roman" w:hAnsi="Times New Roman" w:cs="Times New Roman"/>
            <w:sz w:val="24"/>
            <w:szCs w:val="24"/>
          </w:rPr>
          <w:t>https://www.newyorker.com/books/page-turner/john-donnes-erotica</w:t>
        </w:r>
      </w:hyperlink>
      <w:r w:rsidRPr="00AB74E6">
        <w:rPr>
          <w:rFonts w:ascii="Times New Roman" w:hAnsi="Times New Roman" w:cs="Times New Roman"/>
          <w:sz w:val="24"/>
          <w:szCs w:val="24"/>
        </w:rPr>
        <w:t xml:space="preserve"> </w:t>
      </w:r>
    </w:p>
    <w:p w14:paraId="610EDD96" w14:textId="378D9B84" w:rsidR="00AB74E6" w:rsidRDefault="00AB74E6" w:rsidP="00AB74E6">
      <w:pPr>
        <w:rPr>
          <w:rFonts w:ascii="Times New Roman" w:hAnsi="Times New Roman" w:cs="Times New Roman"/>
          <w:sz w:val="24"/>
          <w:szCs w:val="24"/>
        </w:rPr>
      </w:pPr>
      <w:r w:rsidRPr="00494DB7">
        <w:rPr>
          <w:rFonts w:ascii="Times New Roman" w:hAnsi="Times New Roman" w:cs="Times New Roman"/>
          <w:sz w:val="24"/>
          <w:szCs w:val="24"/>
        </w:rPr>
        <w:t>Lauritsen,</w:t>
      </w:r>
      <w:r>
        <w:rPr>
          <w:rFonts w:ascii="Times New Roman" w:hAnsi="Times New Roman" w:cs="Times New Roman"/>
          <w:sz w:val="24"/>
          <w:szCs w:val="24"/>
        </w:rPr>
        <w:t xml:space="preserve"> J.,</w:t>
      </w:r>
      <w:r w:rsidRPr="00494DB7">
        <w:rPr>
          <w:rFonts w:ascii="Times New Roman" w:hAnsi="Times New Roman" w:cs="Times New Roman"/>
          <w:sz w:val="24"/>
          <w:szCs w:val="24"/>
        </w:rPr>
        <w:t xml:space="preserve"> </w:t>
      </w:r>
      <w:r w:rsidRPr="00494DB7">
        <w:rPr>
          <w:rFonts w:ascii="Times New Roman" w:hAnsi="Times New Roman" w:cs="Times New Roman"/>
          <w:i/>
          <w:sz w:val="24"/>
          <w:szCs w:val="24"/>
        </w:rPr>
        <w:t>Review of “The Enigmatic Narrator: The Voicing of Same-Sex Love in the Poetry of John Donne”</w:t>
      </w:r>
      <w:r w:rsidRPr="00494DB7">
        <w:rPr>
          <w:rFonts w:ascii="Times New Roman" w:hAnsi="Times New Roman" w:cs="Times New Roman"/>
          <w:sz w:val="24"/>
          <w:szCs w:val="24"/>
        </w:rPr>
        <w:t xml:space="preserve">, </w:t>
      </w:r>
      <w:hyperlink r:id="rId14" w:history="1">
        <w:r w:rsidRPr="00494DB7">
          <w:rPr>
            <w:rStyle w:val="Hyperlink"/>
            <w:rFonts w:ascii="Times New Roman" w:hAnsi="Times New Roman" w:cs="Times New Roman"/>
            <w:sz w:val="24"/>
            <w:szCs w:val="24"/>
          </w:rPr>
          <w:t>http://paganpressbooks.com/jpl/DONNE.HTM</w:t>
        </w:r>
      </w:hyperlink>
    </w:p>
    <w:p w14:paraId="4E93F19E" w14:textId="4D255B0E"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Payne, C., </w:t>
      </w:r>
      <w:r w:rsidRPr="00AB74E6">
        <w:rPr>
          <w:rFonts w:ascii="Times New Roman" w:hAnsi="Times New Roman" w:cs="Times New Roman"/>
          <w:i/>
          <w:sz w:val="24"/>
          <w:szCs w:val="24"/>
        </w:rPr>
        <w:t>Donne’s Holy Sonnet XIV</w:t>
      </w:r>
      <w:r w:rsidRPr="00AB74E6">
        <w:rPr>
          <w:rFonts w:ascii="Times New Roman" w:hAnsi="Times New Roman" w:cs="Times New Roman"/>
          <w:sz w:val="24"/>
          <w:szCs w:val="24"/>
        </w:rPr>
        <w:t xml:space="preserve">, found in ‘The Sexual and the Spiritual in John Donne’s Poetry: Exploring “The Extasie” and its Analogues’ by Basil Thommen (Inquiries Journal 2014) </w:t>
      </w:r>
      <w:hyperlink r:id="rId15" w:history="1">
        <w:r w:rsidRPr="00AB74E6">
          <w:rPr>
            <w:rStyle w:val="Hyperlink"/>
            <w:rFonts w:ascii="Times New Roman" w:hAnsi="Times New Roman" w:cs="Times New Roman"/>
            <w:sz w:val="24"/>
            <w:szCs w:val="24"/>
          </w:rPr>
          <w:t>http://www.inquiriesjournal.com/articles/938/2/the-sexual-and-the-spiritual-in-john-donnes-poetry-exploring-the-extasie-and-its-analogues</w:t>
        </w:r>
      </w:hyperlink>
      <w:r w:rsidRPr="00AB74E6">
        <w:rPr>
          <w:rFonts w:ascii="Times New Roman" w:hAnsi="Times New Roman" w:cs="Times New Roman"/>
          <w:sz w:val="24"/>
          <w:szCs w:val="24"/>
        </w:rPr>
        <w:t xml:space="preserve"> </w:t>
      </w:r>
    </w:p>
    <w:p w14:paraId="2D231003" w14:textId="00AA088F" w:rsidR="00514AFF" w:rsidRPr="00514AFF" w:rsidRDefault="00514AFF" w:rsidP="00AB74E6">
      <w:pPr>
        <w:rPr>
          <w:rFonts w:ascii="Times New Roman" w:hAnsi="Times New Roman" w:cs="Times New Roman"/>
          <w:sz w:val="24"/>
          <w:szCs w:val="24"/>
        </w:rPr>
      </w:pPr>
      <w:r>
        <w:rPr>
          <w:rFonts w:ascii="Times New Roman" w:hAnsi="Times New Roman" w:cs="Times New Roman"/>
          <w:sz w:val="24"/>
          <w:szCs w:val="24"/>
        </w:rPr>
        <w:t xml:space="preserve">Robertson, J.M., </w:t>
      </w:r>
      <w:r>
        <w:rPr>
          <w:rFonts w:ascii="Times New Roman" w:hAnsi="Times New Roman" w:cs="Times New Roman"/>
          <w:i/>
          <w:sz w:val="24"/>
          <w:szCs w:val="24"/>
        </w:rPr>
        <w:t>The Problems of the Shakespeare Sonnets</w:t>
      </w:r>
      <w:r>
        <w:rPr>
          <w:rFonts w:ascii="Times New Roman" w:hAnsi="Times New Roman" w:cs="Times New Roman"/>
          <w:sz w:val="24"/>
          <w:szCs w:val="24"/>
        </w:rPr>
        <w:t xml:space="preserve"> (London: George Routledge &amp; Sons Ltd., 1926)</w:t>
      </w:r>
    </w:p>
    <w:p w14:paraId="53993475" w14:textId="581E7C68"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Rudd, S., </w:t>
      </w:r>
      <w:hyperlink r:id="rId16" w:history="1">
        <w:r w:rsidRPr="00AB74E6">
          <w:rPr>
            <w:rStyle w:val="Hyperlink"/>
            <w:rFonts w:ascii="Times New Roman" w:hAnsi="Times New Roman" w:cs="Times New Roman"/>
            <w:sz w:val="24"/>
            <w:szCs w:val="24"/>
          </w:rPr>
          <w:t>http://www.bible.ca/psychiatry/religious-melancholy-john-moore-1692ad.htm</w:t>
        </w:r>
      </w:hyperlink>
    </w:p>
    <w:p w14:paraId="249775ED" w14:textId="7F715590"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‘Shakespeare’s Sonnets’, </w:t>
      </w:r>
      <w:hyperlink r:id="rId17" w:history="1">
        <w:r w:rsidRPr="00AB74E6">
          <w:rPr>
            <w:rStyle w:val="Hyperlink"/>
            <w:rFonts w:ascii="Times New Roman" w:hAnsi="Times New Roman" w:cs="Times New Roman"/>
            <w:sz w:val="24"/>
            <w:szCs w:val="24"/>
          </w:rPr>
          <w:t>http://www.shakespeares-sonnets.com/sonnet/129</w:t>
        </w:r>
      </w:hyperlink>
    </w:p>
    <w:p w14:paraId="7C897194" w14:textId="2BAF7251" w:rsidR="00AB74E6" w:rsidRDefault="00494DB7" w:rsidP="00AB74E6">
      <w:pPr>
        <w:rPr>
          <w:rFonts w:ascii="Times New Roman" w:hAnsi="Times New Roman" w:cs="Times New Roman"/>
          <w:sz w:val="24"/>
          <w:szCs w:val="24"/>
        </w:rPr>
      </w:pPr>
      <w:r w:rsidRPr="00494DB7">
        <w:rPr>
          <w:rFonts w:ascii="Times New Roman" w:hAnsi="Times New Roman" w:cs="Times New Roman"/>
          <w:bCs/>
          <w:i/>
          <w:sz w:val="24"/>
          <w:szCs w:val="24"/>
        </w:rPr>
        <w:t>The Cambridge Companion to John Donne</w:t>
      </w:r>
      <w:r w:rsidRPr="00494DB7">
        <w:rPr>
          <w:rFonts w:ascii="Times New Roman" w:hAnsi="Times New Roman" w:cs="Times New Roman"/>
          <w:bCs/>
          <w:sz w:val="24"/>
          <w:szCs w:val="24"/>
        </w:rPr>
        <w:t xml:space="preserve"> ed. by Achsah Guibbory (Cambridge: Cambridge University Press, 2006)</w:t>
      </w:r>
      <w:r w:rsidR="00AB74E6" w:rsidRPr="00AB74E6">
        <w:rPr>
          <w:rFonts w:ascii="Times New Roman" w:hAnsi="Times New Roman" w:cs="Times New Roman"/>
          <w:sz w:val="24"/>
          <w:szCs w:val="24"/>
        </w:rPr>
        <w:t xml:space="preserve"> </w:t>
      </w:r>
    </w:p>
    <w:p w14:paraId="7B002FB4" w14:textId="77777777" w:rsidR="00514AFF" w:rsidRDefault="00514AFF" w:rsidP="00AB74E6">
      <w:pPr>
        <w:rPr>
          <w:rFonts w:ascii="Times New Roman" w:hAnsi="Times New Roman" w:cs="Times New Roman"/>
          <w:sz w:val="28"/>
          <w:szCs w:val="24"/>
        </w:rPr>
      </w:pPr>
      <w:r w:rsidRPr="00514AFF">
        <w:rPr>
          <w:rFonts w:ascii="Times New Roman" w:hAnsi="Times New Roman" w:cs="Times New Roman"/>
          <w:i/>
          <w:sz w:val="24"/>
        </w:rPr>
        <w:lastRenderedPageBreak/>
        <w:t>The Cambridge Companion to Shakespeare’s Poetry</w:t>
      </w:r>
      <w:r w:rsidRPr="00514AFF">
        <w:rPr>
          <w:rFonts w:ascii="Times New Roman" w:hAnsi="Times New Roman" w:cs="Times New Roman"/>
          <w:sz w:val="24"/>
        </w:rPr>
        <w:t xml:space="preserve"> ed. by</w:t>
      </w:r>
      <w:r w:rsidRPr="00514AFF">
        <w:rPr>
          <w:rFonts w:ascii="Times New Roman" w:hAnsi="Times New Roman" w:cs="Times New Roman"/>
          <w:i/>
          <w:sz w:val="24"/>
        </w:rPr>
        <w:t xml:space="preserve"> The Cambridge Companion to Shakespeare’s Poetry</w:t>
      </w:r>
      <w:r w:rsidRPr="00514AFF">
        <w:rPr>
          <w:rFonts w:ascii="Times New Roman" w:hAnsi="Times New Roman" w:cs="Times New Roman"/>
          <w:sz w:val="24"/>
        </w:rPr>
        <w:t xml:space="preserve"> ed. by Patrick Chenery (Cambridge, Cambridge University Press, 2007)</w:t>
      </w:r>
    </w:p>
    <w:p w14:paraId="499E922A" w14:textId="10FAA7B3" w:rsidR="00AB74E6" w:rsidRPr="00514AFF" w:rsidRDefault="00AB74E6" w:rsidP="00AB74E6">
      <w:pPr>
        <w:rPr>
          <w:rFonts w:ascii="Times New Roman" w:hAnsi="Times New Roman" w:cs="Times New Roman"/>
          <w:sz w:val="28"/>
          <w:szCs w:val="24"/>
        </w:rPr>
      </w:pPr>
      <w:r w:rsidRPr="00AB74E6">
        <w:rPr>
          <w:rFonts w:ascii="Times New Roman" w:hAnsi="Times New Roman" w:cs="Times New Roman"/>
          <w:sz w:val="24"/>
          <w:szCs w:val="24"/>
        </w:rPr>
        <w:t xml:space="preserve">‘The Sexual and the Spiritual in John Donne’s Poetry: Exploring “The Extasie” and its Analogues’ by Basil Thommen (Inquiries Journal 2014) </w:t>
      </w:r>
      <w:hyperlink r:id="rId18" w:history="1">
        <w:r w:rsidRPr="00AB74E6">
          <w:rPr>
            <w:rStyle w:val="Hyperlink"/>
            <w:rFonts w:ascii="Times New Roman" w:hAnsi="Times New Roman" w:cs="Times New Roman"/>
            <w:sz w:val="24"/>
            <w:szCs w:val="24"/>
          </w:rPr>
          <w:t>http://www.inquiriesjournal.com/articles/938/the-sexual-and-the-spiritual-in-john-donnes-poetry-exploring-the-extasie-and-its-analogues</w:t>
        </w:r>
      </w:hyperlink>
      <w:r w:rsidRPr="00AB74E6">
        <w:rPr>
          <w:rFonts w:ascii="Times New Roman" w:hAnsi="Times New Roman" w:cs="Times New Roman"/>
          <w:sz w:val="24"/>
          <w:szCs w:val="24"/>
        </w:rPr>
        <w:t xml:space="preserve"> </w:t>
      </w:r>
    </w:p>
    <w:p w14:paraId="2E07BB55" w14:textId="5C0041D9" w:rsidR="00AB74E6" w:rsidRDefault="00AB74E6" w:rsidP="00AB74E6">
      <w:pPr>
        <w:rPr>
          <w:rFonts w:ascii="Times New Roman" w:hAnsi="Times New Roman" w:cs="Times New Roman"/>
          <w:sz w:val="24"/>
          <w:szCs w:val="24"/>
        </w:rPr>
      </w:pPr>
      <w:r>
        <w:rPr>
          <w:rFonts w:ascii="Times New Roman" w:hAnsi="Times New Roman" w:cs="Times New Roman"/>
          <w:sz w:val="24"/>
          <w:szCs w:val="24"/>
        </w:rPr>
        <w:t>Trevor, B.D.,</w:t>
      </w:r>
      <w:r w:rsidRPr="00494DB7">
        <w:rPr>
          <w:rFonts w:ascii="Times New Roman" w:hAnsi="Times New Roman" w:cs="Times New Roman"/>
          <w:sz w:val="24"/>
          <w:szCs w:val="24"/>
        </w:rPr>
        <w:t xml:space="preserve"> </w:t>
      </w:r>
      <w:r w:rsidRPr="00494DB7">
        <w:rPr>
          <w:rFonts w:ascii="Times New Roman" w:hAnsi="Times New Roman" w:cs="Times New Roman"/>
          <w:i/>
          <w:sz w:val="24"/>
          <w:szCs w:val="24"/>
        </w:rPr>
        <w:t>The Poetics of Melancholy in Early Modern England</w:t>
      </w:r>
      <w:r w:rsidRPr="00494DB7">
        <w:rPr>
          <w:rFonts w:ascii="Times New Roman" w:hAnsi="Times New Roman" w:cs="Times New Roman"/>
          <w:sz w:val="24"/>
          <w:szCs w:val="24"/>
        </w:rPr>
        <w:t xml:space="preserve"> (Cambridge and New York: Cambridge University Press, 2004)</w:t>
      </w:r>
    </w:p>
    <w:p w14:paraId="10EB196C" w14:textId="0A3010FE"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Vendler, H., </w:t>
      </w:r>
      <w:r w:rsidRPr="00AB74E6">
        <w:rPr>
          <w:rFonts w:ascii="Times New Roman" w:hAnsi="Times New Roman" w:cs="Times New Roman"/>
          <w:i/>
          <w:sz w:val="24"/>
          <w:szCs w:val="24"/>
        </w:rPr>
        <w:t>The Art of Shakespeare’s Sonnets</w:t>
      </w:r>
      <w:r w:rsidRPr="00AB74E6">
        <w:rPr>
          <w:rFonts w:ascii="Times New Roman" w:hAnsi="Times New Roman" w:cs="Times New Roman"/>
          <w:sz w:val="24"/>
          <w:szCs w:val="24"/>
        </w:rPr>
        <w:t xml:space="preserve"> (Massachusetts and London: Harvard University Press, 1997)</w:t>
      </w:r>
    </w:p>
    <w:p w14:paraId="08FFEAA0" w14:textId="2995C434" w:rsidR="00AB74E6" w:rsidRDefault="00AB74E6" w:rsidP="00AB74E6">
      <w:pPr>
        <w:rPr>
          <w:rFonts w:ascii="Times New Roman" w:hAnsi="Times New Roman" w:cs="Times New Roman"/>
          <w:sz w:val="24"/>
          <w:szCs w:val="24"/>
        </w:rPr>
      </w:pPr>
      <w:r w:rsidRPr="00AB74E6">
        <w:rPr>
          <w:rFonts w:ascii="Times New Roman" w:hAnsi="Times New Roman" w:cs="Times New Roman"/>
          <w:sz w:val="24"/>
          <w:szCs w:val="24"/>
        </w:rPr>
        <w:t xml:space="preserve">‘What was Shakespeare’s religion?’ </w:t>
      </w:r>
      <w:hyperlink r:id="rId19" w:history="1">
        <w:r w:rsidRPr="00E30F52">
          <w:rPr>
            <w:rStyle w:val="Hyperlink"/>
            <w:rFonts w:ascii="Times New Roman" w:hAnsi="Times New Roman" w:cs="Times New Roman"/>
            <w:sz w:val="24"/>
            <w:szCs w:val="24"/>
          </w:rPr>
          <w:t>http://www.shakespeare-online.com/faq/shakespearereligion.html</w:t>
        </w:r>
      </w:hyperlink>
    </w:p>
    <w:p w14:paraId="2839A256" w14:textId="3EE2E272" w:rsidR="00494DB7" w:rsidRDefault="00AB74E6" w:rsidP="00494DB7">
      <w:pPr>
        <w:rPr>
          <w:rFonts w:ascii="Times New Roman" w:hAnsi="Times New Roman" w:cs="Times New Roman"/>
          <w:bCs/>
          <w:sz w:val="24"/>
          <w:szCs w:val="24"/>
        </w:rPr>
      </w:pPr>
      <w:r w:rsidRPr="00AB74E6">
        <w:rPr>
          <w:rFonts w:ascii="Times New Roman" w:hAnsi="Times New Roman" w:cs="Times New Roman"/>
          <w:bCs/>
          <w:i/>
          <w:sz w:val="24"/>
          <w:szCs w:val="24"/>
        </w:rPr>
        <w:t xml:space="preserve">What Were Believed to be the Causes of and Treatments for Melancholy &amp; Madness During the Renaissance and Early Modern Period? </w:t>
      </w:r>
      <w:r w:rsidRPr="00AB74E6">
        <w:rPr>
          <w:rFonts w:ascii="Times New Roman" w:hAnsi="Times New Roman" w:cs="Times New Roman"/>
          <w:bCs/>
          <w:sz w:val="24"/>
          <w:szCs w:val="24"/>
        </w:rPr>
        <w:t xml:space="preserve">(‘Groovy Historian’ 2015) </w:t>
      </w:r>
      <w:hyperlink r:id="rId20" w:history="1">
        <w:r w:rsidRPr="00AB74E6">
          <w:rPr>
            <w:rStyle w:val="Hyperlink"/>
            <w:rFonts w:ascii="Times New Roman" w:hAnsi="Times New Roman" w:cs="Times New Roman"/>
            <w:bCs/>
            <w:sz w:val="24"/>
            <w:szCs w:val="24"/>
          </w:rPr>
          <w:t>https://groovy-historian.com/2015/03/22/what-were-believed-to-be-the-causes-of-and-treatments-for-melancholy-madness-during-the-renaissance-and-early-modern-period/</w:t>
        </w:r>
      </w:hyperlink>
    </w:p>
    <w:p w14:paraId="2B2CBAEF" w14:textId="658042F0" w:rsidR="00514AFF" w:rsidRDefault="00AB74E6" w:rsidP="00494DB7">
      <w:pPr>
        <w:rPr>
          <w:rFonts w:ascii="Times New Roman" w:hAnsi="Times New Roman" w:cs="Times New Roman"/>
          <w:bCs/>
          <w:sz w:val="24"/>
          <w:szCs w:val="24"/>
        </w:rPr>
      </w:pPr>
      <w:r w:rsidRPr="00AB74E6">
        <w:rPr>
          <w:rFonts w:ascii="Times New Roman" w:hAnsi="Times New Roman" w:cs="Times New Roman"/>
          <w:bCs/>
          <w:sz w:val="24"/>
          <w:szCs w:val="24"/>
        </w:rPr>
        <w:t xml:space="preserve">Wilcox, H., ‘Devotional Writing’, </w:t>
      </w:r>
      <w:r w:rsidRPr="00AB74E6">
        <w:rPr>
          <w:rFonts w:ascii="Times New Roman" w:hAnsi="Times New Roman" w:cs="Times New Roman"/>
          <w:bCs/>
          <w:i/>
          <w:sz w:val="24"/>
          <w:szCs w:val="24"/>
        </w:rPr>
        <w:t xml:space="preserve">The Cambridge Companion to John Donne </w:t>
      </w:r>
      <w:r w:rsidRPr="00AB74E6">
        <w:rPr>
          <w:rFonts w:ascii="Times New Roman" w:hAnsi="Times New Roman" w:cs="Times New Roman"/>
          <w:bCs/>
          <w:sz w:val="24"/>
          <w:szCs w:val="24"/>
        </w:rPr>
        <w:t>ed. by Achsah Guibbory (Cambridge: Cambridge University Press, 2006)</w:t>
      </w:r>
    </w:p>
    <w:p w14:paraId="0494E029" w14:textId="77777777" w:rsidR="00514AFF" w:rsidRPr="00494DB7" w:rsidRDefault="00514AFF" w:rsidP="00494DB7">
      <w:pPr>
        <w:rPr>
          <w:rFonts w:ascii="Times New Roman" w:hAnsi="Times New Roman" w:cs="Times New Roman"/>
          <w:bCs/>
          <w:sz w:val="24"/>
          <w:szCs w:val="24"/>
        </w:rPr>
      </w:pPr>
    </w:p>
    <w:sectPr w:rsidR="00514AFF" w:rsidRPr="00494DB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A7180A" w14:textId="77777777" w:rsidR="0048022F" w:rsidRDefault="0048022F" w:rsidP="008072EF">
      <w:pPr>
        <w:spacing w:after="0" w:line="240" w:lineRule="auto"/>
      </w:pPr>
      <w:r>
        <w:separator/>
      </w:r>
    </w:p>
  </w:endnote>
  <w:endnote w:type="continuationSeparator" w:id="0">
    <w:p w14:paraId="13BCFD66" w14:textId="77777777" w:rsidR="0048022F" w:rsidRDefault="0048022F" w:rsidP="00807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868D6E" w14:textId="77777777" w:rsidR="0048022F" w:rsidRDefault="0048022F" w:rsidP="008072EF">
      <w:pPr>
        <w:spacing w:after="0" w:line="240" w:lineRule="auto"/>
      </w:pPr>
      <w:r>
        <w:separator/>
      </w:r>
    </w:p>
  </w:footnote>
  <w:footnote w:type="continuationSeparator" w:id="0">
    <w:p w14:paraId="0F11F5FD" w14:textId="77777777" w:rsidR="0048022F" w:rsidRDefault="0048022F" w:rsidP="008072EF">
      <w:pPr>
        <w:spacing w:after="0" w:line="240" w:lineRule="auto"/>
      </w:pPr>
      <w:r>
        <w:continuationSeparator/>
      </w:r>
    </w:p>
  </w:footnote>
  <w:footnote w:id="1">
    <w:p w14:paraId="5497FBF6" w14:textId="7A574211" w:rsidR="00916E94" w:rsidRPr="008072EF" w:rsidRDefault="00916E94">
      <w:pPr>
        <w:pStyle w:val="FootnoteText"/>
      </w:pPr>
      <w:r>
        <w:rPr>
          <w:rStyle w:val="FootnoteReference"/>
        </w:rPr>
        <w:footnoteRef/>
      </w:r>
      <w:r>
        <w:t xml:space="preserve"> Trevor, B.D., </w:t>
      </w:r>
      <w:r>
        <w:rPr>
          <w:i/>
        </w:rPr>
        <w:t>The Poetics of Melancholy in Early Modern England</w:t>
      </w:r>
      <w:r>
        <w:t xml:space="preserve"> (Cambridge and New York: Cambridge University Press, 2004) p. 13</w:t>
      </w:r>
    </w:p>
  </w:footnote>
  <w:footnote w:id="2">
    <w:p w14:paraId="378ACA2C" w14:textId="11856140" w:rsidR="00916E94" w:rsidRPr="00A644EE" w:rsidRDefault="00916E94">
      <w:pPr>
        <w:pStyle w:val="FootnoteText"/>
        <w:rPr>
          <w:bCs/>
        </w:rPr>
      </w:pPr>
      <w:r>
        <w:rPr>
          <w:rStyle w:val="FootnoteReference"/>
        </w:rPr>
        <w:footnoteRef/>
      </w:r>
      <w:r>
        <w:t xml:space="preserve"> </w:t>
      </w:r>
      <w:bookmarkStart w:id="1" w:name="_Hlk505118413"/>
      <w:r>
        <w:t xml:space="preserve">Halsam, J., </w:t>
      </w:r>
      <w:r>
        <w:rPr>
          <w:i/>
        </w:rPr>
        <w:t xml:space="preserve">Observation on Madness and Melancholy: </w:t>
      </w:r>
      <w:r w:rsidRPr="00A644EE">
        <w:rPr>
          <w:i/>
        </w:rPr>
        <w:t>Including Practical Remarks on Those Diseases, Together with Cases, and an Account of the Morbid Appearances on Dissection</w:t>
      </w:r>
      <w:r>
        <w:rPr>
          <w:b/>
          <w:bCs/>
        </w:rPr>
        <w:t xml:space="preserve"> </w:t>
      </w:r>
      <w:r>
        <w:rPr>
          <w:bCs/>
        </w:rPr>
        <w:t xml:space="preserve">(Google Books) </w:t>
      </w:r>
      <w:hyperlink r:id="rId1" w:history="1">
        <w:r w:rsidRPr="00E30F52">
          <w:rPr>
            <w:rStyle w:val="Hyperlink"/>
            <w:bCs/>
          </w:rPr>
          <w:t>https://play.google.com/books/reader?id=HYpIAAAAYAAJ&amp;printsec=frontcover&amp;output=reader&amp;hl=en&amp;pg=GBS.PA1</w:t>
        </w:r>
      </w:hyperlink>
      <w:r>
        <w:rPr>
          <w:bCs/>
        </w:rPr>
        <w:t xml:space="preserve"> </w:t>
      </w:r>
    </w:p>
    <w:bookmarkEnd w:id="1"/>
  </w:footnote>
  <w:footnote w:id="3">
    <w:p w14:paraId="74A0DC7B" w14:textId="258B2549" w:rsidR="00916E94" w:rsidRPr="00C42D70" w:rsidRDefault="00916E94">
      <w:pPr>
        <w:pStyle w:val="FootnoteText"/>
      </w:pPr>
      <w:bookmarkStart w:id="2" w:name="_Hlk505118463"/>
      <w:r>
        <w:rPr>
          <w:rStyle w:val="FootnoteReference"/>
        </w:rPr>
        <w:footnoteRef/>
      </w:r>
      <w:r>
        <w:t xml:space="preserve"> Dickson, A., </w:t>
      </w:r>
      <w:r>
        <w:rPr>
          <w:i/>
        </w:rPr>
        <w:t>‘I am every dead thing’: John Donne and Death</w:t>
      </w:r>
      <w:r>
        <w:t xml:space="preserve">, (The British Library: April 2017) </w:t>
      </w:r>
      <w:hyperlink r:id="rId2" w:history="1">
        <w:r w:rsidRPr="00E30F52">
          <w:rPr>
            <w:rStyle w:val="Hyperlink"/>
          </w:rPr>
          <w:t>https://www.bl.uk/shakespeare/articles/i-am-every-dead-thing-john-donne-and-death</w:t>
        </w:r>
      </w:hyperlink>
      <w:r>
        <w:t xml:space="preserve"> </w:t>
      </w:r>
    </w:p>
    <w:bookmarkEnd w:id="2"/>
  </w:footnote>
  <w:footnote w:id="4">
    <w:p w14:paraId="10D60642" w14:textId="6C6C92A5" w:rsidR="00916E94" w:rsidRPr="00653DD5" w:rsidRDefault="00916E94">
      <w:pPr>
        <w:pStyle w:val="FootnoteText"/>
      </w:pPr>
      <w:r>
        <w:rPr>
          <w:rStyle w:val="FootnoteReference"/>
        </w:rPr>
        <w:footnoteRef/>
      </w:r>
      <w:r>
        <w:t xml:space="preserve"> Lauritsen, J., </w:t>
      </w:r>
      <w:r>
        <w:rPr>
          <w:i/>
        </w:rPr>
        <w:t>Review of “The Enigmatic Narrator: The Voicing of Same-Sex Love in the Poetry of John Donne”</w:t>
      </w:r>
      <w:r>
        <w:t xml:space="preserve">, </w:t>
      </w:r>
      <w:hyperlink r:id="rId3" w:history="1">
        <w:r w:rsidRPr="00E30F52">
          <w:rPr>
            <w:rStyle w:val="Hyperlink"/>
          </w:rPr>
          <w:t>http://paganpressbooks.com/jpl/DONNE.HTM</w:t>
        </w:r>
      </w:hyperlink>
      <w:r>
        <w:t xml:space="preserve"> </w:t>
      </w:r>
    </w:p>
  </w:footnote>
  <w:footnote w:id="5">
    <w:p w14:paraId="00DBD2B7" w14:textId="5C0FB80E" w:rsidR="00916E94" w:rsidRDefault="00916E94">
      <w:pPr>
        <w:pStyle w:val="FootnoteText"/>
      </w:pPr>
      <w:r>
        <w:rPr>
          <w:rStyle w:val="FootnoteReference"/>
        </w:rPr>
        <w:footnoteRef/>
      </w:r>
      <w:r>
        <w:t xml:space="preserve"> Lauritsen, J., </w:t>
      </w:r>
      <w:r>
        <w:rPr>
          <w:i/>
        </w:rPr>
        <w:t>Review of “The Enigmatic Narrator: The Voicing of Same-Sex Love in the Poetry of John Donne”</w:t>
      </w:r>
      <w:r>
        <w:t xml:space="preserve">, </w:t>
      </w:r>
      <w:hyperlink r:id="rId4" w:history="1">
        <w:r w:rsidRPr="00E30F52">
          <w:rPr>
            <w:rStyle w:val="Hyperlink"/>
          </w:rPr>
          <w:t>http://paganpressbooks.com/jpl/DONNE.HTM</w:t>
        </w:r>
      </w:hyperlink>
    </w:p>
  </w:footnote>
  <w:footnote w:id="6">
    <w:p w14:paraId="4C93F4F7" w14:textId="369AFCCB" w:rsidR="00916E94" w:rsidRPr="00653DD5" w:rsidRDefault="00916E94">
      <w:pPr>
        <w:pStyle w:val="FootnoteText"/>
      </w:pPr>
      <w:r>
        <w:rPr>
          <w:rStyle w:val="FootnoteReference"/>
        </w:rPr>
        <w:footnoteRef/>
      </w:r>
      <w:r>
        <w:t xml:space="preserve"> Marotti, A.F., ‘Occasional Verse and Letters’, </w:t>
      </w:r>
      <w:r>
        <w:rPr>
          <w:i/>
        </w:rPr>
        <w:t>The Cambridge Companion to John Donne</w:t>
      </w:r>
      <w:r>
        <w:t xml:space="preserve"> ed. by Achsah Guibbory (Cambridge: Cambridge University Press, 2006) p. 37</w:t>
      </w:r>
    </w:p>
  </w:footnote>
  <w:footnote w:id="7">
    <w:p w14:paraId="257BBC80" w14:textId="3EB167C3" w:rsidR="00916E94" w:rsidRPr="006B1A9A" w:rsidRDefault="00916E94">
      <w:pPr>
        <w:pStyle w:val="FootnoteText"/>
      </w:pPr>
      <w:r>
        <w:rPr>
          <w:rStyle w:val="FootnoteReference"/>
        </w:rPr>
        <w:footnoteRef/>
      </w:r>
      <w:r>
        <w:t xml:space="preserve"> </w:t>
      </w:r>
      <w:r>
        <w:rPr>
          <w:i/>
        </w:rPr>
        <w:t>John Donne: The Elegies and The Songs and Sonnets</w:t>
      </w:r>
      <w:r>
        <w:t xml:space="preserve"> ed. by Helen Gardner (Oxford: Oxford University Press, 1965) p. 174 [In reference to Grierson]</w:t>
      </w:r>
    </w:p>
  </w:footnote>
  <w:footnote w:id="8">
    <w:p w14:paraId="1A17203F" w14:textId="6A2969C0" w:rsidR="00916E94" w:rsidRPr="00B23CED" w:rsidRDefault="00916E94">
      <w:pPr>
        <w:pStyle w:val="FootnoteText"/>
      </w:pPr>
      <w:r>
        <w:rPr>
          <w:rStyle w:val="FootnoteReference"/>
        </w:rPr>
        <w:footnoteRef/>
      </w:r>
      <w:r>
        <w:t xml:space="preserve"> Kormann, C., </w:t>
      </w:r>
      <w:r>
        <w:rPr>
          <w:i/>
        </w:rPr>
        <w:t>John Donne’s Erotica</w:t>
      </w:r>
      <w:r>
        <w:t xml:space="preserve">, (‘The New Yorker’ 2013) </w:t>
      </w:r>
      <w:hyperlink r:id="rId5" w:history="1">
        <w:r w:rsidRPr="00E30F52">
          <w:rPr>
            <w:rStyle w:val="Hyperlink"/>
          </w:rPr>
          <w:t>https://www.newyorker.com/books/page-turner/john-donnes-erotica</w:t>
        </w:r>
      </w:hyperlink>
      <w:r>
        <w:t xml:space="preserve"> </w:t>
      </w:r>
    </w:p>
  </w:footnote>
  <w:footnote w:id="9">
    <w:p w14:paraId="32990DDF" w14:textId="415AA6EE" w:rsidR="00916E94" w:rsidRPr="00B22778" w:rsidRDefault="00916E94">
      <w:pPr>
        <w:pStyle w:val="FootnoteText"/>
      </w:pPr>
      <w:r>
        <w:rPr>
          <w:rStyle w:val="FootnoteReference"/>
        </w:rPr>
        <w:footnoteRef/>
      </w:r>
      <w:r>
        <w:t xml:space="preserve"> Frayne, A., </w:t>
      </w:r>
      <w:r>
        <w:rPr>
          <w:i/>
        </w:rPr>
        <w:t xml:space="preserve">Birthing and Mining in John Donne’s “To His Mistress Going to Bed”, </w:t>
      </w:r>
      <w:r>
        <w:t xml:space="preserve">(Advances in Literary Study, 2017) </w:t>
      </w:r>
      <w:hyperlink r:id="rId6" w:history="1">
        <w:r w:rsidRPr="00E30F52">
          <w:rPr>
            <w:rStyle w:val="Hyperlink"/>
          </w:rPr>
          <w:t>https://file.scirp.org/pdf/ALS_2017101014595249.pdf</w:t>
        </w:r>
      </w:hyperlink>
      <w:r>
        <w:t xml:space="preserve"> </w:t>
      </w:r>
    </w:p>
  </w:footnote>
  <w:footnote w:id="10">
    <w:p w14:paraId="4B27C370" w14:textId="532BCA30" w:rsidR="00916E94" w:rsidRPr="00B8189C" w:rsidRDefault="00916E94">
      <w:pPr>
        <w:pStyle w:val="FootnoteText"/>
      </w:pPr>
      <w:r>
        <w:rPr>
          <w:rStyle w:val="FootnoteReference"/>
        </w:rPr>
        <w:footnoteRef/>
      </w:r>
      <w:r>
        <w:t xml:space="preserve"> </w:t>
      </w:r>
      <w:bookmarkStart w:id="3" w:name="_Hlk505118781"/>
      <w:r w:rsidRPr="00B8189C">
        <w:rPr>
          <w:i/>
        </w:rPr>
        <w:t>What Were Believed to be the Causes of and Treatments for Melancholy &amp; Madness During the Renaissance and Early Modern Period?</w:t>
      </w:r>
      <w:r>
        <w:rPr>
          <w:i/>
        </w:rPr>
        <w:t xml:space="preserve"> </w:t>
      </w:r>
      <w:r>
        <w:t xml:space="preserve">(‘Groovy Historian’ 2015) </w:t>
      </w:r>
      <w:hyperlink r:id="rId7" w:history="1">
        <w:r w:rsidRPr="00E30F52">
          <w:rPr>
            <w:rStyle w:val="Hyperlink"/>
          </w:rPr>
          <w:t>https://groovy-historian.com/2015/03/22/what-were-believed-to-be-the-causes-of-and-treatments-for-melancholy-madness-during-the-renaissance-and-early-modern-period/</w:t>
        </w:r>
      </w:hyperlink>
      <w:bookmarkEnd w:id="3"/>
      <w:r>
        <w:t xml:space="preserve"> </w:t>
      </w:r>
    </w:p>
  </w:footnote>
  <w:footnote w:id="11">
    <w:p w14:paraId="03168D1E" w14:textId="0EB50FE6" w:rsidR="00916E94" w:rsidRDefault="00916E94">
      <w:pPr>
        <w:pStyle w:val="FootnoteText"/>
      </w:pPr>
      <w:r>
        <w:rPr>
          <w:rStyle w:val="FootnoteReference"/>
        </w:rPr>
        <w:footnoteRef/>
      </w:r>
      <w:r>
        <w:t xml:space="preserve"> The fair Youth was an anonymous young man to whom sonnets 1-126 are addressed/about. There is much scholarly debate as to the nature of Shakespeare’s relationship with this youth regarding the possible evidence for homoeroticism. </w:t>
      </w:r>
    </w:p>
  </w:footnote>
  <w:footnote w:id="12">
    <w:p w14:paraId="5EF53E4E" w14:textId="762A4C09" w:rsidR="00916E94" w:rsidRDefault="00916E94">
      <w:pPr>
        <w:pStyle w:val="FootnoteText"/>
      </w:pPr>
      <w:r>
        <w:rPr>
          <w:rStyle w:val="FootnoteReference"/>
        </w:rPr>
        <w:footnoteRef/>
      </w:r>
      <w:r>
        <w:t xml:space="preserve"> </w:t>
      </w:r>
      <w:r w:rsidRPr="00B8189C">
        <w:rPr>
          <w:i/>
        </w:rPr>
        <w:t>What Were Believed to be the Causes of and Treatments for Melancholy &amp; Madness During the Renaissance and Early Modern Period?</w:t>
      </w:r>
      <w:r>
        <w:rPr>
          <w:i/>
        </w:rPr>
        <w:t xml:space="preserve"> </w:t>
      </w:r>
      <w:r>
        <w:t xml:space="preserve">(‘Groovy Historian’ 2015) </w:t>
      </w:r>
      <w:hyperlink r:id="rId8" w:history="1">
        <w:r w:rsidRPr="00E30F52">
          <w:rPr>
            <w:rStyle w:val="Hyperlink"/>
          </w:rPr>
          <w:t>https://groovy-historian.com/2015/03/22/what-were-believed-to-be-the-causes-of-and-treatments-for-melancholy-madness-during-the-renaissance-and-early-modern-period/</w:t>
        </w:r>
      </w:hyperlink>
      <w:r>
        <w:t xml:space="preserve"> If women were open in their sexual desires, they were considered to be mad and/or whores. </w:t>
      </w:r>
    </w:p>
  </w:footnote>
  <w:footnote w:id="13">
    <w:p w14:paraId="5D931118" w14:textId="37CA5850" w:rsidR="00916E94" w:rsidRPr="00217BF7" w:rsidRDefault="00916E94">
      <w:pPr>
        <w:pStyle w:val="FootnoteText"/>
      </w:pPr>
      <w:r>
        <w:rPr>
          <w:rStyle w:val="FootnoteReference"/>
        </w:rPr>
        <w:footnoteRef/>
      </w:r>
      <w:r>
        <w:t xml:space="preserve"> Clarke, D., ‘</w:t>
      </w:r>
      <w:r w:rsidRPr="00217BF7">
        <w:t>Love, Beauty and Sexuality</w:t>
      </w:r>
      <w:r>
        <w:t xml:space="preserve">’, from </w:t>
      </w:r>
      <w:r>
        <w:rPr>
          <w:i/>
        </w:rPr>
        <w:t>The Cambridge Companion to Shakespeare’s Poetry</w:t>
      </w:r>
      <w:r>
        <w:t xml:space="preserve"> ed. by Patrick Chenery (Cambridge, Cambridge University Press, 2007) p. 181</w:t>
      </w:r>
    </w:p>
  </w:footnote>
  <w:footnote w:id="14">
    <w:p w14:paraId="4837AF1B" w14:textId="092145E5" w:rsidR="00916E94" w:rsidRDefault="00916E94">
      <w:pPr>
        <w:pStyle w:val="FootnoteText"/>
      </w:pPr>
      <w:r>
        <w:rPr>
          <w:rStyle w:val="FootnoteReference"/>
        </w:rPr>
        <w:footnoteRef/>
      </w:r>
      <w:r>
        <w:t xml:space="preserve"> Rudd, S., </w:t>
      </w:r>
      <w:hyperlink r:id="rId9" w:history="1">
        <w:r w:rsidRPr="00E30F52">
          <w:rPr>
            <w:rStyle w:val="Hyperlink"/>
          </w:rPr>
          <w:t>http://www.bible.ca/psychiatry/religious-melancholy-john-moore-1692ad.htm</w:t>
        </w:r>
      </w:hyperlink>
      <w:r>
        <w:t xml:space="preserve"> </w:t>
      </w:r>
    </w:p>
  </w:footnote>
  <w:footnote w:id="15">
    <w:p w14:paraId="7BA2DB87" w14:textId="0B3FCBC9" w:rsidR="00916E94" w:rsidRDefault="00916E94">
      <w:pPr>
        <w:pStyle w:val="FootnoteText"/>
      </w:pPr>
      <w:r>
        <w:rPr>
          <w:rStyle w:val="FootnoteReference"/>
        </w:rPr>
        <w:footnoteRef/>
      </w:r>
      <w:r>
        <w:t xml:space="preserve"> ‘What was Shakespeare’s religion?’ </w:t>
      </w:r>
      <w:hyperlink r:id="rId10" w:history="1">
        <w:r w:rsidRPr="00E30F52">
          <w:rPr>
            <w:rStyle w:val="Hyperlink"/>
          </w:rPr>
          <w:t>http://www.shakespeare-online.com/faq/shakespearereligion.html</w:t>
        </w:r>
      </w:hyperlink>
      <w:r>
        <w:t xml:space="preserve"> </w:t>
      </w:r>
    </w:p>
  </w:footnote>
  <w:footnote w:id="16">
    <w:p w14:paraId="7466ABCC" w14:textId="5F345F4C" w:rsidR="00916E94" w:rsidRDefault="00916E94">
      <w:pPr>
        <w:pStyle w:val="FootnoteText"/>
      </w:pPr>
      <w:r>
        <w:rPr>
          <w:rStyle w:val="FootnoteReference"/>
        </w:rPr>
        <w:footnoteRef/>
      </w:r>
      <w:r>
        <w:t xml:space="preserve"> ‘Shakespeare’s Sonnets’, </w:t>
      </w:r>
      <w:hyperlink r:id="rId11" w:history="1">
        <w:r w:rsidRPr="00E30F52">
          <w:rPr>
            <w:rStyle w:val="Hyperlink"/>
          </w:rPr>
          <w:t>http://www.shakespeares-sonnets.com/sonnet/129</w:t>
        </w:r>
      </w:hyperlink>
      <w:r>
        <w:t xml:space="preserve"> </w:t>
      </w:r>
    </w:p>
  </w:footnote>
  <w:footnote w:id="17">
    <w:p w14:paraId="29F6A7F8" w14:textId="15B71654" w:rsidR="00916E94" w:rsidRPr="001B4161" w:rsidRDefault="00916E94">
      <w:pPr>
        <w:pStyle w:val="FootnoteText"/>
      </w:pPr>
      <w:r>
        <w:rPr>
          <w:rStyle w:val="FootnoteReference"/>
        </w:rPr>
        <w:footnoteRef/>
      </w:r>
      <w:r>
        <w:t xml:space="preserve"> Vendler, H., </w:t>
      </w:r>
      <w:r>
        <w:rPr>
          <w:i/>
        </w:rPr>
        <w:t>The Art of Shakespeare’s Sonnets</w:t>
      </w:r>
      <w:r>
        <w:t xml:space="preserve"> (Massachusetts and London: Harvard University Press, 1997) p. 611</w:t>
      </w:r>
    </w:p>
  </w:footnote>
  <w:footnote w:id="18">
    <w:p w14:paraId="405778E0" w14:textId="2440E15F" w:rsidR="00916E94" w:rsidRPr="003B1F04" w:rsidRDefault="00916E94">
      <w:pPr>
        <w:pStyle w:val="FootnoteText"/>
      </w:pPr>
      <w:r>
        <w:rPr>
          <w:rStyle w:val="FootnoteReference"/>
        </w:rPr>
        <w:footnoteRef/>
      </w:r>
      <w:r>
        <w:t xml:space="preserve"> Guibbory, A., ‘Erotic Poetry’, </w:t>
      </w:r>
      <w:r>
        <w:rPr>
          <w:i/>
        </w:rPr>
        <w:t>‘The Cambridge Companion to John Donne’</w:t>
      </w:r>
      <w:r>
        <w:t xml:space="preserve"> ed. by Achsah Guibbory (Cambridge: Cambridge University Press, 2006) p. 142</w:t>
      </w:r>
    </w:p>
  </w:footnote>
  <w:footnote w:id="19">
    <w:p w14:paraId="30881A0A" w14:textId="6524B45E" w:rsidR="00916E94" w:rsidRPr="00F135AD" w:rsidRDefault="00916E94">
      <w:pPr>
        <w:pStyle w:val="FootnoteText"/>
      </w:pPr>
      <w:r>
        <w:rPr>
          <w:rStyle w:val="FootnoteReference"/>
        </w:rPr>
        <w:footnoteRef/>
      </w:r>
      <w:r>
        <w:t xml:space="preserve"> Wilcox, H., ‘Devotional Writing’, </w:t>
      </w:r>
      <w:r>
        <w:rPr>
          <w:i/>
        </w:rPr>
        <w:t xml:space="preserve">The Cambridge Companion to John Donne </w:t>
      </w:r>
      <w:r>
        <w:t>ed. by Achsah Guibbory (Cambridge: Cambridge University Press, 2006) p. 150</w:t>
      </w:r>
    </w:p>
  </w:footnote>
  <w:footnote w:id="20">
    <w:p w14:paraId="5584C445" w14:textId="322739CF" w:rsidR="00916E94" w:rsidRPr="006E63D3" w:rsidRDefault="00916E94">
      <w:pPr>
        <w:pStyle w:val="FootnoteText"/>
      </w:pPr>
      <w:r>
        <w:rPr>
          <w:rStyle w:val="FootnoteReference"/>
        </w:rPr>
        <w:footnoteRef/>
      </w:r>
      <w:r>
        <w:t xml:space="preserve"> Aarons, A., </w:t>
      </w:r>
      <w:r>
        <w:rPr>
          <w:i/>
        </w:rPr>
        <w:t>Themes from ‘The Holy Sonnets’ by John Donne</w:t>
      </w:r>
      <w:r>
        <w:t xml:space="preserve"> (2017) </w:t>
      </w:r>
      <w:hyperlink r:id="rId12" w:history="1">
        <w:r w:rsidRPr="00E30F52">
          <w:rPr>
            <w:rStyle w:val="Hyperlink"/>
          </w:rPr>
          <w:t>https://penandthepad.com/themes-the-holy-sonnets-john-donne-3575.html</w:t>
        </w:r>
      </w:hyperlink>
      <w:r>
        <w:t xml:space="preserve"> </w:t>
      </w:r>
    </w:p>
  </w:footnote>
  <w:footnote w:id="21">
    <w:p w14:paraId="0B23AAB9" w14:textId="504E161D" w:rsidR="00916E94" w:rsidRPr="00AE00F1" w:rsidRDefault="00916E94">
      <w:pPr>
        <w:pStyle w:val="FootnoteText"/>
      </w:pPr>
      <w:r>
        <w:rPr>
          <w:rStyle w:val="FootnoteReference"/>
        </w:rPr>
        <w:footnoteRef/>
      </w:r>
      <w:r>
        <w:t xml:space="preserve"> Payne, C., </w:t>
      </w:r>
      <w:r>
        <w:rPr>
          <w:i/>
        </w:rPr>
        <w:t>Donne’s Holy Sonnet XIV</w:t>
      </w:r>
      <w:r>
        <w:t xml:space="preserve">, found in ‘The Sexual and the Spiritual in John Donne’s Poetry: Exploring “The Extasie” and its Analogues’ by Basil Thommen (Inquiries Journal 2014) </w:t>
      </w:r>
      <w:hyperlink r:id="rId13" w:history="1">
        <w:r w:rsidRPr="00E30F52">
          <w:rPr>
            <w:rStyle w:val="Hyperlink"/>
          </w:rPr>
          <w:t>http://www.inquiriesjournal.com/articles/938/2/the-sexual-and-the-spiritual-in-john-donnes-poetry-exploring-the-extasie-and-its-analogues</w:t>
        </w:r>
      </w:hyperlink>
      <w:r>
        <w:t xml:space="preserve"> </w:t>
      </w:r>
    </w:p>
  </w:footnote>
  <w:footnote w:id="22">
    <w:p w14:paraId="18E20195" w14:textId="27C47F2B" w:rsidR="00916E94" w:rsidRDefault="00916E94">
      <w:pPr>
        <w:pStyle w:val="FootnoteText"/>
      </w:pPr>
      <w:r>
        <w:rPr>
          <w:rStyle w:val="FootnoteReference"/>
        </w:rPr>
        <w:footnoteRef/>
      </w:r>
      <w:r>
        <w:t xml:space="preserve"> Donne was originally believed to have been suffering from typhoid fever, but later research suggests it was relapsing fever. ‘</w:t>
      </w:r>
      <w:r w:rsidRPr="0045392C">
        <w:t>Relapsing fever is bacterial infection characterized by recurring episodes of fever, headache, muscle and joint aches, and nausea.</w:t>
      </w:r>
      <w:r>
        <w:t xml:space="preserve">’ Disease is spread by soft ticks, often carried by rodents. Poor hygiene and living conditions at the time could have been a contributing factor. </w:t>
      </w:r>
      <w:hyperlink r:id="rId14" w:history="1">
        <w:r w:rsidRPr="00E30F52">
          <w:rPr>
            <w:rStyle w:val="Hyperlink"/>
          </w:rPr>
          <w:t>https://www.cdc.gov/relapsing-fever/transmission/index.html</w:t>
        </w:r>
      </w:hyperlink>
      <w:r>
        <w:t xml:space="preserve"> </w:t>
      </w:r>
    </w:p>
  </w:footnote>
  <w:footnote w:id="23">
    <w:p w14:paraId="0E892469" w14:textId="6F2DCBDA" w:rsidR="00916E94" w:rsidRDefault="00916E94">
      <w:pPr>
        <w:pStyle w:val="FootnoteText"/>
      </w:pPr>
      <w:r>
        <w:rPr>
          <w:rStyle w:val="FootnoteReference"/>
        </w:rPr>
        <w:footnoteRef/>
      </w:r>
      <w:r>
        <w:t xml:space="preserve"> Reference to Adam and Eve’s original sin. Their sin was believed to have tainted all descendants, predisposing humans to disobey God and commit sin. </w:t>
      </w:r>
      <w:hyperlink r:id="rId15" w:history="1">
        <w:r w:rsidRPr="00E30F52">
          <w:rPr>
            <w:rStyle w:val="Hyperlink"/>
          </w:rPr>
          <w:t>http://crossref-it.info/textguide/metaphysical-poets-selected-poems/4/215</w:t>
        </w:r>
      </w:hyperlink>
      <w:r>
        <w:t xml:space="preserve"> </w:t>
      </w:r>
    </w:p>
  </w:footnote>
  <w:footnote w:id="24">
    <w:p w14:paraId="2AD55937" w14:textId="0023A156" w:rsidR="00916E94" w:rsidRDefault="00916E94">
      <w:pPr>
        <w:pStyle w:val="FootnoteText"/>
      </w:pPr>
      <w:r>
        <w:rPr>
          <w:rStyle w:val="FootnoteReference"/>
        </w:rPr>
        <w:footnoteRef/>
      </w:r>
      <w:r>
        <w:t xml:space="preserve"> </w:t>
      </w:r>
      <w:bookmarkStart w:id="4" w:name="_Hlk505119061"/>
      <w:bookmarkStart w:id="5" w:name="_Hlk505119062"/>
      <w:r>
        <w:t xml:space="preserve">‘The Sexual and the Spiritual in John Donne’s Poetry: Exploring “The Extasie” and its Analogues’ by Basil Thommen (Inquiries Journal 2014) </w:t>
      </w:r>
      <w:hyperlink r:id="rId16" w:history="1">
        <w:r w:rsidRPr="00E30F52">
          <w:rPr>
            <w:rStyle w:val="Hyperlink"/>
          </w:rPr>
          <w:t>http://www.inquiriesjournal.com/articles/938/the-sexual-and-the-spiritual-in-john-donnes-poetry-exploring-the-extasie-and-its-analogues</w:t>
        </w:r>
      </w:hyperlink>
      <w:r>
        <w:t xml:space="preserve"> </w:t>
      </w:r>
      <w:bookmarkEnd w:id="4"/>
      <w:bookmarkEnd w:id="5"/>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2951606"/>
      <w:docPartObj>
        <w:docPartGallery w:val="Page Numbers (Top of Page)"/>
        <w:docPartUnique/>
      </w:docPartObj>
    </w:sdtPr>
    <w:sdtEndPr>
      <w:rPr>
        <w:noProof/>
      </w:rPr>
    </w:sdtEndPr>
    <w:sdtContent>
      <w:p w14:paraId="2ABE0379" w14:textId="4CAA3DB7" w:rsidR="00916E94" w:rsidRDefault="00916E94">
        <w:pPr>
          <w:pStyle w:val="Header"/>
          <w:jc w:val="right"/>
        </w:pPr>
        <w:r>
          <w:fldChar w:fldCharType="begin"/>
        </w:r>
        <w:r>
          <w:instrText xml:space="preserve"> PAGE   \* MERGEFORMAT </w:instrText>
        </w:r>
        <w:r>
          <w:fldChar w:fldCharType="separate"/>
        </w:r>
        <w:r w:rsidR="008C6ABB">
          <w:rPr>
            <w:noProof/>
          </w:rPr>
          <w:t>1</w:t>
        </w:r>
        <w:r>
          <w:rPr>
            <w:noProof/>
          </w:rPr>
          <w:fldChar w:fldCharType="end"/>
        </w:r>
      </w:p>
    </w:sdtContent>
  </w:sdt>
  <w:p w14:paraId="48EBDB91" w14:textId="77777777" w:rsidR="00916E94" w:rsidRDefault="00916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91A14"/>
    <w:multiLevelType w:val="hybridMultilevel"/>
    <w:tmpl w:val="39DC0C3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2EF"/>
    <w:rsid w:val="001A381A"/>
    <w:rsid w:val="001B4161"/>
    <w:rsid w:val="001C5153"/>
    <w:rsid w:val="001E619A"/>
    <w:rsid w:val="00217BF7"/>
    <w:rsid w:val="002A0F7A"/>
    <w:rsid w:val="002A2354"/>
    <w:rsid w:val="00317054"/>
    <w:rsid w:val="00323E61"/>
    <w:rsid w:val="0034346E"/>
    <w:rsid w:val="00350A0F"/>
    <w:rsid w:val="003821C3"/>
    <w:rsid w:val="003A5A9D"/>
    <w:rsid w:val="003B06C4"/>
    <w:rsid w:val="003B1F04"/>
    <w:rsid w:val="004348BA"/>
    <w:rsid w:val="0045392C"/>
    <w:rsid w:val="0048022F"/>
    <w:rsid w:val="00494DB7"/>
    <w:rsid w:val="004B66B0"/>
    <w:rsid w:val="00514AFF"/>
    <w:rsid w:val="005311F2"/>
    <w:rsid w:val="005572E5"/>
    <w:rsid w:val="00564C26"/>
    <w:rsid w:val="00571812"/>
    <w:rsid w:val="005748D5"/>
    <w:rsid w:val="005A01FB"/>
    <w:rsid w:val="005D6434"/>
    <w:rsid w:val="006063A6"/>
    <w:rsid w:val="006429FF"/>
    <w:rsid w:val="00653DD5"/>
    <w:rsid w:val="0066531B"/>
    <w:rsid w:val="006B1A9A"/>
    <w:rsid w:val="006E1953"/>
    <w:rsid w:val="006E63D3"/>
    <w:rsid w:val="00735C42"/>
    <w:rsid w:val="007642ED"/>
    <w:rsid w:val="007903FC"/>
    <w:rsid w:val="007A3CF1"/>
    <w:rsid w:val="008072EF"/>
    <w:rsid w:val="00815D6F"/>
    <w:rsid w:val="00830948"/>
    <w:rsid w:val="00846A46"/>
    <w:rsid w:val="00854B25"/>
    <w:rsid w:val="008C6ABB"/>
    <w:rsid w:val="008E166A"/>
    <w:rsid w:val="0091596C"/>
    <w:rsid w:val="00916E94"/>
    <w:rsid w:val="00961E72"/>
    <w:rsid w:val="009C2340"/>
    <w:rsid w:val="00A117B3"/>
    <w:rsid w:val="00A135A3"/>
    <w:rsid w:val="00A17EAF"/>
    <w:rsid w:val="00A20D93"/>
    <w:rsid w:val="00A2408B"/>
    <w:rsid w:val="00A324A9"/>
    <w:rsid w:val="00A644EE"/>
    <w:rsid w:val="00A735E9"/>
    <w:rsid w:val="00A929EF"/>
    <w:rsid w:val="00AB1BD8"/>
    <w:rsid w:val="00AB74E6"/>
    <w:rsid w:val="00AC510D"/>
    <w:rsid w:val="00AE00F1"/>
    <w:rsid w:val="00B07345"/>
    <w:rsid w:val="00B22778"/>
    <w:rsid w:val="00B23CED"/>
    <w:rsid w:val="00B25E01"/>
    <w:rsid w:val="00B53AA2"/>
    <w:rsid w:val="00B6241C"/>
    <w:rsid w:val="00B66F0C"/>
    <w:rsid w:val="00B71691"/>
    <w:rsid w:val="00B8189C"/>
    <w:rsid w:val="00BB5B26"/>
    <w:rsid w:val="00C42D70"/>
    <w:rsid w:val="00C54319"/>
    <w:rsid w:val="00C637B4"/>
    <w:rsid w:val="00C91133"/>
    <w:rsid w:val="00CB37E7"/>
    <w:rsid w:val="00CC34A1"/>
    <w:rsid w:val="00CD1AB3"/>
    <w:rsid w:val="00CE3034"/>
    <w:rsid w:val="00CE5F4D"/>
    <w:rsid w:val="00D93270"/>
    <w:rsid w:val="00DF00C0"/>
    <w:rsid w:val="00E11D73"/>
    <w:rsid w:val="00E15627"/>
    <w:rsid w:val="00E5515E"/>
    <w:rsid w:val="00EB2504"/>
    <w:rsid w:val="00EE3D7E"/>
    <w:rsid w:val="00F135AD"/>
    <w:rsid w:val="00F23A13"/>
    <w:rsid w:val="00F71F4D"/>
    <w:rsid w:val="00FD0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84533"/>
  <w15:chartTrackingRefBased/>
  <w15:docId w15:val="{11FCDD34-3C43-4A4F-8341-0A39C5F13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072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72EF"/>
    <w:rPr>
      <w:sz w:val="20"/>
      <w:szCs w:val="20"/>
    </w:rPr>
  </w:style>
  <w:style w:type="character" w:styleId="FootnoteReference">
    <w:name w:val="footnote reference"/>
    <w:basedOn w:val="DefaultParagraphFont"/>
    <w:uiPriority w:val="99"/>
    <w:semiHidden/>
    <w:unhideWhenUsed/>
    <w:rsid w:val="008072EF"/>
    <w:rPr>
      <w:vertAlign w:val="superscript"/>
    </w:rPr>
  </w:style>
  <w:style w:type="character" w:customStyle="1" w:styleId="Heading1Char">
    <w:name w:val="Heading 1 Char"/>
    <w:basedOn w:val="DefaultParagraphFont"/>
    <w:link w:val="Heading1"/>
    <w:uiPriority w:val="9"/>
    <w:rsid w:val="00A644E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A2354"/>
    <w:rPr>
      <w:color w:val="0563C1" w:themeColor="hyperlink"/>
      <w:u w:val="single"/>
    </w:rPr>
  </w:style>
  <w:style w:type="character" w:styleId="UnresolvedMention">
    <w:name w:val="Unresolved Mention"/>
    <w:basedOn w:val="DefaultParagraphFont"/>
    <w:uiPriority w:val="99"/>
    <w:semiHidden/>
    <w:unhideWhenUsed/>
    <w:rsid w:val="002A2354"/>
    <w:rPr>
      <w:color w:val="808080"/>
      <w:shd w:val="clear" w:color="auto" w:fill="E6E6E6"/>
    </w:rPr>
  </w:style>
  <w:style w:type="paragraph" w:styleId="ListParagraph">
    <w:name w:val="List Paragraph"/>
    <w:basedOn w:val="Normal"/>
    <w:uiPriority w:val="34"/>
    <w:qFormat/>
    <w:rsid w:val="00AB74E6"/>
    <w:pPr>
      <w:ind w:left="720"/>
      <w:contextualSpacing/>
    </w:pPr>
  </w:style>
  <w:style w:type="paragraph" w:styleId="Header">
    <w:name w:val="header"/>
    <w:basedOn w:val="Normal"/>
    <w:link w:val="HeaderChar"/>
    <w:uiPriority w:val="99"/>
    <w:unhideWhenUsed/>
    <w:rsid w:val="007903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3FC"/>
  </w:style>
  <w:style w:type="paragraph" w:styleId="Footer">
    <w:name w:val="footer"/>
    <w:basedOn w:val="Normal"/>
    <w:link w:val="FooterChar"/>
    <w:uiPriority w:val="99"/>
    <w:unhideWhenUsed/>
    <w:rsid w:val="007903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823595">
      <w:bodyDiv w:val="1"/>
      <w:marLeft w:val="0"/>
      <w:marRight w:val="0"/>
      <w:marTop w:val="0"/>
      <w:marBottom w:val="0"/>
      <w:divBdr>
        <w:top w:val="none" w:sz="0" w:space="0" w:color="auto"/>
        <w:left w:val="none" w:sz="0" w:space="0" w:color="auto"/>
        <w:bottom w:val="none" w:sz="0" w:space="0" w:color="auto"/>
        <w:right w:val="none" w:sz="0" w:space="0" w:color="auto"/>
      </w:divBdr>
    </w:div>
    <w:div w:id="727344678">
      <w:bodyDiv w:val="1"/>
      <w:marLeft w:val="0"/>
      <w:marRight w:val="0"/>
      <w:marTop w:val="0"/>
      <w:marBottom w:val="0"/>
      <w:divBdr>
        <w:top w:val="none" w:sz="0" w:space="0" w:color="auto"/>
        <w:left w:val="none" w:sz="0" w:space="0" w:color="auto"/>
        <w:bottom w:val="none" w:sz="0" w:space="0" w:color="auto"/>
        <w:right w:val="none" w:sz="0" w:space="0" w:color="auto"/>
      </w:divBdr>
    </w:div>
    <w:div w:id="158264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foundation.org/" TargetMode="External"/><Relationship Id="rId13" Type="http://schemas.openxmlformats.org/officeDocument/2006/relationships/hyperlink" Target="https://www.newyorker.com/books/page-turner/john-donnes-erotica" TargetMode="External"/><Relationship Id="rId18" Type="http://schemas.openxmlformats.org/officeDocument/2006/relationships/hyperlink" Target="http://www.inquiriesjournal.com/articles/938/the-sexual-and-the-spiritual-in-john-donnes-poetry-exploring-the-extasie-and-its-analogue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play.google.com/books/reader?id=HYpIAAAAYAAJ&amp;printsec=frontcover&amp;output=reader&amp;hl=en&amp;pg=GBS.PA1" TargetMode="External"/><Relationship Id="rId17" Type="http://schemas.openxmlformats.org/officeDocument/2006/relationships/hyperlink" Target="http://www.shakespeares-sonnets.com/sonnet/129" TargetMode="External"/><Relationship Id="rId2" Type="http://schemas.openxmlformats.org/officeDocument/2006/relationships/numbering" Target="numbering.xml"/><Relationship Id="rId16" Type="http://schemas.openxmlformats.org/officeDocument/2006/relationships/hyperlink" Target="http://www.bible.ca/psychiatry/religious-melancholy-john-moore-1692ad.htm" TargetMode="External"/><Relationship Id="rId20" Type="http://schemas.openxmlformats.org/officeDocument/2006/relationships/hyperlink" Target="https://groovy-historian.com/2015/03/22/what-were-believed-to-be-the-causes-of-and-treatments-for-melancholy-madness-during-the-renaissance-and-early-modern-peri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cirp.org/pdf/ALS_2017101014595249.pdf" TargetMode="External"/><Relationship Id="rId5" Type="http://schemas.openxmlformats.org/officeDocument/2006/relationships/webSettings" Target="webSettings.xml"/><Relationship Id="rId15" Type="http://schemas.openxmlformats.org/officeDocument/2006/relationships/hyperlink" Target="http://www.inquiriesjournal.com/articles/938/2/the-sexual-and-the-spiritual-in-john-donnes-poetry-exploring-the-extasie-and-its-analogues" TargetMode="External"/><Relationship Id="rId23" Type="http://schemas.openxmlformats.org/officeDocument/2006/relationships/theme" Target="theme/theme1.xml"/><Relationship Id="rId10" Type="http://schemas.openxmlformats.org/officeDocument/2006/relationships/hyperlink" Target="https://www.bl.uk/shakespeare/articles/i-am-every-dead-thing-john-donne-and-death" TargetMode="External"/><Relationship Id="rId19" Type="http://schemas.openxmlformats.org/officeDocument/2006/relationships/hyperlink" Target="http://www.shakespeare-online.com/faq/shakespearereligion.html" TargetMode="External"/><Relationship Id="rId4" Type="http://schemas.openxmlformats.org/officeDocument/2006/relationships/settings" Target="settings.xml"/><Relationship Id="rId9" Type="http://schemas.openxmlformats.org/officeDocument/2006/relationships/hyperlink" Target="https://penandthepad.com/themes-the-holy-sonnets-john-donne-3575.html" TargetMode="External"/><Relationship Id="rId14" Type="http://schemas.openxmlformats.org/officeDocument/2006/relationships/hyperlink" Target="http://paganpressbooks.com/jpl/DONNE.HTM"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groovy-historian.com/2015/03/22/what-were-believed-to-be-the-causes-of-and-treatments-for-melancholy-madness-during-the-renaissance-and-early-modern-period/" TargetMode="External"/><Relationship Id="rId13" Type="http://schemas.openxmlformats.org/officeDocument/2006/relationships/hyperlink" Target="http://www.inquiriesjournal.com/articles/938/2/the-sexual-and-the-spiritual-in-john-donnes-poetry-exploring-the-extasie-and-its-analogues" TargetMode="External"/><Relationship Id="rId3" Type="http://schemas.openxmlformats.org/officeDocument/2006/relationships/hyperlink" Target="http://paganpressbooks.com/jpl/DONNE.HTM" TargetMode="External"/><Relationship Id="rId7" Type="http://schemas.openxmlformats.org/officeDocument/2006/relationships/hyperlink" Target="https://groovy-historian.com/2015/03/22/what-were-believed-to-be-the-causes-of-and-treatments-for-melancholy-madness-during-the-renaissance-and-early-modern-period/" TargetMode="External"/><Relationship Id="rId12" Type="http://schemas.openxmlformats.org/officeDocument/2006/relationships/hyperlink" Target="https://penandthepad.com/themes-the-holy-sonnets-john-donne-3575.html" TargetMode="External"/><Relationship Id="rId2" Type="http://schemas.openxmlformats.org/officeDocument/2006/relationships/hyperlink" Target="https://www.bl.uk/shakespeare/articles/i-am-every-dead-thing-john-donne-and-death" TargetMode="External"/><Relationship Id="rId16" Type="http://schemas.openxmlformats.org/officeDocument/2006/relationships/hyperlink" Target="http://www.inquiriesjournal.com/articles/938/the-sexual-and-the-spiritual-in-john-donnes-poetry-exploring-the-extasie-and-its-analogues" TargetMode="External"/><Relationship Id="rId1" Type="http://schemas.openxmlformats.org/officeDocument/2006/relationships/hyperlink" Target="https://play.google.com/books/reader?id=HYpIAAAAYAAJ&amp;printsec=frontcover&amp;output=reader&amp;hl=en&amp;pg=GBS.PA1" TargetMode="External"/><Relationship Id="rId6" Type="http://schemas.openxmlformats.org/officeDocument/2006/relationships/hyperlink" Target="https://file.scirp.org/pdf/ALS_2017101014595249.pdf" TargetMode="External"/><Relationship Id="rId11" Type="http://schemas.openxmlformats.org/officeDocument/2006/relationships/hyperlink" Target="http://www.shakespeares-sonnets.com/sonnet/129" TargetMode="External"/><Relationship Id="rId5" Type="http://schemas.openxmlformats.org/officeDocument/2006/relationships/hyperlink" Target="https://www.newyorker.com/books/page-turner/john-donnes-erotica" TargetMode="External"/><Relationship Id="rId15" Type="http://schemas.openxmlformats.org/officeDocument/2006/relationships/hyperlink" Target="http://crossref-it.info/textguide/metaphysical-poets-selected-poems/4/215" TargetMode="External"/><Relationship Id="rId10" Type="http://schemas.openxmlformats.org/officeDocument/2006/relationships/hyperlink" Target="http://www.shakespeare-online.com/faq/shakespearereligion.html" TargetMode="External"/><Relationship Id="rId4" Type="http://schemas.openxmlformats.org/officeDocument/2006/relationships/hyperlink" Target="http://paganpressbooks.com/jpl/DONNE.HTM" TargetMode="External"/><Relationship Id="rId9" Type="http://schemas.openxmlformats.org/officeDocument/2006/relationships/hyperlink" Target="http://www.bible.ca/psychiatry/religious-melancholy-john-moore-1692ad.htm" TargetMode="External"/><Relationship Id="rId14" Type="http://schemas.openxmlformats.org/officeDocument/2006/relationships/hyperlink" Target="https://www.cdc.gov/relapsing-fever/transmissio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CBCEA-0362-4214-82BC-8667110A4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1638</TotalTime>
  <Pages>12</Pages>
  <Words>3707</Words>
  <Characters>21134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Message Center</dc:creator>
  <cp:keywords/>
  <dc:description/>
  <cp:lastModifiedBy>Message Center</cp:lastModifiedBy>
  <cp:revision>20</cp:revision>
  <dcterms:created xsi:type="dcterms:W3CDTF">2018-01-29T20:45:00Z</dcterms:created>
  <dcterms:modified xsi:type="dcterms:W3CDTF">2018-01-31T00:03:00Z</dcterms:modified>
</cp:coreProperties>
</file>