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7EA3F" w14:textId="6237465E" w:rsidR="00AF3DAD" w:rsidRDefault="00B86116">
      <w:pPr>
        <w:spacing w:line="360" w:lineRule="auto"/>
        <w:jc w:val="both"/>
      </w:pPr>
      <w:r>
        <w:t>Programmer</w:t>
      </w:r>
      <w:r w:rsidR="00000000">
        <w:t xml:space="preserve">: BSc Health and Social Care </w:t>
      </w:r>
    </w:p>
    <w:p w14:paraId="7752526B" w14:textId="77777777" w:rsidR="00AF3DAD" w:rsidRDefault="00000000">
      <w:pPr>
        <w:spacing w:line="360" w:lineRule="auto"/>
        <w:jc w:val="both"/>
      </w:pPr>
      <w:r>
        <w:t xml:space="preserve">Module: Principles of Health and Social Care Practice </w:t>
      </w:r>
    </w:p>
    <w:p w14:paraId="2C30C36A" w14:textId="77777777" w:rsidR="00AF3DAD" w:rsidRDefault="00000000">
      <w:pPr>
        <w:spacing w:line="360" w:lineRule="auto"/>
        <w:jc w:val="both"/>
      </w:pPr>
      <w:r>
        <w:t>Module code: BMHP5016</w:t>
      </w:r>
    </w:p>
    <w:p w14:paraId="65C58CC0" w14:textId="77777777" w:rsidR="00AF3DAD" w:rsidRDefault="00000000">
      <w:pPr>
        <w:spacing w:line="360" w:lineRule="auto"/>
        <w:jc w:val="both"/>
      </w:pPr>
      <w:r>
        <w:t xml:space="preserve">Assignment Title: Component 1: Written Assignment (Reflective Report) </w:t>
      </w:r>
    </w:p>
    <w:p w14:paraId="66B59A62" w14:textId="12EE0235" w:rsidR="00AF3DAD" w:rsidRDefault="00000000">
      <w:pPr>
        <w:spacing w:line="360" w:lineRule="auto"/>
        <w:jc w:val="both"/>
      </w:pPr>
      <w:r>
        <w:t xml:space="preserve">Student </w:t>
      </w:r>
      <w:r w:rsidR="00B86116">
        <w:t>name: Tazeem Akhter</w:t>
      </w:r>
    </w:p>
    <w:p w14:paraId="5FF08C5F" w14:textId="1EE1E6EB" w:rsidR="00AF3DAD" w:rsidRDefault="00000000">
      <w:pPr>
        <w:spacing w:line="360" w:lineRule="auto"/>
        <w:jc w:val="both"/>
      </w:pPr>
      <w:r>
        <w:t>Student ID:</w:t>
      </w:r>
      <w:r w:rsidR="00B86116">
        <w:t xml:space="preserve"> 2333384</w:t>
      </w:r>
    </w:p>
    <w:p w14:paraId="2A46127F" w14:textId="77777777" w:rsidR="00AF3DAD" w:rsidRDefault="00AF3DAD">
      <w:pPr>
        <w:spacing w:line="360" w:lineRule="auto"/>
        <w:jc w:val="both"/>
      </w:pPr>
    </w:p>
    <w:p w14:paraId="5D4060E3" w14:textId="77777777" w:rsidR="00AF3DAD" w:rsidRDefault="00AF3DAD">
      <w:pPr>
        <w:spacing w:line="360" w:lineRule="auto"/>
        <w:jc w:val="both"/>
      </w:pPr>
    </w:p>
    <w:p w14:paraId="09D1BAA3" w14:textId="77777777" w:rsidR="00AF3DAD" w:rsidRDefault="00AF3DAD">
      <w:pPr>
        <w:spacing w:line="360" w:lineRule="auto"/>
        <w:jc w:val="both"/>
      </w:pPr>
    </w:p>
    <w:p w14:paraId="4DF1AE58" w14:textId="77777777" w:rsidR="00AF3DAD" w:rsidRDefault="00AF3DAD">
      <w:pPr>
        <w:spacing w:line="360" w:lineRule="auto"/>
        <w:jc w:val="both"/>
      </w:pPr>
    </w:p>
    <w:p w14:paraId="4BBA4979" w14:textId="77777777" w:rsidR="00AF3DAD" w:rsidRDefault="00AF3DAD">
      <w:pPr>
        <w:spacing w:line="360" w:lineRule="auto"/>
        <w:jc w:val="both"/>
      </w:pPr>
    </w:p>
    <w:p w14:paraId="44A18930" w14:textId="77777777" w:rsidR="00AF3DAD" w:rsidRDefault="00AF3DAD">
      <w:pPr>
        <w:spacing w:line="360" w:lineRule="auto"/>
        <w:jc w:val="both"/>
      </w:pPr>
    </w:p>
    <w:p w14:paraId="0418D54D" w14:textId="77777777" w:rsidR="00AF3DAD" w:rsidRDefault="00AF3DAD">
      <w:pPr>
        <w:spacing w:line="360" w:lineRule="auto"/>
        <w:jc w:val="both"/>
      </w:pPr>
    </w:p>
    <w:p w14:paraId="47BB9CCD" w14:textId="77777777" w:rsidR="00AF3DAD" w:rsidRDefault="00AF3DAD">
      <w:pPr>
        <w:spacing w:line="360" w:lineRule="auto"/>
        <w:jc w:val="both"/>
      </w:pPr>
    </w:p>
    <w:p w14:paraId="037B364C" w14:textId="77777777" w:rsidR="00AF3DAD" w:rsidRDefault="00AF3DAD">
      <w:pPr>
        <w:spacing w:line="360" w:lineRule="auto"/>
        <w:jc w:val="both"/>
      </w:pPr>
    </w:p>
    <w:p w14:paraId="28DEC293" w14:textId="77777777" w:rsidR="00AF3DAD" w:rsidRDefault="00AF3DAD">
      <w:pPr>
        <w:spacing w:line="360" w:lineRule="auto"/>
        <w:jc w:val="both"/>
      </w:pPr>
    </w:p>
    <w:p w14:paraId="04DB4764" w14:textId="77777777" w:rsidR="00AF3DAD" w:rsidRDefault="00AF3DAD">
      <w:pPr>
        <w:spacing w:line="360" w:lineRule="auto"/>
        <w:jc w:val="both"/>
      </w:pPr>
    </w:p>
    <w:p w14:paraId="6B4E6D77" w14:textId="77777777" w:rsidR="00AF3DAD" w:rsidRDefault="00AF3DAD">
      <w:pPr>
        <w:spacing w:line="360" w:lineRule="auto"/>
        <w:jc w:val="both"/>
      </w:pPr>
    </w:p>
    <w:p w14:paraId="3ACA5987" w14:textId="77777777" w:rsidR="00AF3DAD" w:rsidRDefault="00AF3DAD">
      <w:pPr>
        <w:spacing w:line="360" w:lineRule="auto"/>
        <w:jc w:val="both"/>
      </w:pPr>
    </w:p>
    <w:p w14:paraId="7FD96E13" w14:textId="77777777" w:rsidR="00AF3DAD" w:rsidRDefault="00AF3DAD">
      <w:pPr>
        <w:spacing w:line="360" w:lineRule="auto"/>
        <w:jc w:val="both"/>
      </w:pPr>
    </w:p>
    <w:p w14:paraId="5360CD88" w14:textId="77777777" w:rsidR="00AF3DAD" w:rsidRDefault="00AF3DAD">
      <w:pPr>
        <w:spacing w:line="360" w:lineRule="auto"/>
        <w:jc w:val="both"/>
      </w:pPr>
    </w:p>
    <w:p w14:paraId="43B9B359" w14:textId="77777777" w:rsidR="00AF3DAD" w:rsidRDefault="00AF3DAD">
      <w:pPr>
        <w:spacing w:line="360" w:lineRule="auto"/>
        <w:jc w:val="both"/>
      </w:pPr>
    </w:p>
    <w:p w14:paraId="4622281C" w14:textId="77777777" w:rsidR="00AF3DAD" w:rsidRDefault="00AF3DAD">
      <w:pPr>
        <w:spacing w:line="360" w:lineRule="auto"/>
        <w:jc w:val="both"/>
      </w:pPr>
    </w:p>
    <w:p w14:paraId="27699EA7" w14:textId="77777777" w:rsidR="00AF3DAD" w:rsidRDefault="00AF3DAD">
      <w:pPr>
        <w:spacing w:line="360" w:lineRule="auto"/>
        <w:jc w:val="both"/>
      </w:pPr>
    </w:p>
    <w:p w14:paraId="19F83666" w14:textId="77777777" w:rsidR="00AF3DAD" w:rsidRDefault="00AF3DAD">
      <w:pPr>
        <w:spacing w:line="360" w:lineRule="auto"/>
        <w:jc w:val="both"/>
      </w:pPr>
    </w:p>
    <w:p w14:paraId="624BB6B4" w14:textId="77777777" w:rsidR="00AF3DAD" w:rsidRDefault="00AF3DAD">
      <w:pPr>
        <w:spacing w:line="360" w:lineRule="auto"/>
        <w:jc w:val="both"/>
      </w:pPr>
    </w:p>
    <w:p w14:paraId="0DACF474" w14:textId="77777777" w:rsidR="00AF3DAD" w:rsidRDefault="00AF3DAD">
      <w:pPr>
        <w:spacing w:line="360" w:lineRule="auto"/>
        <w:jc w:val="both"/>
      </w:pPr>
    </w:p>
    <w:p w14:paraId="3F2AD08B" w14:textId="77777777" w:rsidR="00AF3DAD" w:rsidRDefault="00AF3DAD">
      <w:pPr>
        <w:spacing w:line="360" w:lineRule="auto"/>
        <w:jc w:val="both"/>
      </w:pPr>
    </w:p>
    <w:p w14:paraId="688F4C7F" w14:textId="77777777" w:rsidR="00AF3DAD" w:rsidRDefault="00AF3DAD">
      <w:pPr>
        <w:spacing w:line="360" w:lineRule="auto"/>
        <w:jc w:val="both"/>
      </w:pPr>
    </w:p>
    <w:p w14:paraId="5C768278" w14:textId="77777777" w:rsidR="00AF3DAD" w:rsidRDefault="00AF3DAD">
      <w:pPr>
        <w:spacing w:line="360" w:lineRule="auto"/>
        <w:jc w:val="both"/>
      </w:pPr>
    </w:p>
    <w:p w14:paraId="497829BB" w14:textId="77777777" w:rsidR="00AF3DAD" w:rsidRDefault="00AF3DAD">
      <w:pPr>
        <w:spacing w:line="360" w:lineRule="auto"/>
        <w:jc w:val="both"/>
      </w:pPr>
    </w:p>
    <w:p w14:paraId="21E5D99B" w14:textId="77777777" w:rsidR="00AF3DAD" w:rsidRDefault="00AF3DAD">
      <w:pPr>
        <w:spacing w:line="360" w:lineRule="auto"/>
        <w:jc w:val="both"/>
      </w:pPr>
    </w:p>
    <w:p w14:paraId="09D9CDA7" w14:textId="77777777" w:rsidR="00AF3DAD" w:rsidRDefault="00AF3DAD">
      <w:pPr>
        <w:spacing w:line="360" w:lineRule="auto"/>
        <w:jc w:val="both"/>
      </w:pPr>
    </w:p>
    <w:p w14:paraId="03B337F1" w14:textId="77777777" w:rsidR="00AF3DAD" w:rsidRDefault="00AF3DAD">
      <w:pPr>
        <w:spacing w:line="360" w:lineRule="auto"/>
        <w:jc w:val="both"/>
      </w:pPr>
    </w:p>
    <w:p w14:paraId="0D75DBD7" w14:textId="77777777" w:rsidR="00AF3DAD" w:rsidRDefault="00000000">
      <w:pPr>
        <w:spacing w:line="360" w:lineRule="auto"/>
        <w:jc w:val="center"/>
        <w:rPr>
          <w:sz w:val="26"/>
          <w:szCs w:val="26"/>
        </w:rPr>
      </w:pPr>
      <w:r>
        <w:rPr>
          <w:sz w:val="26"/>
          <w:szCs w:val="26"/>
        </w:rPr>
        <w:lastRenderedPageBreak/>
        <w:t>Table of Contents</w:t>
      </w:r>
    </w:p>
    <w:sdt>
      <w:sdtPr>
        <w:id w:val="1765742888"/>
        <w:docPartObj>
          <w:docPartGallery w:val="Table of Contents"/>
          <w:docPartUnique/>
        </w:docPartObj>
      </w:sdtPr>
      <w:sdtContent>
        <w:p w14:paraId="7D7F7EEC" w14:textId="77777777" w:rsidR="00AF3DAD" w:rsidRDefault="00000000">
          <w:pPr>
            <w:widowControl w:val="0"/>
            <w:tabs>
              <w:tab w:val="right" w:leader="dot" w:pos="936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u3qwebpiftdr">
            <w:r>
              <w:rPr>
                <w:b/>
                <w:color w:val="000000"/>
              </w:rPr>
              <w:t>Task 1: Importance of Principles of Health and Social Care</w:t>
            </w:r>
            <w:r>
              <w:rPr>
                <w:b/>
                <w:color w:val="000000"/>
              </w:rPr>
              <w:tab/>
            </w:r>
          </w:hyperlink>
          <w:r>
            <w:fldChar w:fldCharType="begin"/>
          </w:r>
          <w:r>
            <w:instrText xml:space="preserve"> PAGEREF _u3qwebpiftdr \h </w:instrText>
          </w:r>
          <w:r>
            <w:fldChar w:fldCharType="separate"/>
          </w:r>
          <w:r>
            <w:rPr>
              <w:b/>
            </w:rPr>
            <w:t>2</w:t>
          </w:r>
          <w:r>
            <w:fldChar w:fldCharType="end"/>
          </w:r>
        </w:p>
        <w:p w14:paraId="1F35304D" w14:textId="77777777" w:rsidR="00AF3DAD" w:rsidRDefault="00000000">
          <w:pPr>
            <w:widowControl w:val="0"/>
            <w:tabs>
              <w:tab w:val="right" w:leader="dot" w:pos="9360"/>
            </w:tabs>
            <w:spacing w:before="60" w:line="240" w:lineRule="auto"/>
            <w:rPr>
              <w:b/>
              <w:color w:val="000000"/>
            </w:rPr>
          </w:pPr>
          <w:hyperlink w:anchor="_yv1f2r7gnteh">
            <w:r>
              <w:rPr>
                <w:b/>
                <w:color w:val="000000"/>
              </w:rPr>
              <w:t>Task 2: Practical Examples of Concepts in Practice</w:t>
            </w:r>
            <w:r>
              <w:rPr>
                <w:b/>
                <w:color w:val="000000"/>
              </w:rPr>
              <w:tab/>
            </w:r>
          </w:hyperlink>
          <w:r>
            <w:fldChar w:fldCharType="begin"/>
          </w:r>
          <w:r>
            <w:instrText xml:space="preserve"> PAGEREF _yv1f2r7gnteh \h </w:instrText>
          </w:r>
          <w:r>
            <w:fldChar w:fldCharType="separate"/>
          </w:r>
          <w:r>
            <w:rPr>
              <w:b/>
            </w:rPr>
            <w:t>4</w:t>
          </w:r>
          <w:r>
            <w:fldChar w:fldCharType="end"/>
          </w:r>
        </w:p>
        <w:p w14:paraId="568ACA85" w14:textId="77777777" w:rsidR="00AF3DAD" w:rsidRDefault="00000000">
          <w:pPr>
            <w:widowControl w:val="0"/>
            <w:tabs>
              <w:tab w:val="right" w:leader="dot" w:pos="9360"/>
            </w:tabs>
            <w:spacing w:before="60" w:line="240" w:lineRule="auto"/>
            <w:rPr>
              <w:b/>
              <w:color w:val="000000"/>
            </w:rPr>
          </w:pPr>
          <w:hyperlink w:anchor="_15qr1ekvh0wc">
            <w:r>
              <w:rPr>
                <w:b/>
                <w:color w:val="000000"/>
              </w:rPr>
              <w:t>Task 3: Self-Reflection as a Health and Social Care Professional</w:t>
            </w:r>
            <w:r>
              <w:rPr>
                <w:b/>
                <w:color w:val="000000"/>
              </w:rPr>
              <w:tab/>
            </w:r>
          </w:hyperlink>
          <w:r>
            <w:fldChar w:fldCharType="begin"/>
          </w:r>
          <w:r>
            <w:instrText xml:space="preserve"> PAGEREF _15qr1ekvh0wc \h </w:instrText>
          </w:r>
          <w:r>
            <w:fldChar w:fldCharType="separate"/>
          </w:r>
          <w:r>
            <w:rPr>
              <w:b/>
            </w:rPr>
            <w:t>5</w:t>
          </w:r>
          <w:r>
            <w:fldChar w:fldCharType="end"/>
          </w:r>
        </w:p>
        <w:p w14:paraId="25883446" w14:textId="77777777" w:rsidR="00AF3DAD" w:rsidRDefault="00000000">
          <w:pPr>
            <w:widowControl w:val="0"/>
            <w:tabs>
              <w:tab w:val="right" w:leader="dot" w:pos="9360"/>
            </w:tabs>
            <w:spacing w:before="60" w:line="240" w:lineRule="auto"/>
            <w:ind w:left="360"/>
            <w:rPr>
              <w:color w:val="000000"/>
            </w:rPr>
          </w:pPr>
          <w:hyperlink w:anchor="_33wx5q1g9lx">
            <w:r>
              <w:rPr>
                <w:color w:val="000000"/>
              </w:rPr>
              <w:t>Theory, Legislation, and their role in Practice.</w:t>
            </w:r>
            <w:r>
              <w:rPr>
                <w:color w:val="000000"/>
              </w:rPr>
              <w:tab/>
            </w:r>
          </w:hyperlink>
          <w:r>
            <w:fldChar w:fldCharType="begin"/>
          </w:r>
          <w:r>
            <w:instrText xml:space="preserve"> PAGEREF _33wx5q1g9lx \h </w:instrText>
          </w:r>
          <w:r>
            <w:fldChar w:fldCharType="separate"/>
          </w:r>
          <w:r>
            <w:t>5</w:t>
          </w:r>
          <w:r>
            <w:fldChar w:fldCharType="end"/>
          </w:r>
        </w:p>
        <w:p w14:paraId="754A20BE" w14:textId="77777777" w:rsidR="00AF3DAD" w:rsidRDefault="00000000">
          <w:pPr>
            <w:widowControl w:val="0"/>
            <w:tabs>
              <w:tab w:val="right" w:leader="dot" w:pos="9360"/>
            </w:tabs>
            <w:spacing w:before="60" w:line="240" w:lineRule="auto"/>
            <w:ind w:left="360"/>
            <w:rPr>
              <w:color w:val="000000"/>
            </w:rPr>
          </w:pPr>
          <w:hyperlink w:anchor="_g01vjaam4acf">
            <w:r>
              <w:rPr>
                <w:color w:val="000000"/>
              </w:rPr>
              <w:t>My areas of strength, skills and improvement</w:t>
            </w:r>
            <w:r>
              <w:rPr>
                <w:color w:val="000000"/>
              </w:rPr>
              <w:tab/>
            </w:r>
          </w:hyperlink>
          <w:r>
            <w:fldChar w:fldCharType="begin"/>
          </w:r>
          <w:r>
            <w:instrText xml:space="preserve"> PAGEREF _g01vjaam4acf \h </w:instrText>
          </w:r>
          <w:r>
            <w:fldChar w:fldCharType="separate"/>
          </w:r>
          <w:r>
            <w:t>6</w:t>
          </w:r>
          <w:r>
            <w:fldChar w:fldCharType="end"/>
          </w:r>
        </w:p>
        <w:p w14:paraId="37D70585" w14:textId="77777777" w:rsidR="00AF3DAD" w:rsidRDefault="00000000">
          <w:pPr>
            <w:widowControl w:val="0"/>
            <w:tabs>
              <w:tab w:val="right" w:leader="dot" w:pos="9360"/>
            </w:tabs>
            <w:spacing w:before="60" w:line="240" w:lineRule="auto"/>
            <w:ind w:left="720"/>
            <w:rPr>
              <w:color w:val="000000"/>
            </w:rPr>
          </w:pPr>
          <w:hyperlink w:anchor="_t0x2e7fmkssa">
            <w:r>
              <w:rPr>
                <w:color w:val="000000"/>
              </w:rPr>
              <w:t>Strengths:</w:t>
            </w:r>
            <w:r>
              <w:rPr>
                <w:color w:val="000000"/>
              </w:rPr>
              <w:tab/>
            </w:r>
          </w:hyperlink>
          <w:r>
            <w:fldChar w:fldCharType="begin"/>
          </w:r>
          <w:r>
            <w:instrText xml:space="preserve"> PAGEREF _t0x2e7fmkssa \h </w:instrText>
          </w:r>
          <w:r>
            <w:fldChar w:fldCharType="separate"/>
          </w:r>
          <w:r>
            <w:t>6</w:t>
          </w:r>
          <w:r>
            <w:fldChar w:fldCharType="end"/>
          </w:r>
        </w:p>
        <w:p w14:paraId="4EFB99C1" w14:textId="77777777" w:rsidR="00AF3DAD" w:rsidRDefault="00000000">
          <w:pPr>
            <w:widowControl w:val="0"/>
            <w:tabs>
              <w:tab w:val="right" w:leader="dot" w:pos="9360"/>
            </w:tabs>
            <w:spacing w:before="60" w:line="240" w:lineRule="auto"/>
            <w:ind w:left="720"/>
            <w:rPr>
              <w:color w:val="000000"/>
            </w:rPr>
          </w:pPr>
          <w:hyperlink w:anchor="_kjqz9bwcrqiu">
            <w:r>
              <w:rPr>
                <w:color w:val="000000"/>
              </w:rPr>
              <w:t>Required Improvement:</w:t>
            </w:r>
            <w:r>
              <w:rPr>
                <w:color w:val="000000"/>
              </w:rPr>
              <w:tab/>
            </w:r>
          </w:hyperlink>
          <w:r>
            <w:fldChar w:fldCharType="begin"/>
          </w:r>
          <w:r>
            <w:instrText xml:space="preserve"> PAGEREF _kjqz9bwcrqiu \h </w:instrText>
          </w:r>
          <w:r>
            <w:fldChar w:fldCharType="separate"/>
          </w:r>
          <w:r>
            <w:t>7</w:t>
          </w:r>
          <w:r>
            <w:fldChar w:fldCharType="end"/>
          </w:r>
        </w:p>
        <w:p w14:paraId="2546642C" w14:textId="77777777" w:rsidR="00AF3DAD" w:rsidRDefault="00000000">
          <w:pPr>
            <w:widowControl w:val="0"/>
            <w:tabs>
              <w:tab w:val="right" w:leader="dot" w:pos="9360"/>
            </w:tabs>
            <w:spacing w:before="60" w:line="240" w:lineRule="auto"/>
            <w:ind w:left="360"/>
            <w:rPr>
              <w:color w:val="000000"/>
            </w:rPr>
          </w:pPr>
          <w:hyperlink w:anchor="_k0c4uo1ol6f">
            <w:r>
              <w:rPr>
                <w:color w:val="000000"/>
              </w:rPr>
              <w:t>The Implications of These Principles on My Professional Practice</w:t>
            </w:r>
            <w:r>
              <w:rPr>
                <w:color w:val="000000"/>
              </w:rPr>
              <w:tab/>
            </w:r>
          </w:hyperlink>
          <w:r>
            <w:fldChar w:fldCharType="begin"/>
          </w:r>
          <w:r>
            <w:instrText xml:space="preserve"> PAGEREF _k0c4uo1ol6f \h </w:instrText>
          </w:r>
          <w:r>
            <w:fldChar w:fldCharType="separate"/>
          </w:r>
          <w:r>
            <w:t>7</w:t>
          </w:r>
          <w:r>
            <w:fldChar w:fldCharType="end"/>
          </w:r>
        </w:p>
        <w:p w14:paraId="187DA468" w14:textId="77777777" w:rsidR="00AF3DAD" w:rsidRDefault="00000000">
          <w:pPr>
            <w:widowControl w:val="0"/>
            <w:tabs>
              <w:tab w:val="right" w:leader="dot" w:pos="9360"/>
            </w:tabs>
            <w:spacing w:before="60" w:line="240" w:lineRule="auto"/>
            <w:ind w:left="360"/>
            <w:rPr>
              <w:color w:val="000000"/>
            </w:rPr>
          </w:pPr>
          <w:hyperlink w:anchor="_n5rgwbcmd7xq">
            <w:r>
              <w:rPr>
                <w:color w:val="000000"/>
              </w:rPr>
              <w:t>Professional Development Plan: Real-life Steps.</w:t>
            </w:r>
            <w:r>
              <w:rPr>
                <w:color w:val="000000"/>
              </w:rPr>
              <w:tab/>
            </w:r>
          </w:hyperlink>
          <w:r>
            <w:fldChar w:fldCharType="begin"/>
          </w:r>
          <w:r>
            <w:instrText xml:space="preserve"> PAGEREF _n5rgwbcmd7xq \h </w:instrText>
          </w:r>
          <w:r>
            <w:fldChar w:fldCharType="separate"/>
          </w:r>
          <w:r>
            <w:t>9</w:t>
          </w:r>
          <w:r>
            <w:fldChar w:fldCharType="end"/>
          </w:r>
        </w:p>
        <w:p w14:paraId="2718FB01" w14:textId="77777777" w:rsidR="00AF3DAD" w:rsidRDefault="00000000">
          <w:pPr>
            <w:widowControl w:val="0"/>
            <w:tabs>
              <w:tab w:val="right" w:leader="dot" w:pos="9360"/>
            </w:tabs>
            <w:spacing w:before="60" w:line="240" w:lineRule="auto"/>
            <w:ind w:left="720"/>
            <w:rPr>
              <w:color w:val="000000"/>
            </w:rPr>
          </w:pPr>
          <w:hyperlink w:anchor="_aiwsj0lu58eq">
            <w:r>
              <w:rPr>
                <w:color w:val="000000"/>
              </w:rPr>
              <w:t>1. Logical thinking in situational pressure</w:t>
            </w:r>
            <w:r>
              <w:rPr>
                <w:color w:val="000000"/>
              </w:rPr>
              <w:tab/>
            </w:r>
          </w:hyperlink>
          <w:r>
            <w:fldChar w:fldCharType="begin"/>
          </w:r>
          <w:r>
            <w:instrText xml:space="preserve"> PAGEREF _aiwsj0lu58eq \h </w:instrText>
          </w:r>
          <w:r>
            <w:fldChar w:fldCharType="separate"/>
          </w:r>
          <w:r>
            <w:t>9</w:t>
          </w:r>
          <w:r>
            <w:fldChar w:fldCharType="end"/>
          </w:r>
        </w:p>
        <w:p w14:paraId="04622B4F" w14:textId="77777777" w:rsidR="00AF3DAD" w:rsidRDefault="00000000">
          <w:pPr>
            <w:widowControl w:val="0"/>
            <w:tabs>
              <w:tab w:val="right" w:leader="dot" w:pos="9360"/>
            </w:tabs>
            <w:spacing w:before="60" w:line="240" w:lineRule="auto"/>
            <w:ind w:left="720"/>
            <w:rPr>
              <w:color w:val="000000"/>
            </w:rPr>
          </w:pPr>
          <w:hyperlink w:anchor="_dark3lg9gfa">
            <w:r>
              <w:rPr>
                <w:color w:val="000000"/>
              </w:rPr>
              <w:t>2. Cooperation and equity of power.</w:t>
            </w:r>
            <w:r>
              <w:rPr>
                <w:color w:val="000000"/>
              </w:rPr>
              <w:tab/>
            </w:r>
          </w:hyperlink>
          <w:r>
            <w:fldChar w:fldCharType="begin"/>
          </w:r>
          <w:r>
            <w:instrText xml:space="preserve"> PAGEREF _dark3lg9gfa \h </w:instrText>
          </w:r>
          <w:r>
            <w:fldChar w:fldCharType="separate"/>
          </w:r>
          <w:r>
            <w:t>10</w:t>
          </w:r>
          <w:r>
            <w:fldChar w:fldCharType="end"/>
          </w:r>
        </w:p>
        <w:p w14:paraId="4524364A" w14:textId="77777777" w:rsidR="00AF3DAD" w:rsidRDefault="00000000">
          <w:pPr>
            <w:widowControl w:val="0"/>
            <w:tabs>
              <w:tab w:val="right" w:leader="dot" w:pos="9360"/>
            </w:tabs>
            <w:spacing w:before="60" w:line="240" w:lineRule="auto"/>
            <w:ind w:left="720"/>
            <w:rPr>
              <w:color w:val="000000"/>
            </w:rPr>
          </w:pPr>
          <w:hyperlink w:anchor="_yfknmakcom29">
            <w:r>
              <w:rPr>
                <w:color w:val="000000"/>
              </w:rPr>
              <w:t>3. System navigation, IT and interoperability.</w:t>
            </w:r>
            <w:r>
              <w:rPr>
                <w:color w:val="000000"/>
              </w:rPr>
              <w:tab/>
            </w:r>
          </w:hyperlink>
          <w:r>
            <w:fldChar w:fldCharType="begin"/>
          </w:r>
          <w:r>
            <w:instrText xml:space="preserve"> PAGEREF _yfknmakcom29 \h </w:instrText>
          </w:r>
          <w:r>
            <w:fldChar w:fldCharType="separate"/>
          </w:r>
          <w:r>
            <w:t>10</w:t>
          </w:r>
          <w:r>
            <w:fldChar w:fldCharType="end"/>
          </w:r>
        </w:p>
        <w:p w14:paraId="19437E64" w14:textId="77777777" w:rsidR="00AF3DAD" w:rsidRDefault="00000000">
          <w:pPr>
            <w:widowControl w:val="0"/>
            <w:tabs>
              <w:tab w:val="right" w:leader="dot" w:pos="9360"/>
            </w:tabs>
            <w:spacing w:before="60" w:line="240" w:lineRule="auto"/>
            <w:ind w:left="720"/>
            <w:rPr>
              <w:color w:val="000000"/>
            </w:rPr>
          </w:pPr>
          <w:hyperlink w:anchor="_t077vuttr5el">
            <w:r>
              <w:rPr>
                <w:color w:val="000000"/>
              </w:rPr>
              <w:t>4. Literacy in advocacy and policy</w:t>
            </w:r>
            <w:r>
              <w:rPr>
                <w:color w:val="000000"/>
              </w:rPr>
              <w:tab/>
            </w:r>
          </w:hyperlink>
          <w:r>
            <w:fldChar w:fldCharType="begin"/>
          </w:r>
          <w:r>
            <w:instrText xml:space="preserve"> PAGEREF _t077vuttr5el \h </w:instrText>
          </w:r>
          <w:r>
            <w:fldChar w:fldCharType="separate"/>
          </w:r>
          <w:r>
            <w:t>10</w:t>
          </w:r>
          <w:r>
            <w:fldChar w:fldCharType="end"/>
          </w:r>
        </w:p>
        <w:p w14:paraId="4D547D12" w14:textId="77777777" w:rsidR="00AF3DAD" w:rsidRDefault="00000000">
          <w:pPr>
            <w:widowControl w:val="0"/>
            <w:tabs>
              <w:tab w:val="right" w:leader="dot" w:pos="9360"/>
            </w:tabs>
            <w:spacing w:before="60" w:line="240" w:lineRule="auto"/>
            <w:ind w:left="720"/>
            <w:rPr>
              <w:color w:val="000000"/>
            </w:rPr>
          </w:pPr>
          <w:hyperlink w:anchor="_ro7sva3uvq4d">
            <w:r>
              <w:rPr>
                <w:color w:val="000000"/>
              </w:rPr>
              <w:t>5. Reflective Supervision and Peer Discussion</w:t>
            </w:r>
            <w:r>
              <w:rPr>
                <w:color w:val="000000"/>
              </w:rPr>
              <w:tab/>
            </w:r>
          </w:hyperlink>
          <w:r>
            <w:fldChar w:fldCharType="begin"/>
          </w:r>
          <w:r>
            <w:instrText xml:space="preserve"> PAGEREF _ro7sva3uvq4d \h </w:instrText>
          </w:r>
          <w:r>
            <w:fldChar w:fldCharType="separate"/>
          </w:r>
          <w:r>
            <w:t>10</w:t>
          </w:r>
          <w:r>
            <w:fldChar w:fldCharType="end"/>
          </w:r>
        </w:p>
        <w:p w14:paraId="3D4F04F7" w14:textId="77777777" w:rsidR="00AF3DAD" w:rsidRDefault="00000000">
          <w:pPr>
            <w:widowControl w:val="0"/>
            <w:tabs>
              <w:tab w:val="right" w:leader="dot" w:pos="9360"/>
            </w:tabs>
            <w:spacing w:before="60" w:line="240" w:lineRule="auto"/>
            <w:ind w:left="360"/>
            <w:rPr>
              <w:color w:val="000000"/>
            </w:rPr>
          </w:pPr>
          <w:hyperlink w:anchor="_vsdl1f4pjkym">
            <w:r>
              <w:rPr>
                <w:color w:val="000000"/>
              </w:rPr>
              <w:t>Reflective Practice Case Study</w:t>
            </w:r>
            <w:r>
              <w:rPr>
                <w:color w:val="000000"/>
              </w:rPr>
              <w:tab/>
            </w:r>
          </w:hyperlink>
          <w:r>
            <w:fldChar w:fldCharType="begin"/>
          </w:r>
          <w:r>
            <w:instrText xml:space="preserve"> PAGEREF _vsdl1f4pjkym \h </w:instrText>
          </w:r>
          <w:r>
            <w:fldChar w:fldCharType="separate"/>
          </w:r>
          <w:r>
            <w:t>10</w:t>
          </w:r>
          <w:r>
            <w:fldChar w:fldCharType="end"/>
          </w:r>
        </w:p>
        <w:p w14:paraId="1B7E4103" w14:textId="77777777" w:rsidR="00AF3DAD" w:rsidRDefault="00000000">
          <w:pPr>
            <w:widowControl w:val="0"/>
            <w:tabs>
              <w:tab w:val="right" w:leader="dot" w:pos="9360"/>
            </w:tabs>
            <w:spacing w:before="60" w:line="240" w:lineRule="auto"/>
            <w:rPr>
              <w:b/>
              <w:color w:val="000000"/>
            </w:rPr>
          </w:pPr>
          <w:hyperlink w:anchor="_rps7dyzbkxpl">
            <w:r>
              <w:rPr>
                <w:b/>
                <w:color w:val="000000"/>
              </w:rPr>
              <w:t>References</w:t>
            </w:r>
            <w:r>
              <w:rPr>
                <w:b/>
                <w:color w:val="000000"/>
              </w:rPr>
              <w:tab/>
            </w:r>
          </w:hyperlink>
          <w:r>
            <w:fldChar w:fldCharType="begin"/>
          </w:r>
          <w:r>
            <w:instrText xml:space="preserve"> PAGEREF _rps7dyzbkxpl \h </w:instrText>
          </w:r>
          <w:r>
            <w:fldChar w:fldCharType="separate"/>
          </w:r>
          <w:r>
            <w:rPr>
              <w:b/>
            </w:rPr>
            <w:t>11</w:t>
          </w:r>
          <w:r>
            <w:fldChar w:fldCharType="end"/>
          </w:r>
          <w:r>
            <w:fldChar w:fldCharType="end"/>
          </w:r>
        </w:p>
      </w:sdtContent>
    </w:sdt>
    <w:p w14:paraId="5590DC4A" w14:textId="77777777" w:rsidR="00AF3DAD" w:rsidRDefault="00AF3DAD">
      <w:pPr>
        <w:spacing w:line="360" w:lineRule="auto"/>
        <w:jc w:val="both"/>
      </w:pPr>
    </w:p>
    <w:p w14:paraId="315FF8AC" w14:textId="77777777" w:rsidR="00AF3DAD" w:rsidRDefault="00AF3DAD">
      <w:pPr>
        <w:spacing w:line="360" w:lineRule="auto"/>
        <w:jc w:val="both"/>
      </w:pPr>
    </w:p>
    <w:p w14:paraId="49D3A6A4" w14:textId="77777777" w:rsidR="00AF3DAD" w:rsidRDefault="00AF3DAD">
      <w:pPr>
        <w:spacing w:line="360" w:lineRule="auto"/>
        <w:jc w:val="both"/>
      </w:pPr>
    </w:p>
    <w:p w14:paraId="57ACB858" w14:textId="77777777" w:rsidR="00AF3DAD" w:rsidRDefault="00AF3DAD">
      <w:pPr>
        <w:spacing w:line="360" w:lineRule="auto"/>
        <w:jc w:val="both"/>
      </w:pPr>
    </w:p>
    <w:p w14:paraId="1828EED9" w14:textId="77777777" w:rsidR="00AF3DAD" w:rsidRDefault="00AF3DAD">
      <w:pPr>
        <w:spacing w:line="360" w:lineRule="auto"/>
        <w:jc w:val="both"/>
      </w:pPr>
    </w:p>
    <w:p w14:paraId="755FBD5E" w14:textId="77777777" w:rsidR="00AF3DAD" w:rsidRDefault="00AF3DAD">
      <w:pPr>
        <w:spacing w:line="360" w:lineRule="auto"/>
        <w:jc w:val="both"/>
      </w:pPr>
    </w:p>
    <w:p w14:paraId="74F0A460" w14:textId="77777777" w:rsidR="00AF3DAD" w:rsidRDefault="00AF3DAD">
      <w:pPr>
        <w:spacing w:line="360" w:lineRule="auto"/>
        <w:jc w:val="both"/>
      </w:pPr>
    </w:p>
    <w:p w14:paraId="4EDEE000" w14:textId="77777777" w:rsidR="00AF3DAD" w:rsidRDefault="00AF3DAD">
      <w:pPr>
        <w:spacing w:line="360" w:lineRule="auto"/>
        <w:jc w:val="both"/>
      </w:pPr>
    </w:p>
    <w:p w14:paraId="574433D8" w14:textId="77777777" w:rsidR="00AF3DAD" w:rsidRDefault="00AF3DAD">
      <w:pPr>
        <w:spacing w:line="360" w:lineRule="auto"/>
        <w:jc w:val="both"/>
      </w:pPr>
    </w:p>
    <w:p w14:paraId="6E85C91F" w14:textId="77777777" w:rsidR="00AF3DAD" w:rsidRDefault="00AF3DAD">
      <w:pPr>
        <w:spacing w:line="360" w:lineRule="auto"/>
        <w:jc w:val="both"/>
      </w:pPr>
    </w:p>
    <w:p w14:paraId="1D819A6F" w14:textId="77777777" w:rsidR="00AF3DAD" w:rsidRDefault="00AF3DAD">
      <w:pPr>
        <w:spacing w:line="360" w:lineRule="auto"/>
        <w:jc w:val="both"/>
      </w:pPr>
    </w:p>
    <w:p w14:paraId="100E44A8" w14:textId="77777777" w:rsidR="00AF3DAD" w:rsidRDefault="00AF3DAD">
      <w:pPr>
        <w:spacing w:line="360" w:lineRule="auto"/>
        <w:jc w:val="both"/>
      </w:pPr>
    </w:p>
    <w:p w14:paraId="0E6C9A94" w14:textId="77777777" w:rsidR="00AF3DAD" w:rsidRDefault="00AF3DAD">
      <w:pPr>
        <w:spacing w:line="360" w:lineRule="auto"/>
        <w:jc w:val="both"/>
      </w:pPr>
    </w:p>
    <w:p w14:paraId="7772E66C" w14:textId="77777777" w:rsidR="00AF3DAD" w:rsidRDefault="00AF3DAD">
      <w:pPr>
        <w:spacing w:line="360" w:lineRule="auto"/>
        <w:jc w:val="both"/>
      </w:pPr>
    </w:p>
    <w:p w14:paraId="0DFEA217" w14:textId="77777777" w:rsidR="00AF3DAD" w:rsidRDefault="00AF3DAD">
      <w:pPr>
        <w:spacing w:line="360" w:lineRule="auto"/>
        <w:jc w:val="both"/>
      </w:pPr>
    </w:p>
    <w:p w14:paraId="7C9D12B6" w14:textId="77777777" w:rsidR="00AF3DAD" w:rsidRDefault="00AF3DAD">
      <w:pPr>
        <w:spacing w:line="360" w:lineRule="auto"/>
        <w:jc w:val="both"/>
      </w:pPr>
    </w:p>
    <w:p w14:paraId="30E3BF76" w14:textId="77777777" w:rsidR="00AF3DAD" w:rsidRDefault="00AF3DAD">
      <w:pPr>
        <w:spacing w:line="360" w:lineRule="auto"/>
        <w:jc w:val="both"/>
      </w:pPr>
    </w:p>
    <w:p w14:paraId="2C34E8B6" w14:textId="77777777" w:rsidR="00AF3DAD" w:rsidRDefault="00AF3DAD">
      <w:pPr>
        <w:spacing w:line="360" w:lineRule="auto"/>
        <w:jc w:val="both"/>
      </w:pPr>
    </w:p>
    <w:p w14:paraId="04D0559A" w14:textId="77777777" w:rsidR="00AF3DAD" w:rsidRDefault="00AF3DAD">
      <w:pPr>
        <w:spacing w:line="360" w:lineRule="auto"/>
        <w:jc w:val="both"/>
      </w:pPr>
    </w:p>
    <w:p w14:paraId="4770B35C" w14:textId="77777777" w:rsidR="00AF3DAD" w:rsidRDefault="00000000">
      <w:pPr>
        <w:pStyle w:val="Heading1"/>
        <w:spacing w:line="360" w:lineRule="auto"/>
        <w:jc w:val="both"/>
        <w:rPr>
          <w:b/>
          <w:sz w:val="22"/>
          <w:szCs w:val="22"/>
        </w:rPr>
      </w:pPr>
      <w:bookmarkStart w:id="0" w:name="_u3qwebpiftdr" w:colFirst="0" w:colLast="0"/>
      <w:bookmarkEnd w:id="0"/>
      <w:r>
        <w:rPr>
          <w:b/>
          <w:sz w:val="22"/>
          <w:szCs w:val="22"/>
        </w:rPr>
        <w:lastRenderedPageBreak/>
        <w:t xml:space="preserve">Task 1: Importance of Principles of Health and Social Care </w:t>
      </w:r>
    </w:p>
    <w:p w14:paraId="499DB606" w14:textId="77777777" w:rsidR="00AF3DAD" w:rsidRDefault="00000000">
      <w:pPr>
        <w:spacing w:line="360" w:lineRule="auto"/>
        <w:jc w:val="both"/>
      </w:pPr>
      <w:r>
        <w:t>Person-</w:t>
      </w:r>
      <w:proofErr w:type="spellStart"/>
      <w:r>
        <w:t>centred</w:t>
      </w:r>
      <w:proofErr w:type="spellEnd"/>
      <w:r>
        <w:t xml:space="preserve"> care, partnership working, and ethics are not ideal tenets of person-</w:t>
      </w:r>
      <w:proofErr w:type="spellStart"/>
      <w:r>
        <w:t>centred</w:t>
      </w:r>
      <w:proofErr w:type="spellEnd"/>
      <w:r>
        <w:t xml:space="preserve"> care in the UK, but the core pillars upon which quality, dignity, and responsiveness are anchored in the provision of services to individuals in health and social care. Such principles can assist in closing the gap between theory and actual practice amid complexity, scarcity of resources and various needs.</w:t>
      </w:r>
    </w:p>
    <w:p w14:paraId="425CE9B5" w14:textId="77777777" w:rsidR="00AF3DAD" w:rsidRDefault="00000000">
      <w:pPr>
        <w:spacing w:line="360" w:lineRule="auto"/>
        <w:jc w:val="both"/>
      </w:pPr>
      <w:r>
        <w:t>Person-</w:t>
      </w:r>
      <w:proofErr w:type="spellStart"/>
      <w:r>
        <w:t>centred</w:t>
      </w:r>
      <w:proofErr w:type="spellEnd"/>
      <w:r>
        <w:t xml:space="preserve"> care (PCC) refers to the individual, rather than the illness, i.e. understanding their values, life experiences, likes and abilities and social surroundings. Person-</w:t>
      </w:r>
      <w:proofErr w:type="spellStart"/>
      <w:r>
        <w:t>centred</w:t>
      </w:r>
      <w:proofErr w:type="spellEnd"/>
      <w:r>
        <w:t xml:space="preserve"> care is an </w:t>
      </w:r>
      <w:proofErr w:type="spellStart"/>
      <w:proofErr w:type="gramStart"/>
      <w:r>
        <w:t>individualised</w:t>
      </w:r>
      <w:proofErr w:type="spellEnd"/>
      <w:r>
        <w:t>, coordinated</w:t>
      </w:r>
      <w:proofErr w:type="gramEnd"/>
      <w:r>
        <w:t>, empowering, and shared decision-making supportive approach (McCormack et al., 2015). In a way, the individual becomes an active partner in planning and managing his or her care. This model is opposed to the paternalistic and clinician-based models that do not involve the voice of the individual (Mohamed et al., 2022). PCC helps increase levels of satisfaction, adherence to plans, better health outcomes, and more comprehensive support, as care is anchored in what matters to the person (Health Innovation Network, 2021).</w:t>
      </w:r>
    </w:p>
    <w:p w14:paraId="017EA351" w14:textId="77777777" w:rsidR="00AF3DAD" w:rsidRDefault="00000000">
      <w:pPr>
        <w:spacing w:line="360" w:lineRule="auto"/>
        <w:jc w:val="both"/>
      </w:pPr>
      <w:r>
        <w:t>PCC bears a significant moral burden in terms of ethics. According to the relational ethics perspective, care is based on respect, reciprocity, and being attentive to the vulnerability of the other (Tomaselli et al., 2021). Tomaselli et al. (2021) in their scoping review discovered that PCC does not exclude relational ethics: the patient is a co-creator of care, not a recipient (Tomaselli et al., 2021). On the same note, Ekman et al. suggest that practitioners need to strike a balance between critical reflection and moral conviction during every care encounter (Ekman, 2022), to ensure that the routines do not overshadow authentic caring that is sensitive to the situation (Ekman, 2022). PCC might turn into a mechanical checklist exercise instead of a living philosophy of care without ethics as its support (Ekman, 2022).</w:t>
      </w:r>
    </w:p>
    <w:p w14:paraId="724C16BE" w14:textId="77777777" w:rsidR="00AF3DAD" w:rsidRDefault="00000000">
      <w:pPr>
        <w:spacing w:line="360" w:lineRule="auto"/>
        <w:jc w:val="both"/>
      </w:pPr>
      <w:r>
        <w:t xml:space="preserve">Partnership working defines collaborative practice between service users, carers, diverse professional fields and </w:t>
      </w:r>
      <w:proofErr w:type="spellStart"/>
      <w:r>
        <w:t>organisations</w:t>
      </w:r>
      <w:proofErr w:type="spellEnd"/>
      <w:r>
        <w:t xml:space="preserve"> to achieve common objectives in care. This model of collaboration is at the core of the integration of services, silo avoidance, and the spread of responsibilities equally. According to Clark (2016), conversation is the very core of partnership: the combination of professional knowledge and the experience and priorities of the user (Clark, 2016). In fact, in clinical practices, a successful partnership would imply that the voice of a patient is alongside the knowledge of clinicians in a joint decision-making process (The legal practice of partnership reinforced by Montgomery) (Partnership working article, 2021)2. The qualitative literature demonstrates that even with numerous espoused theoretical ideas of partnership, the reality is that the practice frequently returns to professional control or even tokenism because of structural factors, time limitations, or cultural tempo (The realities of partnership, 2016)3.</w:t>
      </w:r>
    </w:p>
    <w:p w14:paraId="6C115954" w14:textId="77777777" w:rsidR="00AF3DAD" w:rsidRDefault="00000000">
      <w:pPr>
        <w:spacing w:line="360" w:lineRule="auto"/>
        <w:jc w:val="both"/>
      </w:pPr>
      <w:r>
        <w:lastRenderedPageBreak/>
        <w:t xml:space="preserve">Ethics in health and social care represents the tenets of autonomy, beneficence, non-maleficence, and justice, but puts them in sticky, actual situations. The regulatory and professional frameworks in the UK (e.g. Standards of Conduct, Performance and Ethics set by the HCPC) stipulate that the professionals must ensure that the interests of service users are promoted, engage them in the decision-making process, be competent enough, and treat them with dignity and respect. Ethical decision-making is crucial when there exist tensions such as respecting autonomy may lead to conflicting action with safety, or when scarce resources lead to trade-offs. Complex judgments can be made </w:t>
      </w:r>
      <w:proofErr w:type="gramStart"/>
      <w:r>
        <w:t>ethical</w:t>
      </w:r>
      <w:proofErr w:type="gramEnd"/>
      <w:r>
        <w:t xml:space="preserve"> by reflecting, having transparency, and being accountable as a way of protecting trust and dignity.</w:t>
      </w:r>
    </w:p>
    <w:p w14:paraId="709CDCE1" w14:textId="77777777" w:rsidR="00AF3DAD" w:rsidRDefault="00000000">
      <w:pPr>
        <w:spacing w:line="360" w:lineRule="auto"/>
        <w:jc w:val="both"/>
      </w:pPr>
      <w:r>
        <w:t>These principles work together to complement one another. Person-</w:t>
      </w:r>
      <w:proofErr w:type="spellStart"/>
      <w:r>
        <w:t>centred</w:t>
      </w:r>
      <w:proofErr w:type="spellEnd"/>
      <w:r>
        <w:t xml:space="preserve"> care is individualistic; partnership is the collaboration of various stakeholders with respect; and ethics are the guiding principles of making tough decisions. Within the UK practice, incorporation of such principles assists in bringing about safer, more responsive, cohesive, and dignified care as opposed to fragmented and paternalistic services.</w:t>
      </w:r>
    </w:p>
    <w:p w14:paraId="4CD29D32" w14:textId="77777777" w:rsidR="00AF3DAD" w:rsidRDefault="00000000">
      <w:pPr>
        <w:pStyle w:val="Heading1"/>
        <w:spacing w:line="360" w:lineRule="auto"/>
        <w:jc w:val="both"/>
        <w:rPr>
          <w:b/>
          <w:sz w:val="22"/>
          <w:szCs w:val="22"/>
        </w:rPr>
      </w:pPr>
      <w:bookmarkStart w:id="1" w:name="_yv1f2r7gnteh" w:colFirst="0" w:colLast="0"/>
      <w:bookmarkEnd w:id="1"/>
      <w:r>
        <w:rPr>
          <w:b/>
          <w:sz w:val="22"/>
          <w:szCs w:val="22"/>
        </w:rPr>
        <w:t>Task 2: Practical Examples of Concepts in Practice</w:t>
      </w:r>
    </w:p>
    <w:p w14:paraId="46E571F0" w14:textId="77777777" w:rsidR="00AF3DAD" w:rsidRDefault="00000000">
      <w:pPr>
        <w:spacing w:line="360" w:lineRule="auto"/>
        <w:jc w:val="both"/>
      </w:pPr>
      <w:r>
        <w:t xml:space="preserve">The following example can be used to demonstrate how these principles have been woven into the UK health and social care practice </w:t>
      </w:r>
      <w:proofErr w:type="gramStart"/>
      <w:r>
        <w:t>with regard to</w:t>
      </w:r>
      <w:proofErr w:type="gramEnd"/>
      <w:r>
        <w:t xml:space="preserve"> integrated hospital discharge planning with a patient with complex long-term needs.</w:t>
      </w:r>
    </w:p>
    <w:p w14:paraId="6B50D7CE" w14:textId="77777777" w:rsidR="00AF3DAD" w:rsidRDefault="00000000">
      <w:pPr>
        <w:spacing w:line="360" w:lineRule="auto"/>
        <w:jc w:val="both"/>
      </w:pPr>
      <w:proofErr w:type="spellStart"/>
      <w:r>
        <w:t>Mrs</w:t>
      </w:r>
      <w:proofErr w:type="spellEnd"/>
      <w:r>
        <w:t xml:space="preserve"> J is an elderly patient admitted to the hospital because of a respiratory exacerbation. She also possesses mild cognitive impairment, mobility, and social isolation. The care team brings about a discharge planning meeting with the hospital clinicians (doctors, nurses), local social worker, physiotherapist, domiciliary care coordinator and, most importantly, Mrs. J and her daughter (as informal carer) as her condition starts </w:t>
      </w:r>
      <w:proofErr w:type="spellStart"/>
      <w:r>
        <w:t>stabilising</w:t>
      </w:r>
      <w:proofErr w:type="spellEnd"/>
      <w:r>
        <w:t>.</w:t>
      </w:r>
    </w:p>
    <w:p w14:paraId="1773EEF4" w14:textId="77777777" w:rsidR="00AF3DAD" w:rsidRDefault="00000000">
      <w:pPr>
        <w:spacing w:line="360" w:lineRule="auto"/>
        <w:jc w:val="both"/>
      </w:pPr>
      <w:r>
        <w:t>Since its inception, person-</w:t>
      </w:r>
      <w:proofErr w:type="spellStart"/>
      <w:r>
        <w:t>centred</w:t>
      </w:r>
      <w:proofErr w:type="spellEnd"/>
      <w:r>
        <w:t xml:space="preserve"> care </w:t>
      </w:r>
      <w:proofErr w:type="gramStart"/>
      <w:r>
        <w:t>is</w:t>
      </w:r>
      <w:proofErr w:type="gramEnd"/>
      <w:r>
        <w:t xml:space="preserve"> prefigured. The team has what matters to </w:t>
      </w:r>
      <w:proofErr w:type="gramStart"/>
      <w:r>
        <w:t>you</w:t>
      </w:r>
      <w:proofErr w:type="gramEnd"/>
      <w:r>
        <w:t xml:space="preserve"> </w:t>
      </w:r>
      <w:proofErr w:type="gramStart"/>
      <w:r>
        <w:t>conversations</w:t>
      </w:r>
      <w:proofErr w:type="gramEnd"/>
      <w:r>
        <w:t xml:space="preserve">: Mrs. J states that her major purpose is to get back to her own house, to live independently, and not to be admitted to the hospital </w:t>
      </w:r>
      <w:proofErr w:type="gramStart"/>
      <w:r>
        <w:t>again and again</w:t>
      </w:r>
      <w:proofErr w:type="gramEnd"/>
      <w:r>
        <w:t>. She mentions her daily likes (eating schedule, naps, daily exercise), and her dislikes (being afraid of falling, not having access to social interactions). Such subjective observations influence the discharge plan instead of the default clinical procedures.</w:t>
      </w:r>
    </w:p>
    <w:p w14:paraId="55A2B685" w14:textId="77777777" w:rsidR="00AF3DAD" w:rsidRDefault="00000000">
      <w:pPr>
        <w:spacing w:line="360" w:lineRule="auto"/>
        <w:jc w:val="both"/>
      </w:pPr>
      <w:r>
        <w:t xml:space="preserve">Through the mutual encounter, partnership </w:t>
      </w:r>
      <w:proofErr w:type="gramStart"/>
      <w:r>
        <w:t>working</w:t>
      </w:r>
      <w:proofErr w:type="gramEnd"/>
      <w:r>
        <w:t xml:space="preserve"> develops. Roles are resolved: home adaptations are organized by community services, a graduated exercise program is planned by the physiotherapist, social care </w:t>
      </w:r>
      <w:proofErr w:type="spellStart"/>
      <w:r>
        <w:t>organises</w:t>
      </w:r>
      <w:proofErr w:type="spellEnd"/>
      <w:r>
        <w:t xml:space="preserve"> the visits of the home, and the carer takes part in the decision-making regarding the hours of support. Mrs. The plan is co-produced by J and her </w:t>
      </w:r>
      <w:r>
        <w:lastRenderedPageBreak/>
        <w:t xml:space="preserve">daughter as opposed to being informed about what should occur. Open communication channels are developed between the hospital and the community systems to keep things flowing and avoid loss of information. The multidisciplinary team will revisit after the discharge and discuss </w:t>
      </w:r>
      <w:proofErr w:type="gramStart"/>
      <w:r>
        <w:t>progress, and</w:t>
      </w:r>
      <w:proofErr w:type="gramEnd"/>
      <w:r>
        <w:t xml:space="preserve"> </w:t>
      </w:r>
      <w:proofErr w:type="gramStart"/>
      <w:r>
        <w:t>make adjustments to</w:t>
      </w:r>
      <w:proofErr w:type="gramEnd"/>
      <w:r>
        <w:t xml:space="preserve"> plans together.</w:t>
      </w:r>
    </w:p>
    <w:p w14:paraId="5E40E8C7" w14:textId="77777777" w:rsidR="00AF3DAD" w:rsidRDefault="00000000">
      <w:pPr>
        <w:spacing w:line="360" w:lineRule="auto"/>
        <w:jc w:val="both"/>
      </w:pPr>
      <w:r>
        <w:t xml:space="preserve">Ethics comes in especially when it comes to capacity. Although Mrs. J has mild cognitive impairment, she is evaluated to make decisions based on the home care decision-making options suggested to her. In the case of capacity gaps, there is a best interest process which is applied, including the daughter, and, where necessary, an independent advocate. The team strikes a balance between the wish of Mrs. J to be autonomous and the safety issues (e.g. fall risks). The moral principle of justice is referred to when the pressure to allocate resources is to be distributed equally: in case of a limited number of home support hours, </w:t>
      </w:r>
      <w:proofErr w:type="gramStart"/>
      <w:r>
        <w:t xml:space="preserve">the </w:t>
      </w:r>
      <w:proofErr w:type="spellStart"/>
      <w:r>
        <w:t>prioritisation</w:t>
      </w:r>
      <w:proofErr w:type="spellEnd"/>
      <w:proofErr w:type="gramEnd"/>
      <w:r>
        <w:t xml:space="preserve"> should be clear and just.</w:t>
      </w:r>
    </w:p>
    <w:p w14:paraId="7B2EF9AC" w14:textId="77777777" w:rsidR="00AF3DAD" w:rsidRDefault="00000000">
      <w:pPr>
        <w:spacing w:line="360" w:lineRule="auto"/>
        <w:jc w:val="both"/>
      </w:pPr>
      <w:r>
        <w:t xml:space="preserve">The situation aligns with the UK legislation and policy: the Care Act 2014 prescribes </w:t>
      </w:r>
      <w:proofErr w:type="spellStart"/>
      <w:r>
        <w:t>personalisation</w:t>
      </w:r>
      <w:proofErr w:type="spellEnd"/>
      <w:r>
        <w:t xml:space="preserve">, which encourages choice, integration, and collaboration between health and care </w:t>
      </w:r>
      <w:proofErr w:type="spellStart"/>
      <w:r>
        <w:t>organisations</w:t>
      </w:r>
      <w:proofErr w:type="spellEnd"/>
      <w:r>
        <w:t xml:space="preserve"> (Care Act 2014). Under support planning, people are </w:t>
      </w:r>
      <w:proofErr w:type="gramStart"/>
      <w:r>
        <w:t>in a position</w:t>
      </w:r>
      <w:proofErr w:type="gramEnd"/>
      <w:r>
        <w:t xml:space="preserve"> to have direct payments or personal budgets as a means of exercising control over their care (</w:t>
      </w:r>
      <w:proofErr w:type="spellStart"/>
      <w:r>
        <w:t>Personalisation</w:t>
      </w:r>
      <w:proofErr w:type="spellEnd"/>
      <w:r>
        <w:t xml:space="preserve"> in social care, 2015). Furthermore, the Health and Care Act 2022 </w:t>
      </w:r>
      <w:proofErr w:type="gramStart"/>
      <w:r>
        <w:t>supports</w:t>
      </w:r>
      <w:proofErr w:type="gramEnd"/>
      <w:r>
        <w:t xml:space="preserve"> the idea of integrated care systems (ICSs) to enhance the closer alignment of NHS and social care. Shared budgets and pooled funds are also demonstrated in the Better Care Fund mechanism as a measure aimed at decreasing the level of fragmentation (Better Care Fund, 2025)4.</w:t>
      </w:r>
    </w:p>
    <w:p w14:paraId="542D4474" w14:textId="77777777" w:rsidR="00AF3DAD" w:rsidRDefault="00000000">
      <w:pPr>
        <w:spacing w:line="360" w:lineRule="auto"/>
        <w:jc w:val="both"/>
      </w:pPr>
      <w:r>
        <w:t xml:space="preserve">The result of these principles can be improved: reduction of readmission rates, improved transitions, increased patient satisfaction, more efficient resource </w:t>
      </w:r>
      <w:proofErr w:type="spellStart"/>
      <w:r>
        <w:t>utilisation</w:t>
      </w:r>
      <w:proofErr w:type="spellEnd"/>
      <w:r>
        <w:t xml:space="preserve">, and increased patient dignity. However, there are still problems to overcome: low budget, time constraints, conflicting </w:t>
      </w:r>
      <w:proofErr w:type="spellStart"/>
      <w:r>
        <w:t>organisational</w:t>
      </w:r>
      <w:proofErr w:type="spellEnd"/>
      <w:r>
        <w:t xml:space="preserve"> cultures, barriers to data sharing, and risks versus autonomy tensions. These should be managed by effective leadership, joint IT infrastructure, ongoing staff development, and corporate dedication to these ideals.</w:t>
      </w:r>
    </w:p>
    <w:p w14:paraId="67A7F17A" w14:textId="77777777" w:rsidR="00AF3DAD" w:rsidRDefault="00000000">
      <w:pPr>
        <w:pStyle w:val="Heading1"/>
        <w:spacing w:line="360" w:lineRule="auto"/>
        <w:jc w:val="both"/>
        <w:rPr>
          <w:b/>
          <w:sz w:val="22"/>
          <w:szCs w:val="22"/>
        </w:rPr>
      </w:pPr>
      <w:bookmarkStart w:id="2" w:name="_15qr1ekvh0wc" w:colFirst="0" w:colLast="0"/>
      <w:bookmarkEnd w:id="2"/>
      <w:r>
        <w:rPr>
          <w:b/>
          <w:sz w:val="22"/>
          <w:szCs w:val="22"/>
        </w:rPr>
        <w:t xml:space="preserve">Task 3: Self-Reflection as a Health and Social Care Professional </w:t>
      </w:r>
    </w:p>
    <w:p w14:paraId="30E7BF45" w14:textId="77777777" w:rsidR="00AF3DAD" w:rsidRDefault="00000000">
      <w:pPr>
        <w:spacing w:line="360" w:lineRule="auto"/>
        <w:jc w:val="both"/>
      </w:pPr>
      <w:r>
        <w:t>This section will help me to reflect on how the principles of person-</w:t>
      </w:r>
      <w:proofErr w:type="spellStart"/>
      <w:r>
        <w:t>centred</w:t>
      </w:r>
      <w:proofErr w:type="spellEnd"/>
      <w:r>
        <w:t xml:space="preserve"> care, partnership working, and ethics have influenced my everyday practice, which strengths I have and the areas I need to improve and a professional development plan that can help me become even more aligned with the principles.</w:t>
      </w:r>
    </w:p>
    <w:p w14:paraId="45A18DC3" w14:textId="77777777" w:rsidR="00AF3DAD" w:rsidRDefault="00000000">
      <w:pPr>
        <w:pStyle w:val="Heading2"/>
        <w:spacing w:line="360" w:lineRule="auto"/>
        <w:jc w:val="both"/>
        <w:rPr>
          <w:b/>
          <w:sz w:val="22"/>
          <w:szCs w:val="22"/>
        </w:rPr>
      </w:pPr>
      <w:bookmarkStart w:id="3" w:name="_33wx5q1g9lx" w:colFirst="0" w:colLast="0"/>
      <w:bookmarkEnd w:id="3"/>
      <w:r>
        <w:rPr>
          <w:b/>
          <w:sz w:val="22"/>
          <w:szCs w:val="22"/>
        </w:rPr>
        <w:lastRenderedPageBreak/>
        <w:t>Theory, Legislation, and their role in Practice.</w:t>
      </w:r>
    </w:p>
    <w:p w14:paraId="61C8478E" w14:textId="77777777" w:rsidR="00AF3DAD" w:rsidRDefault="00000000">
      <w:pPr>
        <w:spacing w:line="360" w:lineRule="auto"/>
        <w:jc w:val="both"/>
      </w:pPr>
      <w:r>
        <w:t xml:space="preserve">Using legislation and professional standards, which are the key sources of decision-making, I rely on them in my role. Care Act 2014 has statutory assessment, eligibility, wellbeing promotion and health service integration requirements. Its guidance requires the collaboration of the </w:t>
      </w:r>
      <w:proofErr w:type="gramStart"/>
      <w:r>
        <w:t>agencies</w:t>
      </w:r>
      <w:proofErr w:type="gramEnd"/>
      <w:r>
        <w:t xml:space="preserve"> and it is noted that care planning must be person-</w:t>
      </w:r>
      <w:proofErr w:type="spellStart"/>
      <w:r>
        <w:t>centred</w:t>
      </w:r>
      <w:proofErr w:type="spellEnd"/>
      <w:r>
        <w:t xml:space="preserve"> and preventative (Care Act 2014). Practically, this legal framework forms the basis of my responsibility to engage users and carers in more meaningful ways, to pay more </w:t>
      </w:r>
      <w:proofErr w:type="gramStart"/>
      <w:r>
        <w:t>focus</w:t>
      </w:r>
      <w:proofErr w:type="gramEnd"/>
      <w:r>
        <w:t xml:space="preserve"> to wider social factors, and to collaborate across industries (SCIE guidance). The emphasis on integrated care systems in the Health and Care Act 2022 </w:t>
      </w:r>
      <w:proofErr w:type="gramStart"/>
      <w:r>
        <w:t>only further</w:t>
      </w:r>
      <w:proofErr w:type="gramEnd"/>
      <w:r>
        <w:t xml:space="preserve"> encourages practitioners to integrate health care and social care services.</w:t>
      </w:r>
    </w:p>
    <w:p w14:paraId="5B6E0AFF" w14:textId="77777777" w:rsidR="00AF3DAD" w:rsidRDefault="00000000">
      <w:pPr>
        <w:spacing w:line="360" w:lineRule="auto"/>
        <w:jc w:val="both"/>
      </w:pPr>
      <w:r>
        <w:t xml:space="preserve">Professional codes and documents like Standards of Conduct, Performance and Ethics by the HCPC will compel me to do what I am competent in, to treat people as </w:t>
      </w:r>
      <w:proofErr w:type="gramStart"/>
      <w:r>
        <w:t>persons</w:t>
      </w:r>
      <w:proofErr w:type="gramEnd"/>
      <w:r>
        <w:t xml:space="preserve">, to engage them in decisions and to uphold trust. In situations where I </w:t>
      </w:r>
      <w:proofErr w:type="gramStart"/>
      <w:r>
        <w:t>have to</w:t>
      </w:r>
      <w:proofErr w:type="gramEnd"/>
      <w:r>
        <w:t xml:space="preserve"> make tough decisions, e.g. resource availability or competing interests, the codes assist me in considering what can be ethically justifiable, and not necessarily expedient.</w:t>
      </w:r>
    </w:p>
    <w:p w14:paraId="27A8AE82" w14:textId="77777777" w:rsidR="00AF3DAD" w:rsidRDefault="00000000">
      <w:pPr>
        <w:spacing w:line="360" w:lineRule="auto"/>
        <w:jc w:val="both"/>
      </w:pPr>
      <w:r>
        <w:t xml:space="preserve">But there </w:t>
      </w:r>
      <w:proofErr w:type="gramStart"/>
      <w:r>
        <w:t>is</w:t>
      </w:r>
      <w:proofErr w:type="gramEnd"/>
      <w:r>
        <w:t xml:space="preserve"> not enough theory and law. As part of reflection, I </w:t>
      </w:r>
      <w:proofErr w:type="spellStart"/>
      <w:r>
        <w:t>realise</w:t>
      </w:r>
      <w:proofErr w:type="spellEnd"/>
      <w:r>
        <w:t xml:space="preserve"> that it is difficult to translate these principles into practical action. Time constraints, </w:t>
      </w:r>
      <w:proofErr w:type="spellStart"/>
      <w:r>
        <w:t>organisational</w:t>
      </w:r>
      <w:proofErr w:type="spellEnd"/>
      <w:r>
        <w:t xml:space="preserve"> goals, paperwork and constraints of systems tend to lure me into </w:t>
      </w:r>
      <w:proofErr w:type="spellStart"/>
      <w:r>
        <w:t>standardised</w:t>
      </w:r>
      <w:proofErr w:type="spellEnd"/>
      <w:r>
        <w:t xml:space="preserve"> processes. Person-</w:t>
      </w:r>
      <w:proofErr w:type="spellStart"/>
      <w:r>
        <w:t>centred</w:t>
      </w:r>
      <w:proofErr w:type="spellEnd"/>
      <w:r>
        <w:t xml:space="preserve"> care can easily turn into form-filling instead of </w:t>
      </w:r>
      <w:proofErr w:type="gramStart"/>
      <w:r>
        <w:t>the moral</w:t>
      </w:r>
      <w:proofErr w:type="gramEnd"/>
      <w:r>
        <w:t xml:space="preserve"> interaction without an ethical reflection at any point, as Ekman (2022) warns (Ekman, 2022). Partnership is often idealistic: I have been involved in sessions where the service user or the carer has been </w:t>
      </w:r>
      <w:proofErr w:type="spellStart"/>
      <w:r>
        <w:t>marginalised</w:t>
      </w:r>
      <w:proofErr w:type="spellEnd"/>
      <w:r>
        <w:t xml:space="preserve"> by the professionals on the agenda or the structural power imbalance remained (The realities of partnership, 2016). Therefore, the ideals should not be dead but alive.</w:t>
      </w:r>
    </w:p>
    <w:p w14:paraId="0D3B6ADA" w14:textId="77777777" w:rsidR="00AF3DAD" w:rsidRDefault="00000000">
      <w:pPr>
        <w:pStyle w:val="Heading2"/>
        <w:spacing w:line="360" w:lineRule="auto"/>
        <w:jc w:val="both"/>
        <w:rPr>
          <w:b/>
          <w:sz w:val="22"/>
          <w:szCs w:val="22"/>
        </w:rPr>
      </w:pPr>
      <w:bookmarkStart w:id="4" w:name="_g01vjaam4acf" w:colFirst="0" w:colLast="0"/>
      <w:bookmarkEnd w:id="4"/>
      <w:r>
        <w:rPr>
          <w:b/>
          <w:sz w:val="22"/>
          <w:szCs w:val="22"/>
        </w:rPr>
        <w:t>My areas of strength, skills and improvement</w:t>
      </w:r>
    </w:p>
    <w:p w14:paraId="3B7ED475" w14:textId="77777777" w:rsidR="00AF3DAD" w:rsidRDefault="00000000">
      <w:pPr>
        <w:jc w:val="center"/>
        <w:rPr>
          <w:b/>
        </w:rPr>
      </w:pPr>
      <w:r>
        <w:rPr>
          <w:b/>
        </w:rPr>
        <w:t>SWOT analysis</w:t>
      </w:r>
    </w:p>
    <w:p w14:paraId="0BA96D3D" w14:textId="77777777" w:rsidR="00AF3DAD" w:rsidRDefault="00000000">
      <w:pPr>
        <w:spacing w:line="360" w:lineRule="auto"/>
        <w:jc w:val="both"/>
      </w:pPr>
      <w:r>
        <w:rPr>
          <w:noProof/>
        </w:rPr>
        <w:lastRenderedPageBreak/>
        <w:drawing>
          <wp:inline distT="114300" distB="114300" distL="114300" distR="114300" wp14:anchorId="5DCD48B1" wp14:editId="276AA750">
            <wp:extent cx="5943600" cy="2400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2400300"/>
                    </a:xfrm>
                    <a:prstGeom prst="rect">
                      <a:avLst/>
                    </a:prstGeom>
                    <a:ln/>
                  </pic:spPr>
                </pic:pic>
              </a:graphicData>
            </a:graphic>
          </wp:inline>
        </w:drawing>
      </w:r>
    </w:p>
    <w:p w14:paraId="7DD083BD" w14:textId="77777777" w:rsidR="00AF3DAD" w:rsidRDefault="00000000">
      <w:pPr>
        <w:pStyle w:val="Heading3"/>
        <w:spacing w:line="360" w:lineRule="auto"/>
        <w:jc w:val="both"/>
        <w:rPr>
          <w:b/>
          <w:sz w:val="22"/>
          <w:szCs w:val="22"/>
        </w:rPr>
      </w:pPr>
      <w:bookmarkStart w:id="5" w:name="_t0x2e7fmkssa" w:colFirst="0" w:colLast="0"/>
      <w:bookmarkEnd w:id="5"/>
      <w:r>
        <w:rPr>
          <w:b/>
          <w:sz w:val="22"/>
          <w:szCs w:val="22"/>
        </w:rPr>
        <w:t>Strengths:</w:t>
      </w:r>
    </w:p>
    <w:p w14:paraId="435AEDE9" w14:textId="77777777" w:rsidR="00AF3DAD" w:rsidRDefault="00000000">
      <w:pPr>
        <w:numPr>
          <w:ilvl w:val="0"/>
          <w:numId w:val="1"/>
        </w:numPr>
        <w:spacing w:line="360" w:lineRule="auto"/>
        <w:jc w:val="both"/>
      </w:pPr>
      <w:r>
        <w:rPr>
          <w:b/>
        </w:rPr>
        <w:t>Capacity to be empathetic and listen to the service users:</w:t>
      </w:r>
      <w:r>
        <w:t xml:space="preserve"> I am inclined to make sure that service users feel listened to. I take my time to understand their fears, concerns, likes and context of life and then proceed to interventions.</w:t>
      </w:r>
    </w:p>
    <w:p w14:paraId="1265CE0D" w14:textId="77777777" w:rsidR="00AF3DAD" w:rsidRDefault="00000000">
      <w:pPr>
        <w:numPr>
          <w:ilvl w:val="0"/>
          <w:numId w:val="1"/>
        </w:numPr>
        <w:spacing w:line="360" w:lineRule="auto"/>
        <w:jc w:val="both"/>
      </w:pPr>
      <w:r>
        <w:rPr>
          <w:b/>
        </w:rPr>
        <w:t>Teamwork</w:t>
      </w:r>
      <w:r>
        <w:t>: I like to work with cross-functional teams, help to establish relationships, and mediate collective strategies. I tend to assume the role of communicator between professionals.</w:t>
      </w:r>
    </w:p>
    <w:p w14:paraId="669E8A5C" w14:textId="77777777" w:rsidR="00AF3DAD" w:rsidRDefault="00000000">
      <w:pPr>
        <w:numPr>
          <w:ilvl w:val="0"/>
          <w:numId w:val="1"/>
        </w:numPr>
        <w:spacing w:line="360" w:lineRule="auto"/>
        <w:jc w:val="both"/>
      </w:pPr>
      <w:r>
        <w:rPr>
          <w:b/>
        </w:rPr>
        <w:t>Reflective habit:</w:t>
      </w:r>
      <w:r>
        <w:t xml:space="preserve"> I maintain a learning </w:t>
      </w:r>
      <w:proofErr w:type="gramStart"/>
      <w:r>
        <w:t>log</w:t>
      </w:r>
      <w:proofErr w:type="gramEnd"/>
      <w:r>
        <w:t xml:space="preserve"> and I am trying to reflect on challenging cases afterwards, pondering on the alternative methods, ethical dilemmas, and what I would have done differently the next time.</w:t>
      </w:r>
    </w:p>
    <w:p w14:paraId="6B2EC9C1" w14:textId="77777777" w:rsidR="00AF3DAD" w:rsidRDefault="00000000">
      <w:pPr>
        <w:pStyle w:val="Heading3"/>
        <w:spacing w:line="360" w:lineRule="auto"/>
        <w:jc w:val="both"/>
        <w:rPr>
          <w:sz w:val="22"/>
          <w:szCs w:val="22"/>
        </w:rPr>
      </w:pPr>
      <w:bookmarkStart w:id="6" w:name="_kjqz9bwcrqiu" w:colFirst="0" w:colLast="0"/>
      <w:bookmarkEnd w:id="6"/>
      <w:r>
        <w:rPr>
          <w:b/>
          <w:sz w:val="22"/>
          <w:szCs w:val="22"/>
        </w:rPr>
        <w:t>Required Improvement:</w:t>
      </w:r>
    </w:p>
    <w:p w14:paraId="7CFEE540" w14:textId="77777777" w:rsidR="00AF3DAD" w:rsidRDefault="00000000">
      <w:pPr>
        <w:spacing w:line="360" w:lineRule="auto"/>
        <w:jc w:val="both"/>
      </w:pPr>
      <w:r>
        <w:rPr>
          <w:b/>
        </w:rPr>
        <w:t>Making ethical decisions under pressure</w:t>
      </w:r>
      <w:r>
        <w:t>: Sometimes I am known to fall into safe or conservative avenues without a thorough investigation into more person-</w:t>
      </w:r>
      <w:proofErr w:type="spellStart"/>
      <w:r>
        <w:t>centred</w:t>
      </w:r>
      <w:proofErr w:type="spellEnd"/>
      <w:r>
        <w:t xml:space="preserve"> methods when faced with tight deadlines or a lot of cases.</w:t>
      </w:r>
    </w:p>
    <w:p w14:paraId="59ADB711" w14:textId="77777777" w:rsidR="00AF3DAD" w:rsidRDefault="00000000">
      <w:pPr>
        <w:spacing w:line="360" w:lineRule="auto"/>
        <w:jc w:val="both"/>
      </w:pPr>
      <w:r>
        <w:rPr>
          <w:b/>
        </w:rPr>
        <w:t>Enabling equal power in collaborative efforts</w:t>
      </w:r>
      <w:r>
        <w:t>: Sometimes, during multiagency meetings, I find myself unable to make sure that the voice of the service user or carer is not drowned out by the expertise of the professionals.</w:t>
      </w:r>
    </w:p>
    <w:p w14:paraId="7854F9E3" w14:textId="77777777" w:rsidR="00AF3DAD" w:rsidRDefault="00000000">
      <w:pPr>
        <w:spacing w:line="360" w:lineRule="auto"/>
        <w:jc w:val="both"/>
      </w:pPr>
      <w:r>
        <w:rPr>
          <w:b/>
        </w:rPr>
        <w:t>Making decisions within system restrictions and resource limitations</w:t>
      </w:r>
      <w:r>
        <w:t>: When the care one wants to obtain cannot be achieved due to budget limitations or constraints on services offered, it is challenging. It is always a battle between aspiration and realism.</w:t>
      </w:r>
    </w:p>
    <w:p w14:paraId="6F037D30" w14:textId="77777777" w:rsidR="00AF3DAD" w:rsidRDefault="00000000">
      <w:pPr>
        <w:spacing w:line="360" w:lineRule="auto"/>
        <w:jc w:val="both"/>
      </w:pPr>
      <w:r>
        <w:rPr>
          <w:b/>
        </w:rPr>
        <w:t>IT systems, data sharing and interoperability</w:t>
      </w:r>
      <w:r>
        <w:t xml:space="preserve">: I sometimes find dealing with fragmented record systems, thus hindering </w:t>
      </w:r>
      <w:proofErr w:type="gramStart"/>
      <w:r>
        <w:t>the smooth</w:t>
      </w:r>
      <w:proofErr w:type="gramEnd"/>
      <w:r>
        <w:t xml:space="preserve"> coordination.</w:t>
      </w:r>
    </w:p>
    <w:p w14:paraId="73E680DD" w14:textId="77777777" w:rsidR="00AF3DAD" w:rsidRDefault="00000000">
      <w:pPr>
        <w:spacing w:line="360" w:lineRule="auto"/>
        <w:jc w:val="both"/>
      </w:pPr>
      <w:r>
        <w:rPr>
          <w:b/>
        </w:rPr>
        <w:lastRenderedPageBreak/>
        <w:t>Pushing the systemic change and advocacy</w:t>
      </w:r>
      <w:r>
        <w:t>: Although I am trying to excel well in the personal realm, advocating for change in the system (e.g. more funding, structural changes, etc.) is even more challenging.</w:t>
      </w:r>
    </w:p>
    <w:p w14:paraId="6CEA83D0" w14:textId="77777777" w:rsidR="00AF3DAD" w:rsidRDefault="00000000">
      <w:pPr>
        <w:pStyle w:val="Heading2"/>
        <w:spacing w:line="360" w:lineRule="auto"/>
        <w:jc w:val="both"/>
        <w:rPr>
          <w:sz w:val="22"/>
          <w:szCs w:val="22"/>
        </w:rPr>
      </w:pPr>
      <w:bookmarkStart w:id="7" w:name="_k0c4uo1ol6f" w:colFirst="0" w:colLast="0"/>
      <w:bookmarkEnd w:id="7"/>
      <w:r>
        <w:rPr>
          <w:b/>
          <w:sz w:val="22"/>
          <w:szCs w:val="22"/>
        </w:rPr>
        <w:t>The Implications of These Principles on My Professional Practice</w:t>
      </w:r>
    </w:p>
    <w:p w14:paraId="7BCFA132" w14:textId="77777777" w:rsidR="00AF3DAD" w:rsidRDefault="00000000">
      <w:pPr>
        <w:spacing w:line="360" w:lineRule="auto"/>
        <w:jc w:val="both"/>
      </w:pPr>
      <w:r>
        <w:t>During my future practice as a professional, I will be more conscious when using the three fundamental principles of person-</w:t>
      </w:r>
      <w:proofErr w:type="spellStart"/>
      <w:r>
        <w:t>centred</w:t>
      </w:r>
      <w:proofErr w:type="spellEnd"/>
      <w:r>
        <w:t xml:space="preserve"> care, partnership working, and ethics in each case that I will handle. To start with, I will initiate all the assessment processes with the mindset of what is important to the individual and not what is wrong about the person. The re-orientation assists in ensuring that the person is always the focus with his/her priorities, values, and life story determining the care process. It will also include documenting not only the clinical objectives but also the everyday activities, cultural values, and individual meanings of the quality of life.</w:t>
      </w:r>
    </w:p>
    <w:p w14:paraId="6767E4E3" w14:textId="77777777" w:rsidR="00AF3DAD" w:rsidRDefault="00000000">
      <w:pPr>
        <w:spacing w:line="360" w:lineRule="auto"/>
        <w:jc w:val="both"/>
      </w:pPr>
      <w:r>
        <w:t xml:space="preserve">Second, I would seek to be proactive in championing partnership working. When it comes to care planning, I would attempt to establish agenda structures that will provide time </w:t>
      </w:r>
      <w:proofErr w:type="gramStart"/>
      <w:r>
        <w:t>to</w:t>
      </w:r>
      <w:proofErr w:type="gramEnd"/>
      <w:r>
        <w:t xml:space="preserve"> the service users and carers to express their opinions and take part in the decision-making process. Roles and responsibilities would be made clear early in the process and frequent reviews would be scheduled to make sure that all voices are heard. I would also work to engage the concerned partners as early as possible so that the teamwork is not divided or reactive.</w:t>
      </w:r>
    </w:p>
    <w:p w14:paraId="17C4BDB2" w14:textId="77777777" w:rsidR="00AF3DAD" w:rsidRDefault="00000000">
      <w:pPr>
        <w:spacing w:line="360" w:lineRule="auto"/>
        <w:jc w:val="both"/>
      </w:pPr>
      <w:r>
        <w:t xml:space="preserve">Third, I will build a strategy of ethical reflection or pause, which will serve as a guide to my decision-making process in complex situations. This would be taking a moment to reflect on any potential people who are going to be </w:t>
      </w:r>
      <w:proofErr w:type="gramStart"/>
      <w:r>
        <w:t>impacted,</w:t>
      </w:r>
      <w:proofErr w:type="gramEnd"/>
      <w:r>
        <w:t xml:space="preserve"> the competing interests as well as the most applicable ethical principles before </w:t>
      </w:r>
      <w:proofErr w:type="gramStart"/>
      <w:r>
        <w:t>taking action</w:t>
      </w:r>
      <w:proofErr w:type="gramEnd"/>
      <w:r>
        <w:t>. My other goal would be to record my thinking to make the decisions transparent and open to discussion. Peer consultation or supervision would be the way I would get advice on what to do in a high-stakes or uncertain situation to help me make sure that my actions are ethical and person-</w:t>
      </w:r>
      <w:proofErr w:type="spellStart"/>
      <w:r>
        <w:t>centred</w:t>
      </w:r>
      <w:proofErr w:type="spellEnd"/>
      <w:r>
        <w:t>.</w:t>
      </w:r>
    </w:p>
    <w:p w14:paraId="71AE1859" w14:textId="77777777" w:rsidR="00AF3DAD" w:rsidRDefault="00000000">
      <w:pPr>
        <w:pStyle w:val="Heading2"/>
        <w:spacing w:line="360" w:lineRule="auto"/>
        <w:jc w:val="both"/>
        <w:rPr>
          <w:b/>
          <w:sz w:val="22"/>
          <w:szCs w:val="22"/>
        </w:rPr>
      </w:pPr>
      <w:bookmarkStart w:id="8" w:name="_n5rgwbcmd7xq" w:colFirst="0" w:colLast="0"/>
      <w:bookmarkEnd w:id="8"/>
      <w:r>
        <w:rPr>
          <w:b/>
          <w:sz w:val="22"/>
          <w:szCs w:val="22"/>
        </w:rPr>
        <w:lastRenderedPageBreak/>
        <w:t>Professional Development Plan: Real-life Steps.</w:t>
      </w:r>
    </w:p>
    <w:p w14:paraId="3EE9017F" w14:textId="77777777" w:rsidR="00AF3DAD" w:rsidRDefault="00000000">
      <w:pPr>
        <w:spacing w:line="360" w:lineRule="auto"/>
        <w:jc w:val="both"/>
      </w:pPr>
      <w:r>
        <w:rPr>
          <w:noProof/>
        </w:rPr>
        <w:drawing>
          <wp:inline distT="114300" distB="114300" distL="114300" distR="114300" wp14:anchorId="41A168F3" wp14:editId="684417A7">
            <wp:extent cx="5943600" cy="5702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5702300"/>
                    </a:xfrm>
                    <a:prstGeom prst="rect">
                      <a:avLst/>
                    </a:prstGeom>
                    <a:ln/>
                  </pic:spPr>
                </pic:pic>
              </a:graphicData>
            </a:graphic>
          </wp:inline>
        </w:drawing>
      </w:r>
    </w:p>
    <w:p w14:paraId="0BEB4606" w14:textId="77777777" w:rsidR="00AF3DAD" w:rsidRDefault="00000000">
      <w:pPr>
        <w:spacing w:line="360" w:lineRule="auto"/>
        <w:jc w:val="both"/>
      </w:pPr>
      <w:r>
        <w:t>To increase my competencies in these areas, I suggest the following plan:</w:t>
      </w:r>
    </w:p>
    <w:p w14:paraId="5BEA0256" w14:textId="77777777" w:rsidR="00AF3DAD" w:rsidRDefault="00000000">
      <w:pPr>
        <w:pStyle w:val="Heading3"/>
        <w:numPr>
          <w:ilvl w:val="0"/>
          <w:numId w:val="3"/>
        </w:numPr>
        <w:spacing w:line="360" w:lineRule="auto"/>
        <w:jc w:val="both"/>
        <w:rPr>
          <w:b/>
          <w:sz w:val="22"/>
          <w:szCs w:val="22"/>
        </w:rPr>
      </w:pPr>
      <w:bookmarkStart w:id="9" w:name="_aiwsj0lu58eq" w:colFirst="0" w:colLast="0"/>
      <w:bookmarkEnd w:id="9"/>
      <w:r>
        <w:rPr>
          <w:b/>
          <w:sz w:val="22"/>
          <w:szCs w:val="22"/>
        </w:rPr>
        <w:t>Logical thinking in situational pressure</w:t>
      </w:r>
    </w:p>
    <w:p w14:paraId="3B6872E3" w14:textId="77777777" w:rsidR="00AF3DAD" w:rsidRDefault="00000000">
      <w:pPr>
        <w:spacing w:line="360" w:lineRule="auto"/>
        <w:jc w:val="both"/>
      </w:pPr>
      <w:r>
        <w:t>In less than six months, I will take a short course or workshop in clinical ethics (e.g. through the Clinical Ethics Network). I will also maintain an ethics reflection journal where I will record dilemmas that are experienced and how I handled them as well as the other approaches that I could have used.</w:t>
      </w:r>
    </w:p>
    <w:p w14:paraId="310C398B" w14:textId="77777777" w:rsidR="00AF3DAD" w:rsidRDefault="00000000">
      <w:pPr>
        <w:pStyle w:val="Heading3"/>
        <w:numPr>
          <w:ilvl w:val="0"/>
          <w:numId w:val="3"/>
        </w:numPr>
        <w:spacing w:line="360" w:lineRule="auto"/>
        <w:jc w:val="both"/>
        <w:rPr>
          <w:sz w:val="22"/>
          <w:szCs w:val="22"/>
        </w:rPr>
      </w:pPr>
      <w:bookmarkStart w:id="10" w:name="_dark3lg9gfa" w:colFirst="0" w:colLast="0"/>
      <w:bookmarkEnd w:id="10"/>
      <w:r>
        <w:rPr>
          <w:b/>
          <w:sz w:val="22"/>
          <w:szCs w:val="22"/>
        </w:rPr>
        <w:lastRenderedPageBreak/>
        <w:t>Cooperation and equity of power</w:t>
      </w:r>
      <w:r>
        <w:rPr>
          <w:sz w:val="22"/>
          <w:szCs w:val="22"/>
        </w:rPr>
        <w:t>.</w:t>
      </w:r>
    </w:p>
    <w:p w14:paraId="3D08637C" w14:textId="77777777" w:rsidR="00AF3DAD" w:rsidRDefault="00000000">
      <w:pPr>
        <w:spacing w:line="360" w:lineRule="auto"/>
        <w:jc w:val="both"/>
      </w:pPr>
      <w:r>
        <w:t xml:space="preserve">I will look to shadow or mentor with a practitioner who has expertise in co-production and participatory approach to develop facilitation approaches which level the power imbalance. To gain confidence </w:t>
      </w:r>
      <w:proofErr w:type="gramStart"/>
      <w:r>
        <w:t>in the area of</w:t>
      </w:r>
      <w:proofErr w:type="gramEnd"/>
      <w:r>
        <w:t xml:space="preserve"> co-design, I will employ co-design practices (e.g. participatory workshops) in smaller project contexts.</w:t>
      </w:r>
    </w:p>
    <w:p w14:paraId="05DD6BA9" w14:textId="77777777" w:rsidR="00AF3DAD" w:rsidRDefault="00000000">
      <w:pPr>
        <w:pStyle w:val="Heading3"/>
        <w:numPr>
          <w:ilvl w:val="0"/>
          <w:numId w:val="3"/>
        </w:numPr>
        <w:spacing w:line="360" w:lineRule="auto"/>
        <w:jc w:val="both"/>
        <w:rPr>
          <w:b/>
          <w:sz w:val="22"/>
          <w:szCs w:val="22"/>
        </w:rPr>
      </w:pPr>
      <w:bookmarkStart w:id="11" w:name="_yfknmakcom29" w:colFirst="0" w:colLast="0"/>
      <w:bookmarkEnd w:id="11"/>
      <w:r>
        <w:rPr>
          <w:b/>
          <w:sz w:val="22"/>
          <w:szCs w:val="22"/>
        </w:rPr>
        <w:t>System navigation, IT and interoperability.</w:t>
      </w:r>
    </w:p>
    <w:p w14:paraId="1A77DD2E" w14:textId="77777777" w:rsidR="00AF3DAD" w:rsidRDefault="00000000">
      <w:pPr>
        <w:spacing w:line="360" w:lineRule="auto"/>
        <w:jc w:val="both"/>
      </w:pPr>
      <w:r>
        <w:t xml:space="preserve">I will also ask to be trained </w:t>
      </w:r>
      <w:proofErr w:type="gramStart"/>
      <w:r>
        <w:t>on</w:t>
      </w:r>
      <w:proofErr w:type="gramEnd"/>
      <w:r>
        <w:t xml:space="preserve"> record systems that have been implemented within my </w:t>
      </w:r>
      <w:proofErr w:type="spellStart"/>
      <w:r>
        <w:t>organisation</w:t>
      </w:r>
      <w:proofErr w:type="spellEnd"/>
      <w:r>
        <w:t xml:space="preserve"> (s</w:t>
      </w:r>
      <w:proofErr w:type="gramStart"/>
      <w:r>
        <w:t>)</w:t>
      </w:r>
      <w:proofErr w:type="gramEnd"/>
      <w:r>
        <w:t xml:space="preserve"> and I will work to learn on the protocols </w:t>
      </w:r>
      <w:proofErr w:type="gramStart"/>
      <w:r>
        <w:t>of</w:t>
      </w:r>
      <w:proofErr w:type="gramEnd"/>
      <w:r>
        <w:t xml:space="preserve"> sharing data, so that there is smoother coordination. I will also suggest pilot interoperability or liaison programs with IT/records departments and </w:t>
      </w:r>
      <w:proofErr w:type="gramStart"/>
      <w:r>
        <w:t>promote</w:t>
      </w:r>
      <w:proofErr w:type="gramEnd"/>
      <w:r>
        <w:t xml:space="preserve"> smoother systems.</w:t>
      </w:r>
    </w:p>
    <w:p w14:paraId="036CFCB0" w14:textId="77777777" w:rsidR="00AF3DAD" w:rsidRDefault="00000000">
      <w:pPr>
        <w:pStyle w:val="Heading3"/>
        <w:numPr>
          <w:ilvl w:val="0"/>
          <w:numId w:val="3"/>
        </w:numPr>
        <w:spacing w:line="360" w:lineRule="auto"/>
        <w:jc w:val="both"/>
        <w:rPr>
          <w:b/>
          <w:sz w:val="22"/>
          <w:szCs w:val="22"/>
        </w:rPr>
      </w:pPr>
      <w:bookmarkStart w:id="12" w:name="_t077vuttr5el" w:colFirst="0" w:colLast="0"/>
      <w:bookmarkEnd w:id="12"/>
      <w:r>
        <w:rPr>
          <w:b/>
          <w:sz w:val="22"/>
          <w:szCs w:val="22"/>
        </w:rPr>
        <w:t>Literacy in advocacy and policy</w:t>
      </w:r>
    </w:p>
    <w:p w14:paraId="0726B0A7" w14:textId="77777777" w:rsidR="00AF3DAD" w:rsidRDefault="00000000">
      <w:pPr>
        <w:spacing w:line="360" w:lineRule="auto"/>
        <w:jc w:val="both"/>
      </w:pPr>
      <w:r>
        <w:t xml:space="preserve">To be aware of new legislation and funding reforms, I will subscribe to the corresponding professional and policy journals (e.g. SCIE, Health Foundation). I will participate in pertinent committees or working groups </w:t>
      </w:r>
      <w:proofErr w:type="gramStart"/>
      <w:r>
        <w:t>in</w:t>
      </w:r>
      <w:proofErr w:type="gramEnd"/>
      <w:r>
        <w:t xml:space="preserve"> the local or </w:t>
      </w:r>
      <w:proofErr w:type="spellStart"/>
      <w:r>
        <w:t>organisations</w:t>
      </w:r>
      <w:proofErr w:type="spellEnd"/>
      <w:r>
        <w:t xml:space="preserve"> level so that the voice of practice can be brought in the planning and policy.</w:t>
      </w:r>
    </w:p>
    <w:p w14:paraId="7253996F" w14:textId="77777777" w:rsidR="00AF3DAD" w:rsidRDefault="00000000">
      <w:pPr>
        <w:pStyle w:val="Heading3"/>
        <w:numPr>
          <w:ilvl w:val="0"/>
          <w:numId w:val="3"/>
        </w:numPr>
        <w:spacing w:line="360" w:lineRule="auto"/>
        <w:jc w:val="both"/>
        <w:rPr>
          <w:b/>
          <w:sz w:val="22"/>
          <w:szCs w:val="22"/>
        </w:rPr>
      </w:pPr>
      <w:bookmarkStart w:id="13" w:name="_ro7sva3uvq4d" w:colFirst="0" w:colLast="0"/>
      <w:bookmarkEnd w:id="13"/>
      <w:r>
        <w:rPr>
          <w:b/>
          <w:sz w:val="22"/>
          <w:szCs w:val="22"/>
        </w:rPr>
        <w:t>Reflective Supervision and Peer Discussion</w:t>
      </w:r>
    </w:p>
    <w:p w14:paraId="0C321BF5" w14:textId="77777777" w:rsidR="00AF3DAD" w:rsidRDefault="00000000">
      <w:pPr>
        <w:spacing w:line="360" w:lineRule="auto"/>
        <w:jc w:val="both"/>
      </w:pPr>
      <w:r>
        <w:t xml:space="preserve">I will </w:t>
      </w:r>
      <w:proofErr w:type="spellStart"/>
      <w:r>
        <w:t>institutionalise</w:t>
      </w:r>
      <w:proofErr w:type="spellEnd"/>
      <w:r>
        <w:t xml:space="preserve"> infrequent reflective supervision and mini-groups to discuss cases and dilemmas, and exchange learning on how to use person-</w:t>
      </w:r>
      <w:proofErr w:type="spellStart"/>
      <w:r>
        <w:t>centred</w:t>
      </w:r>
      <w:proofErr w:type="spellEnd"/>
      <w:r>
        <w:t>, ethical, partnership-based care.</w:t>
      </w:r>
    </w:p>
    <w:p w14:paraId="79673761" w14:textId="77777777" w:rsidR="00AF3DAD" w:rsidRDefault="00000000">
      <w:pPr>
        <w:pStyle w:val="Heading2"/>
        <w:spacing w:line="360" w:lineRule="auto"/>
        <w:jc w:val="both"/>
        <w:rPr>
          <w:b/>
          <w:sz w:val="22"/>
          <w:szCs w:val="22"/>
        </w:rPr>
      </w:pPr>
      <w:bookmarkStart w:id="14" w:name="_vsdl1f4pjkym" w:colFirst="0" w:colLast="0"/>
      <w:bookmarkEnd w:id="14"/>
      <w:r>
        <w:rPr>
          <w:b/>
          <w:sz w:val="22"/>
          <w:szCs w:val="22"/>
        </w:rPr>
        <w:t>Reflective Practice Case Study</w:t>
      </w:r>
    </w:p>
    <w:p w14:paraId="07C478FB" w14:textId="77777777" w:rsidR="00AF3DAD" w:rsidRDefault="00000000">
      <w:pPr>
        <w:spacing w:line="360" w:lineRule="auto"/>
        <w:jc w:val="both"/>
      </w:pPr>
      <w:r>
        <w:t>Even though my initial experience has not been in a professional health or social care setting, I have observed the significance of person-</w:t>
      </w:r>
      <w:proofErr w:type="spellStart"/>
      <w:r>
        <w:t>centred</w:t>
      </w:r>
      <w:proofErr w:type="spellEnd"/>
      <w:r>
        <w:t xml:space="preserve"> and ethical decision-making, which has been enabled by personal experience. To illustrate, one of the close members in my family also had a long-term health issue that needed home-based assistance. There were various thoughts in the family, some were of the idea that professional residential care was the best option, but others, such as the individual, thought keeping at home with assistance was better. Such a situation helped me realize that it is not always an easy task to strike a balance between safety, autonomy, and emotional well-being. The family settled on setting up a care plan to have the person stay at home with more safety measures after </w:t>
      </w:r>
      <w:proofErr w:type="gramStart"/>
      <w:r>
        <w:t>a number of</w:t>
      </w:r>
      <w:proofErr w:type="gramEnd"/>
      <w:r>
        <w:t xml:space="preserve"> consultations and this brought them confidence and pride.</w:t>
      </w:r>
    </w:p>
    <w:p w14:paraId="1761E8AA" w14:textId="77777777" w:rsidR="00AF3DAD" w:rsidRDefault="00000000">
      <w:pPr>
        <w:spacing w:line="360" w:lineRule="auto"/>
        <w:jc w:val="both"/>
      </w:pPr>
      <w:r>
        <w:lastRenderedPageBreak/>
        <w:t>This experience enabled me to realize that the person-</w:t>
      </w:r>
      <w:proofErr w:type="spellStart"/>
      <w:r>
        <w:t>centred</w:t>
      </w:r>
      <w:proofErr w:type="spellEnd"/>
      <w:r>
        <w:t xml:space="preserve"> care needs flexibility, understanding, and free communication among the group of people involved. I also learnt that one should not hurry to make decisions, they should hear all the views and document the reasons </w:t>
      </w:r>
      <w:proofErr w:type="gramStart"/>
      <w:r>
        <w:t>of</w:t>
      </w:r>
      <w:proofErr w:type="gramEnd"/>
      <w:r>
        <w:t xml:space="preserve"> the decisions to hold them accountable. I will also strive to use these same principles in practice in the future, making sure that the voices of people are put at the forefront, ethical reflection is applied in decision-making, and that collaboration is the primary aspect of care planning.</w:t>
      </w:r>
    </w:p>
    <w:p w14:paraId="22276D12" w14:textId="77777777" w:rsidR="00AF3DAD" w:rsidRDefault="00AF3DAD">
      <w:pPr>
        <w:spacing w:line="360" w:lineRule="auto"/>
        <w:jc w:val="both"/>
      </w:pPr>
    </w:p>
    <w:p w14:paraId="5D8FFE90" w14:textId="77777777" w:rsidR="00AF3DAD" w:rsidRDefault="00AF3DAD">
      <w:pPr>
        <w:spacing w:line="360" w:lineRule="auto"/>
        <w:jc w:val="both"/>
      </w:pPr>
    </w:p>
    <w:p w14:paraId="7825CEE6" w14:textId="77777777" w:rsidR="00AF3DAD" w:rsidRDefault="00AF3DAD">
      <w:pPr>
        <w:spacing w:line="360" w:lineRule="auto"/>
        <w:jc w:val="both"/>
      </w:pPr>
    </w:p>
    <w:p w14:paraId="5D7F3FAB" w14:textId="77777777" w:rsidR="00AF3DAD" w:rsidRDefault="00AF3DAD">
      <w:pPr>
        <w:spacing w:line="360" w:lineRule="auto"/>
        <w:jc w:val="both"/>
      </w:pPr>
    </w:p>
    <w:p w14:paraId="75BA7589" w14:textId="77777777" w:rsidR="00AF3DAD" w:rsidRDefault="00AF3DAD">
      <w:pPr>
        <w:spacing w:line="360" w:lineRule="auto"/>
        <w:jc w:val="both"/>
      </w:pPr>
    </w:p>
    <w:p w14:paraId="0D3BF0A0" w14:textId="77777777" w:rsidR="00AF3DAD" w:rsidRDefault="00AF3DAD">
      <w:pPr>
        <w:spacing w:line="360" w:lineRule="auto"/>
        <w:jc w:val="both"/>
      </w:pPr>
    </w:p>
    <w:p w14:paraId="4F8AD44F" w14:textId="77777777" w:rsidR="00AF3DAD" w:rsidRDefault="00AF3DAD">
      <w:pPr>
        <w:spacing w:line="360" w:lineRule="auto"/>
        <w:jc w:val="both"/>
      </w:pPr>
    </w:p>
    <w:p w14:paraId="1BFFBEA8" w14:textId="77777777" w:rsidR="00AF3DAD" w:rsidRDefault="00AF3DAD">
      <w:pPr>
        <w:spacing w:line="360" w:lineRule="auto"/>
        <w:jc w:val="both"/>
      </w:pPr>
    </w:p>
    <w:p w14:paraId="3D41F259" w14:textId="77777777" w:rsidR="00AF3DAD" w:rsidRDefault="00AF3DAD">
      <w:pPr>
        <w:spacing w:line="360" w:lineRule="auto"/>
        <w:jc w:val="both"/>
      </w:pPr>
    </w:p>
    <w:p w14:paraId="25FB0678" w14:textId="77777777" w:rsidR="00AF3DAD" w:rsidRDefault="00AF3DAD">
      <w:pPr>
        <w:spacing w:line="360" w:lineRule="auto"/>
        <w:jc w:val="both"/>
      </w:pPr>
    </w:p>
    <w:p w14:paraId="2A33DDAC" w14:textId="77777777" w:rsidR="00AF3DAD" w:rsidRDefault="00AF3DAD">
      <w:pPr>
        <w:spacing w:line="360" w:lineRule="auto"/>
        <w:jc w:val="both"/>
      </w:pPr>
    </w:p>
    <w:p w14:paraId="22CBCC2E" w14:textId="77777777" w:rsidR="00AF3DAD" w:rsidRDefault="00AF3DAD">
      <w:pPr>
        <w:spacing w:line="360" w:lineRule="auto"/>
        <w:jc w:val="both"/>
      </w:pPr>
    </w:p>
    <w:p w14:paraId="7F64B921" w14:textId="77777777" w:rsidR="00AF3DAD" w:rsidRDefault="00AF3DAD">
      <w:pPr>
        <w:spacing w:line="360" w:lineRule="auto"/>
        <w:jc w:val="both"/>
      </w:pPr>
    </w:p>
    <w:p w14:paraId="561F1E93" w14:textId="77777777" w:rsidR="00AF3DAD" w:rsidRDefault="00AF3DAD">
      <w:pPr>
        <w:spacing w:line="360" w:lineRule="auto"/>
        <w:jc w:val="both"/>
      </w:pPr>
    </w:p>
    <w:p w14:paraId="02E4C359" w14:textId="77777777" w:rsidR="00AF3DAD" w:rsidRDefault="00AF3DAD">
      <w:pPr>
        <w:spacing w:line="360" w:lineRule="auto"/>
        <w:jc w:val="both"/>
      </w:pPr>
    </w:p>
    <w:p w14:paraId="1D26EDEC" w14:textId="77777777" w:rsidR="00AF3DAD" w:rsidRDefault="00AF3DAD">
      <w:pPr>
        <w:spacing w:line="360" w:lineRule="auto"/>
        <w:jc w:val="both"/>
      </w:pPr>
    </w:p>
    <w:p w14:paraId="7982403D" w14:textId="77777777" w:rsidR="00AF3DAD" w:rsidRDefault="00AF3DAD">
      <w:pPr>
        <w:spacing w:line="360" w:lineRule="auto"/>
        <w:jc w:val="both"/>
      </w:pPr>
    </w:p>
    <w:p w14:paraId="14E75C46" w14:textId="77777777" w:rsidR="00AF3DAD" w:rsidRDefault="00AF3DAD">
      <w:pPr>
        <w:spacing w:line="360" w:lineRule="auto"/>
        <w:jc w:val="both"/>
      </w:pPr>
    </w:p>
    <w:p w14:paraId="0ACBA381" w14:textId="77777777" w:rsidR="00AF3DAD" w:rsidRDefault="00AF3DAD">
      <w:pPr>
        <w:spacing w:line="360" w:lineRule="auto"/>
        <w:jc w:val="both"/>
      </w:pPr>
    </w:p>
    <w:p w14:paraId="414C3693" w14:textId="77777777" w:rsidR="00AF3DAD" w:rsidRDefault="00AF3DAD">
      <w:pPr>
        <w:spacing w:line="360" w:lineRule="auto"/>
        <w:jc w:val="both"/>
      </w:pPr>
    </w:p>
    <w:p w14:paraId="23D66D69" w14:textId="77777777" w:rsidR="00AF3DAD" w:rsidRDefault="00AF3DAD">
      <w:pPr>
        <w:spacing w:line="360" w:lineRule="auto"/>
        <w:jc w:val="both"/>
      </w:pPr>
    </w:p>
    <w:p w14:paraId="3B8ACB54" w14:textId="77777777" w:rsidR="00B86116" w:rsidRDefault="00B86116">
      <w:pPr>
        <w:pStyle w:val="Heading1"/>
        <w:spacing w:line="360" w:lineRule="auto"/>
        <w:jc w:val="both"/>
        <w:rPr>
          <w:b/>
          <w:sz w:val="22"/>
          <w:szCs w:val="22"/>
        </w:rPr>
      </w:pPr>
      <w:bookmarkStart w:id="15" w:name="_rps7dyzbkxpl" w:colFirst="0" w:colLast="0"/>
      <w:bookmarkEnd w:id="15"/>
    </w:p>
    <w:p w14:paraId="657D56FD" w14:textId="77777777" w:rsidR="00B86116" w:rsidRDefault="00B86116">
      <w:pPr>
        <w:pStyle w:val="Heading1"/>
        <w:spacing w:line="360" w:lineRule="auto"/>
        <w:jc w:val="both"/>
        <w:rPr>
          <w:b/>
          <w:sz w:val="22"/>
          <w:szCs w:val="22"/>
        </w:rPr>
      </w:pPr>
    </w:p>
    <w:p w14:paraId="74301DF9" w14:textId="56A72683" w:rsidR="00AF3DAD" w:rsidRDefault="00000000">
      <w:pPr>
        <w:pStyle w:val="Heading1"/>
        <w:spacing w:line="360" w:lineRule="auto"/>
        <w:jc w:val="both"/>
        <w:rPr>
          <w:b/>
          <w:sz w:val="22"/>
          <w:szCs w:val="22"/>
        </w:rPr>
      </w:pPr>
      <w:r>
        <w:rPr>
          <w:b/>
          <w:sz w:val="22"/>
          <w:szCs w:val="22"/>
        </w:rPr>
        <w:t>References</w:t>
      </w:r>
    </w:p>
    <w:p w14:paraId="74FAC893" w14:textId="77777777" w:rsidR="00AF3DAD" w:rsidRDefault="00000000">
      <w:pPr>
        <w:numPr>
          <w:ilvl w:val="0"/>
          <w:numId w:val="2"/>
        </w:numPr>
        <w:spacing w:before="240" w:line="360" w:lineRule="auto"/>
        <w:jc w:val="both"/>
      </w:pPr>
      <w:r>
        <w:t xml:space="preserve">Beauchamp, T.L. and Childress, J.F. (2001) </w:t>
      </w:r>
      <w:r>
        <w:rPr>
          <w:i/>
        </w:rPr>
        <w:t>Principles of Biomedical Ethics</w:t>
      </w:r>
      <w:r>
        <w:t>. 5th ed. Oxford: Oxford University Press.</w:t>
      </w:r>
    </w:p>
    <w:p w14:paraId="53ED97A0" w14:textId="78A625AB" w:rsidR="00AF3DAD" w:rsidRDefault="00000000">
      <w:pPr>
        <w:numPr>
          <w:ilvl w:val="0"/>
          <w:numId w:val="2"/>
        </w:numPr>
        <w:spacing w:line="360" w:lineRule="auto"/>
        <w:jc w:val="both"/>
      </w:pPr>
      <w:r>
        <w:t xml:space="preserve">Better Care Fund (2025) </w:t>
      </w:r>
      <w:r>
        <w:rPr>
          <w:i/>
        </w:rPr>
        <w:t>Better Care Fund overview</w:t>
      </w:r>
      <w:r>
        <w:t xml:space="preserve">. London: Department of Health and Social Care. Available at: </w:t>
      </w:r>
      <w:hyperlink r:id="rId9" w:history="1">
        <w:r w:rsidR="00B86116" w:rsidRPr="003224CC">
          <w:rPr>
            <w:rStyle w:val="Hyperlink"/>
          </w:rPr>
          <w:t>https://www.gov.uk/government/publications/better-care-fund-plans</w:t>
        </w:r>
      </w:hyperlink>
      <w:r w:rsidR="00B86116">
        <w:t xml:space="preserve"> </w:t>
      </w:r>
      <w:r>
        <w:t xml:space="preserve"> (Accessed: 9 October 2025).</w:t>
      </w:r>
    </w:p>
    <w:p w14:paraId="5CDEC870" w14:textId="03AB1BF2" w:rsidR="00AF3DAD" w:rsidRDefault="00000000">
      <w:pPr>
        <w:numPr>
          <w:ilvl w:val="0"/>
          <w:numId w:val="2"/>
        </w:numPr>
        <w:spacing w:line="360" w:lineRule="auto"/>
        <w:jc w:val="both"/>
      </w:pPr>
      <w:r>
        <w:t xml:space="preserve">Care Act (2014) </w:t>
      </w:r>
      <w:r>
        <w:rPr>
          <w:i/>
        </w:rPr>
        <w:t>Care Act 2014: Statutory guidance on care and support</w:t>
      </w:r>
      <w:r>
        <w:t xml:space="preserve">. London: The Stationery Office. Available at: </w:t>
      </w:r>
      <w:hyperlink r:id="rId10" w:history="1">
        <w:r w:rsidR="00B86116" w:rsidRPr="003224CC">
          <w:rPr>
            <w:rStyle w:val="Hyperlink"/>
          </w:rPr>
          <w:t>https://www.legislation.gov.uk/ukpga/2014/23/contents/enacted</w:t>
        </w:r>
      </w:hyperlink>
      <w:r w:rsidR="00B86116">
        <w:t xml:space="preserve"> </w:t>
      </w:r>
      <w:r>
        <w:t xml:space="preserve"> (Accessed: 9 October 2025).</w:t>
      </w:r>
    </w:p>
    <w:p w14:paraId="69BC5F6E" w14:textId="5926D107" w:rsidR="00AF3DAD" w:rsidRDefault="00000000">
      <w:pPr>
        <w:numPr>
          <w:ilvl w:val="0"/>
          <w:numId w:val="2"/>
        </w:numPr>
        <w:spacing w:line="360" w:lineRule="auto"/>
        <w:jc w:val="both"/>
      </w:pPr>
      <w:r>
        <w:t xml:space="preserve">Clark, D. (2016) ‘Partnership working and new roles and responsibilities’, </w:t>
      </w:r>
      <w:r>
        <w:rPr>
          <w:i/>
        </w:rPr>
        <w:t>Journal of Integrated Care</w:t>
      </w:r>
      <w:r>
        <w:t xml:space="preserve">, 24(4), pp. 230–243. Available at: </w:t>
      </w:r>
      <w:proofErr w:type="gramStart"/>
      <w:r>
        <w:t xml:space="preserve">https://www.emerald.com/insight/content/doi/10.1108/JICA-02-2016-0009/full/html </w:t>
      </w:r>
      <w:r w:rsidR="00B86116">
        <w:t xml:space="preserve"> </w:t>
      </w:r>
      <w:r>
        <w:t>(</w:t>
      </w:r>
      <w:proofErr w:type="gramEnd"/>
      <w:r>
        <w:t>Accessed: 9 October 2025).</w:t>
      </w:r>
    </w:p>
    <w:p w14:paraId="7AA5EAA1" w14:textId="77777777" w:rsidR="00AF3DAD" w:rsidRDefault="00000000">
      <w:pPr>
        <w:numPr>
          <w:ilvl w:val="0"/>
          <w:numId w:val="2"/>
        </w:numPr>
        <w:spacing w:line="360" w:lineRule="auto"/>
        <w:jc w:val="both"/>
      </w:pPr>
      <w:r>
        <w:t>Ekman, I. (</w:t>
      </w:r>
      <w:proofErr w:type="gramStart"/>
      <w:r>
        <w:t>2022) ‘</w:t>
      </w:r>
      <w:proofErr w:type="spellStart"/>
      <w:proofErr w:type="gramEnd"/>
      <w:r>
        <w:t>Practising</w:t>
      </w:r>
      <w:proofErr w:type="spellEnd"/>
      <w:r>
        <w:t xml:space="preserve"> the ethics of person-</w:t>
      </w:r>
      <w:proofErr w:type="spellStart"/>
      <w:r>
        <w:t>centred</w:t>
      </w:r>
      <w:proofErr w:type="spellEnd"/>
      <w:r>
        <w:t xml:space="preserve"> care: balancing ethical conviction and moral obligations’, </w:t>
      </w:r>
      <w:r>
        <w:rPr>
          <w:i/>
        </w:rPr>
        <w:t>Nursing Philosophy</w:t>
      </w:r>
      <w:r>
        <w:t>, 23(3), e12382. Available at: https://onlinelibrary.wiley.com/doi/full/10.1111/nup.12382 (Accessed: 9 October 2025).</w:t>
      </w:r>
    </w:p>
    <w:p w14:paraId="4A27235D" w14:textId="77777777" w:rsidR="00AF3DAD" w:rsidRDefault="00000000">
      <w:pPr>
        <w:numPr>
          <w:ilvl w:val="0"/>
          <w:numId w:val="2"/>
        </w:numPr>
        <w:spacing w:line="360" w:lineRule="auto"/>
        <w:jc w:val="both"/>
      </w:pPr>
      <w:r>
        <w:t xml:space="preserve">Health Innovation Network (2021) </w:t>
      </w:r>
      <w:r>
        <w:rPr>
          <w:i/>
        </w:rPr>
        <w:t>What is Person-</w:t>
      </w:r>
      <w:proofErr w:type="spellStart"/>
      <w:r>
        <w:rPr>
          <w:i/>
        </w:rPr>
        <w:t>Centred</w:t>
      </w:r>
      <w:proofErr w:type="spellEnd"/>
      <w:r>
        <w:rPr>
          <w:i/>
        </w:rPr>
        <w:t xml:space="preserve"> Care and Why Is It Important?</w:t>
      </w:r>
      <w:r>
        <w:t xml:space="preserve"> London: NHS Confederation. Available at: https://healthinnovationnetwork.com/system/what-is-person-centred-care/ (Accessed: 9 October 2025).</w:t>
      </w:r>
    </w:p>
    <w:p w14:paraId="5A8490CF" w14:textId="77777777" w:rsidR="00AF3DAD" w:rsidRDefault="00000000">
      <w:pPr>
        <w:numPr>
          <w:ilvl w:val="0"/>
          <w:numId w:val="2"/>
        </w:numPr>
        <w:spacing w:line="360" w:lineRule="auto"/>
        <w:jc w:val="both"/>
      </w:pPr>
      <w:r>
        <w:t xml:space="preserve">Health and Care Act (2022) </w:t>
      </w:r>
      <w:r>
        <w:rPr>
          <w:i/>
        </w:rPr>
        <w:t>Health and Care Act 2022: An overview of reforms</w:t>
      </w:r>
      <w:r>
        <w:t>. London: HMSO. Available at: https://www.legislation.gov.uk/ukpga/2022/31/contents/enacted (Accessed: 9 October 2025).</w:t>
      </w:r>
    </w:p>
    <w:p w14:paraId="2AB42FDD" w14:textId="77777777" w:rsidR="00AF3DAD" w:rsidRDefault="00000000">
      <w:pPr>
        <w:numPr>
          <w:ilvl w:val="0"/>
          <w:numId w:val="2"/>
        </w:numPr>
        <w:spacing w:line="360" w:lineRule="auto"/>
        <w:jc w:val="both"/>
      </w:pPr>
      <w:r>
        <w:t xml:space="preserve">Health and Care Professions Council (HCPC) (2024) </w:t>
      </w:r>
      <w:r>
        <w:rPr>
          <w:i/>
        </w:rPr>
        <w:t>Standards of conduct, performance and ethics</w:t>
      </w:r>
      <w:r>
        <w:t>. London: HCPC. Available at: https://www.hcpc-uk.org/standards/standards-of-conduct-performance-and-ethics/ (Accessed: 9 October 2025).</w:t>
      </w:r>
    </w:p>
    <w:p w14:paraId="5D9D02E1" w14:textId="77777777" w:rsidR="00AF3DAD" w:rsidRDefault="00000000">
      <w:pPr>
        <w:numPr>
          <w:ilvl w:val="0"/>
          <w:numId w:val="2"/>
        </w:numPr>
        <w:spacing w:line="360" w:lineRule="auto"/>
        <w:jc w:val="both"/>
      </w:pPr>
      <w:r>
        <w:t>McCormack, B., Borg, M., Cardiff, S. and Dewing, J. (2015) ‘Person-</w:t>
      </w:r>
      <w:proofErr w:type="spellStart"/>
      <w:r>
        <w:t>centred</w:t>
      </w:r>
      <w:proofErr w:type="spellEnd"/>
      <w:r>
        <w:t xml:space="preserve"> care: what is it and how do we get there?’, </w:t>
      </w:r>
      <w:r>
        <w:rPr>
          <w:i/>
        </w:rPr>
        <w:t>Journal of Nursing Management</w:t>
      </w:r>
      <w:r>
        <w:t xml:space="preserve">, 23(5), pp. 622–628. </w:t>
      </w:r>
      <w:r>
        <w:lastRenderedPageBreak/>
        <w:t>Available at: https://onlinelibrary.wiley.com/doi/full/10.1111/jonm.12242 (Accessed: 9 October 2025).</w:t>
      </w:r>
    </w:p>
    <w:p w14:paraId="6B846A85" w14:textId="77777777" w:rsidR="00AF3DAD" w:rsidRDefault="00000000">
      <w:pPr>
        <w:numPr>
          <w:ilvl w:val="0"/>
          <w:numId w:val="2"/>
        </w:numPr>
        <w:spacing w:line="360" w:lineRule="auto"/>
        <w:jc w:val="both"/>
      </w:pPr>
      <w:r>
        <w:t>Mohamed, A., Lewis, M. and Ali, K. (2022) ‘Inclusion of person-</w:t>
      </w:r>
      <w:proofErr w:type="spellStart"/>
      <w:r>
        <w:t>centred</w:t>
      </w:r>
      <w:proofErr w:type="spellEnd"/>
      <w:r>
        <w:t xml:space="preserve"> care in UK postgraduate medical education curricula: interviews and documentary analysis’, </w:t>
      </w:r>
      <w:r>
        <w:rPr>
          <w:i/>
        </w:rPr>
        <w:t>BMC Medical Education</w:t>
      </w:r>
      <w:r>
        <w:t>, 22(1), pp. 1–12. Available at: https://bmcmededuc.biomedcentral.com/articles/10.1186/s12909-022-03674-1 (Accessed: 9 October 2025).</w:t>
      </w:r>
    </w:p>
    <w:p w14:paraId="51F76906" w14:textId="77777777" w:rsidR="00AF3DAD" w:rsidRDefault="00000000">
      <w:pPr>
        <w:numPr>
          <w:ilvl w:val="0"/>
          <w:numId w:val="2"/>
        </w:numPr>
        <w:spacing w:line="360" w:lineRule="auto"/>
        <w:jc w:val="both"/>
      </w:pPr>
      <w:proofErr w:type="spellStart"/>
      <w:r>
        <w:t>Personalisation</w:t>
      </w:r>
      <w:proofErr w:type="spellEnd"/>
      <w:r>
        <w:t xml:space="preserve"> and Social Care Assessment – The Care Act (2015) </w:t>
      </w:r>
      <w:r>
        <w:rPr>
          <w:i/>
        </w:rPr>
        <w:t>Social Care Institute for Excellence (SCIE) Briefing Paper</w:t>
      </w:r>
      <w:r>
        <w:t>. London: SCIE. Available at: https://www.scie.org.uk/care-act-2014/assessment-and-eligibility/personalisation (Accessed: 9 October 2025).</w:t>
      </w:r>
    </w:p>
    <w:p w14:paraId="1B84FD00" w14:textId="77777777" w:rsidR="00AF3DAD" w:rsidRDefault="00000000">
      <w:pPr>
        <w:numPr>
          <w:ilvl w:val="0"/>
          <w:numId w:val="2"/>
        </w:numPr>
        <w:spacing w:line="360" w:lineRule="auto"/>
        <w:jc w:val="both"/>
      </w:pPr>
      <w:r>
        <w:t>Renedo, A. and Marston, C. (2020) ‘Person-</w:t>
      </w:r>
      <w:proofErr w:type="spellStart"/>
      <w:r>
        <w:t>centred</w:t>
      </w:r>
      <w:proofErr w:type="spellEnd"/>
      <w:r>
        <w:t xml:space="preserve"> care from a relational ethics perspective’, </w:t>
      </w:r>
      <w:r>
        <w:rPr>
          <w:i/>
        </w:rPr>
        <w:t>BMC Health Services Research</w:t>
      </w:r>
      <w:r>
        <w:t>, 20(1), pp. 1–9. Available at: https://bmchealthservres.biomedcentral.com/articles/10.1186/s12913-020-5026-7 (Accessed: 9 October 2025).</w:t>
      </w:r>
    </w:p>
    <w:p w14:paraId="57EA991A" w14:textId="77777777" w:rsidR="00AF3DAD" w:rsidRDefault="00000000">
      <w:pPr>
        <w:numPr>
          <w:ilvl w:val="0"/>
          <w:numId w:val="2"/>
        </w:numPr>
        <w:spacing w:line="360" w:lineRule="auto"/>
        <w:jc w:val="both"/>
      </w:pPr>
      <w:r>
        <w:t>Tomaselli, G., Buttigieg, S.C., Rosano, A., Cassar, M. and Grima, G. (2021) ‘Person-</w:t>
      </w:r>
      <w:proofErr w:type="spellStart"/>
      <w:r>
        <w:t>centred</w:t>
      </w:r>
      <w:proofErr w:type="spellEnd"/>
      <w:r>
        <w:t xml:space="preserve"> care from a relational ethics perspective for the delivery of high-quality and safe healthcare: a scoping review’, </w:t>
      </w:r>
      <w:r>
        <w:rPr>
          <w:i/>
        </w:rPr>
        <w:t>BMC Health Services Research</w:t>
      </w:r>
      <w:r>
        <w:t>, 21(1), pp. 1–14. Available at:</w:t>
      </w:r>
      <w:hyperlink r:id="rId11">
        <w:r>
          <w:t xml:space="preserve"> </w:t>
        </w:r>
      </w:hyperlink>
      <w:hyperlink r:id="rId12">
        <w:r>
          <w:rPr>
            <w:color w:val="1155CC"/>
            <w:u w:val="single"/>
          </w:rPr>
          <w:t>https://pmc.ncbi.nlm.nih.gov/articles/PMC7067745/</w:t>
        </w:r>
      </w:hyperlink>
      <w:r>
        <w:t xml:space="preserve"> (Accessed: 9 October 2025).</w:t>
      </w:r>
    </w:p>
    <w:p w14:paraId="5E006BCF" w14:textId="77777777" w:rsidR="00AF3DAD" w:rsidRDefault="00000000">
      <w:pPr>
        <w:numPr>
          <w:ilvl w:val="0"/>
          <w:numId w:val="2"/>
        </w:numPr>
        <w:spacing w:after="240" w:line="360" w:lineRule="auto"/>
        <w:jc w:val="both"/>
      </w:pPr>
      <w:r>
        <w:t>The Realities of Partnership (2016) ‘The realities of partnership in person-</w:t>
      </w:r>
      <w:proofErr w:type="spellStart"/>
      <w:r>
        <w:t>centred</w:t>
      </w:r>
      <w:proofErr w:type="spellEnd"/>
      <w:r>
        <w:t xml:space="preserve"> care: a qualitative study’, </w:t>
      </w:r>
      <w:r>
        <w:rPr>
          <w:i/>
        </w:rPr>
        <w:t>BMC Health Services Research</w:t>
      </w:r>
      <w:r>
        <w:t>, 16(1), pp. 1–12. Available at: https://bmchealthservres.biomedcentral.com/articles/10.1186/s12913-016-1571-3 (Accessed: 9 October 2025).</w:t>
      </w:r>
    </w:p>
    <w:p w14:paraId="5134DD95" w14:textId="77777777" w:rsidR="00AF3DAD" w:rsidRDefault="00AF3DAD">
      <w:pPr>
        <w:spacing w:line="360" w:lineRule="auto"/>
        <w:jc w:val="both"/>
      </w:pPr>
    </w:p>
    <w:p w14:paraId="742580DB" w14:textId="77777777" w:rsidR="00AF3DAD" w:rsidRDefault="00AF3DAD">
      <w:pPr>
        <w:spacing w:line="360" w:lineRule="auto"/>
        <w:jc w:val="both"/>
      </w:pPr>
    </w:p>
    <w:sectPr w:rsidR="00AF3DAD">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908E0" w14:textId="77777777" w:rsidR="007E0563" w:rsidRDefault="007E0563">
      <w:pPr>
        <w:spacing w:line="240" w:lineRule="auto"/>
      </w:pPr>
      <w:r>
        <w:separator/>
      </w:r>
    </w:p>
  </w:endnote>
  <w:endnote w:type="continuationSeparator" w:id="0">
    <w:p w14:paraId="5FEA0E82" w14:textId="77777777" w:rsidR="007E0563" w:rsidRDefault="007E05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FF4EF6" w14:textId="77777777" w:rsidR="00AF3DAD" w:rsidRDefault="00000000">
    <w:pPr>
      <w:jc w:val="right"/>
    </w:pPr>
    <w:r>
      <w:fldChar w:fldCharType="begin"/>
    </w:r>
    <w:r>
      <w:instrText>PAGE</w:instrText>
    </w:r>
    <w:r>
      <w:fldChar w:fldCharType="separate"/>
    </w:r>
    <w:r w:rsidR="00B8611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F36FD3" w14:textId="77777777" w:rsidR="007E0563" w:rsidRDefault="007E0563">
      <w:pPr>
        <w:spacing w:line="240" w:lineRule="auto"/>
      </w:pPr>
      <w:r>
        <w:separator/>
      </w:r>
    </w:p>
  </w:footnote>
  <w:footnote w:type="continuationSeparator" w:id="0">
    <w:p w14:paraId="744345E6" w14:textId="77777777" w:rsidR="007E0563" w:rsidRDefault="007E05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F03D2"/>
    <w:multiLevelType w:val="multilevel"/>
    <w:tmpl w:val="0652B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BA0650"/>
    <w:multiLevelType w:val="multilevel"/>
    <w:tmpl w:val="D0947C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0F71886"/>
    <w:multiLevelType w:val="multilevel"/>
    <w:tmpl w:val="ED64CA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79360783">
    <w:abstractNumId w:val="0"/>
  </w:num>
  <w:num w:numId="2" w16cid:durableId="526454701">
    <w:abstractNumId w:val="1"/>
  </w:num>
  <w:num w:numId="3" w16cid:durableId="2144149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DAD"/>
    <w:rsid w:val="00522F10"/>
    <w:rsid w:val="007E0563"/>
    <w:rsid w:val="00AF3DAD"/>
    <w:rsid w:val="00B86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7D846"/>
  <w15:docId w15:val="{7D11C63F-F27D-49FF-A41A-17BF73925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B86116"/>
    <w:rPr>
      <w:color w:val="0000FF" w:themeColor="hyperlink"/>
      <w:u w:val="single"/>
    </w:rPr>
  </w:style>
  <w:style w:type="character" w:styleId="UnresolvedMention">
    <w:name w:val="Unresolved Mention"/>
    <w:basedOn w:val="DefaultParagraphFont"/>
    <w:uiPriority w:val="99"/>
    <w:semiHidden/>
    <w:unhideWhenUsed/>
    <w:rsid w:val="00B861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mc.ncbi.nlm.nih.gov/articles/PMC7067745/?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mc.ncbi.nlm.nih.gov/articles/PMC7067745/?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2014/23/contents/enacted" TargetMode="External"/><Relationship Id="rId4" Type="http://schemas.openxmlformats.org/officeDocument/2006/relationships/webSettings" Target="webSettings.xml"/><Relationship Id="rId9" Type="http://schemas.openxmlformats.org/officeDocument/2006/relationships/hyperlink" Target="https://www.gov.uk/government/publications/better-care-fund-pla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13</Pages>
  <Words>3490</Words>
  <Characters>19899</Characters>
  <Application>Microsoft Office Word</Application>
  <DocSecurity>0</DocSecurity>
  <Lines>165</Lines>
  <Paragraphs>46</Paragraphs>
  <ScaleCrop>false</ScaleCrop>
  <Company/>
  <LinksUpToDate>false</LinksUpToDate>
  <CharactersWithSpaces>23343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Tazeem Akhter (2333384)</cp:lastModifiedBy>
  <cp:revision>2</cp:revision>
  <dcterms:created xsi:type="dcterms:W3CDTF">2025-10-17T18:18:00Z</dcterms:created>
  <dcterms:modified xsi:type="dcterms:W3CDTF">2025-10-17T18:18:00Z</dcterms:modified>
</cp:coreProperties>
</file>