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1A95A0">
      <w:pPr>
        <w:jc w:val="center"/>
      </w:pPr>
      <w:r>
        <w:drawing>
          <wp:inline distT="0" distB="0" distL="114300" distR="114300">
            <wp:extent cx="2936875" cy="1311275"/>
            <wp:effectExtent l="0" t="0" r="4445"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4"/>
                    <a:srcRect l="1343"/>
                    <a:stretch>
                      <a:fillRect/>
                    </a:stretch>
                  </pic:blipFill>
                  <pic:spPr>
                    <a:xfrm>
                      <a:off x="0" y="0"/>
                      <a:ext cx="2936875" cy="1311275"/>
                    </a:xfrm>
                    <a:prstGeom prst="rect">
                      <a:avLst/>
                    </a:prstGeom>
                    <a:noFill/>
                    <a:ln>
                      <a:noFill/>
                    </a:ln>
                  </pic:spPr>
                </pic:pic>
              </a:graphicData>
            </a:graphic>
          </wp:inline>
        </w:drawing>
      </w:r>
    </w:p>
    <w:tbl>
      <w:tblPr>
        <w:tblStyle w:val="8"/>
        <w:tblW w:w="9540" w:type="dxa"/>
        <w:jc w:val="center"/>
        <w:tblBorders>
          <w:top w:val="single" w:color="800000" w:sz="18"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240"/>
        <w:gridCol w:w="6300"/>
      </w:tblGrid>
      <w:tr w14:paraId="630E9FDB">
        <w:tblPrEx>
          <w:tblBorders>
            <w:top w:val="single" w:color="800000" w:sz="18"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3240" w:type="dxa"/>
          </w:tcPr>
          <w:p w14:paraId="77B11C56">
            <w:pPr>
              <w:pageBreakBefore w:val="0"/>
              <w:kinsoku/>
              <w:wordWrap/>
              <w:overflowPunct/>
              <w:topLinePunct w:val="0"/>
              <w:autoSpaceDE/>
              <w:autoSpaceDN/>
              <w:bidi w:val="0"/>
              <w:adjustRightInd/>
              <w:spacing w:line="240" w:lineRule="auto"/>
              <w:jc w:val="center"/>
              <w:textAlignment w:val="auto"/>
              <w:rPr>
                <w:rFonts w:hint="default" w:eastAsia="楷体"/>
                <w:highlight w:val="none"/>
                <w:lang w:val="en-US" w:eastAsia="zh-CN"/>
              </w:rPr>
            </w:pPr>
            <w:r>
              <w:rPr>
                <w:rFonts w:hint="eastAsia" w:ascii="Arial" w:hAnsi="Arial" w:cs="Arial"/>
                <w:b/>
                <w:sz w:val="24"/>
                <w:highlight w:val="none"/>
                <w:lang w:val="en-US" w:eastAsia="zh-CN"/>
              </w:rPr>
              <w:t>Module</w:t>
            </w:r>
            <w:r>
              <w:rPr>
                <w:rFonts w:ascii="Arial" w:hAnsi="Arial" w:cs="Arial"/>
                <w:b/>
                <w:sz w:val="24"/>
                <w:highlight w:val="none"/>
              </w:rPr>
              <w:t xml:space="preserve"> code:</w:t>
            </w:r>
            <w:r>
              <w:rPr>
                <w:rFonts w:ascii="Arial" w:hAnsi="Arial" w:cs="Arial"/>
                <w:b/>
                <w:color w:val="000000"/>
                <w:sz w:val="24"/>
                <w:highlight w:val="none"/>
              </w:rPr>
              <w:t xml:space="preserve"> </w:t>
            </w:r>
            <w:r>
              <w:rPr>
                <w:rFonts w:hint="eastAsia" w:ascii="Arial" w:hAnsi="Arial" w:cs="Arial"/>
                <w:b/>
                <w:color w:val="000000"/>
                <w:sz w:val="24"/>
                <w:highlight w:val="none"/>
              </w:rPr>
              <w:t>BMBM6</w:t>
            </w:r>
            <w:r>
              <w:rPr>
                <w:rFonts w:hint="eastAsia" w:ascii="Arial" w:hAnsi="Arial" w:cs="Arial"/>
                <w:b/>
                <w:color w:val="000000"/>
                <w:sz w:val="24"/>
                <w:highlight w:val="none"/>
                <w:lang w:val="en-US" w:eastAsia="zh-CN"/>
              </w:rPr>
              <w:t>003</w:t>
            </w:r>
          </w:p>
        </w:tc>
        <w:tc>
          <w:tcPr>
            <w:tcW w:w="6300" w:type="dxa"/>
          </w:tcPr>
          <w:p w14:paraId="01B66235">
            <w:pPr>
              <w:pageBreakBefore w:val="0"/>
              <w:kinsoku/>
              <w:wordWrap/>
              <w:overflowPunct/>
              <w:topLinePunct w:val="0"/>
              <w:autoSpaceDE/>
              <w:autoSpaceDN/>
              <w:bidi w:val="0"/>
              <w:adjustRightInd/>
              <w:spacing w:line="240" w:lineRule="auto"/>
              <w:textAlignment w:val="auto"/>
              <w:rPr>
                <w:rFonts w:hint="default" w:eastAsia="楷体"/>
                <w:highlight w:val="none"/>
                <w:lang w:val="en-US" w:eastAsia="zh-CN"/>
              </w:rPr>
            </w:pPr>
            <w:r>
              <w:rPr>
                <w:rFonts w:hint="eastAsia" w:ascii="Arial" w:hAnsi="Arial" w:cs="Arial"/>
                <w:b/>
                <w:sz w:val="24"/>
                <w:highlight w:val="none"/>
                <w:lang w:val="en-US" w:eastAsia="zh-CN"/>
              </w:rPr>
              <w:t>Module</w:t>
            </w:r>
            <w:r>
              <w:rPr>
                <w:rFonts w:ascii="Arial" w:hAnsi="Arial" w:cs="Arial"/>
                <w:b/>
                <w:sz w:val="24"/>
                <w:highlight w:val="none"/>
              </w:rPr>
              <w:t xml:space="preserve">: </w:t>
            </w:r>
            <w:r>
              <w:rPr>
                <w:rFonts w:hint="eastAsia" w:ascii="Arial" w:hAnsi="Arial" w:cs="Arial"/>
                <w:b/>
                <w:sz w:val="24"/>
                <w:highlight w:val="none"/>
                <w:lang w:val="en-US" w:eastAsia="zh-CN"/>
              </w:rPr>
              <w:t xml:space="preserve">Contemporary Issues in Management </w:t>
            </w:r>
          </w:p>
        </w:tc>
      </w:tr>
    </w:tbl>
    <w:p w14:paraId="15DCE15A">
      <w:pPr>
        <w:jc w:val="center"/>
      </w:pPr>
    </w:p>
    <w:p w14:paraId="33F74CC3">
      <w:pPr>
        <w:jc w:val="center"/>
      </w:pPr>
    </w:p>
    <w:p w14:paraId="1394ABDE">
      <w:pPr>
        <w:jc w:val="both"/>
      </w:pPr>
    </w:p>
    <w:p w14:paraId="2C6C1179">
      <w:pPr>
        <w:jc w:val="center"/>
        <w:rPr>
          <w:rFonts w:hint="default"/>
          <w:b/>
          <w:bCs/>
          <w:sz w:val="36"/>
          <w:szCs w:val="36"/>
          <w:lang w:val="en-US" w:eastAsia="zh-CN"/>
        </w:rPr>
      </w:pPr>
      <w:r>
        <w:rPr>
          <w:rFonts w:hint="eastAsia"/>
          <w:b/>
          <w:bCs/>
          <w:sz w:val="36"/>
          <w:szCs w:val="36"/>
          <w:lang w:val="en-US" w:eastAsia="zh-CN"/>
        </w:rPr>
        <w:t>An Analysis of Starbucks' management problems</w:t>
      </w:r>
    </w:p>
    <w:p w14:paraId="7A25DE71">
      <w:pPr>
        <w:jc w:val="both"/>
        <w:rPr>
          <w:rFonts w:hint="default"/>
          <w:b/>
          <w:bCs/>
          <w:sz w:val="36"/>
          <w:szCs w:val="36"/>
          <w:lang w:val="en-US" w:eastAsia="zh-CN"/>
        </w:rPr>
      </w:pPr>
    </w:p>
    <w:p w14:paraId="2E5C74B0">
      <w:pPr>
        <w:jc w:val="center"/>
        <w:rPr>
          <w:rFonts w:hint="default" w:ascii="Times New Roman" w:hAnsi="Times New Roman" w:eastAsia="宋体" w:cs="Times New Roman"/>
          <w:sz w:val="28"/>
          <w:szCs w:val="28"/>
        </w:rPr>
      </w:pPr>
      <w:r>
        <w:rPr>
          <w:rFonts w:ascii="宋体" w:hAnsi="宋体" w:eastAsia="宋体" w:cs="宋体"/>
          <w:sz w:val="24"/>
          <w:szCs w:val="24"/>
        </w:rPr>
        <w:drawing>
          <wp:inline distT="0" distB="0" distL="114300" distR="114300">
            <wp:extent cx="2291715" cy="2017395"/>
            <wp:effectExtent l="0" t="0" r="9525" b="9525"/>
            <wp:docPr id="4"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IMG_256"/>
                    <pic:cNvPicPr>
                      <a:picLocks noChangeAspect="1"/>
                    </pic:cNvPicPr>
                  </pic:nvPicPr>
                  <pic:blipFill>
                    <a:blip r:embed="rId5">
                      <a:lum bright="6000"/>
                    </a:blip>
                    <a:stretch>
                      <a:fillRect/>
                    </a:stretch>
                  </pic:blipFill>
                  <pic:spPr>
                    <a:xfrm>
                      <a:off x="0" y="0"/>
                      <a:ext cx="2291715" cy="2017395"/>
                    </a:xfrm>
                    <a:prstGeom prst="rect">
                      <a:avLst/>
                    </a:prstGeom>
                    <a:noFill/>
                    <a:ln w="9525">
                      <a:noFill/>
                    </a:ln>
                  </pic:spPr>
                </pic:pic>
              </a:graphicData>
            </a:graphic>
          </wp:inline>
        </w:drawing>
      </w:r>
    </w:p>
    <w:p w14:paraId="2CA705A8">
      <w:pPr>
        <w:jc w:val="both"/>
        <w:rPr>
          <w:rFonts w:hint="default" w:ascii="Times New Roman" w:hAnsi="Times New Roman" w:eastAsia="宋体" w:cs="Times New Roman"/>
          <w:sz w:val="28"/>
          <w:szCs w:val="28"/>
        </w:rPr>
      </w:pPr>
    </w:p>
    <w:p w14:paraId="1D5FEF78">
      <w:pPr>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Name: </w:t>
      </w:r>
      <w:r>
        <w:rPr>
          <w:rFonts w:hint="eastAsia" w:eastAsia="宋体" w:cs="Times New Roman"/>
          <w:sz w:val="28"/>
          <w:szCs w:val="28"/>
          <w:lang w:val="en-US" w:eastAsia="zh-CN"/>
        </w:rPr>
        <w:t>Jian Huang</w:t>
      </w:r>
    </w:p>
    <w:p w14:paraId="2BCDC18F">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Student number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2400261</w:t>
      </w:r>
    </w:p>
    <w:p w14:paraId="0781A9D8">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Lecturer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Helen Evans</w:t>
      </w:r>
    </w:p>
    <w:p w14:paraId="7598C06E">
      <w:pPr>
        <w:jc w:val="center"/>
        <w:rPr>
          <w:rFonts w:hint="default" w:eastAsia="宋体" w:cs="Times New Roman"/>
          <w:sz w:val="28"/>
          <w:szCs w:val="28"/>
          <w:lang w:val="en-US" w:eastAsia="zh-CN"/>
        </w:rPr>
      </w:pPr>
      <w:r>
        <w:rPr>
          <w:rFonts w:hint="default" w:ascii="Times New Roman" w:hAnsi="Times New Roman" w:eastAsia="宋体" w:cs="Times New Roman"/>
          <w:sz w:val="28"/>
          <w:szCs w:val="28"/>
        </w:rPr>
        <w:t>Submission Date: 2024</w:t>
      </w:r>
      <w:r>
        <w:rPr>
          <w:rFonts w:hint="eastAsia" w:eastAsia="宋体" w:cs="Times New Roman"/>
          <w:sz w:val="28"/>
          <w:szCs w:val="28"/>
          <w:lang w:val="en-US" w:eastAsia="zh-CN"/>
        </w:rPr>
        <w:t>.12.13</w:t>
      </w:r>
    </w:p>
    <w:p w14:paraId="11116561">
      <w:pPr>
        <w:jc w:val="center"/>
        <w:rPr>
          <w:rFonts w:hint="default" w:eastAsia="宋体" w:cs="Times New Roman"/>
          <w:sz w:val="28"/>
          <w:szCs w:val="28"/>
          <w:lang w:val="en-US" w:eastAsia="zh-CN"/>
        </w:rPr>
      </w:pPr>
      <w:r>
        <w:rPr>
          <w:rFonts w:hint="eastAsia" w:eastAsia="宋体" w:cs="Times New Roman"/>
          <w:sz w:val="28"/>
          <w:szCs w:val="28"/>
          <w:lang w:val="en-US" w:eastAsia="zh-CN"/>
        </w:rPr>
        <w:t>Words account: 1953 words</w:t>
      </w:r>
    </w:p>
    <w:p w14:paraId="244062A0">
      <w:pPr>
        <w:jc w:val="both"/>
        <w:rPr>
          <w:rFonts w:hint="eastAsia" w:eastAsia="宋体" w:cs="Times New Roman"/>
          <w:sz w:val="28"/>
          <w:szCs w:val="28"/>
          <w:lang w:val="en-US" w:eastAsia="zh-CN"/>
        </w:rPr>
      </w:pPr>
    </w:p>
    <w:p w14:paraId="36B09387">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University of Wales Trinity Saint David</w:t>
      </w:r>
    </w:p>
    <w:p w14:paraId="53AB1089">
      <w:pPr>
        <w:rPr>
          <w:rFonts w:hint="default" w:eastAsia="宋体" w:cs="Times New Roman"/>
          <w:b/>
          <w:bCs/>
          <w:sz w:val="32"/>
          <w:szCs w:val="32"/>
          <w:lang w:val="en-US" w:eastAsia="zh-CN"/>
        </w:rPr>
      </w:pPr>
      <w:r>
        <w:rPr>
          <w:rFonts w:hint="default" w:eastAsia="宋体" w:cs="Times New Roman"/>
          <w:b/>
          <w:bCs/>
          <w:sz w:val="32"/>
          <w:szCs w:val="32"/>
          <w:lang w:val="en-US" w:eastAsia="zh-CN"/>
        </w:rPr>
        <w:br w:type="page"/>
      </w:r>
    </w:p>
    <w:p w14:paraId="599AC753">
      <w:pPr>
        <w:spacing w:line="360" w:lineRule="auto"/>
        <w:jc w:val="center"/>
        <w:rPr>
          <w:rFonts w:hint="eastAsia"/>
          <w:b/>
          <w:bCs/>
          <w:sz w:val="32"/>
          <w:szCs w:val="32"/>
        </w:rPr>
      </w:pPr>
      <w:r>
        <w:rPr>
          <w:rFonts w:hint="eastAsia"/>
          <w:b/>
          <w:bCs/>
          <w:sz w:val="32"/>
          <w:szCs w:val="32"/>
        </w:rPr>
        <w:t>Executive Summary</w:t>
      </w:r>
    </w:p>
    <w:p w14:paraId="09D7742A">
      <w:pPr>
        <w:spacing w:line="360" w:lineRule="auto"/>
        <w:rPr>
          <w:rFonts w:hint="eastAsia"/>
          <w:sz w:val="24"/>
          <w:szCs w:val="24"/>
        </w:rPr>
      </w:pPr>
      <w:r>
        <w:rPr>
          <w:rFonts w:hint="eastAsia"/>
          <w:sz w:val="24"/>
          <w:szCs w:val="24"/>
        </w:rPr>
        <w:t xml:space="preserve">This </w:t>
      </w:r>
      <w:r>
        <w:rPr>
          <w:rFonts w:hint="eastAsia"/>
          <w:sz w:val="24"/>
          <w:szCs w:val="24"/>
          <w:lang w:eastAsia="zh-CN"/>
        </w:rPr>
        <w:t>report</w:t>
      </w:r>
      <w:r>
        <w:rPr>
          <w:rFonts w:hint="eastAsia"/>
          <w:sz w:val="24"/>
          <w:szCs w:val="24"/>
          <w:lang w:val="en-US" w:eastAsia="zh-CN"/>
        </w:rPr>
        <w:t xml:space="preserve"> </w:t>
      </w:r>
      <w:r>
        <w:rPr>
          <w:rFonts w:hint="eastAsia"/>
          <w:sz w:val="24"/>
          <w:szCs w:val="24"/>
        </w:rPr>
        <w:t>presents an analysis of Starbucks' management issues. The research begins by outlining Starbucks' basic circumstances and the rationale behind its analysis before delving deeply into the company's primary issues with regard to supply chain ethics, talent loss, and remuneration. Pay level disparities and a lack of flexibility are the two main issues Starbucks has with its compensation system; in terms of talent loss, the company has lost many exceptional employees as a result of inadequate internal management and training, which has a negative impact on internal work efficiency and competitiveness; and in terms of supply chain ethics, some of its suppliers have used unethical production methods, which has damaged the company's reputation.</w:t>
      </w:r>
    </w:p>
    <w:p w14:paraId="4FB6B770">
      <w:pPr>
        <w:spacing w:line="360" w:lineRule="auto"/>
        <w:rPr>
          <w:rFonts w:hint="eastAsia"/>
          <w:sz w:val="24"/>
          <w:szCs w:val="24"/>
        </w:rPr>
      </w:pPr>
    </w:p>
    <w:p w14:paraId="654BCF69">
      <w:pPr>
        <w:spacing w:line="360" w:lineRule="auto"/>
        <w:rPr>
          <w:rFonts w:hint="eastAsia"/>
          <w:sz w:val="24"/>
          <w:szCs w:val="24"/>
        </w:rPr>
      </w:pPr>
      <w:r>
        <w:rPr>
          <w:rFonts w:hint="eastAsia"/>
          <w:sz w:val="24"/>
          <w:szCs w:val="24"/>
        </w:rPr>
        <w:t xml:space="preserve">The </w:t>
      </w:r>
      <w:r>
        <w:rPr>
          <w:rFonts w:hint="eastAsia"/>
          <w:sz w:val="24"/>
          <w:szCs w:val="24"/>
          <w:lang w:eastAsia="zh-CN"/>
        </w:rPr>
        <w:t>report</w:t>
      </w:r>
      <w:r>
        <w:rPr>
          <w:rFonts w:hint="eastAsia"/>
          <w:sz w:val="24"/>
          <w:szCs w:val="24"/>
          <w:lang w:val="en-US" w:eastAsia="zh-CN"/>
        </w:rPr>
        <w:t xml:space="preserve"> </w:t>
      </w:r>
      <w:r>
        <w:rPr>
          <w:rFonts w:hint="eastAsia"/>
          <w:sz w:val="24"/>
          <w:szCs w:val="24"/>
        </w:rPr>
        <w:t>makes recommendations for improvement in response to the aforementioned problems. Starbucks should optimize its internal management, boost employee confidence, and retain top talent by actively communicating and offering the required incentives. In terms of the supply chain, Starbucks should improve supplier management, encourage sustainable development, improve product quality, and make sure that suppliers meet high standards. Additionally, it is advised that Starbucks optimize its compensation structure by combining performance and market standards, implement equity incentive plans, and improve employee benefits. In addition to improving the company's competitiveness and sustainability, these improvement initiatives will assist Starbucks in resolving its present management issues.</w:t>
      </w:r>
      <w:r>
        <w:rPr>
          <w:rFonts w:hint="eastAsia"/>
          <w:sz w:val="24"/>
          <w:szCs w:val="24"/>
        </w:rPr>
        <w:br w:type="page"/>
      </w:r>
    </w:p>
    <w:p w14:paraId="22ACE60F">
      <w:pPr>
        <w:bidi w:val="0"/>
        <w:spacing w:line="360" w:lineRule="auto"/>
        <w:jc w:val="center"/>
        <w:rPr>
          <w:rFonts w:hint="eastAsia"/>
          <w:sz w:val="36"/>
          <w:szCs w:val="36"/>
          <w:lang w:val="en-US" w:eastAsia="zh-CN"/>
        </w:rPr>
      </w:pPr>
      <w:r>
        <w:rPr>
          <w:rFonts w:hint="eastAsia"/>
          <w:b/>
          <w:bCs/>
          <w:sz w:val="36"/>
          <w:szCs w:val="36"/>
          <w:lang w:val="en-US" w:eastAsia="zh-CN"/>
        </w:rPr>
        <w:t>Content</w:t>
      </w:r>
    </w:p>
    <w:p w14:paraId="25FDCB5F">
      <w:pPr>
        <w:pStyle w:val="6"/>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TOC \o "1-3" \h \u </w:instrText>
      </w:r>
      <w:r>
        <w:rPr>
          <w:rFonts w:hint="eastAsia"/>
          <w:sz w:val="24"/>
          <w:szCs w:val="24"/>
          <w:lang w:val="en-US" w:eastAsia="zh-CN"/>
        </w:rPr>
        <w:fldChar w:fldCharType="separate"/>
      </w:r>
      <w:r>
        <w:rPr>
          <w:rFonts w:hint="eastAsia"/>
          <w:sz w:val="24"/>
          <w:szCs w:val="24"/>
          <w:lang w:val="en-US" w:eastAsia="zh-CN"/>
        </w:rPr>
        <w:fldChar w:fldCharType="begin"/>
      </w:r>
      <w:r>
        <w:rPr>
          <w:rFonts w:hint="eastAsia"/>
          <w:sz w:val="24"/>
          <w:szCs w:val="24"/>
          <w:lang w:val="en-US" w:eastAsia="zh-CN"/>
        </w:rPr>
        <w:instrText xml:space="preserve"> HYPERLINK \l _Toc16930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1.0 Introduction</w:t>
      </w:r>
      <w:r>
        <w:rPr>
          <w:sz w:val="24"/>
          <w:szCs w:val="24"/>
        </w:rPr>
        <w:tab/>
      </w:r>
      <w:r>
        <w:rPr>
          <w:sz w:val="24"/>
          <w:szCs w:val="24"/>
        </w:rPr>
        <w:fldChar w:fldCharType="begin"/>
      </w:r>
      <w:r>
        <w:rPr>
          <w:sz w:val="24"/>
          <w:szCs w:val="24"/>
        </w:rPr>
        <w:instrText xml:space="preserve"> PAGEREF _Toc16930 \h </w:instrText>
      </w:r>
      <w:r>
        <w:rPr>
          <w:sz w:val="24"/>
          <w:szCs w:val="24"/>
        </w:rPr>
        <w:fldChar w:fldCharType="separate"/>
      </w:r>
      <w:r>
        <w:rPr>
          <w:sz w:val="24"/>
          <w:szCs w:val="24"/>
        </w:rPr>
        <w:t>1</w:t>
      </w:r>
      <w:r>
        <w:rPr>
          <w:sz w:val="24"/>
          <w:szCs w:val="24"/>
        </w:rPr>
        <w:fldChar w:fldCharType="end"/>
      </w:r>
      <w:r>
        <w:rPr>
          <w:rFonts w:hint="eastAsia"/>
          <w:sz w:val="24"/>
          <w:szCs w:val="24"/>
          <w:lang w:val="en-US" w:eastAsia="zh-CN"/>
        </w:rPr>
        <w:fldChar w:fldCharType="end"/>
      </w:r>
    </w:p>
    <w:p w14:paraId="4D43D4F3">
      <w:pPr>
        <w:pStyle w:val="6"/>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_Toc32000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2.0 Main Findings</w:t>
      </w:r>
      <w:r>
        <w:rPr>
          <w:sz w:val="24"/>
          <w:szCs w:val="24"/>
        </w:rPr>
        <w:tab/>
      </w:r>
      <w:r>
        <w:rPr>
          <w:sz w:val="24"/>
          <w:szCs w:val="24"/>
        </w:rPr>
        <w:fldChar w:fldCharType="begin"/>
      </w:r>
      <w:r>
        <w:rPr>
          <w:sz w:val="24"/>
          <w:szCs w:val="24"/>
        </w:rPr>
        <w:instrText xml:space="preserve"> PAGEREF _Toc32000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7604FD27">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_Toc12690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2.1 Lack of fixed and perfect salary system</w:t>
      </w:r>
      <w:r>
        <w:rPr>
          <w:sz w:val="24"/>
          <w:szCs w:val="24"/>
        </w:rPr>
        <w:tab/>
      </w:r>
      <w:r>
        <w:rPr>
          <w:sz w:val="24"/>
          <w:szCs w:val="24"/>
        </w:rPr>
        <w:fldChar w:fldCharType="begin"/>
      </w:r>
      <w:r>
        <w:rPr>
          <w:sz w:val="24"/>
          <w:szCs w:val="24"/>
        </w:rPr>
        <w:instrText xml:space="preserve"> PAGEREF _Toc12690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7572B6A7">
      <w:pPr>
        <w:pStyle w:val="5"/>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_Toc32646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2.1.1 Wage level variance</w:t>
      </w:r>
      <w:r>
        <w:rPr>
          <w:sz w:val="24"/>
          <w:szCs w:val="24"/>
        </w:rPr>
        <w:tab/>
      </w:r>
      <w:r>
        <w:rPr>
          <w:sz w:val="24"/>
          <w:szCs w:val="24"/>
        </w:rPr>
        <w:fldChar w:fldCharType="begin"/>
      </w:r>
      <w:r>
        <w:rPr>
          <w:sz w:val="24"/>
          <w:szCs w:val="24"/>
        </w:rPr>
        <w:instrText xml:space="preserve"> PAGEREF _Toc32646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24D7585B">
      <w:pPr>
        <w:pStyle w:val="5"/>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_Toc16672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2.1.2 Lack of flexibility</w:t>
      </w:r>
      <w:r>
        <w:rPr>
          <w:sz w:val="24"/>
          <w:szCs w:val="24"/>
        </w:rPr>
        <w:tab/>
      </w:r>
      <w:r>
        <w:rPr>
          <w:sz w:val="24"/>
          <w:szCs w:val="24"/>
        </w:rPr>
        <w:fldChar w:fldCharType="begin"/>
      </w:r>
      <w:r>
        <w:rPr>
          <w:sz w:val="24"/>
          <w:szCs w:val="24"/>
        </w:rPr>
        <w:instrText xml:space="preserve"> PAGEREF _Toc16672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713FBE42">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_Toc28321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2.2 Talented-employees drain reduces internal work efficiency</w:t>
      </w:r>
      <w:r>
        <w:rPr>
          <w:sz w:val="24"/>
          <w:szCs w:val="24"/>
        </w:rPr>
        <w:tab/>
      </w:r>
      <w:r>
        <w:rPr>
          <w:sz w:val="24"/>
          <w:szCs w:val="24"/>
        </w:rPr>
        <w:fldChar w:fldCharType="begin"/>
      </w:r>
      <w:r>
        <w:rPr>
          <w:sz w:val="24"/>
          <w:szCs w:val="24"/>
        </w:rPr>
        <w:instrText xml:space="preserve"> PAGEREF _Toc28321 \h </w:instrText>
      </w:r>
      <w:r>
        <w:rPr>
          <w:sz w:val="24"/>
          <w:szCs w:val="24"/>
        </w:rPr>
        <w:fldChar w:fldCharType="separate"/>
      </w:r>
      <w:r>
        <w:rPr>
          <w:sz w:val="24"/>
          <w:szCs w:val="24"/>
        </w:rPr>
        <w:t>3</w:t>
      </w:r>
      <w:r>
        <w:rPr>
          <w:sz w:val="24"/>
          <w:szCs w:val="24"/>
        </w:rPr>
        <w:fldChar w:fldCharType="end"/>
      </w:r>
      <w:r>
        <w:rPr>
          <w:rFonts w:hint="eastAsia"/>
          <w:sz w:val="24"/>
          <w:szCs w:val="24"/>
          <w:lang w:val="en-US" w:eastAsia="zh-CN"/>
        </w:rPr>
        <w:fldChar w:fldCharType="end"/>
      </w:r>
    </w:p>
    <w:p w14:paraId="0F7BFCF7">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_Toc28960 </w:instrText>
      </w:r>
      <w:r>
        <w:rPr>
          <w:rFonts w:hint="eastAsia"/>
          <w:sz w:val="24"/>
          <w:szCs w:val="24"/>
          <w:lang w:val="en-US" w:eastAsia="zh-CN"/>
        </w:rPr>
        <w:fldChar w:fldCharType="separate"/>
      </w:r>
      <w:r>
        <w:rPr>
          <w:rFonts w:hint="default" w:ascii="Times New Roman" w:hAnsi="Times New Roman" w:cs="Times New Roman"/>
          <w:sz w:val="24"/>
          <w:szCs w:val="24"/>
          <w:highlight w:val="none"/>
          <w:lang w:val="en-US" w:eastAsia="zh-CN"/>
        </w:rPr>
        <w:t>2.3 Ethical issues in supply chain selection</w:t>
      </w:r>
      <w:r>
        <w:rPr>
          <w:sz w:val="24"/>
          <w:szCs w:val="24"/>
        </w:rPr>
        <w:tab/>
      </w:r>
      <w:r>
        <w:rPr>
          <w:sz w:val="24"/>
          <w:szCs w:val="24"/>
        </w:rPr>
        <w:fldChar w:fldCharType="begin"/>
      </w:r>
      <w:r>
        <w:rPr>
          <w:sz w:val="24"/>
          <w:szCs w:val="24"/>
        </w:rPr>
        <w:instrText xml:space="preserve"> PAGEREF _Toc28960 \h </w:instrText>
      </w:r>
      <w:r>
        <w:rPr>
          <w:sz w:val="24"/>
          <w:szCs w:val="24"/>
        </w:rPr>
        <w:fldChar w:fldCharType="separate"/>
      </w:r>
      <w:r>
        <w:rPr>
          <w:sz w:val="24"/>
          <w:szCs w:val="24"/>
        </w:rPr>
        <w:t>5</w:t>
      </w:r>
      <w:r>
        <w:rPr>
          <w:sz w:val="24"/>
          <w:szCs w:val="24"/>
        </w:rPr>
        <w:fldChar w:fldCharType="end"/>
      </w:r>
      <w:r>
        <w:rPr>
          <w:rFonts w:hint="eastAsia"/>
          <w:sz w:val="24"/>
          <w:szCs w:val="24"/>
          <w:lang w:val="en-US" w:eastAsia="zh-CN"/>
        </w:rPr>
        <w:fldChar w:fldCharType="end"/>
      </w:r>
    </w:p>
    <w:p w14:paraId="6917D5B8">
      <w:pPr>
        <w:pStyle w:val="6"/>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_Toc25295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3.0 Conclusion</w:t>
      </w:r>
      <w:r>
        <w:rPr>
          <w:sz w:val="24"/>
          <w:szCs w:val="24"/>
        </w:rPr>
        <w:tab/>
      </w:r>
      <w:r>
        <w:rPr>
          <w:sz w:val="24"/>
          <w:szCs w:val="24"/>
        </w:rPr>
        <w:fldChar w:fldCharType="begin"/>
      </w:r>
      <w:r>
        <w:rPr>
          <w:sz w:val="24"/>
          <w:szCs w:val="24"/>
        </w:rPr>
        <w:instrText xml:space="preserve"> PAGEREF _Toc25295 \h </w:instrText>
      </w:r>
      <w:r>
        <w:rPr>
          <w:sz w:val="24"/>
          <w:szCs w:val="24"/>
        </w:rPr>
        <w:fldChar w:fldCharType="separate"/>
      </w:r>
      <w:r>
        <w:rPr>
          <w:sz w:val="24"/>
          <w:szCs w:val="24"/>
        </w:rPr>
        <w:t>6</w:t>
      </w:r>
      <w:r>
        <w:rPr>
          <w:sz w:val="24"/>
          <w:szCs w:val="24"/>
        </w:rPr>
        <w:fldChar w:fldCharType="end"/>
      </w:r>
      <w:r>
        <w:rPr>
          <w:rFonts w:hint="eastAsia"/>
          <w:sz w:val="24"/>
          <w:szCs w:val="24"/>
          <w:lang w:val="en-US" w:eastAsia="zh-CN"/>
        </w:rPr>
        <w:fldChar w:fldCharType="end"/>
      </w:r>
    </w:p>
    <w:p w14:paraId="47F33536">
      <w:pPr>
        <w:pStyle w:val="6"/>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_Toc5035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4.0 Recommendation</w:t>
      </w:r>
      <w:r>
        <w:rPr>
          <w:sz w:val="24"/>
          <w:szCs w:val="24"/>
        </w:rPr>
        <w:tab/>
      </w:r>
      <w:r>
        <w:rPr>
          <w:sz w:val="24"/>
          <w:szCs w:val="24"/>
        </w:rPr>
        <w:fldChar w:fldCharType="begin"/>
      </w:r>
      <w:r>
        <w:rPr>
          <w:sz w:val="24"/>
          <w:szCs w:val="24"/>
        </w:rPr>
        <w:instrText xml:space="preserve"> PAGEREF _Toc5035 \h </w:instrText>
      </w:r>
      <w:r>
        <w:rPr>
          <w:sz w:val="24"/>
          <w:szCs w:val="24"/>
        </w:rPr>
        <w:fldChar w:fldCharType="separate"/>
      </w:r>
      <w:r>
        <w:rPr>
          <w:sz w:val="24"/>
          <w:szCs w:val="24"/>
        </w:rPr>
        <w:t>7</w:t>
      </w:r>
      <w:r>
        <w:rPr>
          <w:sz w:val="24"/>
          <w:szCs w:val="24"/>
        </w:rPr>
        <w:fldChar w:fldCharType="end"/>
      </w:r>
      <w:r>
        <w:rPr>
          <w:rFonts w:hint="eastAsia"/>
          <w:sz w:val="24"/>
          <w:szCs w:val="24"/>
          <w:lang w:val="en-US" w:eastAsia="zh-CN"/>
        </w:rPr>
        <w:fldChar w:fldCharType="end"/>
      </w:r>
    </w:p>
    <w:p w14:paraId="37410AD1">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_Toc23311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4.1 Improve the compensation system and protect the rights and interests of employees</w:t>
      </w:r>
      <w:r>
        <w:rPr>
          <w:sz w:val="24"/>
          <w:szCs w:val="24"/>
        </w:rPr>
        <w:tab/>
      </w:r>
      <w:r>
        <w:rPr>
          <w:sz w:val="24"/>
          <w:szCs w:val="24"/>
        </w:rPr>
        <w:fldChar w:fldCharType="begin"/>
      </w:r>
      <w:r>
        <w:rPr>
          <w:sz w:val="24"/>
          <w:szCs w:val="24"/>
        </w:rPr>
        <w:instrText xml:space="preserve"> PAGEREF _Toc23311 \h </w:instrText>
      </w:r>
      <w:r>
        <w:rPr>
          <w:sz w:val="24"/>
          <w:szCs w:val="24"/>
        </w:rPr>
        <w:fldChar w:fldCharType="separate"/>
      </w:r>
      <w:r>
        <w:rPr>
          <w:sz w:val="24"/>
          <w:szCs w:val="24"/>
        </w:rPr>
        <w:t>7</w:t>
      </w:r>
      <w:r>
        <w:rPr>
          <w:sz w:val="24"/>
          <w:szCs w:val="24"/>
        </w:rPr>
        <w:fldChar w:fldCharType="end"/>
      </w:r>
      <w:r>
        <w:rPr>
          <w:rFonts w:hint="eastAsia"/>
          <w:sz w:val="24"/>
          <w:szCs w:val="24"/>
          <w:lang w:val="en-US" w:eastAsia="zh-CN"/>
        </w:rPr>
        <w:fldChar w:fldCharType="end"/>
      </w:r>
    </w:p>
    <w:p w14:paraId="5D4D5D22">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_Toc29668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4.2 Optimize the internal management, improve the confidence of employees</w:t>
      </w:r>
      <w:r>
        <w:rPr>
          <w:sz w:val="24"/>
          <w:szCs w:val="24"/>
        </w:rPr>
        <w:tab/>
      </w:r>
      <w:r>
        <w:rPr>
          <w:sz w:val="24"/>
          <w:szCs w:val="24"/>
        </w:rPr>
        <w:fldChar w:fldCharType="begin"/>
      </w:r>
      <w:r>
        <w:rPr>
          <w:sz w:val="24"/>
          <w:szCs w:val="24"/>
        </w:rPr>
        <w:instrText xml:space="preserve"> PAGEREF _Toc29668 \h </w:instrText>
      </w:r>
      <w:r>
        <w:rPr>
          <w:sz w:val="24"/>
          <w:szCs w:val="24"/>
        </w:rPr>
        <w:fldChar w:fldCharType="separate"/>
      </w:r>
      <w:r>
        <w:rPr>
          <w:sz w:val="24"/>
          <w:szCs w:val="24"/>
        </w:rPr>
        <w:t>7</w:t>
      </w:r>
      <w:r>
        <w:rPr>
          <w:sz w:val="24"/>
          <w:szCs w:val="24"/>
        </w:rPr>
        <w:fldChar w:fldCharType="end"/>
      </w:r>
      <w:r>
        <w:rPr>
          <w:rFonts w:hint="eastAsia"/>
          <w:sz w:val="24"/>
          <w:szCs w:val="24"/>
          <w:lang w:val="en-US" w:eastAsia="zh-CN"/>
        </w:rPr>
        <w:fldChar w:fldCharType="end"/>
      </w:r>
    </w:p>
    <w:p w14:paraId="2C924A1F">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_Toc9619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4.3 Strengthen supplier management</w:t>
      </w:r>
      <w:r>
        <w:rPr>
          <w:sz w:val="24"/>
          <w:szCs w:val="24"/>
        </w:rPr>
        <w:tab/>
      </w:r>
      <w:r>
        <w:rPr>
          <w:sz w:val="24"/>
          <w:szCs w:val="24"/>
        </w:rPr>
        <w:fldChar w:fldCharType="begin"/>
      </w:r>
      <w:r>
        <w:rPr>
          <w:sz w:val="24"/>
          <w:szCs w:val="24"/>
        </w:rPr>
        <w:instrText xml:space="preserve"> PAGEREF _Toc9619 \h </w:instrText>
      </w:r>
      <w:r>
        <w:rPr>
          <w:sz w:val="24"/>
          <w:szCs w:val="24"/>
        </w:rPr>
        <w:fldChar w:fldCharType="separate"/>
      </w:r>
      <w:r>
        <w:rPr>
          <w:sz w:val="24"/>
          <w:szCs w:val="24"/>
        </w:rPr>
        <w:t>8</w:t>
      </w:r>
      <w:r>
        <w:rPr>
          <w:sz w:val="24"/>
          <w:szCs w:val="24"/>
        </w:rPr>
        <w:fldChar w:fldCharType="end"/>
      </w:r>
      <w:r>
        <w:rPr>
          <w:rFonts w:hint="eastAsia"/>
          <w:sz w:val="24"/>
          <w:szCs w:val="24"/>
          <w:lang w:val="en-US" w:eastAsia="zh-CN"/>
        </w:rPr>
        <w:fldChar w:fldCharType="end"/>
      </w:r>
    </w:p>
    <w:p w14:paraId="0B6576D1">
      <w:pPr>
        <w:pStyle w:val="6"/>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_Toc107 </w:instrText>
      </w:r>
      <w:r>
        <w:rPr>
          <w:rFonts w:hint="eastAsia"/>
          <w:sz w:val="24"/>
          <w:szCs w:val="24"/>
          <w:lang w:val="en-US" w:eastAsia="zh-CN"/>
        </w:rPr>
        <w:fldChar w:fldCharType="separate"/>
      </w:r>
      <w:r>
        <w:rPr>
          <w:rFonts w:hint="eastAsia"/>
          <w:sz w:val="24"/>
          <w:szCs w:val="24"/>
          <w:lang w:val="en-US" w:eastAsia="zh-CN"/>
        </w:rPr>
        <w:t>Reference</w:t>
      </w:r>
      <w:r>
        <w:rPr>
          <w:sz w:val="24"/>
          <w:szCs w:val="24"/>
        </w:rPr>
        <w:tab/>
      </w:r>
      <w:r>
        <w:rPr>
          <w:sz w:val="24"/>
          <w:szCs w:val="24"/>
        </w:rPr>
        <w:fldChar w:fldCharType="begin"/>
      </w:r>
      <w:r>
        <w:rPr>
          <w:sz w:val="24"/>
          <w:szCs w:val="24"/>
        </w:rPr>
        <w:instrText xml:space="preserve"> PAGEREF _Toc107 \h </w:instrText>
      </w:r>
      <w:r>
        <w:rPr>
          <w:sz w:val="24"/>
          <w:szCs w:val="24"/>
        </w:rPr>
        <w:fldChar w:fldCharType="separate"/>
      </w:r>
      <w:r>
        <w:rPr>
          <w:sz w:val="24"/>
          <w:szCs w:val="24"/>
        </w:rPr>
        <w:t>9</w:t>
      </w:r>
      <w:r>
        <w:rPr>
          <w:sz w:val="24"/>
          <w:szCs w:val="24"/>
        </w:rPr>
        <w:fldChar w:fldCharType="end"/>
      </w:r>
      <w:r>
        <w:rPr>
          <w:rFonts w:hint="eastAsia"/>
          <w:sz w:val="24"/>
          <w:szCs w:val="24"/>
          <w:lang w:val="en-US" w:eastAsia="zh-CN"/>
        </w:rPr>
        <w:fldChar w:fldCharType="end"/>
      </w:r>
    </w:p>
    <w:p w14:paraId="0B4538DD">
      <w:pPr>
        <w:pStyle w:val="6"/>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_Toc13029 </w:instrText>
      </w:r>
      <w:r>
        <w:rPr>
          <w:rFonts w:hint="eastAsia"/>
          <w:sz w:val="24"/>
          <w:szCs w:val="24"/>
          <w:lang w:val="en-US" w:eastAsia="zh-CN"/>
        </w:rPr>
        <w:fldChar w:fldCharType="separate"/>
      </w:r>
      <w:r>
        <w:rPr>
          <w:rFonts w:hint="eastAsia"/>
          <w:sz w:val="24"/>
          <w:szCs w:val="24"/>
          <w:lang w:val="en-US" w:eastAsia="zh-CN"/>
        </w:rPr>
        <w:t>Appendices</w:t>
      </w:r>
      <w:r>
        <w:rPr>
          <w:sz w:val="24"/>
          <w:szCs w:val="24"/>
        </w:rPr>
        <w:tab/>
      </w:r>
      <w:r>
        <w:rPr>
          <w:sz w:val="24"/>
          <w:szCs w:val="24"/>
        </w:rPr>
        <w:fldChar w:fldCharType="begin"/>
      </w:r>
      <w:r>
        <w:rPr>
          <w:sz w:val="24"/>
          <w:szCs w:val="24"/>
        </w:rPr>
        <w:instrText xml:space="preserve"> PAGEREF _Toc13029 \h </w:instrText>
      </w:r>
      <w:r>
        <w:rPr>
          <w:sz w:val="24"/>
          <w:szCs w:val="24"/>
        </w:rPr>
        <w:fldChar w:fldCharType="separate"/>
      </w:r>
      <w:r>
        <w:rPr>
          <w:sz w:val="24"/>
          <w:szCs w:val="24"/>
        </w:rPr>
        <w:t>12</w:t>
      </w:r>
      <w:r>
        <w:rPr>
          <w:sz w:val="24"/>
          <w:szCs w:val="24"/>
        </w:rPr>
        <w:fldChar w:fldCharType="end"/>
      </w:r>
      <w:r>
        <w:rPr>
          <w:rFonts w:hint="eastAsia"/>
          <w:sz w:val="24"/>
          <w:szCs w:val="24"/>
          <w:lang w:val="en-US" w:eastAsia="zh-CN"/>
        </w:rPr>
        <w:fldChar w:fldCharType="end"/>
      </w:r>
    </w:p>
    <w:p w14:paraId="217BEE25">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_Toc23141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 xml:space="preserve">Appendix 1：The organizational </w:t>
      </w:r>
      <w:r>
        <w:rPr>
          <w:rFonts w:hint="eastAsia" w:ascii="Times New Roman" w:hAnsi="Times New Roman" w:cs="Times New Roman"/>
          <w:sz w:val="24"/>
          <w:szCs w:val="24"/>
          <w:lang w:val="en-US" w:eastAsia="zh-CN"/>
        </w:rPr>
        <w:t>structure</w:t>
      </w:r>
      <w:r>
        <w:rPr>
          <w:rFonts w:hint="default" w:ascii="Times New Roman" w:hAnsi="Times New Roman" w:cs="Times New Roman"/>
          <w:sz w:val="24"/>
          <w:szCs w:val="24"/>
          <w:lang w:val="en-US" w:eastAsia="zh-CN"/>
        </w:rPr>
        <w:t xml:space="preserve"> of Starbucks</w:t>
      </w:r>
      <w:r>
        <w:rPr>
          <w:sz w:val="24"/>
          <w:szCs w:val="24"/>
        </w:rPr>
        <w:tab/>
      </w:r>
      <w:r>
        <w:rPr>
          <w:sz w:val="24"/>
          <w:szCs w:val="24"/>
        </w:rPr>
        <w:fldChar w:fldCharType="begin"/>
      </w:r>
      <w:r>
        <w:rPr>
          <w:sz w:val="24"/>
          <w:szCs w:val="24"/>
        </w:rPr>
        <w:instrText xml:space="preserve"> PAGEREF _Toc23141 \h </w:instrText>
      </w:r>
      <w:r>
        <w:rPr>
          <w:sz w:val="24"/>
          <w:szCs w:val="24"/>
        </w:rPr>
        <w:fldChar w:fldCharType="separate"/>
      </w:r>
      <w:r>
        <w:rPr>
          <w:sz w:val="24"/>
          <w:szCs w:val="24"/>
        </w:rPr>
        <w:t>12</w:t>
      </w:r>
      <w:r>
        <w:rPr>
          <w:sz w:val="24"/>
          <w:szCs w:val="24"/>
        </w:rPr>
        <w:fldChar w:fldCharType="end"/>
      </w:r>
      <w:r>
        <w:rPr>
          <w:rFonts w:hint="eastAsia"/>
          <w:sz w:val="24"/>
          <w:szCs w:val="24"/>
          <w:lang w:val="en-US" w:eastAsia="zh-CN"/>
        </w:rPr>
        <w:fldChar w:fldCharType="end"/>
      </w:r>
    </w:p>
    <w:p w14:paraId="4562D79F">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_Toc20303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Appendix 2：Annual Report of Starbucks</w:t>
      </w:r>
      <w:r>
        <w:rPr>
          <w:rFonts w:hint="eastAsia" w:ascii="Times New Roman" w:hAnsi="Times New Roman" w:cs="Times New Roman"/>
          <w:sz w:val="24"/>
          <w:szCs w:val="24"/>
          <w:lang w:val="en-US" w:eastAsia="zh-CN"/>
        </w:rPr>
        <w:t xml:space="preserve"> 2023</w:t>
      </w:r>
      <w:r>
        <w:rPr>
          <w:sz w:val="24"/>
          <w:szCs w:val="24"/>
        </w:rPr>
        <w:tab/>
      </w:r>
      <w:r>
        <w:rPr>
          <w:sz w:val="24"/>
          <w:szCs w:val="24"/>
        </w:rPr>
        <w:fldChar w:fldCharType="begin"/>
      </w:r>
      <w:r>
        <w:rPr>
          <w:sz w:val="24"/>
          <w:szCs w:val="24"/>
        </w:rPr>
        <w:instrText xml:space="preserve"> PAGEREF _Toc20303 \h </w:instrText>
      </w:r>
      <w:r>
        <w:rPr>
          <w:sz w:val="24"/>
          <w:szCs w:val="24"/>
        </w:rPr>
        <w:fldChar w:fldCharType="separate"/>
      </w:r>
      <w:r>
        <w:rPr>
          <w:sz w:val="24"/>
          <w:szCs w:val="24"/>
        </w:rPr>
        <w:t>13</w:t>
      </w:r>
      <w:r>
        <w:rPr>
          <w:sz w:val="24"/>
          <w:szCs w:val="24"/>
        </w:rPr>
        <w:fldChar w:fldCharType="end"/>
      </w:r>
      <w:r>
        <w:rPr>
          <w:rFonts w:hint="eastAsia"/>
          <w:sz w:val="24"/>
          <w:szCs w:val="24"/>
          <w:lang w:val="en-US" w:eastAsia="zh-CN"/>
        </w:rPr>
        <w:fldChar w:fldCharType="end"/>
      </w:r>
    </w:p>
    <w:p w14:paraId="1655D0B8">
      <w:pPr>
        <w:pStyle w:val="7"/>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_Toc30143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 xml:space="preserve">Appendix </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：News</w:t>
      </w:r>
      <w:r>
        <w:rPr>
          <w:sz w:val="24"/>
          <w:szCs w:val="24"/>
        </w:rPr>
        <w:tab/>
      </w:r>
      <w:r>
        <w:rPr>
          <w:sz w:val="24"/>
          <w:szCs w:val="24"/>
        </w:rPr>
        <w:fldChar w:fldCharType="begin"/>
      </w:r>
      <w:r>
        <w:rPr>
          <w:sz w:val="24"/>
          <w:szCs w:val="24"/>
        </w:rPr>
        <w:instrText xml:space="preserve"> PAGEREF _Toc30143 \h </w:instrText>
      </w:r>
      <w:r>
        <w:rPr>
          <w:sz w:val="24"/>
          <w:szCs w:val="24"/>
        </w:rPr>
        <w:fldChar w:fldCharType="separate"/>
      </w:r>
      <w:r>
        <w:rPr>
          <w:sz w:val="24"/>
          <w:szCs w:val="24"/>
        </w:rPr>
        <w:t>14</w:t>
      </w:r>
      <w:r>
        <w:rPr>
          <w:sz w:val="24"/>
          <w:szCs w:val="24"/>
        </w:rPr>
        <w:fldChar w:fldCharType="end"/>
      </w:r>
      <w:r>
        <w:rPr>
          <w:rFonts w:hint="eastAsia"/>
          <w:sz w:val="24"/>
          <w:szCs w:val="24"/>
          <w:lang w:val="en-US" w:eastAsia="zh-CN"/>
        </w:rPr>
        <w:fldChar w:fldCharType="end"/>
      </w:r>
    </w:p>
    <w:p w14:paraId="06242E17">
      <w:pPr>
        <w:spacing w:line="360" w:lineRule="auto"/>
        <w:rPr>
          <w:rFonts w:hint="eastAsia"/>
          <w:lang w:val="en-US" w:eastAsia="zh-CN"/>
        </w:rPr>
        <w:sectPr>
          <w:pgSz w:w="11906" w:h="16838"/>
          <w:pgMar w:top="1440" w:right="1800" w:bottom="1440" w:left="1800" w:header="851" w:footer="992" w:gutter="0"/>
          <w:cols w:space="0" w:num="1"/>
          <w:rtlGutter w:val="0"/>
          <w:docGrid w:type="lines" w:linePitch="312" w:charSpace="0"/>
        </w:sectPr>
      </w:pPr>
      <w:r>
        <w:rPr>
          <w:rFonts w:hint="eastAsia"/>
          <w:sz w:val="24"/>
          <w:szCs w:val="24"/>
          <w:lang w:val="en-US" w:eastAsia="zh-CN"/>
        </w:rPr>
        <w:fldChar w:fldCharType="end"/>
      </w:r>
    </w:p>
    <w:p w14:paraId="2D9A5297">
      <w:pPr>
        <w:pStyle w:val="2"/>
        <w:bidi w:val="0"/>
        <w:spacing w:line="360" w:lineRule="auto"/>
        <w:rPr>
          <w:rFonts w:hint="default" w:ascii="Times New Roman" w:hAnsi="Times New Roman" w:cs="Times New Roman"/>
          <w:sz w:val="24"/>
          <w:szCs w:val="24"/>
          <w:lang w:val="en-US" w:eastAsia="zh-CN"/>
        </w:rPr>
      </w:pPr>
      <w:bookmarkStart w:id="0" w:name="_Toc16930"/>
      <w:r>
        <w:rPr>
          <w:rFonts w:hint="default" w:ascii="Times New Roman" w:hAnsi="Times New Roman" w:cs="Times New Roman"/>
          <w:sz w:val="24"/>
          <w:szCs w:val="24"/>
          <w:lang w:val="en-US" w:eastAsia="zh-CN"/>
        </w:rPr>
        <w:t>1.0 Introduction</w:t>
      </w:r>
      <w:bookmarkEnd w:id="0"/>
    </w:p>
    <w:p w14:paraId="006B0FFC">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Coffee is a culture of great economic importance on the global stage. In the international market, the term "specialty coffee" describes a beverage of exceptional quality, distinguished by its unique flavors and characteristics. This superior quality becomes a key factor in accessing markets where consumers are willing to pay an added value for the product.(Freitas, V, 2024) Starbucks Corporation is an American coffee company and coffeehouse chain. Starbucks was founded in Seattle, Washington in 1971.(Sakal, D. V., 2018) Starbucks is committed to business ethics in sourcing and baking the world's high-quality Arabica coffee. At the same time, Starbucks' vision is to create a sense of family and loyalty among its customers and employees.</w:t>
      </w:r>
    </w:p>
    <w:p w14:paraId="2399257F">
      <w:pPr>
        <w:spacing w:line="360" w:lineRule="auto"/>
        <w:rPr>
          <w:rFonts w:hint="default" w:ascii="Times New Roman" w:hAnsi="Times New Roman" w:cs="Times New Roman"/>
          <w:sz w:val="24"/>
          <w:szCs w:val="24"/>
          <w:lang w:val="en-US" w:eastAsia="zh-CN"/>
        </w:rPr>
      </w:pPr>
    </w:p>
    <w:p w14:paraId="3C60B954">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will mainly analyze three management problems of Starbucks, including imperfect compensation system, brain drain and business ethics in supply channels, and will explain how these problems impact on business production and management. In addition, the report will analyze the leaders at various functional levels of the enterprise through several management models.</w:t>
      </w:r>
    </w:p>
    <w:p w14:paraId="4FE6C9EB">
      <w:pPr>
        <w:spacing w:line="360" w:lineRule="auto"/>
        <w:rPr>
          <w:rFonts w:hint="default" w:ascii="Times New Roman" w:hAnsi="Times New Roman" w:cs="Times New Roman"/>
          <w:sz w:val="24"/>
          <w:szCs w:val="24"/>
          <w:lang w:val="en-US" w:eastAsia="zh-CN"/>
        </w:rPr>
      </w:pPr>
    </w:p>
    <w:p w14:paraId="0881424E">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the report uses Starbucks as a research sample, mainly because of its greater influence in the current coffee industry. Therefore, the research results of the report have certain reference significance, which can provide reference for other enterprises in the coffee industry. At the same time, some of the arguments and results in the report can also help the development of the entire coffee industry.</w:t>
      </w:r>
      <w:r>
        <w:rPr>
          <w:rFonts w:hint="default" w:ascii="Times New Roman" w:hAnsi="Times New Roman" w:cs="Times New Roman"/>
          <w:sz w:val="24"/>
          <w:szCs w:val="24"/>
          <w:lang w:val="en-US" w:eastAsia="zh-CN"/>
        </w:rPr>
        <w:br w:type="page"/>
      </w:r>
    </w:p>
    <w:p w14:paraId="684D0160">
      <w:pPr>
        <w:pStyle w:val="2"/>
        <w:bidi w:val="0"/>
        <w:spacing w:line="360" w:lineRule="auto"/>
        <w:rPr>
          <w:rFonts w:hint="default" w:ascii="Times New Roman" w:hAnsi="Times New Roman" w:cs="Times New Roman"/>
          <w:sz w:val="24"/>
          <w:szCs w:val="24"/>
          <w:lang w:val="en-US" w:eastAsia="zh-CN"/>
        </w:rPr>
      </w:pPr>
      <w:bookmarkStart w:id="1" w:name="_Toc32000"/>
      <w:r>
        <w:rPr>
          <w:rFonts w:hint="default" w:ascii="Times New Roman" w:hAnsi="Times New Roman" w:cs="Times New Roman"/>
          <w:sz w:val="24"/>
          <w:szCs w:val="24"/>
          <w:lang w:val="en-US" w:eastAsia="zh-CN"/>
        </w:rPr>
        <w:t>2.0 Main Findings</w:t>
      </w:r>
      <w:bookmarkEnd w:id="1"/>
    </w:p>
    <w:p w14:paraId="6B23631F">
      <w:pPr>
        <w:pStyle w:val="3"/>
        <w:bidi w:val="0"/>
        <w:spacing w:line="360" w:lineRule="auto"/>
        <w:rPr>
          <w:rFonts w:hint="default" w:ascii="Times New Roman" w:hAnsi="Times New Roman" w:cs="Times New Roman"/>
          <w:sz w:val="24"/>
          <w:szCs w:val="24"/>
          <w:lang w:val="en-US" w:eastAsia="zh-CN"/>
        </w:rPr>
      </w:pPr>
      <w:bookmarkStart w:id="2" w:name="_Toc12690"/>
      <w:r>
        <w:rPr>
          <w:rFonts w:hint="default" w:ascii="Times New Roman" w:hAnsi="Times New Roman" w:cs="Times New Roman"/>
          <w:sz w:val="24"/>
          <w:szCs w:val="24"/>
          <w:lang w:val="en-US" w:eastAsia="zh-CN"/>
        </w:rPr>
        <w:t>2.1 Lack of fixed and perfect salary system</w:t>
      </w:r>
      <w:bookmarkEnd w:id="2"/>
    </w:p>
    <w:p w14:paraId="6F1469FC">
      <w:pPr>
        <w:pStyle w:val="4"/>
        <w:bidi w:val="0"/>
        <w:spacing w:line="360" w:lineRule="auto"/>
        <w:rPr>
          <w:rFonts w:hint="default" w:ascii="Times New Roman" w:hAnsi="Times New Roman" w:cs="Times New Roman"/>
          <w:sz w:val="24"/>
          <w:szCs w:val="24"/>
          <w:lang w:val="en-US" w:eastAsia="zh-CN"/>
        </w:rPr>
      </w:pPr>
      <w:bookmarkStart w:id="3" w:name="_Toc32646"/>
      <w:r>
        <w:rPr>
          <w:rFonts w:hint="default" w:ascii="Times New Roman" w:hAnsi="Times New Roman" w:cs="Times New Roman"/>
          <w:sz w:val="24"/>
          <w:szCs w:val="24"/>
          <w:lang w:val="en-US" w:eastAsia="zh-CN"/>
        </w:rPr>
        <w:t>2.1.1 Wage level variance</w:t>
      </w:r>
      <w:bookmarkEnd w:id="3"/>
    </w:p>
    <w:p w14:paraId="32A408FD">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Phuong, T. T. M., &amp; Hong, N. T. (2024), the wage level will significantly affect how engaged employees are with the company. The disparity in the value return that workers in various departments and vocations receive after a specific length of work time is a reflection of Starbucks' varying pay levels. Salary is a type of external incentive that can directly boost workers' passion and inventiveness. Employees are more inclined to work harder for greater rewards when their pay is higher. According to Wang, Chen, and Hung (2024), there is a positive correlation between good corporate governance and high employee compensation, which also contributes to an increase in the profitability and value of businesses. According to Yang, L., &amp; Ji, L. (2024), the creation of a sound and fair compensation structure is necessary for the long-term stability of businesses.</w:t>
      </w:r>
    </w:p>
    <w:p w14:paraId="6597004D">
      <w:pPr>
        <w:bidi w:val="0"/>
        <w:spacing w:line="360" w:lineRule="auto"/>
        <w:rPr>
          <w:rFonts w:hint="default" w:ascii="Times New Roman" w:hAnsi="Times New Roman" w:cs="Times New Roman"/>
          <w:sz w:val="24"/>
          <w:szCs w:val="24"/>
          <w:lang w:val="en-US" w:eastAsia="zh-CN"/>
        </w:rPr>
      </w:pPr>
    </w:p>
    <w:p w14:paraId="57CF8B17">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McGregor's Theory X, managers must step in through supervision and other means because workers lack motivation to do their jobs. Employees having a bad attitude at work will become more slack in their attitude, which will lower productivity and ultimately result in losses for the company if a good compensation plan is not established. Employee engagement, corporate happiness, and productivity are all significantly enhanced by employee motivation, according to Miftari, F. (2024).</w:t>
      </w:r>
    </w:p>
    <w:p w14:paraId="5C398B7F">
      <w:pPr>
        <w:pStyle w:val="4"/>
        <w:bidi w:val="0"/>
        <w:spacing w:line="360" w:lineRule="auto"/>
        <w:rPr>
          <w:rFonts w:hint="default" w:ascii="Times New Roman" w:hAnsi="Times New Roman" w:cs="Times New Roman"/>
          <w:b/>
          <w:sz w:val="24"/>
          <w:szCs w:val="24"/>
          <w:lang w:val="en-US" w:eastAsia="zh-CN"/>
        </w:rPr>
      </w:pPr>
      <w:bookmarkStart w:id="4" w:name="_Toc16672"/>
      <w:r>
        <w:rPr>
          <w:rFonts w:hint="default" w:ascii="Times New Roman" w:hAnsi="Times New Roman" w:cs="Times New Roman"/>
          <w:b/>
          <w:sz w:val="24"/>
          <w:szCs w:val="24"/>
          <w:lang w:val="en-US" w:eastAsia="zh-CN"/>
        </w:rPr>
        <w:t>2.1.2 Lack of flexibility</w:t>
      </w:r>
      <w:bookmarkEnd w:id="4"/>
    </w:p>
    <w:p w14:paraId="7A94409E">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compensation plan may need to be continuously modified and improved in light of shifting market conditions and the company's business growth. However, Starbucks' pay plan lacks some flexibility, which makes it challenging to quickly adjust to changes in the market and the demands of changing company strategy. Employee retention would significantly decrease as a result of the uncompetitive compensation level, according to Samašonok</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(2024). As current management systems and systems continue to advance, if an organization continues to use its outdated compensation structure, it will significantly diminish its ability to attract new employees in the competitive talent market.</w:t>
      </w:r>
    </w:p>
    <w:p w14:paraId="61DA3C06">
      <w:pPr>
        <w:bidi w:val="0"/>
        <w:spacing w:line="360" w:lineRule="auto"/>
        <w:rPr>
          <w:rFonts w:hint="default" w:ascii="Times New Roman" w:hAnsi="Times New Roman" w:cs="Times New Roman"/>
          <w:sz w:val="24"/>
          <w:szCs w:val="24"/>
          <w:lang w:val="en-US" w:eastAsia="zh-CN"/>
        </w:rPr>
      </w:pPr>
    </w:p>
    <w:p w14:paraId="784DA10E">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Herzberg's two-factor theory states that motivators and health considerations have an impact on workers' job satisfaction. Working circumstances, corporate rules, and relationships with coworkers are examples of health variables that, if not appropriately addressed, might result in employee discontent. A sense of achievement, job recognition, professional advancement, etc. are examples of motivating reasons. Employee passion and inventiveness can be sparked if these conditions are met. Twum, F. O., &amp; Ayitey, V. A. (2024) demonstrate that the issue of personnel flow in businesses may be successfully resolved by applying Herzberg's two-factor theory. Low employee satisfaction was the outcome of Starbucks' performance management failure to establish reward and health elements appropriately.</w:t>
      </w:r>
    </w:p>
    <w:p w14:paraId="504BB701">
      <w:pPr>
        <w:bidi w:val="0"/>
        <w:spacing w:line="360" w:lineRule="auto"/>
        <w:rPr>
          <w:rFonts w:hint="default" w:ascii="Times New Roman" w:hAnsi="Times New Roman" w:cs="Times New Roman"/>
          <w:sz w:val="24"/>
          <w:szCs w:val="24"/>
          <w:lang w:val="en-US" w:eastAsia="zh-CN"/>
        </w:rPr>
      </w:pPr>
    </w:p>
    <w:p w14:paraId="4C5B0890">
      <w:pPr>
        <w:pStyle w:val="3"/>
        <w:bidi w:val="0"/>
        <w:spacing w:line="360" w:lineRule="auto"/>
        <w:rPr>
          <w:rFonts w:hint="default" w:ascii="Times New Roman" w:hAnsi="Times New Roman" w:cs="Times New Roman"/>
          <w:sz w:val="24"/>
          <w:szCs w:val="24"/>
          <w:lang w:val="en-US" w:eastAsia="zh-CN"/>
        </w:rPr>
      </w:pPr>
      <w:bookmarkStart w:id="5" w:name="_Toc28321"/>
      <w:r>
        <w:rPr>
          <w:rFonts w:hint="default" w:ascii="Times New Roman" w:hAnsi="Times New Roman" w:cs="Times New Roman"/>
          <w:sz w:val="24"/>
          <w:szCs w:val="24"/>
          <w:lang w:val="en-US" w:eastAsia="zh-CN"/>
        </w:rPr>
        <w:t>2.2 Talented-employees drain reduces internal work efficiency</w:t>
      </w:r>
      <w:bookmarkEnd w:id="5"/>
    </w:p>
    <w:p w14:paraId="0CE0B05D">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Starbucks' annual report, the company's biggest risk is that internal talented employees loss will have an impact on management and the company's bottom line. The primary cause of this issue is the human resources department's carelessness in employee training and care, as well as its failure to promptly resolve internal conflicts, which ultimately causes many employees to lose faith in the company. However, Starbucks does not have a significant pool of talented employees to help the company boost its earnings because it is not only losing talented person within the company but is also under intense competition from the external talent market. As a result, a lack of talented staff causes the company's internal work efficiency to decline, and its output may not be able to satisfy market demand, which results in a significant loss of customers.</w:t>
      </w:r>
    </w:p>
    <w:p w14:paraId="0F7DA071">
      <w:pPr>
        <w:spacing w:line="360" w:lineRule="auto"/>
        <w:rPr>
          <w:rFonts w:hint="default" w:ascii="Times New Roman" w:hAnsi="Times New Roman" w:cs="Times New Roman"/>
          <w:sz w:val="24"/>
          <w:szCs w:val="24"/>
          <w:lang w:val="en-US" w:eastAsia="zh-CN"/>
        </w:rPr>
      </w:pPr>
    </w:p>
    <w:p w14:paraId="6C71BC40">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Talented workers are essential to organizational growth and business management. First, during operations, talented individuals can boost Starbucks' market chances. Some of the finest employees at Starbucks typically possess a variety of work-related traits, including a solid theoretical background, a wealth of experience, dependable technical skills, and a unique perspective on the evolution of the market. These traits allow Starbucks to concentrate research efforts, develop goods and services that satisfy consumer market demands, and swiftly spot new consumer trends and market orientations in the competitive landscape.The organization could succeed in its endeavors by cultivating a corporate culture and improving communication with them in order to successfully retain talented people, as explained by Hendriati, Y., Sufa, S. A., Telaumbanua, E., and Uhai, S. (2024). </w:t>
      </w:r>
    </w:p>
    <w:p w14:paraId="2B04F109">
      <w:pPr>
        <w:spacing w:line="360" w:lineRule="auto"/>
        <w:rPr>
          <w:rFonts w:hint="default" w:ascii="Times New Roman" w:hAnsi="Times New Roman" w:cs="Times New Roman"/>
          <w:sz w:val="24"/>
          <w:szCs w:val="24"/>
          <w:lang w:val="en-US" w:eastAsia="zh-CN"/>
        </w:rPr>
      </w:pPr>
    </w:p>
    <w:p w14:paraId="3B39F662">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Kolachina, S. (2024) asserts that human resources (HR) and talent management are critical components for businesses looking to boost profitability and productivity. As a result, employee retention and management have a big impact on corporate success.</w:t>
      </w:r>
    </w:p>
    <w:p w14:paraId="18B0213A">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has been unable to manage effectively due to the departure of talented staff. In the context of organizational management, talented individuals are able to comprehend the goals of their managers' work from the beginning and comprehend some business management techniques, which somewhat simplifies the managers' job segmentation and boosts departmental productivity. These talent kinds are also available to assist other employees in resolving issues at work. However, it is challenging to manage Starbucks internally due to the loss of many talented employees.</w:t>
      </w:r>
    </w:p>
    <w:p w14:paraId="3CC506F1">
      <w:pPr>
        <w:spacing w:line="360" w:lineRule="auto"/>
        <w:rPr>
          <w:rFonts w:hint="default" w:ascii="Times New Roman" w:hAnsi="Times New Roman" w:cs="Times New Roman"/>
          <w:sz w:val="24"/>
          <w:szCs w:val="24"/>
          <w:lang w:val="en-US" w:eastAsia="zh-CN"/>
        </w:rPr>
      </w:pPr>
    </w:p>
    <w:p w14:paraId="20568A04">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Kumar, P. (2015) describes Mintzberg's role theory, which held that managers perform a variety of roles in order to carry out their duties. Mintzberg classified managers into ten roles and categorized them into three groups: decision-making, informational, and interpersonal. Based on the traits of these ten jobs, managers can modify their work style in response to particular circumstances during the department management process. Kyambalesa, H. (2024), on the other hand, demonstrates his belief that Mintzberg's role theory is very distant from the day-to-day activities of contemporary executives, such as managers, administrators, and entrepreneurs. According to the author, contemporary managers focus more on two facets of functional requirements: corporate social responsibility and the capacity to handle moral and legal dilemmas. The responsibilities that managers must play and take must adapt to various social contexts and evolve with the times as public culture changes. In addition to helping business managers at Starbucks create the ideal management job, Mintzberg's role theory may also draw in some talented individuals due to social culture. Therefore, businesses should continuously develop the role connotation based on historical context in addition to playing the role of role management in the management process.</w:t>
      </w:r>
    </w:p>
    <w:p w14:paraId="67F5AEFA">
      <w:pPr>
        <w:pStyle w:val="3"/>
        <w:bidi w:val="0"/>
        <w:spacing w:line="360" w:lineRule="auto"/>
        <w:rPr>
          <w:rFonts w:hint="default" w:ascii="Times New Roman" w:hAnsi="Times New Roman" w:cs="Times New Roman"/>
          <w:sz w:val="24"/>
          <w:szCs w:val="24"/>
          <w:highlight w:val="none"/>
          <w:lang w:val="en-US" w:eastAsia="zh-CN"/>
        </w:rPr>
      </w:pPr>
      <w:bookmarkStart w:id="6" w:name="_Toc28960"/>
      <w:r>
        <w:rPr>
          <w:rFonts w:hint="default" w:ascii="Times New Roman" w:hAnsi="Times New Roman" w:cs="Times New Roman"/>
          <w:sz w:val="24"/>
          <w:szCs w:val="24"/>
          <w:highlight w:val="none"/>
          <w:lang w:val="en-US" w:eastAsia="zh-CN"/>
        </w:rPr>
        <w:t>2.3 Ethical issues in supply chain selection</w:t>
      </w:r>
      <w:bookmarkEnd w:id="6"/>
    </w:p>
    <w:p w14:paraId="62CB5265">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Starbucks has specific requirements for choosing its suppliers, some of them use unethical practices, like child labor, labor exploitation, or ecologically harmful production, to satisfy Starbucks' demands.</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Corporate Social Responsibility (CSR) can meet the expectations of stakeholders and shareholders, according to Wirba (2024). Starbucks' social image is severely harmed, and the corporation may lose potential customers, as a result of suppliers using unethical methods to meet its production needs.According to Stoian, M. C., &amp; Plakoyiannaki, E. (2024), corporate social responsibility (CSR) encompasses more than just integrating social, environmental, human rights, and consumer concerns; it also has a connection to business operations and the execution of fundamental strategy. Therefore, Starbucks needs to realise that it has ethical issues in its choice of suppliers.</w:t>
      </w:r>
      <w:r>
        <w:rPr>
          <w:rFonts w:hint="default" w:ascii="Times New Roman" w:hAnsi="Times New Roman" w:cs="Times New Roman"/>
          <w:sz w:val="24"/>
          <w:szCs w:val="24"/>
          <w:lang w:val="en-US" w:eastAsia="zh-CN"/>
        </w:rPr>
        <w:br w:type="page"/>
      </w:r>
    </w:p>
    <w:p w14:paraId="3E40464B">
      <w:pPr>
        <w:pStyle w:val="2"/>
        <w:bidi w:val="0"/>
        <w:spacing w:line="360" w:lineRule="auto"/>
        <w:rPr>
          <w:rFonts w:hint="default" w:ascii="Times New Roman" w:hAnsi="Times New Roman" w:cs="Times New Roman"/>
          <w:sz w:val="24"/>
          <w:szCs w:val="24"/>
          <w:lang w:val="en-US" w:eastAsia="zh-CN"/>
        </w:rPr>
      </w:pPr>
      <w:bookmarkStart w:id="7" w:name="_Toc25295"/>
      <w:r>
        <w:rPr>
          <w:rFonts w:hint="default" w:ascii="Times New Roman" w:hAnsi="Times New Roman" w:cs="Times New Roman"/>
          <w:sz w:val="24"/>
          <w:szCs w:val="24"/>
          <w:lang w:val="en-US" w:eastAsia="zh-CN"/>
        </w:rPr>
        <w:t>3.0 Conclusion</w:t>
      </w:r>
      <w:bookmarkEnd w:id="7"/>
    </w:p>
    <w:p w14:paraId="2D607973">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Two points of view regarding the discontent with Starbucks' current management are presented in this paper. First, Starbucks faces two challenges in establishing its pay structure: flexibility and level disparity. The internal work productivity of businesses has been significantly decreased by these two issues, which have also significantly hampered employee enthusiasm. </w:t>
      </w:r>
    </w:p>
    <w:p w14:paraId="46F0BB9F">
      <w:pPr>
        <w:spacing w:line="360" w:lineRule="auto"/>
        <w:rPr>
          <w:rFonts w:hint="default" w:ascii="Times New Roman" w:hAnsi="Times New Roman" w:cs="Times New Roman"/>
          <w:sz w:val="24"/>
          <w:szCs w:val="24"/>
          <w:lang w:val="en-US" w:eastAsia="zh-CN"/>
        </w:rPr>
      </w:pPr>
    </w:p>
    <w:p w14:paraId="228103ED">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Additionally, the loss of top personnel and challenges with recruitment are the biggest grievances in HR. The enterprise's internal work efficiency is severely limited when top personnel leaves, which also has a detrimental effect on the management of the company.</w:t>
      </w:r>
    </w:p>
    <w:p w14:paraId="42F2CE46">
      <w:pPr>
        <w:spacing w:line="360" w:lineRule="auto"/>
        <w:rPr>
          <w:rFonts w:hint="default" w:ascii="Times New Roman" w:hAnsi="Times New Roman" w:cs="Times New Roman"/>
          <w:sz w:val="24"/>
          <w:szCs w:val="24"/>
          <w:lang w:val="en-US" w:eastAsia="zh-CN"/>
        </w:rPr>
      </w:pPr>
    </w:p>
    <w:p w14:paraId="0A641A05">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in the supply of products, suppliers have serious ethical problems in the supply process, which has seriously damaged the international image of enterprises and reduced the social image of enterprises.</w:t>
      </w:r>
      <w:r>
        <w:rPr>
          <w:rFonts w:hint="default" w:ascii="Times New Roman" w:hAnsi="Times New Roman" w:cs="Times New Roman"/>
          <w:sz w:val="24"/>
          <w:szCs w:val="24"/>
          <w:lang w:val="en-US" w:eastAsia="zh-CN"/>
        </w:rPr>
        <w:br w:type="page"/>
      </w:r>
    </w:p>
    <w:p w14:paraId="0726CC78">
      <w:pPr>
        <w:pStyle w:val="2"/>
        <w:bidi w:val="0"/>
        <w:spacing w:line="360" w:lineRule="auto"/>
        <w:rPr>
          <w:rFonts w:hint="default" w:ascii="Times New Roman" w:hAnsi="Times New Roman" w:cs="Times New Roman"/>
          <w:sz w:val="24"/>
          <w:szCs w:val="24"/>
          <w:lang w:val="en-US" w:eastAsia="zh-CN"/>
        </w:rPr>
      </w:pPr>
      <w:bookmarkStart w:id="8" w:name="_Toc5035"/>
      <w:r>
        <w:rPr>
          <w:rFonts w:hint="default" w:ascii="Times New Roman" w:hAnsi="Times New Roman" w:cs="Times New Roman"/>
          <w:sz w:val="24"/>
          <w:szCs w:val="24"/>
          <w:lang w:val="en-US" w:eastAsia="zh-CN"/>
        </w:rPr>
        <w:t>4.0 Recommendation</w:t>
      </w:r>
      <w:bookmarkEnd w:id="8"/>
    </w:p>
    <w:p w14:paraId="6B8BD371">
      <w:pPr>
        <w:pStyle w:val="3"/>
        <w:bidi w:val="0"/>
        <w:spacing w:line="360" w:lineRule="auto"/>
        <w:rPr>
          <w:rFonts w:hint="default" w:ascii="Times New Roman" w:hAnsi="Times New Roman" w:cs="Times New Roman"/>
          <w:sz w:val="24"/>
          <w:szCs w:val="24"/>
          <w:lang w:val="en-US" w:eastAsia="zh-CN"/>
        </w:rPr>
      </w:pPr>
      <w:bookmarkStart w:id="9" w:name="_Toc23311"/>
      <w:r>
        <w:rPr>
          <w:rFonts w:hint="default" w:ascii="Times New Roman" w:hAnsi="Times New Roman" w:cs="Times New Roman"/>
          <w:sz w:val="24"/>
          <w:szCs w:val="24"/>
          <w:lang w:val="en-US" w:eastAsia="zh-CN"/>
        </w:rPr>
        <w:t>4.1 Improve the compensation system and protect the rights and interests of employees</w:t>
      </w:r>
      <w:bookmarkEnd w:id="9"/>
    </w:p>
    <w:p w14:paraId="6E58508E">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implementing the dual criteria of performance and market to modify pay and make sure that workers' earnings reflect their individual contributions while also keeping up with industry trends, Starbucks may further enhance its compensation structure. Simultaneously, the business has implemented an equity incentive program to enable staff members to benefit from company expansion. In order to improve work-life balance, we have improved mental health support, fortified health insurance, and instituted a flexible work schedule. These programs increase workers' feeling of community and productivity, which will support Starbucks' efforts to draw and keep exceptional talent and foster long-term business growth.</w:t>
      </w:r>
    </w:p>
    <w:p w14:paraId="178E4D2C">
      <w:pPr>
        <w:pStyle w:val="3"/>
        <w:bidi w:val="0"/>
        <w:spacing w:line="360" w:lineRule="auto"/>
        <w:rPr>
          <w:rFonts w:hint="default" w:ascii="Times New Roman" w:hAnsi="Times New Roman" w:cs="Times New Roman"/>
          <w:sz w:val="24"/>
          <w:szCs w:val="24"/>
          <w:lang w:val="en-US" w:eastAsia="zh-CN"/>
        </w:rPr>
      </w:pPr>
      <w:bookmarkStart w:id="10" w:name="_Toc29668"/>
      <w:r>
        <w:rPr>
          <w:rFonts w:hint="default" w:ascii="Times New Roman" w:hAnsi="Times New Roman" w:cs="Times New Roman"/>
          <w:sz w:val="24"/>
          <w:szCs w:val="24"/>
          <w:lang w:val="en-US" w:eastAsia="zh-CN"/>
        </w:rPr>
        <w:t>4.2 Optimize the internal management, improve the confidence of employees</w:t>
      </w:r>
      <w:bookmarkEnd w:id="10"/>
    </w:p>
    <w:p w14:paraId="7CAADED5">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and foremost, Starbucks' human resource managers must use suitable incentives to keep employees from leaving the company, especially when it comes to highly qualified individuals.According to Alkhalaf, T., &amp; Al-Tabbaa, O. (2024), improving incentives inside a business might encourage staff members to come up with fresh concepts. Consequently, incentives are somewhat tied to the firm's long-term growth.Positive communication is one way that managers can inspire their staff, as demonstrated by Sharma, S., &amp; Lenka, U. (2024). In the meantime, Stavreva, A. (2024) demonstrated that employee motivation is significantly impacted by the management style of managers. Bonuses, job promotions, and holidays are frequent strategies for businesses to motivate their employees. Nevertheless, since society has evolved, some businesses will continue to offer upscale travel through equity incentives. As a result, providing the required incentives to employees can boost their trust in the company and guarantee its continued operation.</w:t>
      </w:r>
    </w:p>
    <w:p w14:paraId="0D6291A9">
      <w:pPr>
        <w:spacing w:line="360" w:lineRule="auto"/>
        <w:rPr>
          <w:rFonts w:hint="default" w:ascii="Times New Roman" w:hAnsi="Times New Roman" w:cs="Times New Roman"/>
          <w:sz w:val="24"/>
          <w:szCs w:val="24"/>
          <w:u w:val="none" w:color="auto"/>
          <w:lang w:val="en-US" w:eastAsia="zh-CN"/>
        </w:rPr>
      </w:pPr>
    </w:p>
    <w:p w14:paraId="2C90C08A">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Mintzberg's managerial roles theory, HR managers should also take on the role of leader in order to inspire and retain talented staff members.According to Jooss, S. et al. (2024), talent management has unlimited value for the organization and is intimately linked to enterprise strategic management. Employee incentives can be a useful tool for businesses looking to increase employee retention, particularly for highly qualified and talented workers. By making the enterprise market more competitive, these workers can increase the company's market share. Thus, improving system management and corporate management style might aid in resolving issues within the company.</w:t>
      </w:r>
    </w:p>
    <w:p w14:paraId="22DDB09D">
      <w:pPr>
        <w:pStyle w:val="3"/>
        <w:bidi w:val="0"/>
        <w:spacing w:line="360" w:lineRule="auto"/>
        <w:rPr>
          <w:rFonts w:hint="default" w:ascii="Times New Roman" w:hAnsi="Times New Roman" w:cs="Times New Roman"/>
          <w:sz w:val="24"/>
          <w:szCs w:val="24"/>
          <w:lang w:val="en-US" w:eastAsia="zh-CN"/>
        </w:rPr>
      </w:pPr>
      <w:bookmarkStart w:id="11" w:name="_Toc9619"/>
      <w:r>
        <w:rPr>
          <w:rFonts w:hint="default" w:ascii="Times New Roman" w:hAnsi="Times New Roman" w:cs="Times New Roman"/>
          <w:sz w:val="24"/>
          <w:szCs w:val="24"/>
          <w:lang w:val="en-US" w:eastAsia="zh-CN"/>
        </w:rPr>
        <w:t>4.3 Strengthen supplier management</w:t>
      </w:r>
      <w:bookmarkEnd w:id="11"/>
    </w:p>
    <w:p w14:paraId="62FC07F1">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should improve its supplier management by promoting sustainable development to lessen its environmental impact, strengthening technical cooperation and exchanges with suppliers to jointly improve product quality and reduce production costs, and establishing stringent screening and evaluation standards to guarantee that suppliers meet high quality standards. These programs will protect product quality, increase business competitiveness, and assist Starbucks in creating a reliable and effective supply chain system.</w:t>
      </w:r>
    </w:p>
    <w:p w14:paraId="0CF97135">
      <w:bookmarkStart w:id="12" w:name="_GoBack"/>
      <w:bookmarkEnd w:id="12"/>
    </w:p>
    <w:sectPr>
      <w:pgSz w:w="11906" w:h="16838"/>
      <w:pgMar w:top="1440" w:right="1800" w:bottom="1440" w:left="1800"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E80873"/>
    <w:rsid w:val="01053D4B"/>
    <w:rsid w:val="126660CC"/>
    <w:rsid w:val="17A056D1"/>
    <w:rsid w:val="237464B5"/>
    <w:rsid w:val="3D1D6D77"/>
    <w:rsid w:val="3E741203"/>
    <w:rsid w:val="3F8D6285"/>
    <w:rsid w:val="418B58D5"/>
    <w:rsid w:val="4E19148A"/>
    <w:rsid w:val="5715646F"/>
    <w:rsid w:val="5A86312A"/>
    <w:rsid w:val="5F7858AF"/>
    <w:rsid w:val="63647537"/>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toc 1"/>
    <w:basedOn w:val="1"/>
    <w:next w:val="1"/>
    <w:qFormat/>
    <w:uiPriority w:val="0"/>
  </w:style>
  <w:style w:type="paragraph" w:styleId="7">
    <w:name w:val="toc 2"/>
    <w:basedOn w:val="1"/>
    <w:next w:val="1"/>
    <w:qFormat/>
    <w:uiPriority w:val="0"/>
    <w:pPr>
      <w:ind w:left="420" w:leftChars="2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0</Words>
  <Characters>0</Characters>
  <Lines>0</Lines>
  <Paragraphs>0</Paragraphs>
  <TotalTime>0</TotalTime>
  <ScaleCrop>false</ScaleCrop>
  <LinksUpToDate>false</LinksUpToDate>
  <CharactersWithSpaces>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2024-12-12T17:46:52Z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2D0D256DE78D4F7BAD3938ADB08E94D7</vt:lpwstr>
  </property>
</Properties>
</file>