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97BC1" w14:textId="77777777" w:rsidR="00F63520" w:rsidRDefault="00F63520" w:rsidP="00A80632">
      <w:pPr>
        <w:spacing w:line="360" w:lineRule="auto"/>
        <w:jc w:val="center"/>
        <w:rPr>
          <w:rFonts w:ascii="Arial" w:hAnsi="Arial" w:cs="Arial"/>
          <w:b/>
          <w:bCs/>
          <w:sz w:val="36"/>
          <w:szCs w:val="36"/>
          <w:u w:val="single"/>
        </w:rPr>
      </w:pPr>
    </w:p>
    <w:p w14:paraId="2D955CC0" w14:textId="77777777" w:rsidR="00F63520" w:rsidRDefault="00F63520" w:rsidP="00A80632">
      <w:pPr>
        <w:spacing w:line="360" w:lineRule="auto"/>
        <w:jc w:val="center"/>
        <w:rPr>
          <w:rFonts w:ascii="Arial" w:hAnsi="Arial" w:cs="Arial"/>
          <w:b/>
          <w:bCs/>
          <w:sz w:val="36"/>
          <w:szCs w:val="36"/>
          <w:u w:val="single"/>
        </w:rPr>
      </w:pPr>
    </w:p>
    <w:p w14:paraId="593E7AD6" w14:textId="77777777" w:rsidR="00F63520" w:rsidRDefault="00F63520" w:rsidP="00A80632">
      <w:pPr>
        <w:spacing w:line="360" w:lineRule="auto"/>
        <w:jc w:val="center"/>
        <w:rPr>
          <w:rFonts w:ascii="Arial" w:hAnsi="Arial" w:cs="Arial"/>
          <w:b/>
          <w:bCs/>
          <w:sz w:val="36"/>
          <w:szCs w:val="36"/>
          <w:u w:val="single"/>
        </w:rPr>
      </w:pPr>
    </w:p>
    <w:p w14:paraId="619DDEF3" w14:textId="77777777" w:rsidR="00F63520" w:rsidRDefault="00F63520" w:rsidP="00A80632">
      <w:pPr>
        <w:spacing w:line="360" w:lineRule="auto"/>
        <w:jc w:val="center"/>
        <w:rPr>
          <w:rFonts w:ascii="Arial" w:hAnsi="Arial" w:cs="Arial"/>
          <w:b/>
          <w:bCs/>
          <w:sz w:val="36"/>
          <w:szCs w:val="36"/>
          <w:u w:val="single"/>
        </w:rPr>
      </w:pPr>
    </w:p>
    <w:p w14:paraId="214CC289" w14:textId="77777777" w:rsidR="00F63520" w:rsidRDefault="00F63520" w:rsidP="00A80632">
      <w:pPr>
        <w:spacing w:line="360" w:lineRule="auto"/>
        <w:jc w:val="center"/>
        <w:rPr>
          <w:rFonts w:ascii="Arial" w:hAnsi="Arial" w:cs="Arial"/>
          <w:b/>
          <w:bCs/>
          <w:sz w:val="36"/>
          <w:szCs w:val="36"/>
          <w:u w:val="single"/>
        </w:rPr>
      </w:pPr>
    </w:p>
    <w:p w14:paraId="660E0841" w14:textId="77777777" w:rsidR="00F63520" w:rsidRDefault="00F63520" w:rsidP="00A80632">
      <w:pPr>
        <w:spacing w:line="360" w:lineRule="auto"/>
        <w:jc w:val="center"/>
        <w:rPr>
          <w:rFonts w:ascii="Arial" w:hAnsi="Arial" w:cs="Arial"/>
          <w:b/>
          <w:bCs/>
          <w:sz w:val="36"/>
          <w:szCs w:val="36"/>
          <w:u w:val="single"/>
        </w:rPr>
      </w:pPr>
    </w:p>
    <w:p w14:paraId="24B9509D" w14:textId="3859BF56" w:rsidR="009D7202" w:rsidRPr="00A80632" w:rsidRDefault="00D42CC8" w:rsidP="00A80632">
      <w:pPr>
        <w:spacing w:line="360" w:lineRule="auto"/>
        <w:jc w:val="center"/>
        <w:rPr>
          <w:rFonts w:ascii="Arial" w:hAnsi="Arial" w:cs="Arial"/>
          <w:b/>
          <w:bCs/>
          <w:sz w:val="36"/>
          <w:szCs w:val="36"/>
          <w:u w:val="single"/>
        </w:rPr>
      </w:pPr>
      <w:r w:rsidRPr="00A80632">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24EFC1FA" w14:textId="1CF168DE" w:rsidR="00D42CC8" w:rsidRDefault="00D42CC8" w:rsidP="00D42CC8">
      <w:pPr>
        <w:jc w:val="center"/>
        <w:rPr>
          <w:b/>
          <w:bCs/>
          <w:sz w:val="32"/>
          <w:szCs w:val="32"/>
        </w:rPr>
      </w:pPr>
    </w:p>
    <w:p w14:paraId="7450C657" w14:textId="6B54980B" w:rsidR="00D42CC8" w:rsidRPr="00A80632" w:rsidRDefault="00D42CC8" w:rsidP="00A80632">
      <w:pPr>
        <w:spacing w:line="360" w:lineRule="auto"/>
        <w:jc w:val="center"/>
        <w:rPr>
          <w:rFonts w:ascii="Arial" w:hAnsi="Arial" w:cs="Arial"/>
          <w:b/>
          <w:bCs/>
          <w:sz w:val="28"/>
          <w:szCs w:val="28"/>
        </w:rPr>
      </w:pPr>
      <w:r w:rsidRPr="00A80632">
        <w:rPr>
          <w:rFonts w:ascii="Arial" w:hAnsi="Arial" w:cs="Arial"/>
          <w:b/>
          <w:bCs/>
          <w:sz w:val="28"/>
          <w:szCs w:val="28"/>
        </w:rPr>
        <w:t>Lowri Hughes</w:t>
      </w:r>
    </w:p>
    <w:p w14:paraId="2759BDFB" w14:textId="0436F506" w:rsidR="00D42CC8" w:rsidRPr="00A80632" w:rsidRDefault="00D42CC8" w:rsidP="00A80632">
      <w:pPr>
        <w:spacing w:line="360" w:lineRule="auto"/>
        <w:jc w:val="center"/>
        <w:rPr>
          <w:rFonts w:ascii="Arial" w:hAnsi="Arial" w:cs="Arial"/>
          <w:b/>
          <w:bCs/>
          <w:sz w:val="28"/>
          <w:szCs w:val="28"/>
        </w:rPr>
      </w:pPr>
      <w:r w:rsidRPr="00A80632">
        <w:rPr>
          <w:rFonts w:ascii="Arial" w:hAnsi="Arial" w:cs="Arial"/>
          <w:b/>
          <w:bCs/>
          <w:sz w:val="28"/>
          <w:szCs w:val="28"/>
        </w:rPr>
        <w:t>Student Number 2104892</w:t>
      </w:r>
    </w:p>
    <w:p w14:paraId="4B62A0B9" w14:textId="77777777" w:rsidR="00D42CC8" w:rsidRPr="00D42CC8" w:rsidRDefault="00D42CC8" w:rsidP="00D42CC8">
      <w:pPr>
        <w:jc w:val="center"/>
        <w:rPr>
          <w:b/>
          <w:bCs/>
          <w:sz w:val="28"/>
          <w:szCs w:val="28"/>
        </w:rPr>
      </w:pPr>
    </w:p>
    <w:p w14:paraId="6C6E402C" w14:textId="5CA0C228" w:rsidR="00D42CC8" w:rsidRDefault="00D42CC8" w:rsidP="00D42CC8">
      <w:pPr>
        <w:jc w:val="center"/>
        <w:rPr>
          <w:b/>
          <w:bCs/>
          <w:sz w:val="28"/>
          <w:szCs w:val="28"/>
        </w:rPr>
      </w:pPr>
    </w:p>
    <w:p w14:paraId="1E456135" w14:textId="5AB0372A" w:rsidR="00D42CC8" w:rsidRDefault="00D42CC8" w:rsidP="00D42CC8">
      <w:pPr>
        <w:jc w:val="center"/>
        <w:rPr>
          <w:b/>
          <w:bCs/>
          <w:sz w:val="24"/>
          <w:szCs w:val="24"/>
        </w:rPr>
      </w:pPr>
    </w:p>
    <w:p w14:paraId="35411F33" w14:textId="1E56B24F" w:rsidR="00CB4B6D" w:rsidRDefault="00CB4B6D" w:rsidP="00D42CC8">
      <w:pPr>
        <w:jc w:val="center"/>
        <w:rPr>
          <w:b/>
          <w:bCs/>
          <w:sz w:val="24"/>
          <w:szCs w:val="24"/>
        </w:rPr>
      </w:pPr>
    </w:p>
    <w:p w14:paraId="7F033ED0" w14:textId="3A8DA1A8" w:rsidR="00CB4B6D" w:rsidRDefault="00CB4B6D" w:rsidP="00D42CC8">
      <w:pPr>
        <w:jc w:val="center"/>
        <w:rPr>
          <w:b/>
          <w:bCs/>
          <w:sz w:val="24"/>
          <w:szCs w:val="24"/>
        </w:rPr>
      </w:pPr>
    </w:p>
    <w:p w14:paraId="667F79AE" w14:textId="436BE546" w:rsidR="00CB4B6D" w:rsidRDefault="00CB4B6D" w:rsidP="00D42CC8">
      <w:pPr>
        <w:jc w:val="center"/>
        <w:rPr>
          <w:b/>
          <w:bCs/>
          <w:sz w:val="24"/>
          <w:szCs w:val="24"/>
        </w:rPr>
      </w:pPr>
    </w:p>
    <w:p w14:paraId="574DD3F7" w14:textId="16E6283D" w:rsidR="00443635" w:rsidRDefault="00443635" w:rsidP="00F926B5">
      <w:pPr>
        <w:jc w:val="center"/>
        <w:rPr>
          <w:b/>
          <w:bCs/>
          <w:sz w:val="24"/>
          <w:szCs w:val="24"/>
        </w:rPr>
      </w:pPr>
    </w:p>
    <w:p w14:paraId="16A26F00" w14:textId="7089075F" w:rsidR="00F926B5" w:rsidRDefault="00F926B5" w:rsidP="00F926B5">
      <w:pPr>
        <w:jc w:val="center"/>
        <w:rPr>
          <w:b/>
          <w:bCs/>
          <w:sz w:val="24"/>
          <w:szCs w:val="24"/>
        </w:rPr>
      </w:pPr>
    </w:p>
    <w:p w14:paraId="53ECC670" w14:textId="3D85AB80" w:rsidR="00F926B5" w:rsidRDefault="00F926B5" w:rsidP="00F926B5">
      <w:pPr>
        <w:jc w:val="center"/>
        <w:rPr>
          <w:b/>
          <w:bCs/>
          <w:sz w:val="24"/>
          <w:szCs w:val="24"/>
        </w:rPr>
      </w:pPr>
    </w:p>
    <w:p w14:paraId="08361926" w14:textId="77777777" w:rsidR="00F63520" w:rsidRDefault="00F63520" w:rsidP="003B633A">
      <w:pPr>
        <w:spacing w:line="360" w:lineRule="auto"/>
        <w:rPr>
          <w:b/>
          <w:bCs/>
          <w:sz w:val="24"/>
          <w:szCs w:val="24"/>
        </w:rPr>
      </w:pPr>
    </w:p>
    <w:p w14:paraId="21CE9B91" w14:textId="371A54DB" w:rsidR="00CB4B6D" w:rsidRPr="00F63520" w:rsidRDefault="00422DDB" w:rsidP="007F7585">
      <w:pPr>
        <w:spacing w:line="360" w:lineRule="auto"/>
        <w:rPr>
          <w:rFonts w:ascii="Arial" w:hAnsi="Arial" w:cs="Arial"/>
          <w:sz w:val="28"/>
          <w:szCs w:val="28"/>
        </w:rPr>
      </w:pPr>
      <w:r w:rsidRPr="00F63520">
        <w:rPr>
          <w:rFonts w:ascii="Arial" w:hAnsi="Arial" w:cs="Arial"/>
          <w:sz w:val="28"/>
          <w:szCs w:val="28"/>
        </w:rPr>
        <w:lastRenderedPageBreak/>
        <w:t>Introduction</w:t>
      </w:r>
      <w:r w:rsidR="00CB4B6D" w:rsidRPr="00F63520">
        <w:rPr>
          <w:rFonts w:ascii="Arial" w:hAnsi="Arial" w:cs="Arial"/>
          <w:sz w:val="28"/>
          <w:szCs w:val="28"/>
        </w:rPr>
        <w:t xml:space="preserve"> </w:t>
      </w:r>
    </w:p>
    <w:p w14:paraId="507A5A32" w14:textId="550F789F" w:rsidR="00CB4B6D" w:rsidRPr="003B633A" w:rsidRDefault="009F4D77" w:rsidP="007F7585">
      <w:pPr>
        <w:spacing w:line="360" w:lineRule="auto"/>
        <w:rPr>
          <w:rFonts w:ascii="Arial" w:hAnsi="Arial" w:cs="Arial"/>
          <w:sz w:val="24"/>
          <w:szCs w:val="24"/>
        </w:rPr>
      </w:pPr>
      <w:r>
        <w:rPr>
          <w:rFonts w:ascii="Arial" w:hAnsi="Arial" w:cs="Arial"/>
          <w:sz w:val="24"/>
          <w:szCs w:val="24"/>
        </w:rPr>
        <w:t xml:space="preserve">In teaching, there is often not one right answer when making a judgement </w:t>
      </w:r>
      <w:r w:rsidR="00C9118E" w:rsidRPr="003B633A">
        <w:rPr>
          <w:rFonts w:ascii="Arial" w:hAnsi="Arial" w:cs="Arial"/>
          <w:sz w:val="24"/>
          <w:szCs w:val="24"/>
        </w:rPr>
        <w:t>(Tripp, 2011). Teachers are constantly questioning and evaluating their decisions and pedagogy in the classroom</w:t>
      </w:r>
      <w:r w:rsidR="00492E73" w:rsidRPr="003B633A">
        <w:rPr>
          <w:rFonts w:ascii="Arial" w:hAnsi="Arial" w:cs="Arial"/>
          <w:sz w:val="24"/>
          <w:szCs w:val="24"/>
        </w:rPr>
        <w:t xml:space="preserve"> </w:t>
      </w:r>
      <w:r w:rsidR="00E45BAC" w:rsidRPr="003B633A">
        <w:rPr>
          <w:rFonts w:ascii="Arial" w:hAnsi="Arial" w:cs="Arial"/>
          <w:sz w:val="24"/>
          <w:szCs w:val="24"/>
        </w:rPr>
        <w:t xml:space="preserve">to ensure all pupils have access to </w:t>
      </w:r>
      <w:r w:rsidR="00006488" w:rsidRPr="003B633A">
        <w:rPr>
          <w:rFonts w:ascii="Arial" w:hAnsi="Arial" w:cs="Arial"/>
          <w:sz w:val="24"/>
          <w:szCs w:val="24"/>
        </w:rPr>
        <w:t>the highest standard of education.</w:t>
      </w:r>
      <w:r w:rsidR="00E132C2">
        <w:rPr>
          <w:rFonts w:ascii="Arial" w:hAnsi="Arial" w:cs="Arial"/>
          <w:sz w:val="24"/>
          <w:szCs w:val="24"/>
        </w:rPr>
        <w:t xml:space="preserve"> </w:t>
      </w:r>
      <w:r w:rsidR="00006488" w:rsidRPr="003B633A">
        <w:rPr>
          <w:rFonts w:ascii="Arial" w:hAnsi="Arial" w:cs="Arial"/>
          <w:sz w:val="24"/>
          <w:szCs w:val="24"/>
        </w:rPr>
        <w:t xml:space="preserve">Professional judgement must be </w:t>
      </w:r>
      <w:r w:rsidR="00492E73" w:rsidRPr="003B633A">
        <w:rPr>
          <w:rFonts w:ascii="Arial" w:hAnsi="Arial" w:cs="Arial"/>
          <w:sz w:val="24"/>
          <w:szCs w:val="24"/>
        </w:rPr>
        <w:t>applied, employing “experience, flexibility, informed opinion and constant self-monitoring”,</w:t>
      </w:r>
      <w:r w:rsidR="002A7EE6" w:rsidRPr="003B633A">
        <w:rPr>
          <w:rFonts w:ascii="Arial" w:hAnsi="Arial" w:cs="Arial"/>
          <w:sz w:val="24"/>
          <w:szCs w:val="24"/>
        </w:rPr>
        <w:t xml:space="preserve"> therefore it is imperative that practitioners consistently assess this skill</w:t>
      </w:r>
      <w:r w:rsidR="00492E73" w:rsidRPr="003B633A">
        <w:rPr>
          <w:rFonts w:ascii="Arial" w:hAnsi="Arial" w:cs="Arial"/>
          <w:sz w:val="24"/>
          <w:szCs w:val="24"/>
        </w:rPr>
        <w:t xml:space="preserve"> (Tripp, </w:t>
      </w:r>
      <w:r w:rsidR="00D4291A" w:rsidRPr="003B633A">
        <w:rPr>
          <w:rFonts w:ascii="Arial" w:hAnsi="Arial" w:cs="Arial"/>
          <w:sz w:val="24"/>
          <w:szCs w:val="24"/>
        </w:rPr>
        <w:t>2011</w:t>
      </w:r>
      <w:r w:rsidR="00CA540B" w:rsidRPr="003B633A">
        <w:rPr>
          <w:rFonts w:ascii="Arial" w:hAnsi="Arial" w:cs="Arial"/>
          <w:sz w:val="24"/>
          <w:szCs w:val="24"/>
        </w:rPr>
        <w:t>, p.</w:t>
      </w:r>
      <w:r w:rsidR="00D4291A" w:rsidRPr="003B633A">
        <w:rPr>
          <w:rFonts w:ascii="Arial" w:hAnsi="Arial" w:cs="Arial"/>
          <w:sz w:val="24"/>
          <w:szCs w:val="24"/>
        </w:rPr>
        <w:t>i</w:t>
      </w:r>
      <w:r w:rsidR="00492E73" w:rsidRPr="003B633A">
        <w:rPr>
          <w:rFonts w:ascii="Arial" w:hAnsi="Arial" w:cs="Arial"/>
          <w:sz w:val="24"/>
          <w:szCs w:val="24"/>
        </w:rPr>
        <w:t>).</w:t>
      </w:r>
      <w:r w:rsidR="002A7EE6" w:rsidRPr="003B633A">
        <w:rPr>
          <w:rFonts w:ascii="Arial" w:hAnsi="Arial" w:cs="Arial"/>
          <w:sz w:val="24"/>
          <w:szCs w:val="24"/>
        </w:rPr>
        <w:t xml:space="preserve"> </w:t>
      </w:r>
      <w:r w:rsidR="006D55C4" w:rsidRPr="003B633A">
        <w:rPr>
          <w:rFonts w:ascii="Arial" w:hAnsi="Arial" w:cs="Arial"/>
          <w:sz w:val="24"/>
          <w:szCs w:val="24"/>
        </w:rPr>
        <w:t>Tripp (20</w:t>
      </w:r>
      <w:r w:rsidR="00D4291A" w:rsidRPr="003B633A">
        <w:rPr>
          <w:rFonts w:ascii="Arial" w:hAnsi="Arial" w:cs="Arial"/>
          <w:sz w:val="24"/>
          <w:szCs w:val="24"/>
        </w:rPr>
        <w:t>11</w:t>
      </w:r>
      <w:r w:rsidR="006D55C4" w:rsidRPr="003B633A">
        <w:rPr>
          <w:rFonts w:ascii="Arial" w:hAnsi="Arial" w:cs="Arial"/>
          <w:sz w:val="24"/>
          <w:szCs w:val="24"/>
        </w:rPr>
        <w:t>, p</w:t>
      </w:r>
      <w:r w:rsidR="00CA540B" w:rsidRPr="003B633A">
        <w:rPr>
          <w:rFonts w:ascii="Arial" w:hAnsi="Arial" w:cs="Arial"/>
          <w:sz w:val="24"/>
          <w:szCs w:val="24"/>
        </w:rPr>
        <w:t>.</w:t>
      </w:r>
      <w:r w:rsidR="006D55C4" w:rsidRPr="003B633A">
        <w:rPr>
          <w:rFonts w:ascii="Arial" w:hAnsi="Arial" w:cs="Arial"/>
          <w:sz w:val="24"/>
          <w:szCs w:val="24"/>
        </w:rPr>
        <w:t>12) states “reflecting on what we do is essential to the development of professional judgement”</w:t>
      </w:r>
      <w:r w:rsidR="009A74BD" w:rsidRPr="003B633A">
        <w:rPr>
          <w:rFonts w:ascii="Arial" w:hAnsi="Arial" w:cs="Arial"/>
          <w:sz w:val="24"/>
          <w:szCs w:val="24"/>
        </w:rPr>
        <w:t xml:space="preserve">; </w:t>
      </w:r>
      <w:r w:rsidR="00EC4A10" w:rsidRPr="003B633A">
        <w:rPr>
          <w:rFonts w:ascii="Arial" w:hAnsi="Arial" w:cs="Arial"/>
          <w:sz w:val="24"/>
          <w:szCs w:val="24"/>
        </w:rPr>
        <w:t xml:space="preserve">we must critically analyse situations and critical incidents help to do this. Incidents occur in a classroom everyday but they are made critical when significance is attached and it allows further exploration into an area. A critical incident can be either positive or negative, the importance lies in how it is interpreted </w:t>
      </w:r>
      <w:r w:rsidR="009A74BD" w:rsidRPr="003B633A">
        <w:rPr>
          <w:rFonts w:ascii="Arial" w:hAnsi="Arial" w:cs="Arial"/>
          <w:sz w:val="24"/>
          <w:szCs w:val="24"/>
        </w:rPr>
        <w:t>and the possible suggestions that arise</w:t>
      </w:r>
      <w:r w:rsidR="00BF49FA" w:rsidRPr="003B633A">
        <w:rPr>
          <w:rFonts w:ascii="Arial" w:hAnsi="Arial" w:cs="Arial"/>
          <w:sz w:val="24"/>
          <w:szCs w:val="24"/>
        </w:rPr>
        <w:t xml:space="preserve"> (Tripp, 20</w:t>
      </w:r>
      <w:r w:rsidR="00D4291A" w:rsidRPr="003B633A">
        <w:rPr>
          <w:rFonts w:ascii="Arial" w:hAnsi="Arial" w:cs="Arial"/>
          <w:sz w:val="24"/>
          <w:szCs w:val="24"/>
        </w:rPr>
        <w:t>11</w:t>
      </w:r>
      <w:r w:rsidR="00BF49FA" w:rsidRPr="003B633A">
        <w:rPr>
          <w:rFonts w:ascii="Arial" w:hAnsi="Arial" w:cs="Arial"/>
          <w:sz w:val="24"/>
          <w:szCs w:val="24"/>
        </w:rPr>
        <w:t>)</w:t>
      </w:r>
      <w:r w:rsidR="009A74BD" w:rsidRPr="003B633A">
        <w:rPr>
          <w:rFonts w:ascii="Arial" w:hAnsi="Arial" w:cs="Arial"/>
          <w:sz w:val="24"/>
          <w:szCs w:val="24"/>
        </w:rPr>
        <w:t xml:space="preserve">. </w:t>
      </w:r>
      <w:r w:rsidR="006C7AC6" w:rsidRPr="003B633A">
        <w:rPr>
          <w:rFonts w:ascii="Arial" w:hAnsi="Arial" w:cs="Arial"/>
          <w:sz w:val="24"/>
          <w:szCs w:val="24"/>
        </w:rPr>
        <w:t xml:space="preserve">This </w:t>
      </w:r>
      <w:r w:rsidR="009A74BD" w:rsidRPr="003B633A">
        <w:rPr>
          <w:rFonts w:ascii="Arial" w:hAnsi="Arial" w:cs="Arial"/>
          <w:sz w:val="24"/>
          <w:szCs w:val="24"/>
        </w:rPr>
        <w:t>essay will focus on</w:t>
      </w:r>
      <w:r w:rsidR="006C7AC6" w:rsidRPr="003B633A">
        <w:rPr>
          <w:rFonts w:ascii="Arial" w:hAnsi="Arial" w:cs="Arial"/>
          <w:sz w:val="24"/>
          <w:szCs w:val="24"/>
        </w:rPr>
        <w:t xml:space="preserve"> one critical incident that was observed in a primary school classroo</w:t>
      </w:r>
      <w:r w:rsidR="00F209FD" w:rsidRPr="003B633A">
        <w:rPr>
          <w:rFonts w:ascii="Arial" w:hAnsi="Arial" w:cs="Arial"/>
          <w:sz w:val="24"/>
          <w:szCs w:val="24"/>
        </w:rPr>
        <w:t>m</w:t>
      </w:r>
      <w:r w:rsidR="00E132C2">
        <w:rPr>
          <w:rFonts w:ascii="Arial" w:hAnsi="Arial" w:cs="Arial"/>
          <w:sz w:val="24"/>
          <w:szCs w:val="24"/>
        </w:rPr>
        <w:t xml:space="preserve"> which led to research that considers self-assessment and engagement with learning tasks. These </w:t>
      </w:r>
      <w:r w:rsidR="009A74BD" w:rsidRPr="003B633A">
        <w:rPr>
          <w:rFonts w:ascii="Arial" w:hAnsi="Arial" w:cs="Arial"/>
          <w:sz w:val="24"/>
          <w:szCs w:val="24"/>
        </w:rPr>
        <w:t>areas</w:t>
      </w:r>
      <w:r w:rsidR="00422DDB" w:rsidRPr="003B633A">
        <w:rPr>
          <w:rFonts w:ascii="Arial" w:hAnsi="Arial" w:cs="Arial"/>
          <w:sz w:val="24"/>
          <w:szCs w:val="24"/>
        </w:rPr>
        <w:t xml:space="preserve"> will be discussed using</w:t>
      </w:r>
      <w:r w:rsidR="00F209FD" w:rsidRPr="003B633A">
        <w:rPr>
          <w:rFonts w:ascii="Arial" w:hAnsi="Arial" w:cs="Arial"/>
          <w:sz w:val="24"/>
          <w:szCs w:val="24"/>
        </w:rPr>
        <w:t xml:space="preserve"> relevant literature</w:t>
      </w:r>
      <w:r w:rsidR="00C01DD6">
        <w:rPr>
          <w:rFonts w:ascii="Arial" w:hAnsi="Arial" w:cs="Arial"/>
          <w:sz w:val="24"/>
          <w:szCs w:val="24"/>
        </w:rPr>
        <w:t xml:space="preserve">. </w:t>
      </w:r>
      <w:r w:rsidR="00422DDB" w:rsidRPr="003B633A">
        <w:rPr>
          <w:rFonts w:ascii="Arial" w:hAnsi="Arial" w:cs="Arial"/>
          <w:sz w:val="24"/>
          <w:szCs w:val="24"/>
        </w:rPr>
        <w:t>I will reflect on this discussion and it</w:t>
      </w:r>
      <w:r w:rsidR="00F209FD" w:rsidRPr="003B633A">
        <w:rPr>
          <w:rFonts w:ascii="Arial" w:hAnsi="Arial" w:cs="Arial"/>
          <w:sz w:val="24"/>
          <w:szCs w:val="24"/>
        </w:rPr>
        <w:t xml:space="preserve"> will help to inform my future teaching practice</w:t>
      </w:r>
      <w:r w:rsidR="009A74BD" w:rsidRPr="003B633A">
        <w:rPr>
          <w:rFonts w:ascii="Arial" w:hAnsi="Arial" w:cs="Arial"/>
          <w:sz w:val="24"/>
          <w:szCs w:val="24"/>
        </w:rPr>
        <w:t>.</w:t>
      </w:r>
    </w:p>
    <w:p w14:paraId="01CFC76A" w14:textId="077A9138" w:rsidR="00CB4B6D" w:rsidRPr="00F63520" w:rsidRDefault="00F63520" w:rsidP="007F7585">
      <w:pPr>
        <w:spacing w:line="360" w:lineRule="auto"/>
        <w:rPr>
          <w:rFonts w:ascii="Arial" w:hAnsi="Arial" w:cs="Arial"/>
          <w:sz w:val="28"/>
          <w:szCs w:val="28"/>
        </w:rPr>
      </w:pPr>
      <w:r w:rsidRPr="00F63520">
        <w:rPr>
          <w:rFonts w:ascii="Arial" w:hAnsi="Arial" w:cs="Arial"/>
          <w:sz w:val="28"/>
          <w:szCs w:val="28"/>
        </w:rPr>
        <w:t>The Role of Critical Reflection</w:t>
      </w:r>
    </w:p>
    <w:p w14:paraId="61051F38" w14:textId="1E6B38C7" w:rsidR="00F63520" w:rsidRPr="003B633A" w:rsidRDefault="00C95A99" w:rsidP="007F7585">
      <w:pPr>
        <w:spacing w:line="360" w:lineRule="auto"/>
        <w:rPr>
          <w:rFonts w:ascii="Arial" w:hAnsi="Arial" w:cs="Arial"/>
          <w:sz w:val="24"/>
          <w:szCs w:val="24"/>
        </w:rPr>
      </w:pPr>
      <w:r w:rsidRPr="003B633A">
        <w:rPr>
          <w:rFonts w:ascii="Arial" w:hAnsi="Arial" w:cs="Arial"/>
          <w:sz w:val="24"/>
          <w:szCs w:val="24"/>
        </w:rPr>
        <w:t xml:space="preserve">Discussions surrounding the role of teaching </w:t>
      </w:r>
      <w:r w:rsidR="00FD611D" w:rsidRPr="003B633A">
        <w:rPr>
          <w:rFonts w:ascii="Arial" w:hAnsi="Arial" w:cs="Arial"/>
          <w:sz w:val="24"/>
          <w:szCs w:val="24"/>
        </w:rPr>
        <w:t xml:space="preserve">have previously suggested it is either a craft or a profession. </w:t>
      </w:r>
      <w:r w:rsidR="007566F3" w:rsidRPr="003B633A">
        <w:rPr>
          <w:rFonts w:ascii="Arial" w:hAnsi="Arial" w:cs="Arial"/>
          <w:sz w:val="24"/>
          <w:szCs w:val="24"/>
        </w:rPr>
        <w:t xml:space="preserve">The former believes “it is best learnt as an apprentice” in which a practitioner watches and is observed by </w:t>
      </w:r>
      <w:r w:rsidR="00A4254B" w:rsidRPr="003B633A">
        <w:rPr>
          <w:rFonts w:ascii="Arial" w:hAnsi="Arial" w:cs="Arial"/>
          <w:sz w:val="24"/>
          <w:szCs w:val="24"/>
        </w:rPr>
        <w:t>an experienced member</w:t>
      </w:r>
      <w:r w:rsidR="007566F3" w:rsidRPr="003B633A">
        <w:rPr>
          <w:rFonts w:ascii="Arial" w:hAnsi="Arial" w:cs="Arial"/>
          <w:sz w:val="24"/>
          <w:szCs w:val="24"/>
        </w:rPr>
        <w:t xml:space="preserve"> </w:t>
      </w:r>
      <w:r w:rsidR="00A4254B" w:rsidRPr="003B633A">
        <w:rPr>
          <w:rFonts w:ascii="Arial" w:hAnsi="Arial" w:cs="Arial"/>
          <w:sz w:val="24"/>
          <w:szCs w:val="24"/>
        </w:rPr>
        <w:t xml:space="preserve">of </w:t>
      </w:r>
      <w:r w:rsidR="007566F3" w:rsidRPr="003B633A">
        <w:rPr>
          <w:rFonts w:ascii="Arial" w:hAnsi="Arial" w:cs="Arial"/>
          <w:sz w:val="24"/>
          <w:szCs w:val="24"/>
        </w:rPr>
        <w:t>the field</w:t>
      </w:r>
      <w:r w:rsidR="00A4254B" w:rsidRPr="003B633A">
        <w:rPr>
          <w:rFonts w:ascii="Arial" w:hAnsi="Arial" w:cs="Arial"/>
          <w:sz w:val="24"/>
          <w:szCs w:val="24"/>
        </w:rPr>
        <w:t xml:space="preserve"> (Gove, 2010</w:t>
      </w:r>
      <w:r w:rsidR="00FD611D" w:rsidRPr="003B633A">
        <w:rPr>
          <w:rFonts w:ascii="Arial" w:hAnsi="Arial" w:cs="Arial"/>
          <w:sz w:val="24"/>
          <w:szCs w:val="24"/>
        </w:rPr>
        <w:t xml:space="preserve"> as cited in Orchard </w:t>
      </w:r>
      <w:r w:rsidR="00494097">
        <w:rPr>
          <w:rFonts w:ascii="Arial" w:hAnsi="Arial" w:cs="Arial"/>
          <w:sz w:val="24"/>
          <w:szCs w:val="24"/>
        </w:rPr>
        <w:t>and Winch</w:t>
      </w:r>
      <w:r w:rsidR="00FD611D" w:rsidRPr="003B633A">
        <w:rPr>
          <w:rFonts w:ascii="Arial" w:hAnsi="Arial" w:cs="Arial"/>
          <w:sz w:val="24"/>
          <w:szCs w:val="24"/>
        </w:rPr>
        <w:t>,</w:t>
      </w:r>
      <w:r w:rsidR="0018298D" w:rsidRPr="003B633A">
        <w:rPr>
          <w:rFonts w:ascii="Arial" w:hAnsi="Arial" w:cs="Arial"/>
          <w:sz w:val="24"/>
          <w:szCs w:val="24"/>
        </w:rPr>
        <w:t xml:space="preserve"> </w:t>
      </w:r>
      <w:r w:rsidR="00FD611D" w:rsidRPr="003B633A">
        <w:rPr>
          <w:rFonts w:ascii="Arial" w:hAnsi="Arial" w:cs="Arial"/>
          <w:sz w:val="24"/>
          <w:szCs w:val="24"/>
        </w:rPr>
        <w:t>2015, p</w:t>
      </w:r>
      <w:r w:rsidR="005562D3">
        <w:rPr>
          <w:rFonts w:ascii="Arial" w:hAnsi="Arial" w:cs="Arial"/>
          <w:sz w:val="24"/>
          <w:szCs w:val="24"/>
        </w:rPr>
        <w:t>.</w:t>
      </w:r>
      <w:r w:rsidR="00FD611D" w:rsidRPr="003B633A">
        <w:rPr>
          <w:rFonts w:ascii="Arial" w:hAnsi="Arial" w:cs="Arial"/>
          <w:sz w:val="24"/>
          <w:szCs w:val="24"/>
        </w:rPr>
        <w:t>12</w:t>
      </w:r>
      <w:r w:rsidR="00A4254B" w:rsidRPr="003B633A">
        <w:rPr>
          <w:rFonts w:ascii="Arial" w:hAnsi="Arial" w:cs="Arial"/>
          <w:sz w:val="24"/>
          <w:szCs w:val="24"/>
        </w:rPr>
        <w:t>)</w:t>
      </w:r>
      <w:r w:rsidR="007566F3" w:rsidRPr="003B633A">
        <w:rPr>
          <w:rFonts w:ascii="Arial" w:hAnsi="Arial" w:cs="Arial"/>
          <w:sz w:val="24"/>
          <w:szCs w:val="24"/>
        </w:rPr>
        <w:t xml:space="preserve">. The latter </w:t>
      </w:r>
      <w:r w:rsidR="00A4254B" w:rsidRPr="003B633A">
        <w:rPr>
          <w:rFonts w:ascii="Arial" w:hAnsi="Arial" w:cs="Arial"/>
          <w:sz w:val="24"/>
          <w:szCs w:val="24"/>
        </w:rPr>
        <w:t>says theory and research is more important when making decisions as “a more reliable basis for judgement”</w:t>
      </w:r>
      <w:r w:rsidR="00F81621" w:rsidRPr="003B633A">
        <w:rPr>
          <w:rFonts w:ascii="Arial" w:hAnsi="Arial" w:cs="Arial"/>
          <w:sz w:val="24"/>
          <w:szCs w:val="24"/>
        </w:rPr>
        <w:t xml:space="preserve"> is</w:t>
      </w:r>
      <w:r w:rsidR="00A4254B" w:rsidRPr="003B633A">
        <w:rPr>
          <w:rFonts w:ascii="Arial" w:hAnsi="Arial" w:cs="Arial"/>
          <w:sz w:val="24"/>
          <w:szCs w:val="24"/>
        </w:rPr>
        <w:t xml:space="preserve"> formed (Orchard </w:t>
      </w:r>
      <w:r w:rsidR="00494097">
        <w:rPr>
          <w:rFonts w:ascii="Arial" w:hAnsi="Arial" w:cs="Arial"/>
          <w:sz w:val="24"/>
          <w:szCs w:val="24"/>
        </w:rPr>
        <w:t>and Winch</w:t>
      </w:r>
      <w:r w:rsidR="00A4254B" w:rsidRPr="003B633A">
        <w:rPr>
          <w:rFonts w:ascii="Arial" w:hAnsi="Arial" w:cs="Arial"/>
          <w:sz w:val="24"/>
          <w:szCs w:val="24"/>
        </w:rPr>
        <w:t>, 2015</w:t>
      </w:r>
      <w:r w:rsidR="00FD611D" w:rsidRPr="003B633A">
        <w:rPr>
          <w:rFonts w:ascii="Arial" w:hAnsi="Arial" w:cs="Arial"/>
          <w:sz w:val="24"/>
          <w:szCs w:val="24"/>
        </w:rPr>
        <w:t>, p.14</w:t>
      </w:r>
      <w:r w:rsidR="00A4254B" w:rsidRPr="003B633A">
        <w:rPr>
          <w:rFonts w:ascii="Arial" w:hAnsi="Arial" w:cs="Arial"/>
          <w:sz w:val="24"/>
          <w:szCs w:val="24"/>
        </w:rPr>
        <w:t>).</w:t>
      </w:r>
      <w:r w:rsidR="00493379" w:rsidRPr="003B633A">
        <w:rPr>
          <w:rFonts w:ascii="Arial" w:hAnsi="Arial" w:cs="Arial"/>
          <w:sz w:val="24"/>
          <w:szCs w:val="24"/>
        </w:rPr>
        <w:t xml:space="preserve"> Perhaps it can be</w:t>
      </w:r>
      <w:r w:rsidR="00F81621" w:rsidRPr="003B633A">
        <w:rPr>
          <w:rFonts w:ascii="Arial" w:hAnsi="Arial" w:cs="Arial"/>
          <w:sz w:val="24"/>
          <w:szCs w:val="24"/>
        </w:rPr>
        <w:t xml:space="preserve"> argued that neither view</w:t>
      </w:r>
      <w:r w:rsidR="003E496B" w:rsidRPr="003B633A">
        <w:rPr>
          <w:rFonts w:ascii="Arial" w:hAnsi="Arial" w:cs="Arial"/>
          <w:sz w:val="24"/>
          <w:szCs w:val="24"/>
        </w:rPr>
        <w:t xml:space="preserve"> on its own</w:t>
      </w:r>
      <w:r w:rsidR="00F81621" w:rsidRPr="003B633A">
        <w:rPr>
          <w:rFonts w:ascii="Arial" w:hAnsi="Arial" w:cs="Arial"/>
          <w:sz w:val="24"/>
          <w:szCs w:val="24"/>
        </w:rPr>
        <w:t xml:space="preserve"> encompasses teaching </w:t>
      </w:r>
      <w:r w:rsidR="00493379" w:rsidRPr="003B633A">
        <w:rPr>
          <w:rFonts w:ascii="Arial" w:hAnsi="Arial" w:cs="Arial"/>
          <w:sz w:val="24"/>
          <w:szCs w:val="24"/>
        </w:rPr>
        <w:t>as a whole</w:t>
      </w:r>
      <w:r w:rsidR="00F81621" w:rsidRPr="003B633A">
        <w:rPr>
          <w:rFonts w:ascii="Arial" w:hAnsi="Arial" w:cs="Arial"/>
          <w:sz w:val="24"/>
          <w:szCs w:val="24"/>
        </w:rPr>
        <w:t>.</w:t>
      </w:r>
      <w:r w:rsidR="00593D4A" w:rsidRPr="003B633A">
        <w:rPr>
          <w:rFonts w:ascii="Arial" w:hAnsi="Arial" w:cs="Arial"/>
          <w:sz w:val="24"/>
          <w:szCs w:val="24"/>
        </w:rPr>
        <w:t xml:space="preserve"> The idea it is a craft simplifies the role suggesting everything can be learnt </w:t>
      </w:r>
      <w:r w:rsidR="003E496B" w:rsidRPr="003B633A">
        <w:rPr>
          <w:rFonts w:ascii="Arial" w:hAnsi="Arial" w:cs="Arial"/>
          <w:sz w:val="24"/>
          <w:szCs w:val="24"/>
        </w:rPr>
        <w:t>from observation</w:t>
      </w:r>
      <w:r w:rsidR="00593D4A" w:rsidRPr="003B633A">
        <w:rPr>
          <w:rFonts w:ascii="Arial" w:hAnsi="Arial" w:cs="Arial"/>
          <w:sz w:val="24"/>
          <w:szCs w:val="24"/>
        </w:rPr>
        <w:t xml:space="preserve">, and whilst direct experience is important, teaching </w:t>
      </w:r>
      <w:r w:rsidR="0018298D" w:rsidRPr="003B633A">
        <w:rPr>
          <w:rFonts w:ascii="Arial" w:hAnsi="Arial" w:cs="Arial"/>
          <w:sz w:val="24"/>
          <w:szCs w:val="24"/>
        </w:rPr>
        <w:t>needs</w:t>
      </w:r>
      <w:r w:rsidR="00593D4A" w:rsidRPr="003B633A">
        <w:rPr>
          <w:rFonts w:ascii="Arial" w:hAnsi="Arial" w:cs="Arial"/>
          <w:sz w:val="24"/>
          <w:szCs w:val="24"/>
        </w:rPr>
        <w:t xml:space="preserve"> more.</w:t>
      </w:r>
      <w:r w:rsidR="0018298D" w:rsidRPr="003B633A">
        <w:rPr>
          <w:rFonts w:ascii="Arial" w:hAnsi="Arial" w:cs="Arial"/>
          <w:sz w:val="24"/>
          <w:szCs w:val="24"/>
        </w:rPr>
        <w:t xml:space="preserve"> The role of teaching as a profession </w:t>
      </w:r>
      <w:r w:rsidR="00F6362F" w:rsidRPr="003B633A">
        <w:rPr>
          <w:rFonts w:ascii="Arial" w:hAnsi="Arial" w:cs="Arial"/>
          <w:sz w:val="24"/>
          <w:szCs w:val="24"/>
        </w:rPr>
        <w:t xml:space="preserve">has developed in recent years </w:t>
      </w:r>
      <w:r w:rsidR="00420937" w:rsidRPr="003B633A">
        <w:rPr>
          <w:rFonts w:ascii="Arial" w:hAnsi="Arial" w:cs="Arial"/>
          <w:sz w:val="24"/>
          <w:szCs w:val="24"/>
        </w:rPr>
        <w:t>and research has changed the way in which</w:t>
      </w:r>
      <w:r w:rsidR="005F5C46" w:rsidRPr="003B633A">
        <w:rPr>
          <w:rFonts w:ascii="Arial" w:hAnsi="Arial" w:cs="Arial"/>
          <w:sz w:val="24"/>
          <w:szCs w:val="24"/>
        </w:rPr>
        <w:t xml:space="preserve"> institutions train</w:t>
      </w:r>
      <w:r w:rsidR="00420937" w:rsidRPr="003B633A">
        <w:rPr>
          <w:rFonts w:ascii="Arial" w:hAnsi="Arial" w:cs="Arial"/>
          <w:sz w:val="24"/>
          <w:szCs w:val="24"/>
        </w:rPr>
        <w:t xml:space="preserve"> teachers (Furlong, 2015). Drawing on international evidence, ‘Teaching Tomorrows Teachers’ suggested links between experience in a classroom and</w:t>
      </w:r>
      <w:r w:rsidR="005F5C46" w:rsidRPr="003B633A">
        <w:rPr>
          <w:rFonts w:ascii="Arial" w:hAnsi="Arial" w:cs="Arial"/>
          <w:sz w:val="24"/>
          <w:szCs w:val="24"/>
        </w:rPr>
        <w:t xml:space="preserve"> </w:t>
      </w:r>
      <w:r w:rsidR="00420937" w:rsidRPr="003B633A">
        <w:rPr>
          <w:rFonts w:ascii="Arial" w:hAnsi="Arial" w:cs="Arial"/>
          <w:sz w:val="24"/>
          <w:szCs w:val="24"/>
        </w:rPr>
        <w:t xml:space="preserve">knowledge of theory is the key for high quality teacher education (Furlong, 2015, p.17). </w:t>
      </w:r>
      <w:r w:rsidR="00593D4A" w:rsidRPr="003B633A">
        <w:rPr>
          <w:rFonts w:ascii="Arial" w:hAnsi="Arial" w:cs="Arial"/>
          <w:sz w:val="24"/>
          <w:szCs w:val="24"/>
        </w:rPr>
        <w:t xml:space="preserve">Engaging with educational research </w:t>
      </w:r>
      <w:r w:rsidR="001D6FE4" w:rsidRPr="003B633A">
        <w:rPr>
          <w:rFonts w:ascii="Arial" w:hAnsi="Arial" w:cs="Arial"/>
          <w:sz w:val="24"/>
          <w:szCs w:val="24"/>
        </w:rPr>
        <w:t xml:space="preserve">means teachers can consider the findings </w:t>
      </w:r>
      <w:r w:rsidR="001D6FE4" w:rsidRPr="003B633A">
        <w:rPr>
          <w:rFonts w:ascii="Arial" w:hAnsi="Arial" w:cs="Arial"/>
          <w:sz w:val="24"/>
          <w:szCs w:val="24"/>
        </w:rPr>
        <w:lastRenderedPageBreak/>
        <w:t>and implications</w:t>
      </w:r>
      <w:r w:rsidR="00D7780A" w:rsidRPr="003B633A">
        <w:rPr>
          <w:rFonts w:ascii="Arial" w:hAnsi="Arial" w:cs="Arial"/>
          <w:sz w:val="24"/>
          <w:szCs w:val="24"/>
        </w:rPr>
        <w:t xml:space="preserve"> of which they can apply in their classrooms.</w:t>
      </w:r>
      <w:r w:rsidR="00361098" w:rsidRPr="003B633A">
        <w:rPr>
          <w:rFonts w:ascii="Arial" w:hAnsi="Arial" w:cs="Arial"/>
          <w:sz w:val="24"/>
          <w:szCs w:val="24"/>
        </w:rPr>
        <w:t xml:space="preserve"> </w:t>
      </w:r>
      <w:r w:rsidR="005F5C46" w:rsidRPr="003B633A">
        <w:rPr>
          <w:rFonts w:ascii="Arial" w:hAnsi="Arial" w:cs="Arial"/>
          <w:sz w:val="24"/>
          <w:szCs w:val="24"/>
        </w:rPr>
        <w:t>Furthermore,</w:t>
      </w:r>
      <w:r w:rsidR="00361098" w:rsidRPr="003B633A">
        <w:rPr>
          <w:rFonts w:ascii="Arial" w:hAnsi="Arial" w:cs="Arial"/>
          <w:sz w:val="24"/>
          <w:szCs w:val="24"/>
        </w:rPr>
        <w:t xml:space="preserve"> the way teachers teach is a developing field which has recently undergone a transformation with the introduction of the Curriculum for Wales framework. The new proposals mean teachers decide what content is appropriate according to their learners’ needs</w:t>
      </w:r>
      <w:r w:rsidR="00C01DD6">
        <w:rPr>
          <w:rFonts w:ascii="Arial" w:hAnsi="Arial" w:cs="Arial"/>
          <w:sz w:val="24"/>
          <w:szCs w:val="24"/>
        </w:rPr>
        <w:t>,</w:t>
      </w:r>
      <w:r w:rsidR="00361098" w:rsidRPr="003B633A">
        <w:rPr>
          <w:rFonts w:ascii="Arial" w:hAnsi="Arial" w:cs="Arial"/>
          <w:sz w:val="24"/>
          <w:szCs w:val="24"/>
        </w:rPr>
        <w:t xml:space="preserve"> therefore teaching has become “much more than the implementation</w:t>
      </w:r>
      <w:r w:rsidR="005F5C46" w:rsidRPr="003B633A">
        <w:rPr>
          <w:rFonts w:ascii="Arial" w:hAnsi="Arial" w:cs="Arial"/>
          <w:sz w:val="24"/>
          <w:szCs w:val="24"/>
        </w:rPr>
        <w:t xml:space="preserve"> of a pre-determined repertoire of methods” (Donaldson, </w:t>
      </w:r>
      <w:r w:rsidR="00361098" w:rsidRPr="003B633A">
        <w:rPr>
          <w:rFonts w:ascii="Arial" w:hAnsi="Arial" w:cs="Arial"/>
          <w:sz w:val="24"/>
          <w:szCs w:val="24"/>
        </w:rPr>
        <w:t>2015 as cited in Furlong, 2015, p.7)</w:t>
      </w:r>
      <w:r w:rsidR="005F5C46" w:rsidRPr="003B633A">
        <w:rPr>
          <w:rFonts w:ascii="Arial" w:hAnsi="Arial" w:cs="Arial"/>
          <w:sz w:val="24"/>
          <w:szCs w:val="24"/>
        </w:rPr>
        <w:t>. This highlights the shift in focus from teaching as a craft to understanding it is a profession in which theory aids pedagogical understanding.</w:t>
      </w:r>
      <w:r w:rsidR="008D48FE" w:rsidRPr="003B633A">
        <w:rPr>
          <w:rFonts w:ascii="Arial" w:hAnsi="Arial" w:cs="Arial"/>
          <w:sz w:val="24"/>
          <w:szCs w:val="24"/>
        </w:rPr>
        <w:t xml:space="preserve"> </w:t>
      </w:r>
      <w:r w:rsidR="003C25E8" w:rsidRPr="003B633A">
        <w:rPr>
          <w:rFonts w:ascii="Arial" w:hAnsi="Arial" w:cs="Arial"/>
          <w:sz w:val="24"/>
          <w:szCs w:val="24"/>
        </w:rPr>
        <w:t xml:space="preserve">Alongside implementing research in </w:t>
      </w:r>
      <w:r w:rsidR="00352D75" w:rsidRPr="003B633A">
        <w:rPr>
          <w:rFonts w:ascii="Arial" w:hAnsi="Arial" w:cs="Arial"/>
          <w:sz w:val="24"/>
          <w:szCs w:val="24"/>
        </w:rPr>
        <w:t>the classroom</w:t>
      </w:r>
      <w:r w:rsidR="003C25E8" w:rsidRPr="003B633A">
        <w:rPr>
          <w:rFonts w:ascii="Arial" w:hAnsi="Arial" w:cs="Arial"/>
          <w:sz w:val="24"/>
          <w:szCs w:val="24"/>
        </w:rPr>
        <w:t xml:space="preserve">, ‘professional’ teachers engage in critical reflection </w:t>
      </w:r>
      <w:r w:rsidR="0030789A" w:rsidRPr="003B633A">
        <w:rPr>
          <w:rFonts w:ascii="Arial" w:hAnsi="Arial" w:cs="Arial"/>
          <w:sz w:val="24"/>
          <w:szCs w:val="24"/>
        </w:rPr>
        <w:t>of</w:t>
      </w:r>
      <w:r w:rsidR="003C25E8" w:rsidRPr="003B633A">
        <w:rPr>
          <w:rFonts w:ascii="Arial" w:hAnsi="Arial" w:cs="Arial"/>
          <w:sz w:val="24"/>
          <w:szCs w:val="24"/>
        </w:rPr>
        <w:t xml:space="preserve"> their</w:t>
      </w:r>
      <w:r w:rsidR="00352D75" w:rsidRPr="003B633A">
        <w:rPr>
          <w:rFonts w:ascii="Arial" w:hAnsi="Arial" w:cs="Arial"/>
          <w:sz w:val="24"/>
          <w:szCs w:val="24"/>
        </w:rPr>
        <w:t xml:space="preserve"> practice to question not only what happens but why</w:t>
      </w:r>
      <w:r w:rsidR="0030789A" w:rsidRPr="003B633A">
        <w:rPr>
          <w:rFonts w:ascii="Arial" w:hAnsi="Arial" w:cs="Arial"/>
          <w:sz w:val="24"/>
          <w:szCs w:val="24"/>
        </w:rPr>
        <w:t>, and gain insight from the assumptions made (</w:t>
      </w:r>
      <w:r w:rsidR="00F81621" w:rsidRPr="003B633A">
        <w:rPr>
          <w:rFonts w:ascii="Arial" w:hAnsi="Arial" w:cs="Arial"/>
          <w:sz w:val="24"/>
          <w:szCs w:val="24"/>
        </w:rPr>
        <w:t>Winch et al</w:t>
      </w:r>
      <w:r w:rsidR="0030789A" w:rsidRPr="003B633A">
        <w:rPr>
          <w:rFonts w:ascii="Arial" w:hAnsi="Arial" w:cs="Arial"/>
          <w:sz w:val="24"/>
          <w:szCs w:val="24"/>
        </w:rPr>
        <w:t xml:space="preserve">, </w:t>
      </w:r>
      <w:r w:rsidR="00F81621" w:rsidRPr="003B633A">
        <w:rPr>
          <w:rFonts w:ascii="Arial" w:hAnsi="Arial" w:cs="Arial"/>
          <w:sz w:val="24"/>
          <w:szCs w:val="24"/>
        </w:rPr>
        <w:t>2013)</w:t>
      </w:r>
      <w:r w:rsidR="0030789A" w:rsidRPr="003B633A">
        <w:rPr>
          <w:rFonts w:ascii="Arial" w:hAnsi="Arial" w:cs="Arial"/>
          <w:sz w:val="24"/>
          <w:szCs w:val="24"/>
        </w:rPr>
        <w:t>.</w:t>
      </w:r>
      <w:r w:rsidR="00F81621" w:rsidRPr="003B633A">
        <w:rPr>
          <w:rFonts w:ascii="Arial" w:hAnsi="Arial" w:cs="Arial"/>
          <w:sz w:val="24"/>
          <w:szCs w:val="24"/>
        </w:rPr>
        <w:t xml:space="preserve"> </w:t>
      </w:r>
      <w:r w:rsidR="001B182F" w:rsidRPr="003B633A">
        <w:rPr>
          <w:rFonts w:ascii="Arial" w:hAnsi="Arial" w:cs="Arial"/>
          <w:sz w:val="24"/>
          <w:szCs w:val="24"/>
        </w:rPr>
        <w:t>Reflective thinking enables practitioners to grow and learn from their experiences</w:t>
      </w:r>
      <w:r w:rsidR="002E6E90" w:rsidRPr="003B633A">
        <w:rPr>
          <w:rFonts w:ascii="Arial" w:hAnsi="Arial" w:cs="Arial"/>
          <w:sz w:val="24"/>
          <w:szCs w:val="24"/>
        </w:rPr>
        <w:t xml:space="preserve">. This </w:t>
      </w:r>
      <w:r w:rsidR="001B182F" w:rsidRPr="003B633A">
        <w:rPr>
          <w:rFonts w:ascii="Arial" w:hAnsi="Arial" w:cs="Arial"/>
          <w:sz w:val="24"/>
          <w:szCs w:val="24"/>
        </w:rPr>
        <w:t>encour</w:t>
      </w:r>
      <w:r w:rsidR="002E6E90" w:rsidRPr="003B633A">
        <w:rPr>
          <w:rFonts w:ascii="Arial" w:hAnsi="Arial" w:cs="Arial"/>
          <w:sz w:val="24"/>
          <w:szCs w:val="24"/>
        </w:rPr>
        <w:t xml:space="preserve">ages </w:t>
      </w:r>
      <w:r w:rsidR="001B182F" w:rsidRPr="003B633A">
        <w:rPr>
          <w:rFonts w:ascii="Arial" w:hAnsi="Arial" w:cs="Arial"/>
          <w:sz w:val="24"/>
          <w:szCs w:val="24"/>
        </w:rPr>
        <w:t xml:space="preserve">improvement in practice which </w:t>
      </w:r>
      <w:r w:rsidR="002E6E90" w:rsidRPr="003B633A">
        <w:rPr>
          <w:rFonts w:ascii="Arial" w:hAnsi="Arial" w:cs="Arial"/>
          <w:sz w:val="24"/>
          <w:szCs w:val="24"/>
        </w:rPr>
        <w:t>can have a</w:t>
      </w:r>
      <w:r w:rsidR="001B182F" w:rsidRPr="003B633A">
        <w:rPr>
          <w:rFonts w:ascii="Arial" w:hAnsi="Arial" w:cs="Arial"/>
          <w:sz w:val="24"/>
          <w:szCs w:val="24"/>
        </w:rPr>
        <w:t xml:space="preserve"> range of benefits but most importantly </w:t>
      </w:r>
      <w:r w:rsidR="002E6E90" w:rsidRPr="003B633A">
        <w:rPr>
          <w:rFonts w:ascii="Arial" w:hAnsi="Arial" w:cs="Arial"/>
          <w:sz w:val="24"/>
          <w:szCs w:val="24"/>
        </w:rPr>
        <w:t xml:space="preserve">impacts </w:t>
      </w:r>
      <w:r w:rsidR="001B182F" w:rsidRPr="003B633A">
        <w:rPr>
          <w:rFonts w:ascii="Arial" w:hAnsi="Arial" w:cs="Arial"/>
          <w:sz w:val="24"/>
          <w:szCs w:val="24"/>
        </w:rPr>
        <w:t xml:space="preserve">the children. </w:t>
      </w:r>
      <w:r w:rsidR="002E6E90" w:rsidRPr="003B633A">
        <w:rPr>
          <w:rFonts w:ascii="Arial" w:hAnsi="Arial" w:cs="Arial"/>
          <w:sz w:val="24"/>
          <w:szCs w:val="24"/>
        </w:rPr>
        <w:t>When reflecting correctly, teachers can</w:t>
      </w:r>
      <w:r w:rsidR="001B182F" w:rsidRPr="003B633A">
        <w:rPr>
          <w:rFonts w:ascii="Arial" w:hAnsi="Arial" w:cs="Arial"/>
          <w:sz w:val="24"/>
          <w:szCs w:val="24"/>
        </w:rPr>
        <w:t xml:space="preserve"> “act deliberately and intentionally rather than randomly and reactively</w:t>
      </w:r>
      <w:r w:rsidR="002E6E90" w:rsidRPr="003B633A">
        <w:rPr>
          <w:rFonts w:ascii="Arial" w:hAnsi="Arial" w:cs="Arial"/>
          <w:sz w:val="24"/>
          <w:szCs w:val="24"/>
        </w:rPr>
        <w:t>” (</w:t>
      </w:r>
      <w:r w:rsidR="002E6E90" w:rsidRPr="003B633A">
        <w:rPr>
          <w:rFonts w:ascii="Arial" w:hAnsi="Arial" w:cs="Arial"/>
          <w:sz w:val="24"/>
          <w:szCs w:val="24"/>
          <w:shd w:val="clear" w:color="auto" w:fill="FFFFFF"/>
        </w:rPr>
        <w:t>Shandomo, 2010, p</w:t>
      </w:r>
      <w:r w:rsidR="005562D3">
        <w:rPr>
          <w:rFonts w:ascii="Arial" w:hAnsi="Arial" w:cs="Arial"/>
          <w:sz w:val="24"/>
          <w:szCs w:val="24"/>
          <w:shd w:val="clear" w:color="auto" w:fill="FFFFFF"/>
        </w:rPr>
        <w:t>.</w:t>
      </w:r>
      <w:r w:rsidR="002E6E90" w:rsidRPr="003B633A">
        <w:rPr>
          <w:rFonts w:ascii="Arial" w:hAnsi="Arial" w:cs="Arial"/>
          <w:sz w:val="24"/>
          <w:szCs w:val="24"/>
          <w:shd w:val="clear" w:color="auto" w:fill="FFFFFF"/>
        </w:rPr>
        <w:t>103).</w:t>
      </w:r>
      <w:r w:rsidR="004B1DE7" w:rsidRPr="003B633A">
        <w:rPr>
          <w:rFonts w:ascii="Arial" w:hAnsi="Arial" w:cs="Arial"/>
          <w:sz w:val="24"/>
          <w:szCs w:val="24"/>
          <w:shd w:val="clear" w:color="auto" w:fill="FFFFFF"/>
        </w:rPr>
        <w:t xml:space="preserve"> </w:t>
      </w:r>
      <w:r w:rsidR="003577B6" w:rsidRPr="003B633A">
        <w:rPr>
          <w:rFonts w:ascii="Arial" w:hAnsi="Arial" w:cs="Arial"/>
          <w:sz w:val="24"/>
          <w:szCs w:val="24"/>
          <w:shd w:val="clear" w:color="auto" w:fill="FFFFFF"/>
        </w:rPr>
        <w:t>Critical r</w:t>
      </w:r>
      <w:r w:rsidR="004B1DE7" w:rsidRPr="003B633A">
        <w:rPr>
          <w:rFonts w:ascii="Arial" w:hAnsi="Arial" w:cs="Arial"/>
          <w:sz w:val="24"/>
          <w:szCs w:val="24"/>
          <w:shd w:val="clear" w:color="auto" w:fill="FFFFFF"/>
        </w:rPr>
        <w:t>eflection allows identification of</w:t>
      </w:r>
      <w:r w:rsidR="002E6E90" w:rsidRPr="003B633A">
        <w:rPr>
          <w:rFonts w:ascii="Arial" w:hAnsi="Arial" w:cs="Arial"/>
          <w:sz w:val="24"/>
          <w:szCs w:val="24"/>
          <w:shd w:val="clear" w:color="auto" w:fill="FFFFFF"/>
        </w:rPr>
        <w:t xml:space="preserve"> </w:t>
      </w:r>
      <w:r w:rsidR="004B1DE7" w:rsidRPr="003B633A">
        <w:rPr>
          <w:rFonts w:ascii="Arial" w:hAnsi="Arial" w:cs="Arial"/>
          <w:sz w:val="24"/>
          <w:szCs w:val="24"/>
          <w:shd w:val="clear" w:color="auto" w:fill="FFFFFF"/>
        </w:rPr>
        <w:t>the most effective next steps and aids in avoiding continual mistakes or bad judgement</w:t>
      </w:r>
      <w:r w:rsidR="003577B6" w:rsidRPr="003B633A">
        <w:rPr>
          <w:rFonts w:ascii="Arial" w:hAnsi="Arial" w:cs="Arial"/>
          <w:sz w:val="24"/>
          <w:szCs w:val="24"/>
          <w:shd w:val="clear" w:color="auto" w:fill="FFFFFF"/>
        </w:rPr>
        <w:t xml:space="preserve">. It has been suggested that critical reflection is a “precursor to transformative learning” which can </w:t>
      </w:r>
      <w:r w:rsidR="00140DF5" w:rsidRPr="003B633A">
        <w:rPr>
          <w:rFonts w:ascii="Arial" w:hAnsi="Arial" w:cs="Arial"/>
          <w:sz w:val="24"/>
          <w:szCs w:val="24"/>
          <w:shd w:val="clear" w:color="auto" w:fill="FFFFFF"/>
        </w:rPr>
        <w:t>inform</w:t>
      </w:r>
      <w:r w:rsidR="003577B6" w:rsidRPr="003B633A">
        <w:rPr>
          <w:rFonts w:ascii="Arial" w:hAnsi="Arial" w:cs="Arial"/>
          <w:sz w:val="24"/>
          <w:szCs w:val="24"/>
          <w:shd w:val="clear" w:color="auto" w:fill="FFFFFF"/>
        </w:rPr>
        <w:t xml:space="preserve"> understanding and the choices a person makes (Mezirow, 1990</w:t>
      </w:r>
      <w:r w:rsidR="00D5632A" w:rsidRPr="003B633A">
        <w:rPr>
          <w:rFonts w:ascii="Arial" w:hAnsi="Arial" w:cs="Arial"/>
          <w:sz w:val="24"/>
          <w:szCs w:val="24"/>
          <w:shd w:val="clear" w:color="auto" w:fill="FFFFFF"/>
        </w:rPr>
        <w:t>, p.18</w:t>
      </w:r>
      <w:r w:rsidR="003577B6" w:rsidRPr="003B633A">
        <w:rPr>
          <w:rFonts w:ascii="Arial" w:hAnsi="Arial" w:cs="Arial"/>
          <w:sz w:val="24"/>
          <w:szCs w:val="24"/>
          <w:shd w:val="clear" w:color="auto" w:fill="FFFFFF"/>
        </w:rPr>
        <w:t xml:space="preserve">). Applying this to the role of a teacher, </w:t>
      </w:r>
      <w:r w:rsidR="00900E9C" w:rsidRPr="003B633A">
        <w:rPr>
          <w:rFonts w:ascii="Arial" w:hAnsi="Arial" w:cs="Arial"/>
          <w:sz w:val="24"/>
          <w:szCs w:val="24"/>
          <w:shd w:val="clear" w:color="auto" w:fill="FFFFFF"/>
        </w:rPr>
        <w:t>conclusions</w:t>
      </w:r>
      <w:r w:rsidR="00140DF5" w:rsidRPr="003B633A">
        <w:rPr>
          <w:rFonts w:ascii="Arial" w:hAnsi="Arial" w:cs="Arial"/>
          <w:sz w:val="24"/>
          <w:szCs w:val="24"/>
          <w:shd w:val="clear" w:color="auto" w:fill="FFFFFF"/>
        </w:rPr>
        <w:t xml:space="preserve"> can be made from critically reflecting on a lesson or situation in school that enables professional growth and </w:t>
      </w:r>
      <w:r w:rsidR="00900E9C" w:rsidRPr="003B633A">
        <w:rPr>
          <w:rFonts w:ascii="Arial" w:hAnsi="Arial" w:cs="Arial"/>
          <w:sz w:val="24"/>
          <w:szCs w:val="24"/>
          <w:shd w:val="clear" w:color="auto" w:fill="FFFFFF"/>
        </w:rPr>
        <w:t>ensures</w:t>
      </w:r>
      <w:r w:rsidR="00140DF5" w:rsidRPr="003B633A">
        <w:rPr>
          <w:rFonts w:ascii="Arial" w:hAnsi="Arial" w:cs="Arial"/>
          <w:sz w:val="24"/>
          <w:szCs w:val="24"/>
          <w:shd w:val="clear" w:color="auto" w:fill="FFFFFF"/>
        </w:rPr>
        <w:t xml:space="preserve"> the pedagogy of the classroom</w:t>
      </w:r>
      <w:r w:rsidR="00900E9C" w:rsidRPr="003B633A">
        <w:rPr>
          <w:rFonts w:ascii="Arial" w:hAnsi="Arial" w:cs="Arial"/>
          <w:sz w:val="24"/>
          <w:szCs w:val="24"/>
          <w:shd w:val="clear" w:color="auto" w:fill="FFFFFF"/>
        </w:rPr>
        <w:t xml:space="preserve"> is effective</w:t>
      </w:r>
      <w:r w:rsidR="00140DF5" w:rsidRPr="003B633A">
        <w:rPr>
          <w:rFonts w:ascii="Arial" w:hAnsi="Arial" w:cs="Arial"/>
          <w:sz w:val="24"/>
          <w:szCs w:val="24"/>
          <w:shd w:val="clear" w:color="auto" w:fill="FFFFFF"/>
        </w:rPr>
        <w:t>.</w:t>
      </w:r>
    </w:p>
    <w:p w14:paraId="647676E0" w14:textId="3F1D9AE1" w:rsidR="00CB4B6D" w:rsidRPr="00F63520" w:rsidRDefault="00CB4B6D" w:rsidP="007F7585">
      <w:pPr>
        <w:spacing w:line="360" w:lineRule="auto"/>
        <w:rPr>
          <w:rFonts w:ascii="Arial" w:hAnsi="Arial" w:cs="Arial"/>
          <w:sz w:val="28"/>
          <w:szCs w:val="28"/>
        </w:rPr>
      </w:pPr>
      <w:r w:rsidRPr="00F63520">
        <w:rPr>
          <w:rFonts w:ascii="Arial" w:hAnsi="Arial" w:cs="Arial"/>
          <w:sz w:val="28"/>
          <w:szCs w:val="28"/>
        </w:rPr>
        <w:t>O</w:t>
      </w:r>
      <w:r w:rsidR="00A80632" w:rsidRPr="00F63520">
        <w:rPr>
          <w:rFonts w:ascii="Arial" w:hAnsi="Arial" w:cs="Arial"/>
          <w:sz w:val="28"/>
          <w:szCs w:val="28"/>
        </w:rPr>
        <w:t>bservation</w:t>
      </w:r>
      <w:r w:rsidRPr="00F63520">
        <w:rPr>
          <w:rFonts w:ascii="Arial" w:hAnsi="Arial" w:cs="Arial"/>
          <w:sz w:val="28"/>
          <w:szCs w:val="28"/>
        </w:rPr>
        <w:t xml:space="preserve"> School &amp; Class context</w:t>
      </w:r>
    </w:p>
    <w:p w14:paraId="423F15A5" w14:textId="126DE7E3" w:rsidR="00387533" w:rsidRPr="003B633A" w:rsidRDefault="00387533" w:rsidP="007F7585">
      <w:pPr>
        <w:spacing w:line="360" w:lineRule="auto"/>
        <w:rPr>
          <w:rFonts w:ascii="Arial" w:hAnsi="Arial" w:cs="Arial"/>
          <w:sz w:val="24"/>
          <w:szCs w:val="24"/>
        </w:rPr>
      </w:pPr>
      <w:r w:rsidRPr="003B633A">
        <w:rPr>
          <w:rFonts w:ascii="Arial" w:hAnsi="Arial" w:cs="Arial"/>
          <w:sz w:val="24"/>
          <w:szCs w:val="24"/>
        </w:rPr>
        <w:t>As stated in BERA guidelines “the confidential and anonymous treatment of participants’ data is considered the norm for the conduct of research”, therefore identifying information regarding the school, staff, and pupils will be protected (BERA, 2018</w:t>
      </w:r>
      <w:r w:rsidR="000B5CAF" w:rsidRPr="003B633A">
        <w:rPr>
          <w:rFonts w:ascii="Arial" w:hAnsi="Arial" w:cs="Arial"/>
          <w:sz w:val="24"/>
          <w:szCs w:val="24"/>
        </w:rPr>
        <w:t>, p</w:t>
      </w:r>
      <w:r w:rsidR="005562D3">
        <w:rPr>
          <w:rFonts w:ascii="Arial" w:hAnsi="Arial" w:cs="Arial"/>
          <w:sz w:val="24"/>
          <w:szCs w:val="24"/>
        </w:rPr>
        <w:t>.</w:t>
      </w:r>
      <w:r w:rsidR="000B5CAF" w:rsidRPr="003B633A">
        <w:rPr>
          <w:rFonts w:ascii="Arial" w:hAnsi="Arial" w:cs="Arial"/>
          <w:sz w:val="24"/>
          <w:szCs w:val="24"/>
        </w:rPr>
        <w:t>21</w:t>
      </w:r>
      <w:r w:rsidRPr="003B633A">
        <w:rPr>
          <w:rFonts w:ascii="Arial" w:hAnsi="Arial" w:cs="Arial"/>
          <w:sz w:val="24"/>
          <w:szCs w:val="24"/>
        </w:rPr>
        <w:t>).</w:t>
      </w:r>
    </w:p>
    <w:p w14:paraId="092E23ED" w14:textId="5348D4CB" w:rsidR="00387533" w:rsidRPr="003B633A" w:rsidRDefault="00387533" w:rsidP="007F7585">
      <w:pPr>
        <w:spacing w:line="360" w:lineRule="auto"/>
        <w:rPr>
          <w:rFonts w:ascii="Arial" w:hAnsi="Arial" w:cs="Arial"/>
          <w:sz w:val="24"/>
          <w:szCs w:val="24"/>
        </w:rPr>
      </w:pPr>
      <w:r w:rsidRPr="003B633A">
        <w:rPr>
          <w:rFonts w:ascii="Arial" w:hAnsi="Arial" w:cs="Arial"/>
          <w:sz w:val="24"/>
          <w:szCs w:val="24"/>
        </w:rPr>
        <w:t>The observation took place in School X situated in the Rhondda Cynon Taf local authority</w:t>
      </w:r>
      <w:r w:rsidR="00277D76">
        <w:rPr>
          <w:rFonts w:ascii="Arial" w:hAnsi="Arial" w:cs="Arial"/>
          <w:sz w:val="24"/>
          <w:szCs w:val="24"/>
        </w:rPr>
        <w:t xml:space="preserve"> (Estyn, 2014)</w:t>
      </w:r>
      <w:r w:rsidRPr="003B633A">
        <w:rPr>
          <w:rFonts w:ascii="Arial" w:hAnsi="Arial" w:cs="Arial"/>
          <w:sz w:val="24"/>
          <w:szCs w:val="24"/>
        </w:rPr>
        <w:t xml:space="preserve">. It is a mixed-gendered English medium primary school with approximately 430 pupils between the ages of three and eleven. The school is organised into 14 classes which are split across three buildings according to the foundation phase and key stage 2. From year 3 to year 6 there are two classes per year group. The school has identified 26% of pupils as having additional learning </w:t>
      </w:r>
      <w:r w:rsidRPr="003B633A">
        <w:rPr>
          <w:rFonts w:ascii="Arial" w:hAnsi="Arial" w:cs="Arial"/>
          <w:sz w:val="24"/>
          <w:szCs w:val="24"/>
        </w:rPr>
        <w:lastRenderedPageBreak/>
        <w:t>needs, no pupils have special educational needs and there is a small amount looked after by the local authority (Estyn, 2014). Attendance reports have consistently been above the Welsh national average, placing the school in the top 25% compared to similar schools. The school has been praised for strong relationships between pupils and staff which has a positive effect on learning and well-being</w:t>
      </w:r>
      <w:r w:rsidR="004C20FA" w:rsidRPr="003B633A">
        <w:rPr>
          <w:rFonts w:ascii="Arial" w:hAnsi="Arial" w:cs="Arial"/>
          <w:sz w:val="24"/>
          <w:szCs w:val="24"/>
        </w:rPr>
        <w:t xml:space="preserve">, </w:t>
      </w:r>
      <w:r w:rsidRPr="003B633A">
        <w:rPr>
          <w:rFonts w:ascii="Arial" w:hAnsi="Arial" w:cs="Arial"/>
          <w:sz w:val="24"/>
          <w:szCs w:val="24"/>
        </w:rPr>
        <w:t>and most learners are making good progress (Estyn, 2014).</w:t>
      </w:r>
    </w:p>
    <w:p w14:paraId="32D2EC9D" w14:textId="6EEBE767" w:rsidR="00F63520" w:rsidRPr="003B633A" w:rsidRDefault="00387533" w:rsidP="007F7585">
      <w:pPr>
        <w:spacing w:line="360" w:lineRule="auto"/>
        <w:rPr>
          <w:rFonts w:ascii="Arial" w:hAnsi="Arial" w:cs="Arial"/>
          <w:sz w:val="24"/>
          <w:szCs w:val="24"/>
        </w:rPr>
      </w:pPr>
      <w:r w:rsidRPr="003B633A">
        <w:rPr>
          <w:rFonts w:ascii="Arial" w:hAnsi="Arial" w:cs="Arial"/>
          <w:sz w:val="24"/>
          <w:szCs w:val="24"/>
        </w:rPr>
        <w:t>The observation technique used was an important decision and I chose to make written notes as things happened in the classroom. I had an open mind as to what I may discuss, therefore I was not focusing on a particular area whilst in school, instead I tried to be observant of every situation. I wanted to be a discrete observer which meant making quick notes when I saw something interesting</w:t>
      </w:r>
      <w:r w:rsidR="000B5CAF" w:rsidRPr="003B633A">
        <w:rPr>
          <w:rFonts w:ascii="Arial" w:hAnsi="Arial" w:cs="Arial"/>
          <w:sz w:val="24"/>
          <w:szCs w:val="24"/>
        </w:rPr>
        <w:t xml:space="preserve"> and </w:t>
      </w:r>
      <w:r w:rsidRPr="003B633A">
        <w:rPr>
          <w:rFonts w:ascii="Arial" w:hAnsi="Arial" w:cs="Arial"/>
          <w:sz w:val="24"/>
          <w:szCs w:val="24"/>
        </w:rPr>
        <w:t>I referred back to these when compiling my thoughts</w:t>
      </w:r>
      <w:r w:rsidR="00D53A78" w:rsidRPr="003B633A">
        <w:rPr>
          <w:rFonts w:ascii="Arial" w:hAnsi="Arial" w:cs="Arial"/>
          <w:sz w:val="24"/>
          <w:szCs w:val="24"/>
        </w:rPr>
        <w:t xml:space="preserve">, allowing me </w:t>
      </w:r>
      <w:r w:rsidRPr="003B633A">
        <w:rPr>
          <w:rFonts w:ascii="Arial" w:hAnsi="Arial" w:cs="Arial"/>
          <w:sz w:val="24"/>
          <w:szCs w:val="24"/>
        </w:rPr>
        <w:t xml:space="preserve">to expand on them (Appendix 1, 2, 3). Physically writing notes has been found to have beneficial effects on memory retrieval as we are more likely to remember content better compared to typing or drawing (van de Meer et al., 2020). By handwriting my notes, I was able to recall the details of events, allowing me to critically reflect once the observation had finished. In addition, this technique allowed me to be discrete as I could quickly write without drawing attention. This was beneficial because I was eager to observe teachers and pupils in their natural environment and I did not want my presence to </w:t>
      </w:r>
      <w:r w:rsidR="007357D2" w:rsidRPr="003B633A">
        <w:rPr>
          <w:rFonts w:ascii="Arial" w:hAnsi="Arial" w:cs="Arial"/>
          <w:sz w:val="24"/>
          <w:szCs w:val="24"/>
        </w:rPr>
        <w:t>affect</w:t>
      </w:r>
      <w:r w:rsidR="00FD184C" w:rsidRPr="003B633A">
        <w:rPr>
          <w:rFonts w:ascii="Arial" w:hAnsi="Arial" w:cs="Arial"/>
          <w:sz w:val="24"/>
          <w:szCs w:val="24"/>
        </w:rPr>
        <w:t xml:space="preserve"> anyone or disrupt the day-to-day running of the class. </w:t>
      </w:r>
      <w:r w:rsidRPr="003B633A">
        <w:rPr>
          <w:rFonts w:ascii="Arial" w:hAnsi="Arial" w:cs="Arial"/>
          <w:sz w:val="24"/>
          <w:szCs w:val="24"/>
        </w:rPr>
        <w:t xml:space="preserve">The knowledge of a new person being in the classroom had the potential to </w:t>
      </w:r>
      <w:r w:rsidR="00FD184C" w:rsidRPr="003B633A">
        <w:rPr>
          <w:rFonts w:ascii="Arial" w:hAnsi="Arial" w:cs="Arial"/>
          <w:sz w:val="24"/>
          <w:szCs w:val="24"/>
        </w:rPr>
        <w:t xml:space="preserve">alter behaviour </w:t>
      </w:r>
      <w:r w:rsidRPr="003B633A">
        <w:rPr>
          <w:rFonts w:ascii="Arial" w:hAnsi="Arial" w:cs="Arial"/>
          <w:sz w:val="24"/>
          <w:szCs w:val="24"/>
        </w:rPr>
        <w:t>however there were no distractions and I felt this method of observation was the most positive.</w:t>
      </w:r>
    </w:p>
    <w:p w14:paraId="40473C18" w14:textId="67FFE7EB" w:rsidR="00413BD5" w:rsidRPr="00F63520" w:rsidRDefault="00A80632" w:rsidP="007F7585">
      <w:pPr>
        <w:spacing w:line="360" w:lineRule="auto"/>
        <w:rPr>
          <w:rFonts w:ascii="Arial" w:hAnsi="Arial" w:cs="Arial"/>
          <w:sz w:val="28"/>
          <w:szCs w:val="28"/>
        </w:rPr>
      </w:pPr>
      <w:r w:rsidRPr="00F63520">
        <w:rPr>
          <w:rFonts w:ascii="Arial" w:hAnsi="Arial" w:cs="Arial"/>
          <w:sz w:val="28"/>
          <w:szCs w:val="28"/>
        </w:rPr>
        <w:t>Critical incident linked to Donaldson’s four purposes</w:t>
      </w:r>
      <w:r w:rsidR="00CB4B6D" w:rsidRPr="00F63520">
        <w:rPr>
          <w:rFonts w:ascii="Arial" w:hAnsi="Arial" w:cs="Arial"/>
          <w:sz w:val="28"/>
          <w:szCs w:val="28"/>
        </w:rPr>
        <w:t xml:space="preserve"> </w:t>
      </w:r>
    </w:p>
    <w:p w14:paraId="60B3411C" w14:textId="30B2EE06" w:rsidR="00387533" w:rsidRPr="003B633A" w:rsidRDefault="00387533" w:rsidP="007F7585">
      <w:pPr>
        <w:spacing w:line="360" w:lineRule="auto"/>
        <w:rPr>
          <w:rFonts w:ascii="Arial" w:hAnsi="Arial" w:cs="Arial"/>
          <w:sz w:val="24"/>
          <w:szCs w:val="24"/>
          <w:shd w:val="clear" w:color="auto" w:fill="FFFFFF"/>
        </w:rPr>
      </w:pPr>
      <w:r w:rsidRPr="003B633A">
        <w:rPr>
          <w:rFonts w:ascii="Arial" w:hAnsi="Arial" w:cs="Arial"/>
          <w:sz w:val="24"/>
          <w:szCs w:val="24"/>
          <w:shd w:val="clear" w:color="auto" w:fill="FFFFFF"/>
        </w:rPr>
        <w:t xml:space="preserve">The critical incident was observed in a year 6 class with approximately 22 pupils. The children had just come back from break time but were settled in the classroom and ready to start their lesson. I had been asked to help with a task in the hall but I was aware their next lesson was mathematics and numeracy, focusing on </w:t>
      </w:r>
      <w:r w:rsidRPr="003B633A">
        <w:rPr>
          <w:rFonts w:ascii="Arial" w:hAnsi="Arial" w:cs="Arial"/>
          <w:sz w:val="24"/>
          <w:szCs w:val="24"/>
          <w:shd w:val="clear" w:color="auto" w:fill="FFFFFF"/>
        </w:rPr>
        <w:lastRenderedPageBreak/>
        <w:t>multiplication and division. The teacher briefly covered the skills needed for the work that was going to be set as they were extending on a previous lesson. I returned to the class whilst the children were working and I found that some children understood and were completing their work</w:t>
      </w:r>
      <w:r w:rsidR="00DE2E72" w:rsidRPr="003B633A">
        <w:rPr>
          <w:rFonts w:ascii="Arial" w:hAnsi="Arial" w:cs="Arial"/>
          <w:sz w:val="24"/>
          <w:szCs w:val="24"/>
          <w:shd w:val="clear" w:color="auto" w:fill="FFFFFF"/>
        </w:rPr>
        <w:t xml:space="preserve"> and</w:t>
      </w:r>
      <w:r w:rsidRPr="003B633A">
        <w:rPr>
          <w:rFonts w:ascii="Arial" w:hAnsi="Arial" w:cs="Arial"/>
          <w:sz w:val="24"/>
          <w:szCs w:val="24"/>
          <w:shd w:val="clear" w:color="auto" w:fill="FFFFFF"/>
        </w:rPr>
        <w:t xml:space="preserve"> others were disengaged and off</w:t>
      </w:r>
      <w:r w:rsidR="00C01DD6">
        <w:rPr>
          <w:rFonts w:ascii="Arial" w:hAnsi="Arial" w:cs="Arial"/>
          <w:sz w:val="24"/>
          <w:szCs w:val="24"/>
          <w:shd w:val="clear" w:color="auto" w:fill="FFFFFF"/>
        </w:rPr>
        <w:t>-</w:t>
      </w:r>
      <w:r w:rsidRPr="003B633A">
        <w:rPr>
          <w:rFonts w:ascii="Arial" w:hAnsi="Arial" w:cs="Arial"/>
          <w:sz w:val="24"/>
          <w:szCs w:val="24"/>
          <w:shd w:val="clear" w:color="auto" w:fill="FFFFFF"/>
        </w:rPr>
        <w:t>task. I observed two children talking and messing with rulers so I asked them why they were not doing the work and one said “I don’t know how to do it”. There was one teaching assistant in the class who was working 1:1 with a pupil and the class teacher was not in the room, therefore the children were not being encouraged to stay on</w:t>
      </w:r>
      <w:r w:rsidR="00C01DD6">
        <w:rPr>
          <w:rFonts w:ascii="Arial" w:hAnsi="Arial" w:cs="Arial"/>
          <w:sz w:val="24"/>
          <w:szCs w:val="24"/>
          <w:shd w:val="clear" w:color="auto" w:fill="FFFFFF"/>
        </w:rPr>
        <w:t>-</w:t>
      </w:r>
      <w:r w:rsidRPr="003B633A">
        <w:rPr>
          <w:rFonts w:ascii="Arial" w:hAnsi="Arial" w:cs="Arial"/>
          <w:sz w:val="24"/>
          <w:szCs w:val="24"/>
          <w:shd w:val="clear" w:color="auto" w:fill="FFFFFF"/>
        </w:rPr>
        <w:t>task. At the end of the lesson, the teacher asked the children to traffic light their work according to their understanding and give a reason for the colour; green: I understand fully, orange: I think I need a little support, and red: I don’t understand I need more help. I understood this to be a form of</w:t>
      </w:r>
      <w:r w:rsidR="00D34FDF" w:rsidRPr="003B633A">
        <w:rPr>
          <w:rFonts w:ascii="Arial" w:hAnsi="Arial" w:cs="Arial"/>
          <w:sz w:val="24"/>
          <w:szCs w:val="24"/>
          <w:shd w:val="clear" w:color="auto" w:fill="FFFFFF"/>
        </w:rPr>
        <w:t xml:space="preserve"> assessment for learning known as</w:t>
      </w:r>
      <w:r w:rsidRPr="003B633A">
        <w:rPr>
          <w:rFonts w:ascii="Arial" w:hAnsi="Arial" w:cs="Arial"/>
          <w:sz w:val="24"/>
          <w:szCs w:val="24"/>
          <w:shd w:val="clear" w:color="auto" w:fill="FFFFFF"/>
        </w:rPr>
        <w:t xml:space="preserve"> self-assessment in which children</w:t>
      </w:r>
      <w:r w:rsidR="005A1F78" w:rsidRPr="003B633A">
        <w:rPr>
          <w:rFonts w:ascii="Arial" w:hAnsi="Arial" w:cs="Arial"/>
          <w:sz w:val="24"/>
          <w:szCs w:val="24"/>
          <w:shd w:val="clear" w:color="auto" w:fill="FFFFFF"/>
        </w:rPr>
        <w:t xml:space="preserve"> reflect on</w:t>
      </w:r>
      <w:r w:rsidRPr="003B633A">
        <w:rPr>
          <w:rFonts w:ascii="Arial" w:hAnsi="Arial" w:cs="Arial"/>
          <w:sz w:val="24"/>
          <w:szCs w:val="24"/>
          <w:shd w:val="clear" w:color="auto" w:fill="FFFFFF"/>
        </w:rPr>
        <w:t xml:space="preserve"> their understanding</w:t>
      </w:r>
      <w:r w:rsidR="005A1F78" w:rsidRPr="003B633A">
        <w:rPr>
          <w:rFonts w:ascii="Arial" w:hAnsi="Arial" w:cs="Arial"/>
          <w:sz w:val="24"/>
          <w:szCs w:val="24"/>
          <w:shd w:val="clear" w:color="auto" w:fill="FFFFFF"/>
        </w:rPr>
        <w:t xml:space="preserve"> of the topic</w:t>
      </w:r>
      <w:r w:rsidRPr="003B633A">
        <w:rPr>
          <w:rFonts w:ascii="Arial" w:hAnsi="Arial" w:cs="Arial"/>
          <w:sz w:val="24"/>
          <w:szCs w:val="24"/>
          <w:shd w:val="clear" w:color="auto" w:fill="FFFFFF"/>
        </w:rPr>
        <w:t>.</w:t>
      </w:r>
      <w:r w:rsidR="00D34FDF" w:rsidRPr="003B633A">
        <w:rPr>
          <w:rFonts w:ascii="Arial" w:hAnsi="Arial" w:cs="Arial"/>
          <w:sz w:val="24"/>
          <w:szCs w:val="24"/>
          <w:shd w:val="clear" w:color="auto" w:fill="FFFFFF"/>
        </w:rPr>
        <w:t xml:space="preserve"> This is an approach the whole school has adopted as part of their assessments of lessons.</w:t>
      </w:r>
      <w:r w:rsidRPr="003B633A">
        <w:rPr>
          <w:rFonts w:ascii="Arial" w:hAnsi="Arial" w:cs="Arial"/>
          <w:sz w:val="24"/>
          <w:szCs w:val="24"/>
          <w:shd w:val="clear" w:color="auto" w:fill="FFFFFF"/>
        </w:rPr>
        <w:t xml:space="preserve"> From speaking to the teacher, I </w:t>
      </w:r>
      <w:r w:rsidR="00A9299D">
        <w:rPr>
          <w:rFonts w:ascii="Arial" w:hAnsi="Arial" w:cs="Arial"/>
          <w:sz w:val="24"/>
          <w:szCs w:val="24"/>
          <w:shd w:val="clear" w:color="auto" w:fill="FFFFFF"/>
        </w:rPr>
        <w:t>learnt that</w:t>
      </w:r>
      <w:r w:rsidRPr="003B633A">
        <w:rPr>
          <w:rFonts w:ascii="Arial" w:hAnsi="Arial" w:cs="Arial"/>
          <w:sz w:val="24"/>
          <w:szCs w:val="24"/>
          <w:shd w:val="clear" w:color="auto" w:fill="FFFFFF"/>
        </w:rPr>
        <w:t xml:space="preserve"> the children’s </w:t>
      </w:r>
      <w:r w:rsidR="005A1F78" w:rsidRPr="003B633A">
        <w:rPr>
          <w:rFonts w:ascii="Arial" w:hAnsi="Arial" w:cs="Arial"/>
          <w:sz w:val="24"/>
          <w:szCs w:val="24"/>
          <w:shd w:val="clear" w:color="auto" w:fill="FFFFFF"/>
        </w:rPr>
        <w:t>work will be marked while checking the self-assessment</w:t>
      </w:r>
      <w:r w:rsidRPr="003B633A">
        <w:rPr>
          <w:rFonts w:ascii="Arial" w:hAnsi="Arial" w:cs="Arial"/>
          <w:sz w:val="24"/>
          <w:szCs w:val="24"/>
          <w:shd w:val="clear" w:color="auto" w:fill="FFFFFF"/>
        </w:rPr>
        <w:t xml:space="preserve"> allowing them to examine who will need extra support with this work. </w:t>
      </w:r>
    </w:p>
    <w:p w14:paraId="7D9E6B7E" w14:textId="29C0801E" w:rsidR="0065722E" w:rsidRPr="003B633A" w:rsidRDefault="00387533" w:rsidP="007F7585">
      <w:pPr>
        <w:spacing w:line="360" w:lineRule="auto"/>
        <w:rPr>
          <w:rFonts w:ascii="Arial" w:hAnsi="Arial" w:cs="Arial"/>
          <w:bCs/>
          <w:sz w:val="24"/>
          <w:szCs w:val="24"/>
          <w:lang w:val="en-US"/>
        </w:rPr>
      </w:pPr>
      <w:r w:rsidRPr="003B633A">
        <w:rPr>
          <w:rFonts w:ascii="Arial" w:hAnsi="Arial" w:cs="Arial"/>
          <w:sz w:val="24"/>
          <w:szCs w:val="24"/>
          <w:shd w:val="clear" w:color="auto" w:fill="FFFFFF"/>
        </w:rPr>
        <w:t xml:space="preserve">School X has been implementing the Curriculum for Wales framework and it appeared that in their lessons the four purposes are at the forefront of planning. Professor Graham Donaldson (2015) stated in the Successful Futures Review that the purposes should underpin teaching and be accessible to all learners. This critical incident can relate to the four purposes and I believe some children were more able to reach these than others. Firstly, the pupils were encouraged to self-assess their understanding of the lesson and I observed all of them completing this task. The teacher gave them time to reflect on their learning which allows metacognitive skills to develop, helping them decide what needs to be done to improve </w:t>
      </w:r>
      <w:r w:rsidR="002D49B6">
        <w:rPr>
          <w:rFonts w:ascii="Arial" w:hAnsi="Arial" w:cs="Arial"/>
          <w:sz w:val="24"/>
          <w:szCs w:val="24"/>
          <w:shd w:val="clear" w:color="auto" w:fill="FFFFFF"/>
        </w:rPr>
        <w:t>(Welsh Government, 2020</w:t>
      </w:r>
      <w:r w:rsidRPr="003B633A">
        <w:rPr>
          <w:rFonts w:ascii="Arial" w:hAnsi="Arial" w:cs="Arial"/>
          <w:sz w:val="24"/>
          <w:szCs w:val="24"/>
          <w:shd w:val="clear" w:color="auto" w:fill="FFFFFF"/>
        </w:rPr>
        <w:t>). In doing so, they can become ambitious, capable learners who are ready to learn throughout their lives. Part of this is setting high standards for yourself and I found the pupils really thought about how they marked themselves, it was clear they wanted to do well. Additionally, the children had the opportunity to achieve this purpose by working on personal effectiveness, a skill integral to the curriculum framework (</w:t>
      </w:r>
      <w:r w:rsidR="002D49B6">
        <w:rPr>
          <w:rFonts w:ascii="Arial" w:hAnsi="Arial" w:cs="Arial"/>
          <w:sz w:val="24"/>
          <w:szCs w:val="24"/>
          <w:shd w:val="clear" w:color="auto" w:fill="FFFFFF"/>
        </w:rPr>
        <w:t>Welsh Government, 2020</w:t>
      </w:r>
      <w:r w:rsidRPr="003B633A">
        <w:rPr>
          <w:rFonts w:ascii="Arial" w:hAnsi="Arial" w:cs="Arial"/>
          <w:sz w:val="24"/>
          <w:szCs w:val="24"/>
          <w:shd w:val="clear" w:color="auto" w:fill="FFFFFF"/>
        </w:rPr>
        <w:t>). This states</w:t>
      </w:r>
      <w:r w:rsidR="00DE2E72" w:rsidRPr="003B633A">
        <w:rPr>
          <w:rFonts w:ascii="Arial" w:hAnsi="Arial" w:cs="Arial"/>
          <w:sz w:val="24"/>
          <w:szCs w:val="24"/>
          <w:shd w:val="clear" w:color="auto" w:fill="FFFFFF"/>
        </w:rPr>
        <w:t xml:space="preserve"> that</w:t>
      </w:r>
      <w:r w:rsidRPr="003B633A">
        <w:rPr>
          <w:rFonts w:ascii="Arial" w:hAnsi="Arial" w:cs="Arial"/>
          <w:sz w:val="24"/>
          <w:szCs w:val="24"/>
          <w:shd w:val="clear" w:color="auto" w:fill="FFFFFF"/>
        </w:rPr>
        <w:t xml:space="preserve"> learners must evaluate their learning, which they did through </w:t>
      </w:r>
      <w:r w:rsidR="00D53A78" w:rsidRPr="003B633A">
        <w:rPr>
          <w:rFonts w:ascii="Arial" w:hAnsi="Arial" w:cs="Arial"/>
          <w:sz w:val="24"/>
          <w:szCs w:val="24"/>
          <w:shd w:val="clear" w:color="auto" w:fill="FFFFFF"/>
        </w:rPr>
        <w:t>self-assessment</w:t>
      </w:r>
      <w:r w:rsidRPr="003B633A">
        <w:rPr>
          <w:rFonts w:ascii="Arial" w:hAnsi="Arial" w:cs="Arial"/>
          <w:sz w:val="24"/>
          <w:szCs w:val="24"/>
          <w:shd w:val="clear" w:color="auto" w:fill="FFFFFF"/>
        </w:rPr>
        <w:t xml:space="preserve">, and identify areas for development which occurred in their reason for the colour. On the other hand, in this incident </w:t>
      </w:r>
      <w:r w:rsidRPr="003B633A">
        <w:rPr>
          <w:rFonts w:ascii="Arial" w:hAnsi="Arial" w:cs="Arial"/>
          <w:sz w:val="24"/>
          <w:szCs w:val="24"/>
          <w:shd w:val="clear" w:color="auto" w:fill="FFFFFF"/>
        </w:rPr>
        <w:lastRenderedPageBreak/>
        <w:t>some pupils had different experiences of learning</w:t>
      </w:r>
      <w:r w:rsidR="00D53A78" w:rsidRPr="003B633A">
        <w:rPr>
          <w:rFonts w:ascii="Arial" w:hAnsi="Arial" w:cs="Arial"/>
          <w:sz w:val="24"/>
          <w:szCs w:val="24"/>
          <w:shd w:val="clear" w:color="auto" w:fill="FFFFFF"/>
        </w:rPr>
        <w:t xml:space="preserve"> as a result of being off-task</w:t>
      </w:r>
      <w:r w:rsidRPr="003B633A">
        <w:rPr>
          <w:rFonts w:ascii="Arial" w:hAnsi="Arial" w:cs="Arial"/>
          <w:sz w:val="24"/>
          <w:szCs w:val="24"/>
          <w:shd w:val="clear" w:color="auto" w:fill="FFFFFF"/>
        </w:rPr>
        <w:t>, therefore may not meet the same outcome</w:t>
      </w:r>
      <w:r w:rsidR="00D53A78" w:rsidRPr="003B633A">
        <w:rPr>
          <w:rFonts w:ascii="Arial" w:hAnsi="Arial" w:cs="Arial"/>
          <w:sz w:val="24"/>
          <w:szCs w:val="24"/>
          <w:shd w:val="clear" w:color="auto" w:fill="FFFFFF"/>
        </w:rPr>
        <w:t>s</w:t>
      </w:r>
      <w:r w:rsidRPr="003B633A">
        <w:rPr>
          <w:rFonts w:ascii="Arial" w:hAnsi="Arial" w:cs="Arial"/>
          <w:sz w:val="24"/>
          <w:szCs w:val="24"/>
          <w:shd w:val="clear" w:color="auto" w:fill="FFFFFF"/>
        </w:rPr>
        <w:t xml:space="preserve">. Another aspect of ambitious, capable learners is the ability to apply mathematical concepts and those who had a good understanding are more likely to apply that work to future learning. Furthermore, I believe those children were working towards becoming enterprising, creative contributors. Mathematic activities open </w:t>
      </w:r>
      <w:r w:rsidR="00DE2E72" w:rsidRPr="003B633A">
        <w:rPr>
          <w:rFonts w:ascii="Arial" w:hAnsi="Arial" w:cs="Arial"/>
          <w:sz w:val="24"/>
          <w:szCs w:val="24"/>
          <w:shd w:val="clear" w:color="auto" w:fill="FFFFFF"/>
        </w:rPr>
        <w:t>this</w:t>
      </w:r>
      <w:r w:rsidRPr="003B633A">
        <w:rPr>
          <w:rFonts w:ascii="Arial" w:hAnsi="Arial" w:cs="Arial"/>
          <w:sz w:val="24"/>
          <w:szCs w:val="24"/>
          <w:shd w:val="clear" w:color="auto" w:fill="FFFFFF"/>
        </w:rPr>
        <w:t xml:space="preserve"> opportunity as learners are encouraged to be flexible when working on a problem</w:t>
      </w:r>
      <w:r w:rsidR="006677AC" w:rsidRPr="003B633A">
        <w:rPr>
          <w:rFonts w:ascii="Arial" w:hAnsi="Arial" w:cs="Arial"/>
          <w:sz w:val="24"/>
          <w:szCs w:val="24"/>
          <w:shd w:val="clear" w:color="auto" w:fill="FFFFFF"/>
        </w:rPr>
        <w:t xml:space="preserve"> (</w:t>
      </w:r>
      <w:r w:rsidR="002D49B6">
        <w:rPr>
          <w:rFonts w:ascii="Arial" w:hAnsi="Arial" w:cs="Arial"/>
          <w:sz w:val="24"/>
          <w:szCs w:val="24"/>
          <w:shd w:val="clear" w:color="auto" w:fill="FFFFFF"/>
        </w:rPr>
        <w:t>Welsh Government, 2020</w:t>
      </w:r>
      <w:r w:rsidR="006677AC" w:rsidRPr="003B633A">
        <w:rPr>
          <w:rFonts w:ascii="Arial" w:hAnsi="Arial" w:cs="Arial"/>
          <w:sz w:val="24"/>
          <w:szCs w:val="24"/>
          <w:shd w:val="clear" w:color="auto" w:fill="FFFFFF"/>
        </w:rPr>
        <w:t>)</w:t>
      </w:r>
      <w:r w:rsidRPr="003B633A">
        <w:rPr>
          <w:rFonts w:ascii="Arial" w:hAnsi="Arial" w:cs="Arial"/>
          <w:sz w:val="24"/>
          <w:szCs w:val="24"/>
          <w:shd w:val="clear" w:color="auto" w:fill="FFFFFF"/>
        </w:rPr>
        <w:t xml:space="preserve">. If they mastered the multiplication and division skills in the lesson, they are able to apply those to cross-curricular knowledge. However, the children who were off task would not be able to do this </w:t>
      </w:r>
      <w:r w:rsidR="004C20FA" w:rsidRPr="003B633A">
        <w:rPr>
          <w:rFonts w:ascii="Arial" w:hAnsi="Arial" w:cs="Arial"/>
          <w:sz w:val="24"/>
          <w:szCs w:val="24"/>
          <w:shd w:val="clear" w:color="auto" w:fill="FFFFFF"/>
        </w:rPr>
        <w:t>independently</w:t>
      </w:r>
      <w:r w:rsidRPr="003B633A">
        <w:rPr>
          <w:rFonts w:ascii="Arial" w:hAnsi="Arial" w:cs="Arial"/>
          <w:sz w:val="24"/>
          <w:szCs w:val="24"/>
          <w:shd w:val="clear" w:color="auto" w:fill="FFFFFF"/>
        </w:rPr>
        <w:t>, therefore not yet achieving those purposes.</w:t>
      </w:r>
    </w:p>
    <w:p w14:paraId="58417295" w14:textId="04ADA3F4" w:rsidR="00CB4B6D" w:rsidRPr="00F63520" w:rsidRDefault="00F63520" w:rsidP="007F7585">
      <w:pPr>
        <w:spacing w:line="360" w:lineRule="auto"/>
        <w:rPr>
          <w:rFonts w:ascii="Arial" w:hAnsi="Arial" w:cs="Arial"/>
          <w:sz w:val="28"/>
          <w:szCs w:val="28"/>
        </w:rPr>
      </w:pPr>
      <w:r w:rsidRPr="00F63520">
        <w:rPr>
          <w:rFonts w:ascii="Arial" w:hAnsi="Arial" w:cs="Arial"/>
          <w:sz w:val="28"/>
          <w:szCs w:val="28"/>
        </w:rPr>
        <w:t>Literature Review</w:t>
      </w:r>
    </w:p>
    <w:p w14:paraId="6ED377BB" w14:textId="4F3F1C22" w:rsidR="00AD055E" w:rsidRPr="003B633A" w:rsidRDefault="00AD055E" w:rsidP="007F7585">
      <w:pPr>
        <w:spacing w:line="360" w:lineRule="auto"/>
        <w:rPr>
          <w:rFonts w:ascii="Arial" w:hAnsi="Arial" w:cs="Arial"/>
          <w:sz w:val="24"/>
          <w:szCs w:val="24"/>
        </w:rPr>
      </w:pPr>
      <w:r w:rsidRPr="003B633A">
        <w:rPr>
          <w:rFonts w:ascii="Arial" w:hAnsi="Arial" w:cs="Arial"/>
          <w:sz w:val="24"/>
          <w:szCs w:val="24"/>
        </w:rPr>
        <w:t xml:space="preserve">The observed critical incident inspired further research into the use of assessment for learning, particularly self-assessment, and </w:t>
      </w:r>
      <w:r w:rsidR="00D53A78" w:rsidRPr="003B633A">
        <w:rPr>
          <w:rFonts w:ascii="Arial" w:hAnsi="Arial" w:cs="Arial"/>
          <w:sz w:val="24"/>
          <w:szCs w:val="24"/>
        </w:rPr>
        <w:t>increasing task</w:t>
      </w:r>
      <w:r w:rsidR="005D1D88" w:rsidRPr="003B633A">
        <w:rPr>
          <w:rFonts w:ascii="Arial" w:hAnsi="Arial" w:cs="Arial"/>
          <w:sz w:val="24"/>
          <w:szCs w:val="24"/>
        </w:rPr>
        <w:t xml:space="preserve"> </w:t>
      </w:r>
      <w:r w:rsidRPr="003B633A">
        <w:rPr>
          <w:rFonts w:ascii="Arial" w:hAnsi="Arial" w:cs="Arial"/>
          <w:sz w:val="24"/>
          <w:szCs w:val="24"/>
        </w:rPr>
        <w:t>engagement in the classroom.</w:t>
      </w:r>
    </w:p>
    <w:p w14:paraId="5D9E761F" w14:textId="0DDCBA41" w:rsidR="00F63520" w:rsidRDefault="00C2703E" w:rsidP="007F7585">
      <w:pPr>
        <w:spacing w:line="360" w:lineRule="auto"/>
        <w:rPr>
          <w:rFonts w:ascii="Arial" w:hAnsi="Arial" w:cs="Arial"/>
          <w:sz w:val="24"/>
          <w:szCs w:val="24"/>
        </w:rPr>
      </w:pPr>
      <w:r w:rsidRPr="003B633A">
        <w:rPr>
          <w:rFonts w:ascii="Arial" w:hAnsi="Arial" w:cs="Arial"/>
          <w:sz w:val="24"/>
          <w:szCs w:val="24"/>
        </w:rPr>
        <w:t>Assessment for learning</w:t>
      </w:r>
      <w:r w:rsidR="00A9299D">
        <w:rPr>
          <w:rFonts w:ascii="Arial" w:hAnsi="Arial" w:cs="Arial"/>
          <w:sz w:val="24"/>
          <w:szCs w:val="24"/>
        </w:rPr>
        <w:t xml:space="preserve"> (AFL)</w:t>
      </w:r>
      <w:r w:rsidRPr="003B633A">
        <w:rPr>
          <w:rFonts w:ascii="Arial" w:hAnsi="Arial" w:cs="Arial"/>
          <w:sz w:val="24"/>
          <w:szCs w:val="24"/>
        </w:rPr>
        <w:t xml:space="preserve">, also referred to as formative assessment, can inform teachers what needs to be done to support </w:t>
      </w:r>
      <w:r w:rsidR="00705F27" w:rsidRPr="003B633A">
        <w:rPr>
          <w:rFonts w:ascii="Arial" w:hAnsi="Arial" w:cs="Arial"/>
          <w:sz w:val="24"/>
          <w:szCs w:val="24"/>
        </w:rPr>
        <w:t>their learners</w:t>
      </w:r>
      <w:r w:rsidRPr="003B633A">
        <w:rPr>
          <w:rFonts w:ascii="Arial" w:hAnsi="Arial" w:cs="Arial"/>
          <w:sz w:val="24"/>
          <w:szCs w:val="24"/>
        </w:rPr>
        <w:t xml:space="preserve">. </w:t>
      </w:r>
      <w:r w:rsidR="00705F27" w:rsidRPr="003B633A">
        <w:rPr>
          <w:rFonts w:ascii="Arial" w:hAnsi="Arial" w:cs="Arial"/>
          <w:sz w:val="24"/>
          <w:szCs w:val="24"/>
        </w:rPr>
        <w:t>The practice</w:t>
      </w:r>
      <w:r w:rsidRPr="003B633A">
        <w:rPr>
          <w:rFonts w:ascii="Arial" w:hAnsi="Arial" w:cs="Arial"/>
          <w:sz w:val="24"/>
          <w:szCs w:val="24"/>
        </w:rPr>
        <w:t xml:space="preserve"> </w:t>
      </w:r>
      <w:r w:rsidR="00B25D42" w:rsidRPr="003B633A">
        <w:rPr>
          <w:rFonts w:ascii="Arial" w:hAnsi="Arial" w:cs="Arial"/>
          <w:sz w:val="24"/>
          <w:szCs w:val="24"/>
        </w:rPr>
        <w:t xml:space="preserve">involves finding where the pupil is in their learning, identifying the next step and deciding how best to get them there. </w:t>
      </w:r>
      <w:r w:rsidR="00A9299D">
        <w:rPr>
          <w:rFonts w:ascii="Arial" w:hAnsi="Arial" w:cs="Arial"/>
          <w:sz w:val="24"/>
          <w:szCs w:val="24"/>
        </w:rPr>
        <w:t>AFL</w:t>
      </w:r>
      <w:r w:rsidR="00705F27" w:rsidRPr="003B633A">
        <w:rPr>
          <w:rFonts w:ascii="Arial" w:hAnsi="Arial" w:cs="Arial"/>
          <w:sz w:val="24"/>
          <w:szCs w:val="24"/>
        </w:rPr>
        <w:t xml:space="preserve"> differs from a summative assessment in which the pupil’s knowledge is tested</w:t>
      </w:r>
      <w:r w:rsidR="00554779" w:rsidRPr="003B633A">
        <w:rPr>
          <w:rFonts w:ascii="Arial" w:hAnsi="Arial" w:cs="Arial"/>
          <w:sz w:val="24"/>
          <w:szCs w:val="24"/>
        </w:rPr>
        <w:t xml:space="preserve"> and </w:t>
      </w:r>
      <w:r w:rsidR="00705F27" w:rsidRPr="003B633A">
        <w:rPr>
          <w:rFonts w:ascii="Arial" w:hAnsi="Arial" w:cs="Arial"/>
          <w:sz w:val="24"/>
          <w:szCs w:val="24"/>
        </w:rPr>
        <w:t xml:space="preserve">instead the teacher uses the results to </w:t>
      </w:r>
      <w:r w:rsidR="00D53A78" w:rsidRPr="003B633A">
        <w:rPr>
          <w:rFonts w:ascii="Arial" w:hAnsi="Arial" w:cs="Arial"/>
          <w:sz w:val="24"/>
          <w:szCs w:val="24"/>
        </w:rPr>
        <w:t>understand the needs</w:t>
      </w:r>
      <w:r w:rsidR="00705F27" w:rsidRPr="003B633A">
        <w:rPr>
          <w:rFonts w:ascii="Arial" w:hAnsi="Arial" w:cs="Arial"/>
          <w:sz w:val="24"/>
          <w:szCs w:val="24"/>
        </w:rPr>
        <w:t xml:space="preserve"> of</w:t>
      </w:r>
      <w:r w:rsidR="00555579" w:rsidRPr="003B633A">
        <w:rPr>
          <w:rFonts w:ascii="Arial" w:hAnsi="Arial" w:cs="Arial"/>
          <w:sz w:val="24"/>
          <w:szCs w:val="24"/>
        </w:rPr>
        <w:t xml:space="preserve"> pupils</w:t>
      </w:r>
      <w:r w:rsidR="00AC7F4B" w:rsidRPr="003B633A">
        <w:rPr>
          <w:rFonts w:ascii="Arial" w:hAnsi="Arial" w:cs="Arial"/>
          <w:sz w:val="24"/>
          <w:szCs w:val="24"/>
        </w:rPr>
        <w:t xml:space="preserve"> (Black and Wiliam, 1998). It is a constant process that teachers have to undertake daily in the classroom and when implemented effectively can have wide benefits. </w:t>
      </w:r>
      <w:r w:rsidR="00F333A0" w:rsidRPr="003B633A">
        <w:rPr>
          <w:rFonts w:ascii="Arial" w:hAnsi="Arial" w:cs="Arial"/>
          <w:sz w:val="24"/>
          <w:szCs w:val="24"/>
        </w:rPr>
        <w:t>In their book ‘Inside the Black Box’, Black and Wiliam (1998) suggest it can</w:t>
      </w:r>
      <w:r w:rsidR="009008EA" w:rsidRPr="003B633A">
        <w:rPr>
          <w:rFonts w:ascii="Arial" w:hAnsi="Arial" w:cs="Arial"/>
          <w:sz w:val="24"/>
          <w:szCs w:val="24"/>
        </w:rPr>
        <w:t xml:space="preserve"> improve achievement for all learners but particularly those who do not usually </w:t>
      </w:r>
      <w:r w:rsidR="00D53A78" w:rsidRPr="003B633A">
        <w:rPr>
          <w:rFonts w:ascii="Arial" w:hAnsi="Arial" w:cs="Arial"/>
          <w:sz w:val="24"/>
          <w:szCs w:val="24"/>
        </w:rPr>
        <w:t>perform</w:t>
      </w:r>
      <w:r w:rsidR="009008EA" w:rsidRPr="003B633A">
        <w:rPr>
          <w:rFonts w:ascii="Arial" w:hAnsi="Arial" w:cs="Arial"/>
          <w:sz w:val="24"/>
          <w:szCs w:val="24"/>
        </w:rPr>
        <w:t xml:space="preserve"> well. Additionally, </w:t>
      </w:r>
      <w:r w:rsidR="00F62CCF" w:rsidRPr="003B633A">
        <w:rPr>
          <w:rFonts w:ascii="Arial" w:hAnsi="Arial" w:cs="Arial"/>
          <w:sz w:val="24"/>
          <w:szCs w:val="24"/>
        </w:rPr>
        <w:t>AFL</w:t>
      </w:r>
      <w:r w:rsidR="009008EA" w:rsidRPr="003B633A">
        <w:rPr>
          <w:rFonts w:ascii="Arial" w:hAnsi="Arial" w:cs="Arial"/>
          <w:sz w:val="24"/>
          <w:szCs w:val="24"/>
        </w:rPr>
        <w:t xml:space="preserve"> requires feedback and encouragement from the teacher which enables pupils to take more responsibility for learning</w:t>
      </w:r>
      <w:r w:rsidR="00A77BA5" w:rsidRPr="003B633A">
        <w:rPr>
          <w:rFonts w:ascii="Arial" w:hAnsi="Arial" w:cs="Arial"/>
          <w:sz w:val="24"/>
          <w:szCs w:val="24"/>
        </w:rPr>
        <w:t xml:space="preserve">. </w:t>
      </w:r>
      <w:r w:rsidR="00554779" w:rsidRPr="003B633A">
        <w:rPr>
          <w:rFonts w:ascii="Arial" w:hAnsi="Arial" w:cs="Arial"/>
          <w:sz w:val="24"/>
          <w:szCs w:val="24"/>
        </w:rPr>
        <w:t>According to Black and Wiliam</w:t>
      </w:r>
      <w:r w:rsidR="00262DF4" w:rsidRPr="003B633A">
        <w:rPr>
          <w:rFonts w:ascii="Arial" w:hAnsi="Arial" w:cs="Arial"/>
          <w:sz w:val="24"/>
          <w:szCs w:val="24"/>
        </w:rPr>
        <w:t xml:space="preserve"> (1998)</w:t>
      </w:r>
      <w:r w:rsidR="00554779" w:rsidRPr="003B633A">
        <w:rPr>
          <w:rFonts w:ascii="Arial" w:hAnsi="Arial" w:cs="Arial"/>
          <w:sz w:val="24"/>
          <w:szCs w:val="24"/>
        </w:rPr>
        <w:t>, t</w:t>
      </w:r>
      <w:r w:rsidR="00A77BA5" w:rsidRPr="003B633A">
        <w:rPr>
          <w:rFonts w:ascii="Arial" w:hAnsi="Arial" w:cs="Arial"/>
          <w:sz w:val="24"/>
          <w:szCs w:val="24"/>
        </w:rPr>
        <w:t>here are four elements of AFL</w:t>
      </w:r>
      <w:r w:rsidR="00554779" w:rsidRPr="003B633A">
        <w:rPr>
          <w:rFonts w:ascii="Arial" w:hAnsi="Arial" w:cs="Arial"/>
          <w:sz w:val="24"/>
          <w:szCs w:val="24"/>
        </w:rPr>
        <w:t xml:space="preserve"> </w:t>
      </w:r>
      <w:r w:rsidR="00A77BA5" w:rsidRPr="003B633A">
        <w:rPr>
          <w:rFonts w:ascii="Arial" w:hAnsi="Arial" w:cs="Arial"/>
          <w:sz w:val="24"/>
          <w:szCs w:val="24"/>
        </w:rPr>
        <w:t>and this discussion will focus on the area of self-assessment</w:t>
      </w:r>
      <w:r w:rsidR="00554779" w:rsidRPr="003B633A">
        <w:rPr>
          <w:rFonts w:ascii="Arial" w:hAnsi="Arial" w:cs="Arial"/>
          <w:sz w:val="24"/>
          <w:szCs w:val="24"/>
        </w:rPr>
        <w:t xml:space="preserve">. </w:t>
      </w:r>
      <w:r w:rsidR="00555579" w:rsidRPr="003B633A">
        <w:rPr>
          <w:rFonts w:ascii="Arial" w:hAnsi="Arial" w:cs="Arial"/>
          <w:sz w:val="24"/>
          <w:szCs w:val="24"/>
        </w:rPr>
        <w:t>This can be defined as</w:t>
      </w:r>
      <w:r w:rsidR="004F0849" w:rsidRPr="003B633A">
        <w:rPr>
          <w:rFonts w:ascii="Arial" w:hAnsi="Arial" w:cs="Arial"/>
          <w:sz w:val="24"/>
          <w:szCs w:val="24"/>
        </w:rPr>
        <w:t xml:space="preserve"> “</w:t>
      </w:r>
      <w:r w:rsidR="00555579" w:rsidRPr="003B633A">
        <w:rPr>
          <w:rFonts w:ascii="Arial" w:hAnsi="Arial" w:cs="Arial"/>
          <w:sz w:val="24"/>
          <w:szCs w:val="24"/>
        </w:rPr>
        <w:t>students judge their own work to improve performance” and the goal is to “identify discrepancies between current and desired performance” (McMillan and Hearn, 2008, p</w:t>
      </w:r>
      <w:r w:rsidR="005562D3">
        <w:rPr>
          <w:rFonts w:ascii="Arial" w:hAnsi="Arial" w:cs="Arial"/>
          <w:sz w:val="24"/>
          <w:szCs w:val="24"/>
        </w:rPr>
        <w:t>.</w:t>
      </w:r>
      <w:r w:rsidR="00555579" w:rsidRPr="003B633A">
        <w:rPr>
          <w:rFonts w:ascii="Arial" w:hAnsi="Arial" w:cs="Arial"/>
          <w:sz w:val="24"/>
          <w:szCs w:val="24"/>
        </w:rPr>
        <w:t xml:space="preserve">40). </w:t>
      </w:r>
      <w:r w:rsidR="00262DF4" w:rsidRPr="003B633A">
        <w:rPr>
          <w:rFonts w:ascii="Arial" w:hAnsi="Arial" w:cs="Arial"/>
          <w:sz w:val="24"/>
          <w:szCs w:val="24"/>
        </w:rPr>
        <w:t>When</w:t>
      </w:r>
      <w:r w:rsidR="00A9299D">
        <w:rPr>
          <w:rFonts w:ascii="Arial" w:hAnsi="Arial" w:cs="Arial"/>
          <w:sz w:val="24"/>
          <w:szCs w:val="24"/>
        </w:rPr>
        <w:t xml:space="preserve"> </w:t>
      </w:r>
      <w:r w:rsidR="00262DF4" w:rsidRPr="003B633A">
        <w:rPr>
          <w:rFonts w:ascii="Arial" w:hAnsi="Arial" w:cs="Arial"/>
          <w:sz w:val="24"/>
          <w:szCs w:val="24"/>
        </w:rPr>
        <w:t>embedded effectively, it</w:t>
      </w:r>
      <w:r w:rsidR="00555579" w:rsidRPr="003B633A">
        <w:rPr>
          <w:rFonts w:ascii="Arial" w:hAnsi="Arial" w:cs="Arial"/>
          <w:sz w:val="24"/>
          <w:szCs w:val="24"/>
        </w:rPr>
        <w:t xml:space="preserve"> also provides an opportunity to identify potential gaps in their knowledge and consider what strategies can be used to fill these. T</w:t>
      </w:r>
      <w:r w:rsidR="00F62CCF" w:rsidRPr="003B633A">
        <w:rPr>
          <w:rFonts w:ascii="Arial" w:hAnsi="Arial" w:cs="Arial"/>
          <w:sz w:val="24"/>
          <w:szCs w:val="24"/>
        </w:rPr>
        <w:t xml:space="preserve">he potential for learner development is limited when assessments rely on the teacher having the </w:t>
      </w:r>
      <w:r w:rsidR="00F62CCF" w:rsidRPr="003B633A">
        <w:rPr>
          <w:rFonts w:ascii="Arial" w:hAnsi="Arial" w:cs="Arial"/>
          <w:sz w:val="24"/>
          <w:szCs w:val="24"/>
        </w:rPr>
        <w:lastRenderedPageBreak/>
        <w:t>power, therefore pupils should have more of a voice in this process (Spiller</w:t>
      </w:r>
      <w:r w:rsidR="00F945CD" w:rsidRPr="003B633A">
        <w:rPr>
          <w:rFonts w:ascii="Arial" w:hAnsi="Arial" w:cs="Arial"/>
          <w:sz w:val="24"/>
          <w:szCs w:val="24"/>
        </w:rPr>
        <w:t>,</w:t>
      </w:r>
      <w:r w:rsidR="00F62CCF" w:rsidRPr="003B633A">
        <w:rPr>
          <w:rFonts w:ascii="Arial" w:hAnsi="Arial" w:cs="Arial"/>
          <w:sz w:val="24"/>
          <w:szCs w:val="24"/>
        </w:rPr>
        <w:t xml:space="preserve"> 2012, p</w:t>
      </w:r>
      <w:r w:rsidR="005562D3">
        <w:rPr>
          <w:rFonts w:ascii="Arial" w:hAnsi="Arial" w:cs="Arial"/>
          <w:sz w:val="24"/>
          <w:szCs w:val="24"/>
        </w:rPr>
        <w:t>.</w:t>
      </w:r>
      <w:r w:rsidR="00F62CCF" w:rsidRPr="003B633A">
        <w:rPr>
          <w:rFonts w:ascii="Arial" w:hAnsi="Arial" w:cs="Arial"/>
          <w:sz w:val="24"/>
          <w:szCs w:val="24"/>
        </w:rPr>
        <w:t>2).</w:t>
      </w:r>
      <w:r w:rsidR="00555579" w:rsidRPr="003B633A">
        <w:rPr>
          <w:rFonts w:ascii="Arial" w:hAnsi="Arial" w:cs="Arial"/>
          <w:sz w:val="24"/>
          <w:szCs w:val="24"/>
        </w:rPr>
        <w:t xml:space="preserve"> </w:t>
      </w:r>
      <w:r w:rsidR="004F0849" w:rsidRPr="003B633A">
        <w:rPr>
          <w:rFonts w:ascii="Arial" w:hAnsi="Arial" w:cs="Arial"/>
          <w:sz w:val="24"/>
          <w:szCs w:val="24"/>
        </w:rPr>
        <w:t xml:space="preserve">Research has aimed to focus on an apparent gap in the literature surrounding consultation with pupils about their learning (Lee and Gavine, 2003). </w:t>
      </w:r>
      <w:r w:rsidR="009C0534" w:rsidRPr="003B633A">
        <w:rPr>
          <w:rFonts w:ascii="Arial" w:hAnsi="Arial" w:cs="Arial"/>
          <w:sz w:val="24"/>
          <w:szCs w:val="24"/>
        </w:rPr>
        <w:t>This study focused on two experimental groups and asked pupils a series of questions following their lessons, including rating themselves on a 10-point scale and their next step for learning. To ensure understanding, teachers helped to complete these forms which were anonymised allowing more honesty.</w:t>
      </w:r>
      <w:r w:rsidR="00A85850" w:rsidRPr="003B633A">
        <w:rPr>
          <w:rFonts w:ascii="Arial" w:hAnsi="Arial" w:cs="Arial"/>
          <w:sz w:val="24"/>
          <w:szCs w:val="24"/>
        </w:rPr>
        <w:t xml:space="preserve"> Lee and Gavine (2003</w:t>
      </w:r>
      <w:r w:rsidR="00996E79" w:rsidRPr="003B633A">
        <w:rPr>
          <w:rFonts w:ascii="Arial" w:hAnsi="Arial" w:cs="Arial"/>
          <w:sz w:val="24"/>
          <w:szCs w:val="24"/>
        </w:rPr>
        <w:t>, p</w:t>
      </w:r>
      <w:r w:rsidR="005562D3">
        <w:rPr>
          <w:rFonts w:ascii="Arial" w:hAnsi="Arial" w:cs="Arial"/>
          <w:sz w:val="24"/>
          <w:szCs w:val="24"/>
        </w:rPr>
        <w:t>.</w:t>
      </w:r>
      <w:r w:rsidR="00996E79" w:rsidRPr="003B633A">
        <w:rPr>
          <w:rFonts w:ascii="Arial" w:hAnsi="Arial" w:cs="Arial"/>
          <w:sz w:val="24"/>
          <w:szCs w:val="24"/>
        </w:rPr>
        <w:t>58</w:t>
      </w:r>
      <w:r w:rsidR="00A85850" w:rsidRPr="003B633A">
        <w:rPr>
          <w:rFonts w:ascii="Arial" w:hAnsi="Arial" w:cs="Arial"/>
          <w:sz w:val="24"/>
          <w:szCs w:val="24"/>
        </w:rPr>
        <w:t xml:space="preserve">) concluded that discussion with pupils can be “valuable” for creating an effective learning environment and it provided an opportunity for pupils to share what they believed helped with learning. Additionally, pupils made progress in their learning </w:t>
      </w:r>
      <w:r w:rsidR="00262DF4" w:rsidRPr="003B633A">
        <w:rPr>
          <w:rFonts w:ascii="Arial" w:hAnsi="Arial" w:cs="Arial"/>
          <w:sz w:val="24"/>
          <w:szCs w:val="24"/>
        </w:rPr>
        <w:t>during participation</w:t>
      </w:r>
      <w:r w:rsidR="00A85850" w:rsidRPr="003B633A">
        <w:rPr>
          <w:rFonts w:ascii="Arial" w:hAnsi="Arial" w:cs="Arial"/>
          <w:sz w:val="24"/>
          <w:szCs w:val="24"/>
        </w:rPr>
        <w:t xml:space="preserve"> however the researchers noted comparison groups began achieving the same results shortly after</w:t>
      </w:r>
      <w:r w:rsidR="00996E79" w:rsidRPr="003B633A">
        <w:rPr>
          <w:rFonts w:ascii="Arial" w:hAnsi="Arial" w:cs="Arial"/>
          <w:sz w:val="24"/>
          <w:szCs w:val="24"/>
        </w:rPr>
        <w:t xml:space="preserve"> (Lee and Gavine, 2003, p</w:t>
      </w:r>
      <w:r w:rsidR="005562D3">
        <w:rPr>
          <w:rFonts w:ascii="Arial" w:hAnsi="Arial" w:cs="Arial"/>
          <w:sz w:val="24"/>
          <w:szCs w:val="24"/>
        </w:rPr>
        <w:t>.</w:t>
      </w:r>
      <w:r w:rsidR="00996E79" w:rsidRPr="003B633A">
        <w:rPr>
          <w:rFonts w:ascii="Arial" w:hAnsi="Arial" w:cs="Arial"/>
          <w:sz w:val="24"/>
          <w:szCs w:val="24"/>
        </w:rPr>
        <w:t>57)</w:t>
      </w:r>
      <w:r w:rsidR="00A85850" w:rsidRPr="003B633A">
        <w:rPr>
          <w:rFonts w:ascii="Arial" w:hAnsi="Arial" w:cs="Arial"/>
          <w:sz w:val="24"/>
          <w:szCs w:val="24"/>
        </w:rPr>
        <w:t>. This indicates the self-assessment process would have to be adopted permanently for it to have long term effects in the classroom.</w:t>
      </w:r>
      <w:r w:rsidR="00262DF4" w:rsidRPr="003B633A">
        <w:rPr>
          <w:rFonts w:ascii="Arial" w:hAnsi="Arial" w:cs="Arial"/>
          <w:sz w:val="24"/>
          <w:szCs w:val="24"/>
        </w:rPr>
        <w:t xml:space="preserve"> Further research </w:t>
      </w:r>
      <w:r w:rsidR="00F25EC1" w:rsidRPr="003B633A">
        <w:rPr>
          <w:rFonts w:ascii="Arial" w:hAnsi="Arial" w:cs="Arial"/>
          <w:sz w:val="24"/>
          <w:szCs w:val="24"/>
        </w:rPr>
        <w:t xml:space="preserve">has found </w:t>
      </w:r>
      <w:r w:rsidR="00C80492" w:rsidRPr="003B633A">
        <w:rPr>
          <w:rFonts w:ascii="Arial" w:hAnsi="Arial" w:cs="Arial"/>
          <w:sz w:val="24"/>
          <w:szCs w:val="24"/>
        </w:rPr>
        <w:t xml:space="preserve">an improvement in academic performance following the use of self-assessment </w:t>
      </w:r>
      <w:r w:rsidR="004162F9" w:rsidRPr="003B633A">
        <w:rPr>
          <w:rFonts w:ascii="Arial" w:hAnsi="Arial" w:cs="Arial"/>
          <w:sz w:val="24"/>
          <w:szCs w:val="24"/>
        </w:rPr>
        <w:t>(Sharma et al</w:t>
      </w:r>
      <w:r w:rsidR="005562D3">
        <w:rPr>
          <w:rFonts w:ascii="Arial" w:hAnsi="Arial" w:cs="Arial"/>
          <w:sz w:val="24"/>
          <w:szCs w:val="24"/>
        </w:rPr>
        <w:t>.</w:t>
      </w:r>
      <w:r w:rsidR="004162F9" w:rsidRPr="003B633A">
        <w:rPr>
          <w:rFonts w:ascii="Arial" w:hAnsi="Arial" w:cs="Arial"/>
          <w:sz w:val="24"/>
          <w:szCs w:val="24"/>
        </w:rPr>
        <w:t>, 2016; Andrade and Du, 2007). These studies focused on students in higher education however the findings can have implications for practitioners in a primary school setting. Sharma et al (2016</w:t>
      </w:r>
      <w:r w:rsidR="0082478D" w:rsidRPr="003B633A">
        <w:rPr>
          <w:rFonts w:ascii="Arial" w:hAnsi="Arial" w:cs="Arial"/>
          <w:sz w:val="24"/>
          <w:szCs w:val="24"/>
        </w:rPr>
        <w:t>, p</w:t>
      </w:r>
      <w:r w:rsidR="005562D3">
        <w:rPr>
          <w:rFonts w:ascii="Arial" w:hAnsi="Arial" w:cs="Arial"/>
          <w:sz w:val="24"/>
          <w:szCs w:val="24"/>
        </w:rPr>
        <w:t>.</w:t>
      </w:r>
      <w:r w:rsidR="0082478D" w:rsidRPr="003B633A">
        <w:rPr>
          <w:rFonts w:ascii="Arial" w:hAnsi="Arial" w:cs="Arial"/>
          <w:sz w:val="24"/>
          <w:szCs w:val="24"/>
        </w:rPr>
        <w:t>227</w:t>
      </w:r>
      <w:r w:rsidR="004162F9" w:rsidRPr="003B633A">
        <w:rPr>
          <w:rFonts w:ascii="Arial" w:hAnsi="Arial" w:cs="Arial"/>
          <w:sz w:val="24"/>
          <w:szCs w:val="24"/>
        </w:rPr>
        <w:t>) stated that students reported an increase in knowledge and were more interested in the subject</w:t>
      </w:r>
      <w:r w:rsidR="0082478D" w:rsidRPr="003B633A">
        <w:rPr>
          <w:rFonts w:ascii="Arial" w:hAnsi="Arial" w:cs="Arial"/>
          <w:sz w:val="24"/>
          <w:szCs w:val="24"/>
        </w:rPr>
        <w:t>, something they attributed to completing self-assessments. Perhaps a reason for this is wanting to do well, therefore revisiting the learning and developing a deeper understanding</w:t>
      </w:r>
      <w:r w:rsidR="00A51284" w:rsidRPr="003B633A">
        <w:rPr>
          <w:rFonts w:ascii="Arial" w:hAnsi="Arial" w:cs="Arial"/>
          <w:sz w:val="24"/>
          <w:szCs w:val="24"/>
        </w:rPr>
        <w:t xml:space="preserve">. </w:t>
      </w:r>
      <w:r w:rsidR="00202944" w:rsidRPr="003B633A">
        <w:rPr>
          <w:rFonts w:ascii="Arial" w:hAnsi="Arial" w:cs="Arial"/>
          <w:sz w:val="24"/>
          <w:szCs w:val="24"/>
        </w:rPr>
        <w:t>Self-assessment can</w:t>
      </w:r>
      <w:r w:rsidR="008555D5" w:rsidRPr="003B633A">
        <w:rPr>
          <w:rFonts w:ascii="Arial" w:hAnsi="Arial" w:cs="Arial"/>
          <w:sz w:val="24"/>
          <w:szCs w:val="24"/>
        </w:rPr>
        <w:t xml:space="preserve"> also</w:t>
      </w:r>
      <w:r w:rsidR="00202944" w:rsidRPr="003B633A">
        <w:rPr>
          <w:rFonts w:ascii="Arial" w:hAnsi="Arial" w:cs="Arial"/>
          <w:sz w:val="24"/>
          <w:szCs w:val="24"/>
        </w:rPr>
        <w:t xml:space="preserve"> contribute to a higher grade, according to the fourteen students Andrade and Du (200</w:t>
      </w:r>
      <w:r w:rsidR="00F945CD" w:rsidRPr="003B633A">
        <w:rPr>
          <w:rFonts w:ascii="Arial" w:hAnsi="Arial" w:cs="Arial"/>
          <w:sz w:val="24"/>
          <w:szCs w:val="24"/>
        </w:rPr>
        <w:t>7</w:t>
      </w:r>
      <w:r w:rsidR="00FD24E9" w:rsidRPr="003B633A">
        <w:rPr>
          <w:rFonts w:ascii="Arial" w:hAnsi="Arial" w:cs="Arial"/>
          <w:sz w:val="24"/>
          <w:szCs w:val="24"/>
        </w:rPr>
        <w:t>, p</w:t>
      </w:r>
      <w:r w:rsidR="005562D3">
        <w:rPr>
          <w:rFonts w:ascii="Arial" w:hAnsi="Arial" w:cs="Arial"/>
          <w:sz w:val="24"/>
          <w:szCs w:val="24"/>
        </w:rPr>
        <w:t>.</w:t>
      </w:r>
      <w:r w:rsidR="00FD24E9" w:rsidRPr="003B633A">
        <w:rPr>
          <w:rFonts w:ascii="Arial" w:hAnsi="Arial" w:cs="Arial"/>
          <w:sz w:val="24"/>
          <w:szCs w:val="24"/>
        </w:rPr>
        <w:t>172</w:t>
      </w:r>
      <w:r w:rsidR="00202944" w:rsidRPr="003B633A">
        <w:rPr>
          <w:rFonts w:ascii="Arial" w:hAnsi="Arial" w:cs="Arial"/>
          <w:sz w:val="24"/>
          <w:szCs w:val="24"/>
        </w:rPr>
        <w:t xml:space="preserve">) worked with, however the researchers acknowledge the small sample size </w:t>
      </w:r>
      <w:r w:rsidR="00FD24E9" w:rsidRPr="003B633A">
        <w:rPr>
          <w:rFonts w:ascii="Arial" w:hAnsi="Arial" w:cs="Arial"/>
          <w:sz w:val="24"/>
          <w:szCs w:val="24"/>
        </w:rPr>
        <w:t xml:space="preserve">limits making “concrete recommendations”. Despite the small number of participants, the study </w:t>
      </w:r>
      <w:r w:rsidR="0056237B" w:rsidRPr="003B633A">
        <w:rPr>
          <w:rFonts w:ascii="Arial" w:hAnsi="Arial" w:cs="Arial"/>
          <w:sz w:val="24"/>
          <w:szCs w:val="24"/>
        </w:rPr>
        <w:t>can be transferable as it makes the important suggestion of the need to share criteria with pupils who are expected to self-assess</w:t>
      </w:r>
      <w:r w:rsidR="005D1D88" w:rsidRPr="003B633A">
        <w:rPr>
          <w:rFonts w:ascii="Arial" w:hAnsi="Arial" w:cs="Arial"/>
          <w:sz w:val="24"/>
          <w:szCs w:val="24"/>
        </w:rPr>
        <w:t>.</w:t>
      </w:r>
      <w:r w:rsidR="00D1307B" w:rsidRPr="003B633A">
        <w:rPr>
          <w:rFonts w:ascii="Arial" w:hAnsi="Arial" w:cs="Arial"/>
          <w:sz w:val="24"/>
          <w:szCs w:val="24"/>
        </w:rPr>
        <w:t xml:space="preserve"> Sharing criteria with learners is another element of assessment for learning and </w:t>
      </w:r>
      <w:r w:rsidR="00A9299D">
        <w:rPr>
          <w:rFonts w:ascii="Arial" w:hAnsi="Arial" w:cs="Arial"/>
          <w:sz w:val="24"/>
          <w:szCs w:val="24"/>
        </w:rPr>
        <w:t>this</w:t>
      </w:r>
      <w:r w:rsidR="0056237B" w:rsidRPr="003B633A">
        <w:rPr>
          <w:rFonts w:ascii="Arial" w:hAnsi="Arial" w:cs="Arial"/>
          <w:sz w:val="24"/>
          <w:szCs w:val="24"/>
        </w:rPr>
        <w:t xml:space="preserve"> view is reflected</w:t>
      </w:r>
      <w:r w:rsidR="001D3003" w:rsidRPr="003B633A">
        <w:rPr>
          <w:rFonts w:ascii="Arial" w:hAnsi="Arial" w:cs="Arial"/>
          <w:sz w:val="24"/>
          <w:szCs w:val="24"/>
        </w:rPr>
        <w:t xml:space="preserve"> in a number of works</w:t>
      </w:r>
      <w:r w:rsidR="0056237B" w:rsidRPr="003B633A">
        <w:rPr>
          <w:rFonts w:ascii="Arial" w:hAnsi="Arial" w:cs="Arial"/>
          <w:sz w:val="24"/>
          <w:szCs w:val="24"/>
        </w:rPr>
        <w:t xml:space="preserve"> (Andrade and Du, 200</w:t>
      </w:r>
      <w:r w:rsidR="00F945CD" w:rsidRPr="003B633A">
        <w:rPr>
          <w:rFonts w:ascii="Arial" w:hAnsi="Arial" w:cs="Arial"/>
          <w:sz w:val="24"/>
          <w:szCs w:val="24"/>
        </w:rPr>
        <w:t>7</w:t>
      </w:r>
      <w:r w:rsidR="001D3003" w:rsidRPr="003B633A">
        <w:rPr>
          <w:rFonts w:ascii="Arial" w:hAnsi="Arial" w:cs="Arial"/>
          <w:sz w:val="24"/>
          <w:szCs w:val="24"/>
        </w:rPr>
        <w:t xml:space="preserve">; Hanrahan and Issacs, 2001, Black and Wiliam, 1998). Researchers agree pupils will be able to effectively self-assess only when they have a clear understanding of the </w:t>
      </w:r>
      <w:r w:rsidR="005D1D88" w:rsidRPr="003B633A">
        <w:rPr>
          <w:rFonts w:ascii="Arial" w:hAnsi="Arial" w:cs="Arial"/>
          <w:sz w:val="24"/>
          <w:szCs w:val="24"/>
        </w:rPr>
        <w:t>teacher’s</w:t>
      </w:r>
      <w:r w:rsidR="001D3003" w:rsidRPr="003B633A">
        <w:rPr>
          <w:rFonts w:ascii="Arial" w:hAnsi="Arial" w:cs="Arial"/>
          <w:sz w:val="24"/>
          <w:szCs w:val="24"/>
        </w:rPr>
        <w:t xml:space="preserve"> expectations, otherwise they </w:t>
      </w:r>
      <w:r w:rsidR="005D1D88" w:rsidRPr="003B633A">
        <w:rPr>
          <w:rFonts w:ascii="Arial" w:hAnsi="Arial" w:cs="Arial"/>
          <w:sz w:val="24"/>
          <w:szCs w:val="24"/>
        </w:rPr>
        <w:t xml:space="preserve">cannot evaluate their work in the same way </w:t>
      </w:r>
      <w:r w:rsidR="00A51284" w:rsidRPr="003B633A">
        <w:rPr>
          <w:rFonts w:ascii="Arial" w:hAnsi="Arial" w:cs="Arial"/>
          <w:sz w:val="24"/>
          <w:szCs w:val="24"/>
        </w:rPr>
        <w:t>the</w:t>
      </w:r>
      <w:r w:rsidR="005D1D88" w:rsidRPr="003B633A">
        <w:rPr>
          <w:rFonts w:ascii="Arial" w:hAnsi="Arial" w:cs="Arial"/>
          <w:sz w:val="24"/>
          <w:szCs w:val="24"/>
        </w:rPr>
        <w:t xml:space="preserve"> teacher does. </w:t>
      </w:r>
      <w:r w:rsidR="00A51284" w:rsidRPr="003B633A">
        <w:rPr>
          <w:rFonts w:ascii="Arial" w:hAnsi="Arial" w:cs="Arial"/>
          <w:sz w:val="24"/>
          <w:szCs w:val="24"/>
        </w:rPr>
        <w:t>This is a potential downfall of self-assessment in education as the teacher needs to ensure all pupils are aware of the criteria</w:t>
      </w:r>
      <w:r w:rsidR="008F008D" w:rsidRPr="003B633A">
        <w:rPr>
          <w:rFonts w:ascii="Arial" w:hAnsi="Arial" w:cs="Arial"/>
          <w:sz w:val="24"/>
          <w:szCs w:val="24"/>
        </w:rPr>
        <w:t xml:space="preserve"> to allow an effective reflection. In addition, Sharma et al (2016, p</w:t>
      </w:r>
      <w:r w:rsidR="005562D3">
        <w:rPr>
          <w:rFonts w:ascii="Arial" w:hAnsi="Arial" w:cs="Arial"/>
          <w:sz w:val="24"/>
          <w:szCs w:val="24"/>
        </w:rPr>
        <w:t>.</w:t>
      </w:r>
      <w:r w:rsidR="008F008D" w:rsidRPr="003B633A">
        <w:rPr>
          <w:rFonts w:ascii="Arial" w:hAnsi="Arial" w:cs="Arial"/>
          <w:sz w:val="24"/>
          <w:szCs w:val="24"/>
        </w:rPr>
        <w:t xml:space="preserve">229) states participants suggested the process was </w:t>
      </w:r>
      <w:r w:rsidR="008F008D" w:rsidRPr="003B633A">
        <w:rPr>
          <w:rFonts w:ascii="Arial" w:hAnsi="Arial" w:cs="Arial"/>
          <w:sz w:val="24"/>
          <w:szCs w:val="24"/>
        </w:rPr>
        <w:lastRenderedPageBreak/>
        <w:t>time-consuming which can take time away from essential learning. The indication is that more research needs to be conducted to find a more time efficient method of implementing self-assessment.</w:t>
      </w:r>
      <w:r w:rsidR="00352EB8" w:rsidRPr="003B633A">
        <w:rPr>
          <w:rFonts w:ascii="Arial" w:hAnsi="Arial" w:cs="Arial"/>
          <w:sz w:val="24"/>
          <w:szCs w:val="24"/>
        </w:rPr>
        <w:t xml:space="preserve"> </w:t>
      </w:r>
      <w:r w:rsidR="00DE17AC" w:rsidRPr="003B633A">
        <w:rPr>
          <w:rFonts w:ascii="Arial" w:hAnsi="Arial" w:cs="Arial"/>
          <w:sz w:val="24"/>
          <w:szCs w:val="24"/>
        </w:rPr>
        <w:t xml:space="preserve">Furthermore, the way in which self-assessments are used may </w:t>
      </w:r>
      <w:r w:rsidR="0094109C" w:rsidRPr="003B633A">
        <w:rPr>
          <w:rFonts w:ascii="Arial" w:hAnsi="Arial" w:cs="Arial"/>
          <w:sz w:val="24"/>
          <w:szCs w:val="24"/>
        </w:rPr>
        <w:t>affect</w:t>
      </w:r>
      <w:r w:rsidR="00DE17AC" w:rsidRPr="003B633A">
        <w:rPr>
          <w:rFonts w:ascii="Arial" w:hAnsi="Arial" w:cs="Arial"/>
          <w:sz w:val="24"/>
          <w:szCs w:val="24"/>
        </w:rPr>
        <w:t xml:space="preserve"> the </w:t>
      </w:r>
      <w:r w:rsidR="0094109C" w:rsidRPr="003B633A">
        <w:rPr>
          <w:rFonts w:ascii="Arial" w:hAnsi="Arial" w:cs="Arial"/>
          <w:sz w:val="24"/>
          <w:szCs w:val="24"/>
        </w:rPr>
        <w:t>pupils’</w:t>
      </w:r>
      <w:r w:rsidR="00DE17AC" w:rsidRPr="003B633A">
        <w:rPr>
          <w:rFonts w:ascii="Arial" w:hAnsi="Arial" w:cs="Arial"/>
          <w:sz w:val="24"/>
          <w:szCs w:val="24"/>
        </w:rPr>
        <w:t xml:space="preserve"> approach to their work.</w:t>
      </w:r>
      <w:r w:rsidR="0094109C" w:rsidRPr="003B633A">
        <w:rPr>
          <w:rFonts w:ascii="Arial" w:hAnsi="Arial" w:cs="Arial"/>
          <w:sz w:val="24"/>
          <w:szCs w:val="24"/>
        </w:rPr>
        <w:t xml:space="preserve"> It has been suggested that if the assessment is a contribution to a final grade, attention will be focused only on this and will distract from the quality of work</w:t>
      </w:r>
      <w:r w:rsidR="00AF23C2" w:rsidRPr="003B633A">
        <w:rPr>
          <w:rFonts w:ascii="Arial" w:hAnsi="Arial" w:cs="Arial"/>
          <w:sz w:val="24"/>
          <w:szCs w:val="24"/>
        </w:rPr>
        <w:t xml:space="preserve"> and compromise honesty in feedback (Andrade and Du, 2006, p</w:t>
      </w:r>
      <w:r w:rsidR="005562D3">
        <w:rPr>
          <w:rFonts w:ascii="Arial" w:hAnsi="Arial" w:cs="Arial"/>
          <w:sz w:val="24"/>
          <w:szCs w:val="24"/>
        </w:rPr>
        <w:t>.</w:t>
      </w:r>
      <w:r w:rsidR="00AF23C2" w:rsidRPr="003B633A">
        <w:rPr>
          <w:rFonts w:ascii="Arial" w:hAnsi="Arial" w:cs="Arial"/>
          <w:sz w:val="24"/>
          <w:szCs w:val="24"/>
        </w:rPr>
        <w:t xml:space="preserve">172). Instead, self-assessment should be seen as a chance to </w:t>
      </w:r>
      <w:r w:rsidR="00352EB8" w:rsidRPr="003B633A">
        <w:rPr>
          <w:rFonts w:ascii="Arial" w:hAnsi="Arial" w:cs="Arial"/>
          <w:sz w:val="24"/>
          <w:szCs w:val="24"/>
        </w:rPr>
        <w:t>consistently</w:t>
      </w:r>
      <w:r w:rsidR="006B2092" w:rsidRPr="003B633A">
        <w:rPr>
          <w:rFonts w:ascii="Arial" w:hAnsi="Arial" w:cs="Arial"/>
          <w:sz w:val="24"/>
          <w:szCs w:val="24"/>
        </w:rPr>
        <w:t xml:space="preserve"> </w:t>
      </w:r>
      <w:r w:rsidR="00AF23C2" w:rsidRPr="003B633A">
        <w:rPr>
          <w:rFonts w:ascii="Arial" w:hAnsi="Arial" w:cs="Arial"/>
          <w:sz w:val="24"/>
          <w:szCs w:val="24"/>
        </w:rPr>
        <w:t>improve</w:t>
      </w:r>
      <w:r w:rsidR="006B2092" w:rsidRPr="003B633A">
        <w:rPr>
          <w:rFonts w:ascii="Arial" w:hAnsi="Arial" w:cs="Arial"/>
          <w:sz w:val="24"/>
          <w:szCs w:val="24"/>
        </w:rPr>
        <w:t xml:space="preserve"> which in turn may lead to higher success.</w:t>
      </w:r>
    </w:p>
    <w:p w14:paraId="5D7E1D29" w14:textId="77777777" w:rsidR="00F63520" w:rsidRPr="003B633A" w:rsidRDefault="00F63520" w:rsidP="007F7585">
      <w:pPr>
        <w:spacing w:line="360" w:lineRule="auto"/>
        <w:rPr>
          <w:rFonts w:ascii="Arial" w:hAnsi="Arial" w:cs="Arial"/>
          <w:sz w:val="24"/>
          <w:szCs w:val="24"/>
        </w:rPr>
      </w:pPr>
    </w:p>
    <w:p w14:paraId="5DCD896D" w14:textId="1BD2ADF8" w:rsidR="008A661F" w:rsidRPr="003B633A" w:rsidRDefault="00FF5DCA" w:rsidP="007F7585">
      <w:pPr>
        <w:spacing w:line="360" w:lineRule="auto"/>
        <w:rPr>
          <w:rFonts w:ascii="Arial" w:hAnsi="Arial" w:cs="Arial"/>
          <w:sz w:val="24"/>
          <w:szCs w:val="24"/>
        </w:rPr>
      </w:pPr>
      <w:r w:rsidRPr="003B633A">
        <w:rPr>
          <w:rFonts w:ascii="Arial" w:hAnsi="Arial" w:cs="Arial"/>
          <w:sz w:val="24"/>
          <w:szCs w:val="24"/>
        </w:rPr>
        <w:t>Off-task behaviour can be defined as “students’ disengagement from the learning environment that leads to unrelated behaviour” (Saripah and Widiastuti, 2019, p</w:t>
      </w:r>
      <w:r w:rsidR="005562D3">
        <w:rPr>
          <w:rFonts w:ascii="Arial" w:hAnsi="Arial" w:cs="Arial"/>
          <w:sz w:val="24"/>
          <w:szCs w:val="24"/>
        </w:rPr>
        <w:t>.</w:t>
      </w:r>
      <w:r w:rsidRPr="003B633A">
        <w:rPr>
          <w:rFonts w:ascii="Arial" w:hAnsi="Arial" w:cs="Arial"/>
          <w:sz w:val="24"/>
          <w:szCs w:val="24"/>
        </w:rPr>
        <w:t xml:space="preserve"> 175). Essentially, if a pupil is given work to complete in the classroom environment but they instead participate in irrelevant activities, they are no longer engaged in the learning. This type of behaviour can manifest in different ways</w:t>
      </w:r>
      <w:r w:rsidR="00352EB8" w:rsidRPr="003B633A">
        <w:rPr>
          <w:rFonts w:ascii="Arial" w:hAnsi="Arial" w:cs="Arial"/>
          <w:sz w:val="24"/>
          <w:szCs w:val="24"/>
        </w:rPr>
        <w:t xml:space="preserve">, usually as </w:t>
      </w:r>
      <w:r w:rsidRPr="003B633A">
        <w:rPr>
          <w:rFonts w:ascii="Arial" w:hAnsi="Arial" w:cs="Arial"/>
          <w:sz w:val="24"/>
          <w:szCs w:val="24"/>
        </w:rPr>
        <w:t xml:space="preserve">off-task conversation, off-task solitary behaviour </w:t>
      </w:r>
      <w:r w:rsidR="00352EB8" w:rsidRPr="003B633A">
        <w:rPr>
          <w:rFonts w:ascii="Arial" w:hAnsi="Arial" w:cs="Arial"/>
          <w:sz w:val="24"/>
          <w:szCs w:val="24"/>
        </w:rPr>
        <w:t>or</w:t>
      </w:r>
      <w:r w:rsidRPr="003B633A">
        <w:rPr>
          <w:rFonts w:ascii="Arial" w:hAnsi="Arial" w:cs="Arial"/>
          <w:sz w:val="24"/>
          <w:szCs w:val="24"/>
        </w:rPr>
        <w:t xml:space="preserve"> inactivity</w:t>
      </w:r>
      <w:r w:rsidR="00352EB8" w:rsidRPr="003B633A">
        <w:rPr>
          <w:rFonts w:ascii="Arial" w:hAnsi="Arial" w:cs="Arial"/>
          <w:sz w:val="24"/>
          <w:szCs w:val="24"/>
        </w:rPr>
        <w:t xml:space="preserve"> (Baker, 2007 as cited in Saripah and Widiastuti, 2019, p</w:t>
      </w:r>
      <w:r w:rsidR="005562D3">
        <w:rPr>
          <w:rFonts w:ascii="Arial" w:hAnsi="Arial" w:cs="Arial"/>
          <w:sz w:val="24"/>
          <w:szCs w:val="24"/>
        </w:rPr>
        <w:t>.</w:t>
      </w:r>
      <w:r w:rsidR="00352EB8" w:rsidRPr="003B633A">
        <w:rPr>
          <w:rFonts w:ascii="Arial" w:hAnsi="Arial" w:cs="Arial"/>
          <w:sz w:val="24"/>
          <w:szCs w:val="24"/>
        </w:rPr>
        <w:t>176)</w:t>
      </w:r>
      <w:r w:rsidRPr="003B633A">
        <w:rPr>
          <w:rFonts w:ascii="Arial" w:hAnsi="Arial" w:cs="Arial"/>
          <w:sz w:val="24"/>
          <w:szCs w:val="24"/>
        </w:rPr>
        <w:t xml:space="preserve">. Disengagement from the learning activity </w:t>
      </w:r>
      <w:r w:rsidR="006E7932" w:rsidRPr="003B633A">
        <w:rPr>
          <w:rFonts w:ascii="Arial" w:hAnsi="Arial" w:cs="Arial"/>
          <w:sz w:val="24"/>
          <w:szCs w:val="24"/>
        </w:rPr>
        <w:t>not only effects the pupil themselves but can impact those around them and cause wider disruptions. It has been suggested a large amount of teaching time is lost due to the teacher having to manage off-task behaviour (Baker, 2007 as cited in Saripah and Widiastuti, 2019, p</w:t>
      </w:r>
      <w:r w:rsidR="005562D3">
        <w:rPr>
          <w:rFonts w:ascii="Arial" w:hAnsi="Arial" w:cs="Arial"/>
          <w:sz w:val="24"/>
          <w:szCs w:val="24"/>
        </w:rPr>
        <w:t>.</w:t>
      </w:r>
      <w:r w:rsidR="006E7932" w:rsidRPr="003B633A">
        <w:rPr>
          <w:rFonts w:ascii="Arial" w:hAnsi="Arial" w:cs="Arial"/>
          <w:sz w:val="24"/>
          <w:szCs w:val="24"/>
        </w:rPr>
        <w:t xml:space="preserve">175). Essential learning is taken away from all pupils if a lesson has to be stopped to address behaviour. This could even effect future lessons and impact further learning if content has to be repeated. </w:t>
      </w:r>
      <w:r w:rsidR="00203A67" w:rsidRPr="003B633A">
        <w:rPr>
          <w:rFonts w:ascii="Arial" w:hAnsi="Arial" w:cs="Arial"/>
          <w:sz w:val="24"/>
          <w:szCs w:val="24"/>
        </w:rPr>
        <w:t>There are many factors that must be considered when trying to engage pupils and encourage them to stay on-task.</w:t>
      </w:r>
      <w:r w:rsidR="000627E7" w:rsidRPr="003B633A">
        <w:rPr>
          <w:rFonts w:ascii="Arial" w:hAnsi="Arial" w:cs="Arial"/>
          <w:sz w:val="24"/>
          <w:szCs w:val="24"/>
        </w:rPr>
        <w:t xml:space="preserve"> </w:t>
      </w:r>
      <w:r w:rsidR="00203A67" w:rsidRPr="003B633A">
        <w:rPr>
          <w:rFonts w:ascii="Arial" w:hAnsi="Arial" w:cs="Arial"/>
          <w:sz w:val="24"/>
          <w:szCs w:val="24"/>
        </w:rPr>
        <w:t>This discussion cannot cover every aspect but</w:t>
      </w:r>
      <w:r w:rsidR="000627E7" w:rsidRPr="003B633A">
        <w:rPr>
          <w:rFonts w:ascii="Arial" w:hAnsi="Arial" w:cs="Arial"/>
          <w:sz w:val="24"/>
          <w:szCs w:val="24"/>
        </w:rPr>
        <w:t xml:space="preserve"> it highlights </w:t>
      </w:r>
      <w:r w:rsidR="00173771" w:rsidRPr="003B633A">
        <w:rPr>
          <w:rFonts w:ascii="Arial" w:hAnsi="Arial" w:cs="Arial"/>
          <w:sz w:val="24"/>
          <w:szCs w:val="24"/>
        </w:rPr>
        <w:t>three</w:t>
      </w:r>
      <w:r w:rsidR="000627E7" w:rsidRPr="003B633A">
        <w:rPr>
          <w:rFonts w:ascii="Arial" w:hAnsi="Arial" w:cs="Arial"/>
          <w:sz w:val="24"/>
          <w:szCs w:val="24"/>
        </w:rPr>
        <w:t xml:space="preserve"> </w:t>
      </w:r>
      <w:r w:rsidR="00173771" w:rsidRPr="003B633A">
        <w:rPr>
          <w:rFonts w:ascii="Arial" w:hAnsi="Arial" w:cs="Arial"/>
          <w:sz w:val="24"/>
          <w:szCs w:val="24"/>
        </w:rPr>
        <w:t xml:space="preserve">potential </w:t>
      </w:r>
      <w:r w:rsidR="000627E7" w:rsidRPr="003B633A">
        <w:rPr>
          <w:rFonts w:ascii="Arial" w:hAnsi="Arial" w:cs="Arial"/>
          <w:sz w:val="24"/>
          <w:szCs w:val="24"/>
        </w:rPr>
        <w:t>areas of interest.</w:t>
      </w:r>
      <w:r w:rsidR="00203A67" w:rsidRPr="003B633A">
        <w:rPr>
          <w:rFonts w:ascii="Arial" w:hAnsi="Arial" w:cs="Arial"/>
          <w:sz w:val="24"/>
          <w:szCs w:val="24"/>
        </w:rPr>
        <w:t xml:space="preserve"> </w:t>
      </w:r>
      <w:r w:rsidR="006E7932" w:rsidRPr="003B633A">
        <w:rPr>
          <w:rFonts w:ascii="Arial" w:hAnsi="Arial" w:cs="Arial"/>
          <w:sz w:val="24"/>
          <w:szCs w:val="24"/>
        </w:rPr>
        <w:t xml:space="preserve">Reasons for being off-task vary but </w:t>
      </w:r>
      <w:r w:rsidR="000C0832" w:rsidRPr="003B633A">
        <w:rPr>
          <w:rFonts w:ascii="Arial" w:hAnsi="Arial" w:cs="Arial"/>
          <w:sz w:val="24"/>
          <w:szCs w:val="24"/>
        </w:rPr>
        <w:t>Saripah and Widiastuti (2019, p</w:t>
      </w:r>
      <w:r w:rsidR="005562D3">
        <w:rPr>
          <w:rFonts w:ascii="Arial" w:hAnsi="Arial" w:cs="Arial"/>
          <w:sz w:val="24"/>
          <w:szCs w:val="24"/>
        </w:rPr>
        <w:t>.</w:t>
      </w:r>
      <w:r w:rsidR="000C0832" w:rsidRPr="003B633A">
        <w:rPr>
          <w:rFonts w:ascii="Arial" w:hAnsi="Arial" w:cs="Arial"/>
          <w:sz w:val="24"/>
          <w:szCs w:val="24"/>
        </w:rPr>
        <w:t>182) found third-grade students exhibited this behaviour when they felt bored in lessons, the work was too easy or too difficult</w:t>
      </w:r>
      <w:r w:rsidR="002C4194" w:rsidRPr="003B633A">
        <w:rPr>
          <w:rFonts w:ascii="Arial" w:hAnsi="Arial" w:cs="Arial"/>
          <w:sz w:val="24"/>
          <w:szCs w:val="24"/>
        </w:rPr>
        <w:t xml:space="preserve">, </w:t>
      </w:r>
      <w:r w:rsidR="00AD2BB4" w:rsidRPr="003B633A">
        <w:rPr>
          <w:rFonts w:ascii="Arial" w:hAnsi="Arial" w:cs="Arial"/>
          <w:sz w:val="24"/>
          <w:szCs w:val="24"/>
        </w:rPr>
        <w:t>or</w:t>
      </w:r>
      <w:r w:rsidR="000C0832" w:rsidRPr="003B633A">
        <w:rPr>
          <w:rFonts w:ascii="Arial" w:hAnsi="Arial" w:cs="Arial"/>
          <w:sz w:val="24"/>
          <w:szCs w:val="24"/>
        </w:rPr>
        <w:t xml:space="preserve"> the classroom was not considered a friendly environment</w:t>
      </w:r>
      <w:r w:rsidR="00AD2BB4" w:rsidRPr="003B633A">
        <w:rPr>
          <w:rFonts w:ascii="Arial" w:hAnsi="Arial" w:cs="Arial"/>
          <w:sz w:val="24"/>
          <w:szCs w:val="24"/>
        </w:rPr>
        <w:t xml:space="preserve">. Focusing on the latter issue, teacher-student relationships can impact pupils’ opinions on the classroom environment, therefore contributing to the level of engagement. A meta-analytic review was conducted involving 99 studies that researched </w:t>
      </w:r>
      <w:r w:rsidR="008555D5" w:rsidRPr="003B633A">
        <w:rPr>
          <w:rFonts w:ascii="Arial" w:hAnsi="Arial" w:cs="Arial"/>
          <w:sz w:val="24"/>
          <w:szCs w:val="24"/>
        </w:rPr>
        <w:t xml:space="preserve">the </w:t>
      </w:r>
      <w:r w:rsidR="00AD2BB4" w:rsidRPr="003B633A">
        <w:rPr>
          <w:rFonts w:ascii="Arial" w:hAnsi="Arial" w:cs="Arial"/>
          <w:sz w:val="24"/>
          <w:szCs w:val="24"/>
        </w:rPr>
        <w:t xml:space="preserve">influence of </w:t>
      </w:r>
      <w:r w:rsidR="008555D5" w:rsidRPr="003B633A">
        <w:rPr>
          <w:rFonts w:ascii="Arial" w:hAnsi="Arial" w:cs="Arial"/>
          <w:sz w:val="24"/>
          <w:szCs w:val="24"/>
        </w:rPr>
        <w:t>positive and negative</w:t>
      </w:r>
      <w:r w:rsidR="00AD2BB4" w:rsidRPr="003B633A">
        <w:rPr>
          <w:rFonts w:ascii="Arial" w:hAnsi="Arial" w:cs="Arial"/>
          <w:sz w:val="24"/>
          <w:szCs w:val="24"/>
        </w:rPr>
        <w:t xml:space="preserve"> relationships</w:t>
      </w:r>
      <w:r w:rsidR="008555D5" w:rsidRPr="003B633A">
        <w:rPr>
          <w:rFonts w:ascii="Arial" w:hAnsi="Arial" w:cs="Arial"/>
          <w:sz w:val="24"/>
          <w:szCs w:val="24"/>
        </w:rPr>
        <w:t xml:space="preserve"> </w:t>
      </w:r>
      <w:r w:rsidR="00AD2BB4" w:rsidRPr="003B633A">
        <w:rPr>
          <w:rFonts w:ascii="Arial" w:hAnsi="Arial" w:cs="Arial"/>
          <w:sz w:val="24"/>
          <w:szCs w:val="24"/>
        </w:rPr>
        <w:t>on engagement and academic achievement (</w:t>
      </w:r>
      <w:r w:rsidR="002C4194" w:rsidRPr="003B633A">
        <w:rPr>
          <w:rFonts w:ascii="Arial" w:hAnsi="Arial" w:cs="Arial"/>
          <w:sz w:val="24"/>
          <w:szCs w:val="24"/>
        </w:rPr>
        <w:t xml:space="preserve">Roorda et al, 2011). </w:t>
      </w:r>
      <w:r w:rsidR="008555D5" w:rsidRPr="003B633A">
        <w:rPr>
          <w:rFonts w:ascii="Arial" w:hAnsi="Arial" w:cs="Arial"/>
          <w:sz w:val="24"/>
          <w:szCs w:val="24"/>
        </w:rPr>
        <w:t>The review includes research conducted</w:t>
      </w:r>
      <w:r w:rsidR="002C4194" w:rsidRPr="003B633A">
        <w:rPr>
          <w:rFonts w:ascii="Arial" w:hAnsi="Arial" w:cs="Arial"/>
          <w:sz w:val="24"/>
          <w:szCs w:val="24"/>
        </w:rPr>
        <w:t xml:space="preserve"> from 1990 to 2011 and uses information from students just starting in </w:t>
      </w:r>
      <w:r w:rsidR="002C4194" w:rsidRPr="003B633A">
        <w:rPr>
          <w:rFonts w:ascii="Arial" w:hAnsi="Arial" w:cs="Arial"/>
          <w:sz w:val="24"/>
          <w:szCs w:val="24"/>
        </w:rPr>
        <w:lastRenderedPageBreak/>
        <w:t>primary education and those in secondary education, allowing more accurate conclusions and in-depth discussions.</w:t>
      </w:r>
      <w:r w:rsidR="00B74348" w:rsidRPr="003B633A">
        <w:rPr>
          <w:rFonts w:ascii="Arial" w:hAnsi="Arial" w:cs="Arial"/>
          <w:sz w:val="24"/>
          <w:szCs w:val="24"/>
        </w:rPr>
        <w:t xml:space="preserve"> Significant results appeared around student engagement with both positive and negative relationships, implying these are more associated with behaviour outcomes as opposed to achievement</w:t>
      </w:r>
      <w:r w:rsidR="00FB4988" w:rsidRPr="003B633A">
        <w:rPr>
          <w:rFonts w:ascii="Arial" w:hAnsi="Arial" w:cs="Arial"/>
          <w:sz w:val="24"/>
          <w:szCs w:val="24"/>
        </w:rPr>
        <w:t xml:space="preserve"> directly</w:t>
      </w:r>
      <w:r w:rsidR="00B74348" w:rsidRPr="003B633A">
        <w:rPr>
          <w:rFonts w:ascii="Arial" w:hAnsi="Arial" w:cs="Arial"/>
          <w:sz w:val="24"/>
          <w:szCs w:val="24"/>
        </w:rPr>
        <w:t xml:space="preserve">. The authors suggest </w:t>
      </w:r>
      <w:r w:rsidR="008555D5" w:rsidRPr="003B633A">
        <w:rPr>
          <w:rFonts w:ascii="Arial" w:hAnsi="Arial" w:cs="Arial"/>
          <w:sz w:val="24"/>
          <w:szCs w:val="24"/>
        </w:rPr>
        <w:t xml:space="preserve">a </w:t>
      </w:r>
      <w:r w:rsidR="00B74348" w:rsidRPr="003B633A">
        <w:rPr>
          <w:rFonts w:ascii="Arial" w:hAnsi="Arial" w:cs="Arial"/>
          <w:sz w:val="24"/>
          <w:szCs w:val="24"/>
        </w:rPr>
        <w:t>correlation with achievement is actually due to higher engagement</w:t>
      </w:r>
      <w:r w:rsidR="008555D5" w:rsidRPr="003B633A">
        <w:rPr>
          <w:rFonts w:ascii="Arial" w:hAnsi="Arial" w:cs="Arial"/>
          <w:sz w:val="24"/>
          <w:szCs w:val="24"/>
        </w:rPr>
        <w:t xml:space="preserve"> as when students receive positive feedback it increase</w:t>
      </w:r>
      <w:r w:rsidR="00485BEF">
        <w:rPr>
          <w:rFonts w:ascii="Arial" w:hAnsi="Arial" w:cs="Arial"/>
          <w:sz w:val="24"/>
          <w:szCs w:val="24"/>
        </w:rPr>
        <w:t xml:space="preserve">s </w:t>
      </w:r>
      <w:r w:rsidR="008555D5" w:rsidRPr="003B633A">
        <w:rPr>
          <w:rFonts w:ascii="Arial" w:hAnsi="Arial" w:cs="Arial"/>
          <w:sz w:val="24"/>
          <w:szCs w:val="24"/>
        </w:rPr>
        <w:t>their intrinsic motivatio</w:t>
      </w:r>
      <w:r w:rsidR="005562D3">
        <w:rPr>
          <w:rFonts w:ascii="Arial" w:hAnsi="Arial" w:cs="Arial"/>
          <w:sz w:val="24"/>
          <w:szCs w:val="24"/>
        </w:rPr>
        <w:t>n.</w:t>
      </w:r>
      <w:r w:rsidR="00FB4988" w:rsidRPr="003B633A">
        <w:rPr>
          <w:rFonts w:ascii="Arial" w:hAnsi="Arial" w:cs="Arial"/>
          <w:sz w:val="24"/>
          <w:szCs w:val="24"/>
        </w:rPr>
        <w:t xml:space="preserve"> </w:t>
      </w:r>
      <w:r w:rsidR="004C1463" w:rsidRPr="003B633A">
        <w:rPr>
          <w:rFonts w:ascii="Arial" w:hAnsi="Arial" w:cs="Arial"/>
          <w:sz w:val="24"/>
          <w:szCs w:val="24"/>
        </w:rPr>
        <w:t>The</w:t>
      </w:r>
      <w:r w:rsidR="00FB4988" w:rsidRPr="003B633A">
        <w:rPr>
          <w:rFonts w:ascii="Arial" w:hAnsi="Arial" w:cs="Arial"/>
          <w:sz w:val="24"/>
          <w:szCs w:val="24"/>
        </w:rPr>
        <w:t xml:space="preserve"> review states positive teacher-student relationships had a positive impact on engagement whilst negative associations were found with negative relationships, highlighting the message that good relationships are vital</w:t>
      </w:r>
      <w:r w:rsidR="002B0B4B" w:rsidRPr="003B633A">
        <w:rPr>
          <w:rFonts w:ascii="Arial" w:hAnsi="Arial" w:cs="Arial"/>
          <w:sz w:val="24"/>
          <w:szCs w:val="24"/>
        </w:rPr>
        <w:t xml:space="preserve"> (</w:t>
      </w:r>
      <w:r w:rsidR="005562D3" w:rsidRPr="003B633A">
        <w:rPr>
          <w:rFonts w:ascii="Arial" w:hAnsi="Arial" w:cs="Arial"/>
          <w:sz w:val="24"/>
          <w:szCs w:val="24"/>
        </w:rPr>
        <w:t>Roorda et al</w:t>
      </w:r>
      <w:r w:rsidR="005562D3">
        <w:rPr>
          <w:rFonts w:ascii="Arial" w:hAnsi="Arial" w:cs="Arial"/>
          <w:sz w:val="24"/>
          <w:szCs w:val="24"/>
        </w:rPr>
        <w:t>.</w:t>
      </w:r>
      <w:r w:rsidR="005562D3" w:rsidRPr="003B633A">
        <w:rPr>
          <w:rFonts w:ascii="Arial" w:hAnsi="Arial" w:cs="Arial"/>
          <w:sz w:val="24"/>
          <w:szCs w:val="24"/>
        </w:rPr>
        <w:t>, 2011</w:t>
      </w:r>
      <w:r w:rsidR="005562D3">
        <w:rPr>
          <w:rFonts w:ascii="Arial" w:hAnsi="Arial" w:cs="Arial"/>
          <w:sz w:val="24"/>
          <w:szCs w:val="24"/>
        </w:rPr>
        <w:t xml:space="preserve">, </w:t>
      </w:r>
      <w:r w:rsidR="002B0B4B" w:rsidRPr="003B633A">
        <w:rPr>
          <w:rFonts w:ascii="Arial" w:hAnsi="Arial" w:cs="Arial"/>
          <w:sz w:val="24"/>
          <w:szCs w:val="24"/>
        </w:rPr>
        <w:t>p 515)</w:t>
      </w:r>
      <w:r w:rsidR="00FB4988" w:rsidRPr="003B633A">
        <w:rPr>
          <w:rFonts w:ascii="Arial" w:hAnsi="Arial" w:cs="Arial"/>
          <w:sz w:val="24"/>
          <w:szCs w:val="24"/>
        </w:rPr>
        <w:t xml:space="preserve">. </w:t>
      </w:r>
      <w:r w:rsidR="009323C8" w:rsidRPr="003B633A">
        <w:rPr>
          <w:rFonts w:ascii="Arial" w:hAnsi="Arial" w:cs="Arial"/>
          <w:sz w:val="24"/>
          <w:szCs w:val="24"/>
        </w:rPr>
        <w:t>“Frequent negative interactions” should be avoided to ensure a positive relationship between teacher and pupil (Nagro, Fraser and Hooks, 2019, p</w:t>
      </w:r>
      <w:r w:rsidR="005562D3">
        <w:rPr>
          <w:rFonts w:ascii="Arial" w:hAnsi="Arial" w:cs="Arial"/>
          <w:sz w:val="24"/>
          <w:szCs w:val="24"/>
        </w:rPr>
        <w:t>.</w:t>
      </w:r>
      <w:r w:rsidR="009323C8" w:rsidRPr="003B633A">
        <w:rPr>
          <w:rFonts w:ascii="Arial" w:hAnsi="Arial" w:cs="Arial"/>
          <w:sz w:val="24"/>
          <w:szCs w:val="24"/>
        </w:rPr>
        <w:t xml:space="preserve">131). </w:t>
      </w:r>
      <w:r w:rsidR="00850BB3" w:rsidRPr="003B633A">
        <w:rPr>
          <w:rFonts w:ascii="Arial" w:hAnsi="Arial" w:cs="Arial"/>
          <w:sz w:val="24"/>
          <w:szCs w:val="24"/>
        </w:rPr>
        <w:t xml:space="preserve">These negative interactions are more likely to occur with students who are disengaged </w:t>
      </w:r>
      <w:r w:rsidR="000627E7" w:rsidRPr="003B633A">
        <w:rPr>
          <w:rFonts w:ascii="Arial" w:hAnsi="Arial" w:cs="Arial"/>
          <w:sz w:val="24"/>
          <w:szCs w:val="24"/>
        </w:rPr>
        <w:t>and</w:t>
      </w:r>
      <w:r w:rsidR="00850BB3" w:rsidRPr="003B633A">
        <w:rPr>
          <w:rFonts w:ascii="Arial" w:hAnsi="Arial" w:cs="Arial"/>
          <w:sz w:val="24"/>
          <w:szCs w:val="24"/>
        </w:rPr>
        <w:t xml:space="preserve"> </w:t>
      </w:r>
      <w:r w:rsidR="009323C8" w:rsidRPr="003B633A">
        <w:rPr>
          <w:rFonts w:ascii="Arial" w:hAnsi="Arial" w:cs="Arial"/>
          <w:sz w:val="24"/>
          <w:szCs w:val="24"/>
        </w:rPr>
        <w:t>lesson planning may be</w:t>
      </w:r>
      <w:r w:rsidR="000627E7" w:rsidRPr="003B633A">
        <w:rPr>
          <w:rFonts w:ascii="Arial" w:hAnsi="Arial" w:cs="Arial"/>
          <w:sz w:val="24"/>
          <w:szCs w:val="24"/>
        </w:rPr>
        <w:t xml:space="preserve"> one option </w:t>
      </w:r>
      <w:r w:rsidR="009323C8" w:rsidRPr="003B633A">
        <w:rPr>
          <w:rFonts w:ascii="Arial" w:hAnsi="Arial" w:cs="Arial"/>
          <w:sz w:val="24"/>
          <w:szCs w:val="24"/>
        </w:rPr>
        <w:t xml:space="preserve">to </w:t>
      </w:r>
      <w:r w:rsidR="00850BB3" w:rsidRPr="003B633A">
        <w:rPr>
          <w:rFonts w:ascii="Arial" w:hAnsi="Arial" w:cs="Arial"/>
          <w:sz w:val="24"/>
          <w:szCs w:val="24"/>
        </w:rPr>
        <w:t xml:space="preserve">promote engagement. </w:t>
      </w:r>
      <w:r w:rsidR="009323C8" w:rsidRPr="003B633A">
        <w:rPr>
          <w:rFonts w:ascii="Arial" w:hAnsi="Arial" w:cs="Arial"/>
          <w:sz w:val="24"/>
          <w:szCs w:val="24"/>
        </w:rPr>
        <w:t>Nagro, Fraser and Hooks (2019, p</w:t>
      </w:r>
      <w:r w:rsidR="005562D3">
        <w:rPr>
          <w:rFonts w:ascii="Arial" w:hAnsi="Arial" w:cs="Arial"/>
          <w:sz w:val="24"/>
          <w:szCs w:val="24"/>
        </w:rPr>
        <w:t>.</w:t>
      </w:r>
      <w:r w:rsidR="009323C8" w:rsidRPr="003B633A">
        <w:rPr>
          <w:rFonts w:ascii="Arial" w:hAnsi="Arial" w:cs="Arial"/>
          <w:sz w:val="24"/>
          <w:szCs w:val="24"/>
        </w:rPr>
        <w:t>138) considered r</w:t>
      </w:r>
      <w:r w:rsidR="00850BB3" w:rsidRPr="003B633A">
        <w:rPr>
          <w:rFonts w:ascii="Arial" w:hAnsi="Arial" w:cs="Arial"/>
          <w:sz w:val="24"/>
          <w:szCs w:val="24"/>
        </w:rPr>
        <w:t xml:space="preserve">elevant literature and </w:t>
      </w:r>
      <w:r w:rsidR="009323C8" w:rsidRPr="003B633A">
        <w:rPr>
          <w:rFonts w:ascii="Arial" w:hAnsi="Arial" w:cs="Arial"/>
          <w:sz w:val="24"/>
          <w:szCs w:val="24"/>
        </w:rPr>
        <w:t>proposed four planning strategies</w:t>
      </w:r>
      <w:r w:rsidR="00850BB3" w:rsidRPr="003B633A">
        <w:rPr>
          <w:rFonts w:ascii="Arial" w:hAnsi="Arial" w:cs="Arial"/>
          <w:sz w:val="24"/>
          <w:szCs w:val="24"/>
        </w:rPr>
        <w:t xml:space="preserve"> to engage students and avoid negative behaviours: “whole-group systematic implementation of student responses; embedding movement into instruction; incorporating visual supports; and including opportunities for student choice”</w:t>
      </w:r>
      <w:r w:rsidR="009323C8" w:rsidRPr="003B633A">
        <w:rPr>
          <w:rFonts w:ascii="Arial" w:hAnsi="Arial" w:cs="Arial"/>
          <w:sz w:val="24"/>
          <w:szCs w:val="24"/>
        </w:rPr>
        <w:t xml:space="preserve">. A benefit of </w:t>
      </w:r>
      <w:r w:rsidR="007B013C" w:rsidRPr="003B633A">
        <w:rPr>
          <w:rFonts w:ascii="Arial" w:hAnsi="Arial" w:cs="Arial"/>
          <w:sz w:val="24"/>
          <w:szCs w:val="24"/>
        </w:rPr>
        <w:t>this research is that p</w:t>
      </w:r>
      <w:r w:rsidR="009323C8" w:rsidRPr="003B633A">
        <w:rPr>
          <w:rFonts w:ascii="Arial" w:hAnsi="Arial" w:cs="Arial"/>
          <w:sz w:val="24"/>
          <w:szCs w:val="24"/>
        </w:rPr>
        <w:t>ractitioners</w:t>
      </w:r>
      <w:r w:rsidR="007B013C" w:rsidRPr="003B633A">
        <w:rPr>
          <w:rFonts w:ascii="Arial" w:hAnsi="Arial" w:cs="Arial"/>
          <w:sz w:val="24"/>
          <w:szCs w:val="24"/>
        </w:rPr>
        <w:t xml:space="preserve"> are</w:t>
      </w:r>
      <w:r w:rsidR="009323C8" w:rsidRPr="003B633A">
        <w:rPr>
          <w:rFonts w:ascii="Arial" w:hAnsi="Arial" w:cs="Arial"/>
          <w:sz w:val="24"/>
          <w:szCs w:val="24"/>
        </w:rPr>
        <w:t xml:space="preserve"> </w:t>
      </w:r>
      <w:r w:rsidR="007B013C" w:rsidRPr="003B633A">
        <w:rPr>
          <w:rFonts w:ascii="Arial" w:hAnsi="Arial" w:cs="Arial"/>
          <w:sz w:val="24"/>
          <w:szCs w:val="24"/>
        </w:rPr>
        <w:t>able to choose the strategy most appropriate and</w:t>
      </w:r>
      <w:r w:rsidR="006E191E" w:rsidRPr="003B633A">
        <w:rPr>
          <w:rFonts w:ascii="Arial" w:hAnsi="Arial" w:cs="Arial"/>
          <w:sz w:val="24"/>
          <w:szCs w:val="24"/>
        </w:rPr>
        <w:t xml:space="preserve"> explore what methods </w:t>
      </w:r>
      <w:r w:rsidR="007B013C" w:rsidRPr="003B633A">
        <w:rPr>
          <w:rFonts w:ascii="Arial" w:hAnsi="Arial" w:cs="Arial"/>
          <w:sz w:val="24"/>
          <w:szCs w:val="24"/>
        </w:rPr>
        <w:t>are effective</w:t>
      </w:r>
      <w:r w:rsidR="006E191E" w:rsidRPr="003B633A">
        <w:rPr>
          <w:rFonts w:ascii="Arial" w:hAnsi="Arial" w:cs="Arial"/>
          <w:sz w:val="24"/>
          <w:szCs w:val="24"/>
        </w:rPr>
        <w:t xml:space="preserve"> in their classroom</w:t>
      </w:r>
      <w:r w:rsidR="007B013C" w:rsidRPr="003B633A">
        <w:rPr>
          <w:rFonts w:ascii="Arial" w:hAnsi="Arial" w:cs="Arial"/>
          <w:sz w:val="24"/>
          <w:szCs w:val="24"/>
        </w:rPr>
        <w:t>. This is beneficial</w:t>
      </w:r>
      <w:r w:rsidR="006E191E" w:rsidRPr="003B633A">
        <w:rPr>
          <w:rFonts w:ascii="Arial" w:hAnsi="Arial" w:cs="Arial"/>
          <w:sz w:val="24"/>
          <w:szCs w:val="24"/>
        </w:rPr>
        <w:t xml:space="preserve"> when the needs of pupils are ever-changing and it helps to avoid developing negative relationships. </w:t>
      </w:r>
      <w:r w:rsidR="00E40A88" w:rsidRPr="003B633A">
        <w:rPr>
          <w:rFonts w:ascii="Arial" w:hAnsi="Arial" w:cs="Arial"/>
          <w:sz w:val="24"/>
          <w:szCs w:val="24"/>
        </w:rPr>
        <w:t>Whilst teacher-student relationships</w:t>
      </w:r>
      <w:r w:rsidR="00B847D9" w:rsidRPr="003B633A">
        <w:rPr>
          <w:rFonts w:ascii="Arial" w:hAnsi="Arial" w:cs="Arial"/>
          <w:sz w:val="24"/>
          <w:szCs w:val="24"/>
        </w:rPr>
        <w:t xml:space="preserve"> must be considered</w:t>
      </w:r>
      <w:r w:rsidR="00E40A88" w:rsidRPr="003B633A">
        <w:rPr>
          <w:rFonts w:ascii="Arial" w:hAnsi="Arial" w:cs="Arial"/>
          <w:sz w:val="24"/>
          <w:szCs w:val="24"/>
        </w:rPr>
        <w:t xml:space="preserve"> and the research highlights the importance of fostering positive relationships, </w:t>
      </w:r>
      <w:r w:rsidR="006E191E" w:rsidRPr="003B633A">
        <w:rPr>
          <w:rFonts w:ascii="Arial" w:hAnsi="Arial" w:cs="Arial"/>
          <w:sz w:val="24"/>
          <w:szCs w:val="24"/>
        </w:rPr>
        <w:t>there are</w:t>
      </w:r>
      <w:r w:rsidR="00203A67" w:rsidRPr="003B633A">
        <w:rPr>
          <w:rFonts w:ascii="Arial" w:hAnsi="Arial" w:cs="Arial"/>
          <w:sz w:val="24"/>
          <w:szCs w:val="24"/>
        </w:rPr>
        <w:t xml:space="preserve"> many</w:t>
      </w:r>
      <w:r w:rsidR="006E191E" w:rsidRPr="003B633A">
        <w:rPr>
          <w:rFonts w:ascii="Arial" w:hAnsi="Arial" w:cs="Arial"/>
          <w:sz w:val="24"/>
          <w:szCs w:val="24"/>
        </w:rPr>
        <w:t xml:space="preserve"> other factors that need to be addressed to </w:t>
      </w:r>
      <w:r w:rsidR="00E40A88" w:rsidRPr="003B633A">
        <w:rPr>
          <w:rFonts w:ascii="Arial" w:hAnsi="Arial" w:cs="Arial"/>
          <w:sz w:val="24"/>
          <w:szCs w:val="24"/>
        </w:rPr>
        <w:t>fully engage pupils.</w:t>
      </w:r>
      <w:r w:rsidR="0010294D" w:rsidRPr="003B633A">
        <w:rPr>
          <w:rFonts w:ascii="Arial" w:hAnsi="Arial" w:cs="Arial"/>
          <w:sz w:val="24"/>
          <w:szCs w:val="24"/>
        </w:rPr>
        <w:t xml:space="preserve"> </w:t>
      </w:r>
      <w:r w:rsidR="00614828" w:rsidRPr="003B633A">
        <w:rPr>
          <w:rFonts w:ascii="Arial" w:hAnsi="Arial" w:cs="Arial"/>
          <w:sz w:val="24"/>
          <w:szCs w:val="24"/>
        </w:rPr>
        <w:t xml:space="preserve">The seating arrangements in a classroom may be a factor when focusing on task engagement. Previous research has found a correlation between seating and on-task behaviour however this </w:t>
      </w:r>
      <w:r w:rsidR="000217C3" w:rsidRPr="003B633A">
        <w:rPr>
          <w:rFonts w:ascii="Arial" w:hAnsi="Arial" w:cs="Arial"/>
          <w:sz w:val="24"/>
          <w:szCs w:val="24"/>
        </w:rPr>
        <w:t xml:space="preserve">may have been due </w:t>
      </w:r>
      <w:r w:rsidR="00614828" w:rsidRPr="003B633A">
        <w:rPr>
          <w:rFonts w:ascii="Arial" w:hAnsi="Arial" w:cs="Arial"/>
          <w:sz w:val="24"/>
          <w:szCs w:val="24"/>
        </w:rPr>
        <w:t xml:space="preserve">to the novelty of the situation as it was a new experience for students </w:t>
      </w:r>
      <w:r w:rsidR="0010294D" w:rsidRPr="003B633A">
        <w:rPr>
          <w:rFonts w:ascii="Arial" w:hAnsi="Arial" w:cs="Arial"/>
          <w:sz w:val="24"/>
          <w:szCs w:val="24"/>
        </w:rPr>
        <w:t>(Hastings and Schwieso, 1995</w:t>
      </w:r>
      <w:r w:rsidR="004361A2" w:rsidRPr="003B633A">
        <w:rPr>
          <w:rFonts w:ascii="Arial" w:hAnsi="Arial" w:cs="Arial"/>
          <w:sz w:val="24"/>
          <w:szCs w:val="24"/>
        </w:rPr>
        <w:t xml:space="preserve"> as cited in Wannarka and Ruhl, 2008</w:t>
      </w:r>
      <w:r w:rsidR="0010294D" w:rsidRPr="003B633A">
        <w:rPr>
          <w:rFonts w:ascii="Arial" w:hAnsi="Arial" w:cs="Arial"/>
          <w:sz w:val="24"/>
          <w:szCs w:val="24"/>
        </w:rPr>
        <w:t xml:space="preserve">). </w:t>
      </w:r>
      <w:r w:rsidR="00A9135E" w:rsidRPr="003B633A">
        <w:rPr>
          <w:rFonts w:ascii="Arial" w:hAnsi="Arial" w:cs="Arial"/>
          <w:sz w:val="24"/>
          <w:szCs w:val="24"/>
        </w:rPr>
        <w:t xml:space="preserve">Aiming to avoid this bias, </w:t>
      </w:r>
      <w:r w:rsidR="000217C3" w:rsidRPr="003B633A">
        <w:rPr>
          <w:rFonts w:ascii="Arial" w:hAnsi="Arial" w:cs="Arial"/>
          <w:sz w:val="24"/>
          <w:szCs w:val="24"/>
        </w:rPr>
        <w:t>Hastings and Schwieso (1995</w:t>
      </w:r>
      <w:r w:rsidR="005562D3">
        <w:rPr>
          <w:rFonts w:ascii="Arial" w:hAnsi="Arial" w:cs="Arial"/>
          <w:sz w:val="24"/>
          <w:szCs w:val="24"/>
        </w:rPr>
        <w:t xml:space="preserve"> </w:t>
      </w:r>
      <w:r w:rsidR="000217C3" w:rsidRPr="003B633A">
        <w:rPr>
          <w:rFonts w:ascii="Arial" w:hAnsi="Arial" w:cs="Arial"/>
          <w:sz w:val="24"/>
          <w:szCs w:val="24"/>
        </w:rPr>
        <w:t>as cited in Wannarka and Ruhl, 2008) implemented an ABA design in two primary school classrooms</w:t>
      </w:r>
      <w:r w:rsidR="00164C45" w:rsidRPr="003B633A">
        <w:rPr>
          <w:rFonts w:ascii="Arial" w:hAnsi="Arial" w:cs="Arial"/>
          <w:sz w:val="24"/>
          <w:szCs w:val="24"/>
        </w:rPr>
        <w:t>; one class sat in rows then groups then rows while the other did the opposite</w:t>
      </w:r>
      <w:r w:rsidR="000217C3" w:rsidRPr="003B633A">
        <w:rPr>
          <w:rFonts w:ascii="Arial" w:hAnsi="Arial" w:cs="Arial"/>
          <w:sz w:val="24"/>
          <w:szCs w:val="24"/>
        </w:rPr>
        <w:t xml:space="preserve">. </w:t>
      </w:r>
      <w:r w:rsidR="00614828" w:rsidRPr="003B633A">
        <w:rPr>
          <w:rFonts w:ascii="Arial" w:hAnsi="Arial" w:cs="Arial"/>
          <w:sz w:val="24"/>
          <w:szCs w:val="24"/>
        </w:rPr>
        <w:t>B</w:t>
      </w:r>
      <w:r w:rsidR="00164C45" w:rsidRPr="003B633A">
        <w:rPr>
          <w:rFonts w:ascii="Arial" w:hAnsi="Arial" w:cs="Arial"/>
          <w:sz w:val="24"/>
          <w:szCs w:val="24"/>
        </w:rPr>
        <w:t xml:space="preserve">oth sets of students were found to have spent more time on-task when they were seated in rows (Hastings </w:t>
      </w:r>
      <w:r w:rsidR="009845F2" w:rsidRPr="003B633A">
        <w:rPr>
          <w:rFonts w:ascii="Arial" w:hAnsi="Arial" w:cs="Arial"/>
          <w:sz w:val="24"/>
          <w:szCs w:val="24"/>
        </w:rPr>
        <w:t>&amp;</w:t>
      </w:r>
      <w:r w:rsidR="00164C45" w:rsidRPr="003B633A">
        <w:rPr>
          <w:rFonts w:ascii="Arial" w:hAnsi="Arial" w:cs="Arial"/>
          <w:sz w:val="24"/>
          <w:szCs w:val="24"/>
        </w:rPr>
        <w:t xml:space="preserve"> Sch</w:t>
      </w:r>
      <w:r w:rsidR="004361A2" w:rsidRPr="003B633A">
        <w:rPr>
          <w:rFonts w:ascii="Arial" w:hAnsi="Arial" w:cs="Arial"/>
          <w:sz w:val="24"/>
          <w:szCs w:val="24"/>
        </w:rPr>
        <w:t>wieso, 1995</w:t>
      </w:r>
      <w:r w:rsidR="005562D3">
        <w:rPr>
          <w:rFonts w:ascii="Arial" w:hAnsi="Arial" w:cs="Arial"/>
          <w:sz w:val="24"/>
          <w:szCs w:val="24"/>
        </w:rPr>
        <w:t xml:space="preserve"> </w:t>
      </w:r>
      <w:r w:rsidR="004361A2" w:rsidRPr="003B633A">
        <w:rPr>
          <w:rFonts w:ascii="Arial" w:hAnsi="Arial" w:cs="Arial"/>
          <w:sz w:val="24"/>
          <w:szCs w:val="24"/>
        </w:rPr>
        <w:t>as cited in Wannarka</w:t>
      </w:r>
      <w:r w:rsidR="009845F2" w:rsidRPr="003B633A">
        <w:rPr>
          <w:rFonts w:ascii="Arial" w:hAnsi="Arial" w:cs="Arial"/>
          <w:sz w:val="24"/>
          <w:szCs w:val="24"/>
        </w:rPr>
        <w:t xml:space="preserve"> &amp;</w:t>
      </w:r>
      <w:r w:rsidR="004361A2" w:rsidRPr="003B633A">
        <w:rPr>
          <w:rFonts w:ascii="Arial" w:hAnsi="Arial" w:cs="Arial"/>
          <w:sz w:val="24"/>
          <w:szCs w:val="24"/>
        </w:rPr>
        <w:t xml:space="preserve"> Ruhl, 2008, p</w:t>
      </w:r>
      <w:r w:rsidR="005562D3">
        <w:rPr>
          <w:rFonts w:ascii="Arial" w:hAnsi="Arial" w:cs="Arial"/>
          <w:sz w:val="24"/>
          <w:szCs w:val="24"/>
        </w:rPr>
        <w:t>.</w:t>
      </w:r>
      <w:r w:rsidR="004361A2" w:rsidRPr="003B633A">
        <w:rPr>
          <w:rFonts w:ascii="Arial" w:hAnsi="Arial" w:cs="Arial"/>
          <w:sz w:val="24"/>
          <w:szCs w:val="24"/>
        </w:rPr>
        <w:t>91).</w:t>
      </w:r>
      <w:r w:rsidR="000217C3" w:rsidRPr="003B633A">
        <w:rPr>
          <w:rFonts w:ascii="Arial" w:hAnsi="Arial" w:cs="Arial"/>
          <w:sz w:val="24"/>
          <w:szCs w:val="24"/>
        </w:rPr>
        <w:t xml:space="preserve"> This cements the idea that seating arrangements can </w:t>
      </w:r>
      <w:r w:rsidR="00D77586" w:rsidRPr="003B633A">
        <w:rPr>
          <w:rFonts w:ascii="Arial" w:hAnsi="Arial" w:cs="Arial"/>
          <w:sz w:val="24"/>
          <w:szCs w:val="24"/>
        </w:rPr>
        <w:t>affect</w:t>
      </w:r>
      <w:r w:rsidR="000217C3" w:rsidRPr="003B633A">
        <w:rPr>
          <w:rFonts w:ascii="Arial" w:hAnsi="Arial" w:cs="Arial"/>
          <w:sz w:val="24"/>
          <w:szCs w:val="24"/>
        </w:rPr>
        <w:t xml:space="preserve"> the behaviour of pupils</w:t>
      </w:r>
      <w:r w:rsidR="00D77586" w:rsidRPr="003B633A">
        <w:rPr>
          <w:rFonts w:ascii="Arial" w:hAnsi="Arial" w:cs="Arial"/>
          <w:sz w:val="24"/>
          <w:szCs w:val="24"/>
        </w:rPr>
        <w:t xml:space="preserve"> without the question of any bias in the research. It also </w:t>
      </w:r>
      <w:r w:rsidR="000217C3" w:rsidRPr="003B633A">
        <w:rPr>
          <w:rFonts w:ascii="Arial" w:hAnsi="Arial" w:cs="Arial"/>
          <w:sz w:val="24"/>
          <w:szCs w:val="24"/>
        </w:rPr>
        <w:t xml:space="preserve">goes </w:t>
      </w:r>
      <w:r w:rsidR="000217C3" w:rsidRPr="003B633A">
        <w:rPr>
          <w:rFonts w:ascii="Arial" w:hAnsi="Arial" w:cs="Arial"/>
          <w:sz w:val="24"/>
          <w:szCs w:val="24"/>
        </w:rPr>
        <w:lastRenderedPageBreak/>
        <w:t xml:space="preserve">further to suggest the most effective </w:t>
      </w:r>
      <w:r w:rsidR="00D77586" w:rsidRPr="003B633A">
        <w:rPr>
          <w:rFonts w:ascii="Arial" w:hAnsi="Arial" w:cs="Arial"/>
          <w:sz w:val="24"/>
          <w:szCs w:val="24"/>
        </w:rPr>
        <w:t>positioning may be in rows</w:t>
      </w:r>
      <w:r w:rsidR="00421FD4" w:rsidRPr="003B633A">
        <w:rPr>
          <w:rFonts w:ascii="Arial" w:hAnsi="Arial" w:cs="Arial"/>
          <w:sz w:val="24"/>
          <w:szCs w:val="24"/>
        </w:rPr>
        <w:t>, a notion that has been supported (Pooley,</w:t>
      </w:r>
      <w:r w:rsidR="005562D3">
        <w:rPr>
          <w:rFonts w:ascii="Arial" w:hAnsi="Arial" w:cs="Arial"/>
          <w:sz w:val="24"/>
          <w:szCs w:val="24"/>
        </w:rPr>
        <w:t xml:space="preserve"> </w:t>
      </w:r>
      <w:r w:rsidR="00421FD4" w:rsidRPr="003B633A">
        <w:rPr>
          <w:rFonts w:ascii="Arial" w:hAnsi="Arial" w:cs="Arial"/>
          <w:sz w:val="24"/>
          <w:szCs w:val="24"/>
        </w:rPr>
        <w:t>1993; Sharma 1992 both as cited in Wheldall and Bradd, 2013)</w:t>
      </w:r>
      <w:r w:rsidR="00D77586" w:rsidRPr="003B633A">
        <w:rPr>
          <w:rFonts w:ascii="Arial" w:hAnsi="Arial" w:cs="Arial"/>
          <w:sz w:val="24"/>
          <w:szCs w:val="24"/>
        </w:rPr>
        <w:t>.</w:t>
      </w:r>
      <w:r w:rsidR="00421FD4" w:rsidRPr="003B633A">
        <w:rPr>
          <w:rFonts w:ascii="Arial" w:hAnsi="Arial" w:cs="Arial"/>
          <w:sz w:val="24"/>
          <w:szCs w:val="24"/>
        </w:rPr>
        <w:t xml:space="preserve"> It should, however, be argued that this research does not consider seating arrangements other than rows or in groups and does not state what group seating looks like. Further research may be needed to assess the effectiveness of different table layouts, for example the horseshoe style. Despite the need for additional research, it is clear seating arrangements can have an impact</w:t>
      </w:r>
      <w:r w:rsidR="009845F2" w:rsidRPr="003B633A">
        <w:rPr>
          <w:rFonts w:ascii="Arial" w:hAnsi="Arial" w:cs="Arial"/>
          <w:sz w:val="24"/>
          <w:szCs w:val="24"/>
        </w:rPr>
        <w:t xml:space="preserve"> and it is something schools should consider, particularly if there is an issue with off-task behaviour.</w:t>
      </w:r>
    </w:p>
    <w:p w14:paraId="6C783535" w14:textId="2F572314" w:rsidR="00CB4B6D" w:rsidRPr="00F63520" w:rsidRDefault="00F63520" w:rsidP="007F7585">
      <w:pPr>
        <w:spacing w:line="360" w:lineRule="auto"/>
        <w:rPr>
          <w:rFonts w:ascii="Arial" w:hAnsi="Arial" w:cs="Arial"/>
          <w:sz w:val="28"/>
          <w:szCs w:val="28"/>
        </w:rPr>
      </w:pPr>
      <w:r w:rsidRPr="00F63520">
        <w:rPr>
          <w:rFonts w:ascii="Arial" w:hAnsi="Arial" w:cs="Arial"/>
          <w:sz w:val="28"/>
          <w:szCs w:val="28"/>
        </w:rPr>
        <w:t>Reflection/Evaluation &amp; Next Steps</w:t>
      </w:r>
    </w:p>
    <w:p w14:paraId="53E6FFAF" w14:textId="5FECBF5B" w:rsidR="00ED5FAB" w:rsidRDefault="003B633A" w:rsidP="007F7585">
      <w:pPr>
        <w:spacing w:line="360" w:lineRule="auto"/>
        <w:rPr>
          <w:rFonts w:ascii="Arial" w:hAnsi="Arial" w:cs="Arial"/>
          <w:sz w:val="24"/>
          <w:szCs w:val="24"/>
        </w:rPr>
      </w:pPr>
      <w:r w:rsidRPr="003B633A">
        <w:rPr>
          <w:rFonts w:ascii="Arial" w:hAnsi="Arial" w:cs="Arial"/>
          <w:sz w:val="24"/>
          <w:szCs w:val="24"/>
        </w:rPr>
        <w:t xml:space="preserve">The role of reflection is a vital part of the teaching profession and it is imperative that practitioners are able to examine and assess their own practice. There are several models of reflection that can be utilised but perhaps the most appropriate for teaching is Schön’s reflection in action and reflection on action and Brookfield’s Lenses (Schön, 1991; Brookfield, 1998). </w:t>
      </w:r>
      <w:r w:rsidR="00485BEF">
        <w:rPr>
          <w:rFonts w:ascii="Arial" w:hAnsi="Arial" w:cs="Arial"/>
          <w:sz w:val="24"/>
          <w:szCs w:val="24"/>
        </w:rPr>
        <w:t>Schön</w:t>
      </w:r>
      <w:r w:rsidRPr="003B633A">
        <w:rPr>
          <w:rFonts w:ascii="Arial" w:hAnsi="Arial" w:cs="Arial"/>
          <w:sz w:val="24"/>
          <w:szCs w:val="24"/>
        </w:rPr>
        <w:t xml:space="preserve"> requires the teacher to reflect and react during the event and take action immediately whilst also later reflecting on what could have been done differently once a new perspective has been formed. In teaching, this allows practitioners to handle incidents in the classroom, drawing on previous knowledge, and additionally processing the event afterwards. Alternatively, Brookfield (1998) proposes four lenses that engage teachers in critical reflection in which they look at a situation as themselves, the pupil, </w:t>
      </w:r>
      <w:r w:rsidR="00485BEF">
        <w:rPr>
          <w:rFonts w:ascii="Arial" w:hAnsi="Arial" w:cs="Arial"/>
          <w:sz w:val="24"/>
          <w:szCs w:val="24"/>
        </w:rPr>
        <w:t xml:space="preserve">their </w:t>
      </w:r>
      <w:r w:rsidRPr="003B633A">
        <w:rPr>
          <w:rFonts w:ascii="Arial" w:hAnsi="Arial" w:cs="Arial"/>
          <w:sz w:val="24"/>
          <w:szCs w:val="24"/>
        </w:rPr>
        <w:t xml:space="preserve">colleagues and </w:t>
      </w:r>
      <w:r w:rsidR="00485BEF">
        <w:rPr>
          <w:rFonts w:ascii="Arial" w:hAnsi="Arial" w:cs="Arial"/>
          <w:sz w:val="24"/>
          <w:szCs w:val="24"/>
        </w:rPr>
        <w:t xml:space="preserve">through </w:t>
      </w:r>
      <w:r w:rsidRPr="003B633A">
        <w:rPr>
          <w:rFonts w:ascii="Arial" w:hAnsi="Arial" w:cs="Arial"/>
          <w:sz w:val="24"/>
          <w:szCs w:val="24"/>
        </w:rPr>
        <w:t xml:space="preserve">theoretical literature. This model takes a holistic approach as it considers a wide range of outlooks that help to understand </w:t>
      </w:r>
      <w:r w:rsidR="00485BEF">
        <w:rPr>
          <w:rFonts w:ascii="Arial" w:hAnsi="Arial" w:cs="Arial"/>
          <w:sz w:val="24"/>
          <w:szCs w:val="24"/>
        </w:rPr>
        <w:t>and</w:t>
      </w:r>
      <w:r w:rsidRPr="003B633A">
        <w:rPr>
          <w:rFonts w:ascii="Arial" w:hAnsi="Arial" w:cs="Arial"/>
          <w:sz w:val="24"/>
          <w:szCs w:val="24"/>
        </w:rPr>
        <w:t xml:space="preserve"> gain insight. I will continue to reflect on my practice and these models will allow me to take learning to new experiences. </w:t>
      </w:r>
    </w:p>
    <w:p w14:paraId="1875F973" w14:textId="77777777" w:rsidR="00ED5FAB" w:rsidRPr="003B633A" w:rsidRDefault="00ED5FAB" w:rsidP="007F7585">
      <w:pPr>
        <w:spacing w:line="360" w:lineRule="auto"/>
        <w:rPr>
          <w:rFonts w:ascii="Arial" w:hAnsi="Arial" w:cs="Arial"/>
          <w:sz w:val="24"/>
          <w:szCs w:val="24"/>
        </w:rPr>
      </w:pPr>
    </w:p>
    <w:p w14:paraId="07EF2F6D" w14:textId="409F076F" w:rsidR="006548FA" w:rsidRPr="003B633A" w:rsidRDefault="000656E0" w:rsidP="007F7585">
      <w:pPr>
        <w:spacing w:line="360" w:lineRule="auto"/>
        <w:rPr>
          <w:rFonts w:ascii="Arial" w:hAnsi="Arial" w:cs="Arial"/>
          <w:sz w:val="24"/>
          <w:szCs w:val="24"/>
        </w:rPr>
      </w:pPr>
      <w:r w:rsidRPr="003B633A">
        <w:rPr>
          <w:rFonts w:ascii="Arial" w:hAnsi="Arial" w:cs="Arial"/>
          <w:sz w:val="24"/>
          <w:szCs w:val="24"/>
        </w:rPr>
        <w:t xml:space="preserve">Engaging with </w:t>
      </w:r>
      <w:r w:rsidR="000627E7" w:rsidRPr="003B633A">
        <w:rPr>
          <w:rFonts w:ascii="Arial" w:hAnsi="Arial" w:cs="Arial"/>
          <w:sz w:val="24"/>
          <w:szCs w:val="24"/>
        </w:rPr>
        <w:t>the</w:t>
      </w:r>
      <w:r w:rsidRPr="003B633A">
        <w:rPr>
          <w:rFonts w:ascii="Arial" w:hAnsi="Arial" w:cs="Arial"/>
          <w:sz w:val="24"/>
          <w:szCs w:val="24"/>
        </w:rPr>
        <w:t xml:space="preserve"> </w:t>
      </w:r>
      <w:r w:rsidR="000627E7" w:rsidRPr="003B633A">
        <w:rPr>
          <w:rFonts w:ascii="Arial" w:hAnsi="Arial" w:cs="Arial"/>
          <w:sz w:val="24"/>
          <w:szCs w:val="24"/>
        </w:rPr>
        <w:t>literature</w:t>
      </w:r>
      <w:r w:rsidRPr="003B633A">
        <w:rPr>
          <w:rFonts w:ascii="Arial" w:hAnsi="Arial" w:cs="Arial"/>
          <w:sz w:val="24"/>
          <w:szCs w:val="24"/>
        </w:rPr>
        <w:t xml:space="preserve"> has deepened my understanding and helped to identify my next steps in my teaching practice. </w:t>
      </w:r>
      <w:r w:rsidR="00F945CD" w:rsidRPr="003B633A">
        <w:rPr>
          <w:rFonts w:ascii="Arial" w:hAnsi="Arial" w:cs="Arial"/>
          <w:sz w:val="24"/>
          <w:szCs w:val="24"/>
        </w:rPr>
        <w:t>Firstly,</w:t>
      </w:r>
      <w:r w:rsidRPr="003B633A">
        <w:rPr>
          <w:rFonts w:ascii="Arial" w:hAnsi="Arial" w:cs="Arial"/>
          <w:sz w:val="24"/>
          <w:szCs w:val="24"/>
        </w:rPr>
        <w:t xml:space="preserve"> I will focus on the area of self-assessment. </w:t>
      </w:r>
      <w:r w:rsidR="00724F6C" w:rsidRPr="003B633A">
        <w:rPr>
          <w:rFonts w:ascii="Arial" w:hAnsi="Arial" w:cs="Arial"/>
          <w:sz w:val="24"/>
          <w:szCs w:val="24"/>
        </w:rPr>
        <w:t xml:space="preserve">The literature supports the idea that self-assessment can contribute to academic success therefore it is an appropriate strategy to take forward into the classroom (Lee and Gavine, 2003; Sharma et al., 2016; Andrade and Du, 2007). </w:t>
      </w:r>
      <w:r w:rsidRPr="003B633A">
        <w:rPr>
          <w:rFonts w:ascii="Arial" w:hAnsi="Arial" w:cs="Arial"/>
          <w:sz w:val="24"/>
          <w:szCs w:val="24"/>
        </w:rPr>
        <w:t xml:space="preserve">In the critical incident, pupils completed a traffic light </w:t>
      </w:r>
      <w:r w:rsidR="00F945CD" w:rsidRPr="003B633A">
        <w:rPr>
          <w:rFonts w:ascii="Arial" w:hAnsi="Arial" w:cs="Arial"/>
          <w:sz w:val="24"/>
          <w:szCs w:val="24"/>
        </w:rPr>
        <w:t>assessment of their understanding</w:t>
      </w:r>
      <w:r w:rsidR="00BB134E" w:rsidRPr="003B633A">
        <w:rPr>
          <w:rFonts w:ascii="Arial" w:hAnsi="Arial" w:cs="Arial"/>
          <w:sz w:val="24"/>
          <w:szCs w:val="24"/>
        </w:rPr>
        <w:t xml:space="preserve"> which incorporated their voice in the assessment process and inform</w:t>
      </w:r>
      <w:r w:rsidR="00485BEF">
        <w:rPr>
          <w:rFonts w:ascii="Arial" w:hAnsi="Arial" w:cs="Arial"/>
          <w:sz w:val="24"/>
          <w:szCs w:val="24"/>
        </w:rPr>
        <w:t>ed</w:t>
      </w:r>
      <w:r w:rsidR="00BB134E" w:rsidRPr="003B633A">
        <w:rPr>
          <w:rFonts w:ascii="Arial" w:hAnsi="Arial" w:cs="Arial"/>
          <w:sz w:val="24"/>
          <w:szCs w:val="24"/>
        </w:rPr>
        <w:t xml:space="preserve"> the teacher of pupils who may not be confident. It is worth noting the literature does not focus </w:t>
      </w:r>
      <w:r w:rsidR="00BB134E" w:rsidRPr="003B633A">
        <w:rPr>
          <w:rFonts w:ascii="Arial" w:hAnsi="Arial" w:cs="Arial"/>
          <w:sz w:val="24"/>
          <w:szCs w:val="24"/>
        </w:rPr>
        <w:lastRenderedPageBreak/>
        <w:t>specifically on traffic lights but it does cover a range of self-assessment techniques that as a collective</w:t>
      </w:r>
      <w:r w:rsidR="00724F6C" w:rsidRPr="003B633A">
        <w:rPr>
          <w:rFonts w:ascii="Arial" w:hAnsi="Arial" w:cs="Arial"/>
          <w:sz w:val="24"/>
          <w:szCs w:val="24"/>
        </w:rPr>
        <w:t xml:space="preserve"> can</w:t>
      </w:r>
      <w:r w:rsidR="00BB134E" w:rsidRPr="003B633A">
        <w:rPr>
          <w:rFonts w:ascii="Arial" w:hAnsi="Arial" w:cs="Arial"/>
          <w:sz w:val="24"/>
          <w:szCs w:val="24"/>
        </w:rPr>
        <w:t xml:space="preserve"> inform my conclusions. Research in this area has outlined the importance of involving pupils as it allows more discussion around what is beneficial for them (Spiller, 2012; Lee and Gavine, 2003).</w:t>
      </w:r>
      <w:r w:rsidR="00BD4743" w:rsidRPr="003B633A">
        <w:rPr>
          <w:rFonts w:ascii="Arial" w:hAnsi="Arial" w:cs="Arial"/>
          <w:sz w:val="24"/>
          <w:szCs w:val="24"/>
        </w:rPr>
        <w:t xml:space="preserve"> It can provide an </w:t>
      </w:r>
      <w:r w:rsidR="00055E02" w:rsidRPr="003B633A">
        <w:rPr>
          <w:rFonts w:ascii="Arial" w:hAnsi="Arial" w:cs="Arial"/>
          <w:sz w:val="24"/>
          <w:szCs w:val="24"/>
        </w:rPr>
        <w:t>opportunity</w:t>
      </w:r>
      <w:r w:rsidR="00BD4743" w:rsidRPr="003B633A">
        <w:rPr>
          <w:rFonts w:ascii="Arial" w:hAnsi="Arial" w:cs="Arial"/>
          <w:sz w:val="24"/>
          <w:szCs w:val="24"/>
        </w:rPr>
        <w:t xml:space="preserve"> for pupils to share their opinion which I would continually consider when developing my practice.</w:t>
      </w:r>
      <w:r w:rsidR="00AA70C3" w:rsidRPr="003B633A">
        <w:rPr>
          <w:rFonts w:ascii="Arial" w:hAnsi="Arial" w:cs="Arial"/>
          <w:sz w:val="24"/>
          <w:szCs w:val="24"/>
        </w:rPr>
        <w:t xml:space="preserve"> I will incorporate self-</w:t>
      </w:r>
      <w:r w:rsidR="00055E02" w:rsidRPr="003B633A">
        <w:rPr>
          <w:rFonts w:ascii="Arial" w:hAnsi="Arial" w:cs="Arial"/>
          <w:sz w:val="24"/>
          <w:szCs w:val="24"/>
        </w:rPr>
        <w:t>assessment</w:t>
      </w:r>
      <w:r w:rsidR="00AA70C3" w:rsidRPr="003B633A">
        <w:rPr>
          <w:rFonts w:ascii="Arial" w:hAnsi="Arial" w:cs="Arial"/>
          <w:sz w:val="24"/>
          <w:szCs w:val="24"/>
        </w:rPr>
        <w:t xml:space="preserve"> in my classroom however I believe the traffic light system is not the most effective and I will consider</w:t>
      </w:r>
      <w:r w:rsidR="00724F6C" w:rsidRPr="003B633A">
        <w:rPr>
          <w:rFonts w:ascii="Arial" w:hAnsi="Arial" w:cs="Arial"/>
          <w:sz w:val="24"/>
          <w:szCs w:val="24"/>
        </w:rPr>
        <w:t xml:space="preserve"> further</w:t>
      </w:r>
      <w:r w:rsidR="00AA70C3" w:rsidRPr="003B633A">
        <w:rPr>
          <w:rFonts w:ascii="Arial" w:hAnsi="Arial" w:cs="Arial"/>
          <w:sz w:val="24"/>
          <w:szCs w:val="24"/>
        </w:rPr>
        <w:t xml:space="preserve"> research </w:t>
      </w:r>
      <w:r w:rsidR="00724F6C" w:rsidRPr="003B633A">
        <w:rPr>
          <w:rFonts w:ascii="Arial" w:hAnsi="Arial" w:cs="Arial"/>
          <w:sz w:val="24"/>
          <w:szCs w:val="24"/>
        </w:rPr>
        <w:t>to identify a method I can use in my practice.</w:t>
      </w:r>
      <w:r w:rsidR="00BD4743" w:rsidRPr="003B633A">
        <w:rPr>
          <w:rFonts w:ascii="Arial" w:hAnsi="Arial" w:cs="Arial"/>
          <w:sz w:val="24"/>
          <w:szCs w:val="24"/>
        </w:rPr>
        <w:t xml:space="preserve"> Despite not knowing the method I will use; I am confident how it will be implemented based on the knowledge I have gained. It will be embedded in my classroom </w:t>
      </w:r>
      <w:r w:rsidR="00055E02" w:rsidRPr="003B633A">
        <w:rPr>
          <w:rFonts w:ascii="Arial" w:hAnsi="Arial" w:cs="Arial"/>
          <w:sz w:val="24"/>
          <w:szCs w:val="24"/>
        </w:rPr>
        <w:t>permanently</w:t>
      </w:r>
      <w:r w:rsidR="00BD4743" w:rsidRPr="003B633A">
        <w:rPr>
          <w:rFonts w:ascii="Arial" w:hAnsi="Arial" w:cs="Arial"/>
          <w:sz w:val="24"/>
          <w:szCs w:val="24"/>
        </w:rPr>
        <w:t xml:space="preserve"> and incorporated into lessons daily to ensure pupils are confidently and accurately assessing themselves and it is </w:t>
      </w:r>
      <w:r w:rsidR="00055E02" w:rsidRPr="003B633A">
        <w:rPr>
          <w:rFonts w:ascii="Arial" w:hAnsi="Arial" w:cs="Arial"/>
          <w:sz w:val="24"/>
          <w:szCs w:val="24"/>
        </w:rPr>
        <w:t>effective (Lee and Gavine, 2003). Furthermore, the literature tends to agree on the importance of pupils understanding what is expected when asking them to assess. Therefore, I will make my criteria for each lesson explicitly clear, enabling my pupils to decide if they have met the standards I set or if there are discrepancies we need to address.</w:t>
      </w:r>
      <w:r w:rsidR="00173771" w:rsidRPr="003B633A">
        <w:rPr>
          <w:rFonts w:ascii="Arial" w:hAnsi="Arial" w:cs="Arial"/>
          <w:sz w:val="24"/>
          <w:szCs w:val="24"/>
        </w:rPr>
        <w:t xml:space="preserve"> Moving on to engagement in the classroom, off-task behaviour is an issue I am likely to encounter in my teaching and it is important I have strategies to manage if this happens. Relationships between teacher and pupil are highly important and the benefits of this being positive are clear in many aspects of the school environment.</w:t>
      </w:r>
      <w:r w:rsidR="000832C2" w:rsidRPr="003B633A">
        <w:rPr>
          <w:rFonts w:ascii="Arial" w:hAnsi="Arial" w:cs="Arial"/>
          <w:sz w:val="24"/>
          <w:szCs w:val="24"/>
        </w:rPr>
        <w:t xml:space="preserve"> I will always strive to foster good relationships with my pupils which in turn can be beneficial in regards to engagement and avoiding off-task behaviour (Roorda et al., 2011; Nagro, Fraser and Hooks, 2019).</w:t>
      </w:r>
      <w:r w:rsidR="003B16D0" w:rsidRPr="003B633A">
        <w:rPr>
          <w:rFonts w:ascii="Arial" w:hAnsi="Arial" w:cs="Arial"/>
          <w:sz w:val="24"/>
          <w:szCs w:val="24"/>
        </w:rPr>
        <w:t xml:space="preserve"> The critical incident observed children off-task as a result of not understanding the work that had been given and after reading the surrounding literature,</w:t>
      </w:r>
      <w:r w:rsidR="00CF7E51" w:rsidRPr="003B633A">
        <w:rPr>
          <w:rFonts w:ascii="Arial" w:hAnsi="Arial" w:cs="Arial"/>
          <w:sz w:val="24"/>
          <w:szCs w:val="24"/>
        </w:rPr>
        <w:t xml:space="preserve"> perhaps strategies implemented in lesson planning would have avoided this situation. Based on the research, I will employ these strategies in my future practice (Nagro, Fraser and Hooks, 2019). Lastly, I will consider seating arrangements in my classroom to ensure pupils are in the most effective formation for their learning. Despite the literature promoting a certain layout, I believe further research is needed to allow myself to make an informed conclusion.</w:t>
      </w:r>
      <w:r w:rsidR="006548FA" w:rsidRPr="003B633A">
        <w:rPr>
          <w:rFonts w:ascii="Arial" w:hAnsi="Arial" w:cs="Arial"/>
          <w:sz w:val="24"/>
          <w:szCs w:val="24"/>
        </w:rPr>
        <w:t xml:space="preserve"> In both areas of interest, it is clear the literature has impacted my next steps for teaching and I will refer back to what I have found as I develop my practice. Additionally, I will consistently engage with updated research to ensure my teaching is the most effective for the needs of my pupils, </w:t>
      </w:r>
      <w:r w:rsidR="007357D2">
        <w:rPr>
          <w:rFonts w:ascii="Arial" w:hAnsi="Arial" w:cs="Arial"/>
          <w:sz w:val="24"/>
          <w:szCs w:val="24"/>
        </w:rPr>
        <w:t xml:space="preserve">which </w:t>
      </w:r>
      <w:r w:rsidR="006548FA" w:rsidRPr="003B633A">
        <w:rPr>
          <w:rFonts w:ascii="Arial" w:hAnsi="Arial" w:cs="Arial"/>
          <w:sz w:val="24"/>
          <w:szCs w:val="24"/>
        </w:rPr>
        <w:t xml:space="preserve">will </w:t>
      </w:r>
      <w:r w:rsidR="007357D2">
        <w:rPr>
          <w:rFonts w:ascii="Arial" w:hAnsi="Arial" w:cs="Arial"/>
          <w:sz w:val="24"/>
          <w:szCs w:val="24"/>
        </w:rPr>
        <w:t>contribute to</w:t>
      </w:r>
      <w:r w:rsidR="006548FA" w:rsidRPr="003B633A">
        <w:rPr>
          <w:rFonts w:ascii="Arial" w:hAnsi="Arial" w:cs="Arial"/>
          <w:sz w:val="24"/>
          <w:szCs w:val="24"/>
        </w:rPr>
        <w:t xml:space="preserve"> my personal and professional development.</w:t>
      </w:r>
    </w:p>
    <w:p w14:paraId="6021E85E" w14:textId="6A6FF906" w:rsidR="00CB4B6D" w:rsidRPr="00F63520" w:rsidRDefault="00F63520" w:rsidP="007F7585">
      <w:pPr>
        <w:spacing w:line="360" w:lineRule="auto"/>
        <w:rPr>
          <w:rFonts w:ascii="Arial" w:hAnsi="Arial" w:cs="Arial"/>
          <w:sz w:val="28"/>
          <w:szCs w:val="28"/>
        </w:rPr>
      </w:pPr>
      <w:r w:rsidRPr="00F63520">
        <w:rPr>
          <w:rFonts w:ascii="Arial" w:hAnsi="Arial" w:cs="Arial"/>
          <w:sz w:val="28"/>
          <w:szCs w:val="28"/>
        </w:rPr>
        <w:lastRenderedPageBreak/>
        <w:t>Conclusion</w:t>
      </w:r>
    </w:p>
    <w:p w14:paraId="6C68DCCF" w14:textId="6CBECDD9" w:rsidR="00CE364B" w:rsidRDefault="000627E7" w:rsidP="007F7585">
      <w:pPr>
        <w:spacing w:line="360" w:lineRule="auto"/>
        <w:rPr>
          <w:rFonts w:ascii="Arial" w:hAnsi="Arial" w:cs="Arial"/>
          <w:sz w:val="24"/>
          <w:szCs w:val="24"/>
        </w:rPr>
      </w:pPr>
      <w:r w:rsidRPr="003B633A">
        <w:rPr>
          <w:rFonts w:ascii="Arial" w:hAnsi="Arial" w:cs="Arial"/>
          <w:sz w:val="24"/>
          <w:szCs w:val="24"/>
        </w:rPr>
        <w:t>In this essay I have outlined the observed critical incident which inspired a literature review focusing on the use of self-assessment and increasing on-task behaviour in the classroom.</w:t>
      </w:r>
      <w:r w:rsidR="003B633A">
        <w:rPr>
          <w:rFonts w:ascii="Arial" w:hAnsi="Arial" w:cs="Arial"/>
          <w:sz w:val="24"/>
          <w:szCs w:val="24"/>
        </w:rPr>
        <w:t xml:space="preserve"> </w:t>
      </w:r>
      <w:r w:rsidR="005D106D">
        <w:rPr>
          <w:rFonts w:ascii="Arial" w:hAnsi="Arial" w:cs="Arial"/>
          <w:sz w:val="24"/>
          <w:szCs w:val="24"/>
        </w:rPr>
        <w:t xml:space="preserve">I have engaged with and critically evaluated the research to create a new and informed perspective that I will take forward with me into my teaching practice. </w:t>
      </w:r>
      <w:r w:rsidR="00CE364B">
        <w:rPr>
          <w:rFonts w:ascii="Arial" w:hAnsi="Arial" w:cs="Arial"/>
          <w:sz w:val="24"/>
          <w:szCs w:val="24"/>
        </w:rPr>
        <w:t xml:space="preserve">Based on the research, I will carry strategies from both areas forward into my teaching however I believe more research is needed to make concrete recommendations. </w:t>
      </w:r>
      <w:r w:rsidR="00074FDC">
        <w:rPr>
          <w:rFonts w:ascii="Arial" w:hAnsi="Arial" w:cs="Arial"/>
          <w:sz w:val="24"/>
          <w:szCs w:val="24"/>
        </w:rPr>
        <w:t xml:space="preserve">I have highlighted the importance of reflection in teaching and I am developing my role as a reflective practitioner to ensure I am creating the best environment for my pupils. </w:t>
      </w:r>
      <w:r w:rsidR="005614C0">
        <w:rPr>
          <w:rFonts w:ascii="Arial" w:hAnsi="Arial" w:cs="Arial"/>
          <w:sz w:val="24"/>
          <w:szCs w:val="24"/>
        </w:rPr>
        <w:t>I will engage in further reading and consistently extend my knowledge to refine my practice, not only surrounding assessment and engagement but a wide range of topics in teaching. In doing so, I will work towards the Professional Standards of Teaching and Leadership, namely professional learning which enables pedagogy in the classroom to be taken deeper and gives pupils the most effective experiences.</w:t>
      </w:r>
    </w:p>
    <w:p w14:paraId="161283E2" w14:textId="1424114E" w:rsidR="00D95A4D" w:rsidRDefault="00D95A4D" w:rsidP="003B633A">
      <w:pPr>
        <w:spacing w:line="360" w:lineRule="auto"/>
        <w:rPr>
          <w:rFonts w:ascii="Arial" w:hAnsi="Arial" w:cs="Arial"/>
          <w:sz w:val="24"/>
          <w:szCs w:val="24"/>
        </w:rPr>
      </w:pPr>
    </w:p>
    <w:p w14:paraId="46B88A4B" w14:textId="309E387D" w:rsidR="005562D3" w:rsidRDefault="005562D3" w:rsidP="003B633A">
      <w:pPr>
        <w:spacing w:line="360" w:lineRule="auto"/>
        <w:rPr>
          <w:rFonts w:ascii="Arial" w:hAnsi="Arial" w:cs="Arial"/>
          <w:sz w:val="24"/>
          <w:szCs w:val="24"/>
        </w:rPr>
      </w:pPr>
    </w:p>
    <w:p w14:paraId="40E9D3B3" w14:textId="656B4E05" w:rsidR="005562D3" w:rsidRDefault="005562D3" w:rsidP="003B633A">
      <w:pPr>
        <w:spacing w:line="360" w:lineRule="auto"/>
        <w:rPr>
          <w:rFonts w:ascii="Arial" w:hAnsi="Arial" w:cs="Arial"/>
          <w:sz w:val="24"/>
          <w:szCs w:val="24"/>
        </w:rPr>
      </w:pPr>
    </w:p>
    <w:p w14:paraId="609D0768" w14:textId="033208B6" w:rsidR="005562D3" w:rsidRDefault="005562D3" w:rsidP="003B633A">
      <w:pPr>
        <w:spacing w:line="360" w:lineRule="auto"/>
        <w:rPr>
          <w:rFonts w:ascii="Arial" w:hAnsi="Arial" w:cs="Arial"/>
          <w:sz w:val="24"/>
          <w:szCs w:val="24"/>
        </w:rPr>
      </w:pPr>
    </w:p>
    <w:p w14:paraId="3184DF1F" w14:textId="51707A29" w:rsidR="005562D3" w:rsidRDefault="005562D3" w:rsidP="003B633A">
      <w:pPr>
        <w:spacing w:line="360" w:lineRule="auto"/>
        <w:rPr>
          <w:rFonts w:ascii="Arial" w:hAnsi="Arial" w:cs="Arial"/>
          <w:sz w:val="24"/>
          <w:szCs w:val="24"/>
        </w:rPr>
      </w:pPr>
    </w:p>
    <w:p w14:paraId="630B55D4" w14:textId="44E8852D" w:rsidR="005562D3" w:rsidRDefault="005562D3" w:rsidP="003B633A">
      <w:pPr>
        <w:spacing w:line="360" w:lineRule="auto"/>
        <w:rPr>
          <w:rFonts w:ascii="Arial" w:hAnsi="Arial" w:cs="Arial"/>
          <w:sz w:val="24"/>
          <w:szCs w:val="24"/>
        </w:rPr>
      </w:pPr>
    </w:p>
    <w:p w14:paraId="2749DD0D" w14:textId="57B1FD0F" w:rsidR="005562D3" w:rsidRDefault="005562D3" w:rsidP="003B633A">
      <w:pPr>
        <w:spacing w:line="360" w:lineRule="auto"/>
        <w:rPr>
          <w:rFonts w:ascii="Arial" w:hAnsi="Arial" w:cs="Arial"/>
          <w:sz w:val="24"/>
          <w:szCs w:val="24"/>
        </w:rPr>
      </w:pPr>
    </w:p>
    <w:p w14:paraId="62461146" w14:textId="351188B1" w:rsidR="005562D3" w:rsidRDefault="005562D3" w:rsidP="003B633A">
      <w:pPr>
        <w:spacing w:line="360" w:lineRule="auto"/>
        <w:rPr>
          <w:rFonts w:ascii="Arial" w:hAnsi="Arial" w:cs="Arial"/>
          <w:sz w:val="24"/>
          <w:szCs w:val="24"/>
        </w:rPr>
      </w:pPr>
    </w:p>
    <w:p w14:paraId="7CB5B51B" w14:textId="61F1BF99" w:rsidR="005562D3" w:rsidRDefault="005562D3" w:rsidP="003B633A">
      <w:pPr>
        <w:spacing w:line="360" w:lineRule="auto"/>
        <w:rPr>
          <w:rFonts w:ascii="Arial" w:hAnsi="Arial" w:cs="Arial"/>
          <w:sz w:val="24"/>
          <w:szCs w:val="24"/>
        </w:rPr>
      </w:pPr>
    </w:p>
    <w:p w14:paraId="125034EA" w14:textId="2A0AB0CD" w:rsidR="005562D3" w:rsidRDefault="005562D3" w:rsidP="003B633A">
      <w:pPr>
        <w:spacing w:line="360" w:lineRule="auto"/>
        <w:rPr>
          <w:rFonts w:ascii="Arial" w:hAnsi="Arial" w:cs="Arial"/>
          <w:sz w:val="24"/>
          <w:szCs w:val="24"/>
        </w:rPr>
      </w:pPr>
    </w:p>
    <w:p w14:paraId="772D805C" w14:textId="27A24C19" w:rsidR="005562D3" w:rsidRDefault="005562D3" w:rsidP="003B633A">
      <w:pPr>
        <w:spacing w:line="360" w:lineRule="auto"/>
        <w:rPr>
          <w:rFonts w:ascii="Arial" w:hAnsi="Arial" w:cs="Arial"/>
          <w:sz w:val="24"/>
          <w:szCs w:val="24"/>
        </w:rPr>
      </w:pPr>
    </w:p>
    <w:p w14:paraId="184E2C88" w14:textId="0A0F21E5" w:rsidR="005562D3" w:rsidRDefault="005562D3" w:rsidP="003B633A">
      <w:pPr>
        <w:spacing w:line="360" w:lineRule="auto"/>
        <w:rPr>
          <w:rFonts w:ascii="Arial" w:hAnsi="Arial" w:cs="Arial"/>
          <w:sz w:val="24"/>
          <w:szCs w:val="24"/>
        </w:rPr>
      </w:pPr>
    </w:p>
    <w:p w14:paraId="0194026C" w14:textId="262D8D80" w:rsidR="005562D3" w:rsidRDefault="005562D3" w:rsidP="003B633A">
      <w:pPr>
        <w:spacing w:line="360" w:lineRule="auto"/>
        <w:rPr>
          <w:rFonts w:ascii="Arial" w:hAnsi="Arial" w:cs="Arial"/>
          <w:sz w:val="24"/>
          <w:szCs w:val="24"/>
        </w:rPr>
      </w:pPr>
    </w:p>
    <w:p w14:paraId="3C9A3E0B" w14:textId="044B0979" w:rsidR="005562D3" w:rsidRDefault="005562D3" w:rsidP="003B633A">
      <w:pPr>
        <w:spacing w:line="360" w:lineRule="auto"/>
        <w:rPr>
          <w:rFonts w:ascii="Arial" w:hAnsi="Arial" w:cs="Arial"/>
          <w:sz w:val="24"/>
          <w:szCs w:val="24"/>
        </w:rPr>
      </w:pPr>
    </w:p>
    <w:p w14:paraId="06257239" w14:textId="77777777" w:rsidR="005562D3" w:rsidRDefault="005562D3" w:rsidP="002D49B6">
      <w:pPr>
        <w:spacing w:line="360" w:lineRule="auto"/>
        <w:rPr>
          <w:rFonts w:ascii="Arial" w:hAnsi="Arial" w:cs="Arial"/>
          <w:sz w:val="24"/>
          <w:szCs w:val="24"/>
        </w:rPr>
      </w:pPr>
    </w:p>
    <w:p w14:paraId="2E6982FA" w14:textId="17A0929E" w:rsidR="002D49B6" w:rsidRPr="002D49B6" w:rsidRDefault="00D95A4D" w:rsidP="002D49B6">
      <w:pPr>
        <w:spacing w:line="360" w:lineRule="auto"/>
        <w:rPr>
          <w:rFonts w:ascii="Arial" w:hAnsi="Arial" w:cs="Arial"/>
          <w:sz w:val="28"/>
          <w:szCs w:val="28"/>
        </w:rPr>
      </w:pPr>
      <w:r w:rsidRPr="002D49B6">
        <w:rPr>
          <w:rFonts w:ascii="Arial" w:hAnsi="Arial" w:cs="Arial"/>
          <w:sz w:val="28"/>
          <w:szCs w:val="28"/>
        </w:rPr>
        <w:t>References</w:t>
      </w:r>
    </w:p>
    <w:p w14:paraId="20D275FB" w14:textId="5A37B43D" w:rsidR="002D49B6" w:rsidRDefault="002D49B6" w:rsidP="008B1897">
      <w:pPr>
        <w:widowControl w:val="0"/>
        <w:autoSpaceDE w:val="0"/>
        <w:autoSpaceDN w:val="0"/>
        <w:adjustRightInd w:val="0"/>
        <w:spacing w:after="0" w:line="240" w:lineRule="auto"/>
        <w:ind w:right="4"/>
        <w:rPr>
          <w:rFonts w:ascii="Arial" w:hAnsi="Arial" w:cs="Arial"/>
          <w:shd w:val="clear" w:color="auto" w:fill="FFFFFF"/>
        </w:rPr>
      </w:pPr>
      <w:r w:rsidRPr="008B1897">
        <w:rPr>
          <w:rFonts w:ascii="Arial" w:hAnsi="Arial" w:cs="Arial"/>
        </w:rPr>
        <w:t>Black, P. J., &amp; Wiliam, D. (1998)</w:t>
      </w:r>
      <w:r>
        <w:rPr>
          <w:rFonts w:ascii="Arial" w:hAnsi="Arial" w:cs="Arial"/>
        </w:rPr>
        <w:t xml:space="preserve"> ‘</w:t>
      </w:r>
      <w:r w:rsidRPr="008B1897">
        <w:rPr>
          <w:rFonts w:ascii="Arial" w:hAnsi="Arial" w:cs="Arial"/>
        </w:rPr>
        <w:t>Inside the black box: raising standards through classroom assessment</w:t>
      </w:r>
      <w:r>
        <w:rPr>
          <w:rFonts w:ascii="Arial" w:hAnsi="Arial" w:cs="Arial"/>
        </w:rPr>
        <w:t xml:space="preserve">’, </w:t>
      </w:r>
      <w:r w:rsidRPr="008B1897">
        <w:rPr>
          <w:rFonts w:ascii="Arial" w:hAnsi="Arial" w:cs="Arial"/>
          <w:i/>
          <w:iCs/>
        </w:rPr>
        <w:t xml:space="preserve">Phi Delta </w:t>
      </w:r>
      <w:proofErr w:type="spellStart"/>
      <w:r w:rsidRPr="008B1897">
        <w:rPr>
          <w:rFonts w:ascii="Arial" w:hAnsi="Arial" w:cs="Arial"/>
          <w:i/>
          <w:iCs/>
        </w:rPr>
        <w:t>Kappan</w:t>
      </w:r>
      <w:proofErr w:type="spellEnd"/>
      <w:r w:rsidRPr="008B1897">
        <w:rPr>
          <w:rFonts w:ascii="Arial" w:hAnsi="Arial" w:cs="Arial"/>
          <w:i/>
          <w:iCs/>
        </w:rPr>
        <w:t>, 80</w:t>
      </w:r>
      <w:r w:rsidRPr="008B1897">
        <w:rPr>
          <w:rFonts w:ascii="Arial" w:hAnsi="Arial" w:cs="Arial"/>
        </w:rPr>
        <w:t xml:space="preserve">(2), 139-148. </w:t>
      </w:r>
      <w:hyperlink r:id="rId8" w:history="1">
        <w:r w:rsidRPr="008B1897">
          <w:rPr>
            <w:rStyle w:val="Hyperlink"/>
            <w:rFonts w:ascii="Arial" w:hAnsi="Arial" w:cs="Arial"/>
            <w:color w:val="auto"/>
            <w:shd w:val="clear" w:color="auto" w:fill="FFFFFF"/>
          </w:rPr>
          <w:t>https://doi.org/10.1177/0031721710092001</w:t>
        </w:r>
        <w:r w:rsidRPr="008B1897">
          <w:rPr>
            <w:rStyle w:val="Hyperlink"/>
            <w:rFonts w:ascii="Arial" w:hAnsi="Arial" w:cs="Arial"/>
            <w:color w:val="auto"/>
          </w:rPr>
          <w:t>19</w:t>
        </w:r>
      </w:hyperlink>
    </w:p>
    <w:p w14:paraId="260A7C00" w14:textId="77777777" w:rsidR="002D49B6" w:rsidRDefault="002D49B6" w:rsidP="008B1897">
      <w:pPr>
        <w:widowControl w:val="0"/>
        <w:autoSpaceDE w:val="0"/>
        <w:autoSpaceDN w:val="0"/>
        <w:adjustRightInd w:val="0"/>
        <w:spacing w:after="0" w:line="240" w:lineRule="auto"/>
        <w:ind w:right="4"/>
        <w:rPr>
          <w:rFonts w:ascii="Arial" w:hAnsi="Arial" w:cs="Arial"/>
        </w:rPr>
      </w:pPr>
    </w:p>
    <w:p w14:paraId="4504EAC3" w14:textId="77777777" w:rsidR="002D49B6" w:rsidRDefault="002D49B6" w:rsidP="00277D76">
      <w:pPr>
        <w:rPr>
          <w:rFonts w:ascii="Arial" w:hAnsi="Arial" w:cs="Arial"/>
          <w:shd w:val="clear" w:color="auto" w:fill="FFFFFF"/>
        </w:rPr>
      </w:pPr>
      <w:r w:rsidRPr="00277D76">
        <w:rPr>
          <w:rFonts w:ascii="Arial" w:hAnsi="Arial" w:cs="Arial"/>
          <w:shd w:val="clear" w:color="auto" w:fill="FFFFFF"/>
        </w:rPr>
        <w:t>British Educational Research Association (2018) </w:t>
      </w:r>
      <w:r w:rsidRPr="00277D76">
        <w:rPr>
          <w:rStyle w:val="Emphasis"/>
          <w:rFonts w:ascii="Arial" w:hAnsi="Arial" w:cs="Arial"/>
          <w:shd w:val="clear" w:color="auto" w:fill="FFFFFF"/>
        </w:rPr>
        <w:t>Ethical guidelines for educational research</w:t>
      </w:r>
      <w:r w:rsidRPr="00277D76">
        <w:rPr>
          <w:rFonts w:ascii="Arial" w:hAnsi="Arial" w:cs="Arial"/>
          <w:shd w:val="clear" w:color="auto" w:fill="FFFFFF"/>
        </w:rPr>
        <w:t xml:space="preserve">. 4th </w:t>
      </w:r>
      <w:proofErr w:type="spellStart"/>
      <w:r w:rsidRPr="00277D76">
        <w:rPr>
          <w:rFonts w:ascii="Arial" w:hAnsi="Arial" w:cs="Arial"/>
          <w:shd w:val="clear" w:color="auto" w:fill="FFFFFF"/>
        </w:rPr>
        <w:t>edn</w:t>
      </w:r>
      <w:proofErr w:type="spellEnd"/>
      <w:r w:rsidRPr="00277D76">
        <w:rPr>
          <w:rFonts w:ascii="Arial" w:hAnsi="Arial" w:cs="Arial"/>
          <w:shd w:val="clear" w:color="auto" w:fill="FFFFFF"/>
        </w:rPr>
        <w:t>. Available at: </w:t>
      </w:r>
      <w:hyperlink r:id="rId9" w:history="1">
        <w:r w:rsidRPr="00277D76">
          <w:rPr>
            <w:rStyle w:val="Hyperlink"/>
            <w:rFonts w:ascii="Arial" w:hAnsi="Arial" w:cs="Arial"/>
            <w:color w:val="auto"/>
            <w:shd w:val="clear" w:color="auto" w:fill="FFFFFF"/>
          </w:rPr>
          <w:t>https://www.bera.ac.uk/researchers-resources/publications/ethical-guidelines-for-educational-research-2018</w:t>
        </w:r>
      </w:hyperlink>
      <w:r w:rsidRPr="00277D76">
        <w:rPr>
          <w:rFonts w:ascii="Arial" w:hAnsi="Arial" w:cs="Arial"/>
          <w:shd w:val="clear" w:color="auto" w:fill="FFFFFF"/>
        </w:rPr>
        <w:t> (Accessed 7th October 2022)</w:t>
      </w:r>
    </w:p>
    <w:p w14:paraId="68AF06BD" w14:textId="77777777" w:rsidR="002D49B6" w:rsidRDefault="002D49B6" w:rsidP="00B63930">
      <w:pPr>
        <w:rPr>
          <w:rFonts w:ascii="Arial" w:hAnsi="Arial" w:cs="Arial"/>
        </w:rPr>
      </w:pPr>
      <w:r w:rsidRPr="004B2556">
        <w:rPr>
          <w:rFonts w:ascii="Arial" w:hAnsi="Arial" w:cs="Arial"/>
          <w:sz w:val="20"/>
          <w:szCs w:val="20"/>
          <w:shd w:val="clear" w:color="auto" w:fill="FFFFFF"/>
        </w:rPr>
        <w:t>Brookfield, S. (1998) ‘Critically reflective practice’, </w:t>
      </w:r>
      <w:r w:rsidRPr="004B2556">
        <w:rPr>
          <w:rFonts w:ascii="Arial" w:hAnsi="Arial" w:cs="Arial"/>
          <w:i/>
          <w:iCs/>
          <w:sz w:val="20"/>
          <w:szCs w:val="20"/>
          <w:shd w:val="clear" w:color="auto" w:fill="FFFFFF"/>
        </w:rPr>
        <w:t>Journal of Continuing Education in the Health Professions</w:t>
      </w:r>
      <w:r w:rsidRPr="004B2556">
        <w:rPr>
          <w:rFonts w:ascii="Arial" w:hAnsi="Arial" w:cs="Arial"/>
          <w:sz w:val="20"/>
          <w:szCs w:val="20"/>
          <w:shd w:val="clear" w:color="auto" w:fill="FFFFFF"/>
        </w:rPr>
        <w:t>, </w:t>
      </w:r>
      <w:r w:rsidRPr="004B2556">
        <w:rPr>
          <w:rFonts w:ascii="Arial" w:hAnsi="Arial" w:cs="Arial"/>
          <w:i/>
          <w:iCs/>
          <w:sz w:val="20"/>
          <w:szCs w:val="20"/>
          <w:shd w:val="clear" w:color="auto" w:fill="FFFFFF"/>
        </w:rPr>
        <w:t>18</w:t>
      </w:r>
      <w:r w:rsidRPr="004B2556">
        <w:rPr>
          <w:rFonts w:ascii="Arial" w:hAnsi="Arial" w:cs="Arial"/>
          <w:sz w:val="20"/>
          <w:szCs w:val="20"/>
          <w:shd w:val="clear" w:color="auto" w:fill="FFFFFF"/>
        </w:rPr>
        <w:t xml:space="preserve">(4), pp.197-205. </w:t>
      </w:r>
      <w:hyperlink r:id="rId10" w:history="1">
        <w:r w:rsidRPr="004B2556">
          <w:rPr>
            <w:rStyle w:val="Hyperlink"/>
            <w:rFonts w:ascii="Arial" w:hAnsi="Arial" w:cs="Arial"/>
            <w:color w:val="auto"/>
            <w:sz w:val="21"/>
            <w:szCs w:val="21"/>
            <w:shd w:val="clear" w:color="auto" w:fill="FFFFFF"/>
          </w:rPr>
          <w:t>https://doi.org/10.1002/chp.1340180402</w:t>
        </w:r>
      </w:hyperlink>
    </w:p>
    <w:p w14:paraId="1DA280F1" w14:textId="77777777" w:rsidR="002D49B6" w:rsidRPr="00EB31DF" w:rsidRDefault="002D49B6" w:rsidP="002D49B6">
      <w:pPr>
        <w:rPr>
          <w:rFonts w:ascii="Arial" w:hAnsi="Arial" w:cs="Arial"/>
          <w:lang w:eastAsia="ja-JP"/>
        </w:rPr>
      </w:pPr>
      <w:r w:rsidRPr="00EB31DF">
        <w:rPr>
          <w:rFonts w:ascii="Arial" w:hAnsi="Arial" w:cs="Arial"/>
          <w:lang w:eastAsia="ja-JP"/>
        </w:rPr>
        <w:t xml:space="preserve">Donaldson, G. (2015) </w:t>
      </w:r>
      <w:r w:rsidRPr="00EB31DF">
        <w:rPr>
          <w:rFonts w:ascii="Arial" w:hAnsi="Arial" w:cs="Arial"/>
          <w:i/>
          <w:iCs/>
          <w:lang w:eastAsia="ja-JP"/>
        </w:rPr>
        <w:t>Successful Futures</w:t>
      </w:r>
      <w:r w:rsidRPr="00EB31DF">
        <w:rPr>
          <w:rFonts w:ascii="Arial" w:hAnsi="Arial" w:cs="Arial"/>
          <w:lang w:eastAsia="ja-JP"/>
        </w:rPr>
        <w:t xml:space="preserve">. Available at: </w:t>
      </w:r>
      <w:hyperlink r:id="rId11" w:history="1">
        <w:r w:rsidRPr="00EB31DF">
          <w:rPr>
            <w:rStyle w:val="Hyperlink"/>
            <w:rFonts w:ascii="Arial" w:hAnsi="Arial" w:cs="Arial"/>
            <w:color w:val="auto"/>
            <w:lang w:eastAsia="ja-JP"/>
          </w:rPr>
          <w:t>https://gov.wales/sites/default/files/publications/2018-03/successful-futures.pdf</w:t>
        </w:r>
      </w:hyperlink>
      <w:r w:rsidRPr="00EB31DF">
        <w:rPr>
          <w:rFonts w:ascii="Arial" w:hAnsi="Arial" w:cs="Arial"/>
          <w:lang w:eastAsia="ja-JP"/>
        </w:rPr>
        <w:t xml:space="preserve"> (Accessed: 03/11/2022)</w:t>
      </w:r>
    </w:p>
    <w:p w14:paraId="7E394FD3" w14:textId="77777777" w:rsidR="002D49B6" w:rsidRPr="00E10221" w:rsidRDefault="002D49B6" w:rsidP="00277D76">
      <w:pPr>
        <w:rPr>
          <w:rFonts w:ascii="Arial" w:hAnsi="Arial" w:cs="Arial"/>
          <w:shd w:val="clear" w:color="auto" w:fill="FFFFFF"/>
        </w:rPr>
      </w:pPr>
      <w:r w:rsidRPr="00E10221">
        <w:rPr>
          <w:rFonts w:ascii="Arial" w:hAnsi="Arial" w:cs="Arial"/>
          <w:shd w:val="clear" w:color="auto" w:fill="FFFFFF"/>
        </w:rPr>
        <w:t xml:space="preserve">Estyn (2014) School X report. </w:t>
      </w:r>
      <w:hyperlink r:id="rId12" w:history="1">
        <w:r w:rsidRPr="00E10221">
          <w:rPr>
            <w:rStyle w:val="Hyperlink"/>
            <w:rFonts w:ascii="Arial" w:hAnsi="Arial" w:cs="Arial"/>
            <w:color w:val="auto"/>
            <w:shd w:val="clear" w:color="auto" w:fill="FFFFFF"/>
          </w:rPr>
          <w:t>https://www.estyn.gov.wales/system/files/2020-09/Inspection_report_XXX_XXX_XXX_2014_%28English_only%29.pdf</w:t>
        </w:r>
      </w:hyperlink>
    </w:p>
    <w:p w14:paraId="77B84D48" w14:textId="77777777" w:rsidR="002D49B6" w:rsidRPr="00E10221" w:rsidRDefault="002D49B6" w:rsidP="00277D76">
      <w:pPr>
        <w:rPr>
          <w:rFonts w:ascii="Arial" w:hAnsi="Arial" w:cs="Arial"/>
          <w:i/>
          <w:iCs/>
          <w:lang w:eastAsia="ja-JP"/>
        </w:rPr>
      </w:pPr>
      <w:r w:rsidRPr="00E10221">
        <w:rPr>
          <w:rFonts w:ascii="Arial" w:hAnsi="Arial" w:cs="Arial"/>
          <w:lang w:eastAsia="ja-JP"/>
        </w:rPr>
        <w:t xml:space="preserve">Furlong, J. (2015) </w:t>
      </w:r>
      <w:r w:rsidRPr="00E10221">
        <w:rPr>
          <w:rFonts w:ascii="Arial" w:hAnsi="Arial" w:cs="Arial"/>
          <w:i/>
          <w:iCs/>
          <w:lang w:eastAsia="ja-JP"/>
        </w:rPr>
        <w:t xml:space="preserve">Teaching Tomorrow’s Teachers. Available at: </w:t>
      </w:r>
      <w:hyperlink r:id="rId13" w:history="1">
        <w:r w:rsidRPr="00E10221">
          <w:rPr>
            <w:rStyle w:val="Hyperlink"/>
            <w:rFonts w:ascii="Arial" w:hAnsi="Arial" w:cs="Arial"/>
            <w:i/>
            <w:iCs/>
            <w:color w:val="auto"/>
            <w:lang w:eastAsia="ja-JP"/>
          </w:rPr>
          <w:t>https://gov.wales/sites/default/files/publications/2018-03/teaching-tomorrow%E2%80%99s-teachers.pdf</w:t>
        </w:r>
      </w:hyperlink>
      <w:r w:rsidRPr="00E10221">
        <w:rPr>
          <w:rFonts w:ascii="Arial" w:hAnsi="Arial" w:cs="Arial"/>
          <w:i/>
          <w:iCs/>
          <w:lang w:eastAsia="ja-JP"/>
        </w:rPr>
        <w:t>. (Accessed: 03/11/2022)</w:t>
      </w:r>
    </w:p>
    <w:p w14:paraId="7479B844" w14:textId="77777777" w:rsidR="002D49B6" w:rsidRPr="00741BAD" w:rsidRDefault="002D49B6" w:rsidP="00CD038B">
      <w:pPr>
        <w:pStyle w:val="dx-doi"/>
        <w:spacing w:before="0" w:after="0"/>
        <w:rPr>
          <w:rFonts w:ascii="Arial" w:hAnsi="Arial" w:cs="Arial"/>
          <w:sz w:val="22"/>
          <w:szCs w:val="22"/>
        </w:rPr>
      </w:pPr>
      <w:r w:rsidRPr="00741BAD">
        <w:rPr>
          <w:rFonts w:ascii="Arial" w:hAnsi="Arial" w:cs="Arial"/>
          <w:sz w:val="22"/>
          <w:szCs w:val="22"/>
        </w:rPr>
        <w:t xml:space="preserve">Hanrahan, S. J. &amp; Isaacs, G. (2001) ‘Assessing self- and peer-assessment: the students’ views’, </w:t>
      </w:r>
      <w:r w:rsidRPr="00741BAD">
        <w:rPr>
          <w:rFonts w:ascii="Arial" w:hAnsi="Arial" w:cs="Arial"/>
          <w:i/>
          <w:iCs/>
          <w:sz w:val="22"/>
          <w:szCs w:val="22"/>
        </w:rPr>
        <w:t>Higher Educational Research and Development</w:t>
      </w:r>
      <w:r w:rsidRPr="00741BAD">
        <w:rPr>
          <w:rFonts w:ascii="Arial" w:hAnsi="Arial" w:cs="Arial"/>
          <w:sz w:val="22"/>
          <w:szCs w:val="22"/>
        </w:rPr>
        <w:t xml:space="preserve">, 20(1), pp.53–70. </w:t>
      </w:r>
      <w:hyperlink r:id="rId14" w:history="1">
        <w:r w:rsidRPr="00741BAD">
          <w:rPr>
            <w:rStyle w:val="Hyperlink"/>
            <w:rFonts w:ascii="Arial" w:hAnsi="Arial" w:cs="Arial"/>
            <w:color w:val="auto"/>
            <w:sz w:val="22"/>
            <w:szCs w:val="22"/>
          </w:rPr>
          <w:t>https://doi.org/10.1080/07294360123776</w:t>
        </w:r>
      </w:hyperlink>
    </w:p>
    <w:p w14:paraId="7C9F054E" w14:textId="77777777" w:rsidR="002D49B6" w:rsidRDefault="002D49B6" w:rsidP="00796D8F">
      <w:pPr>
        <w:rPr>
          <w:rStyle w:val="Hyperlink"/>
          <w:rFonts w:ascii="Arial" w:hAnsi="Arial" w:cs="Arial"/>
          <w:color w:val="auto"/>
        </w:rPr>
      </w:pPr>
      <w:r w:rsidRPr="00741BAD">
        <w:rPr>
          <w:rStyle w:val="authors"/>
          <w:rFonts w:ascii="Arial" w:hAnsi="Arial" w:cs="Arial"/>
        </w:rPr>
        <w:t>Heidi Andrade &amp; Ying Du.</w:t>
      </w:r>
      <w:r w:rsidRPr="00741BAD">
        <w:rPr>
          <w:rFonts w:ascii="Arial" w:hAnsi="Arial" w:cs="Arial"/>
        </w:rPr>
        <w:t> </w:t>
      </w:r>
      <w:r w:rsidRPr="00741BAD">
        <w:rPr>
          <w:rStyle w:val="Date1"/>
          <w:rFonts w:ascii="Arial" w:hAnsi="Arial" w:cs="Arial"/>
        </w:rPr>
        <w:t>(2007)</w:t>
      </w:r>
      <w:r w:rsidRPr="00741BAD">
        <w:rPr>
          <w:rFonts w:ascii="Arial" w:hAnsi="Arial" w:cs="Arial"/>
        </w:rPr>
        <w:t> ‘</w:t>
      </w:r>
      <w:r w:rsidRPr="00741BAD">
        <w:rPr>
          <w:rStyle w:val="arttitle"/>
          <w:rFonts w:ascii="Arial" w:hAnsi="Arial" w:cs="Arial"/>
        </w:rPr>
        <w:t>Student responses to criteria</w:t>
      </w:r>
      <w:r w:rsidRPr="00741BAD">
        <w:rPr>
          <w:rStyle w:val="arttitle"/>
          <w:rFonts w:ascii="Cambria Math" w:hAnsi="Cambria Math" w:cs="Cambria Math"/>
        </w:rPr>
        <w:t>‐</w:t>
      </w:r>
      <w:r w:rsidRPr="00741BAD">
        <w:rPr>
          <w:rStyle w:val="arttitle"/>
          <w:rFonts w:ascii="Arial" w:hAnsi="Arial" w:cs="Arial"/>
        </w:rPr>
        <w:t>referenced self</w:t>
      </w:r>
      <w:r w:rsidRPr="00741BAD">
        <w:rPr>
          <w:rStyle w:val="arttitle"/>
          <w:rFonts w:ascii="Cambria Math" w:hAnsi="Cambria Math" w:cs="Cambria Math"/>
        </w:rPr>
        <w:t>‐</w:t>
      </w:r>
      <w:r w:rsidRPr="00741BAD">
        <w:rPr>
          <w:rStyle w:val="arttitle"/>
          <w:rFonts w:ascii="Arial" w:hAnsi="Arial" w:cs="Arial"/>
        </w:rPr>
        <w:t>assessment’,</w:t>
      </w:r>
      <w:r w:rsidRPr="00741BAD">
        <w:rPr>
          <w:rFonts w:ascii="Arial" w:hAnsi="Arial" w:cs="Arial"/>
        </w:rPr>
        <w:t> </w:t>
      </w:r>
      <w:r w:rsidRPr="00741BAD">
        <w:rPr>
          <w:rStyle w:val="serialtitle"/>
          <w:rFonts w:ascii="Arial" w:hAnsi="Arial" w:cs="Arial"/>
          <w:i/>
          <w:iCs/>
        </w:rPr>
        <w:t>Assessment &amp; Evaluation in Higher Education</w:t>
      </w:r>
      <w:r w:rsidRPr="00741BAD">
        <w:rPr>
          <w:rStyle w:val="serialtitle"/>
          <w:rFonts w:ascii="Arial" w:hAnsi="Arial" w:cs="Arial"/>
        </w:rPr>
        <w:t>,</w:t>
      </w:r>
      <w:r w:rsidRPr="00741BAD">
        <w:rPr>
          <w:rStyle w:val="volumeissue"/>
          <w:rFonts w:ascii="Arial" w:hAnsi="Arial" w:cs="Arial"/>
        </w:rPr>
        <w:t> 32(2),</w:t>
      </w:r>
      <w:r w:rsidRPr="00741BAD">
        <w:rPr>
          <w:rFonts w:ascii="Arial" w:hAnsi="Arial" w:cs="Arial"/>
        </w:rPr>
        <w:t> pp.</w:t>
      </w:r>
      <w:r w:rsidRPr="00741BAD">
        <w:rPr>
          <w:rStyle w:val="pagerange"/>
          <w:rFonts w:ascii="Arial" w:hAnsi="Arial" w:cs="Arial"/>
        </w:rPr>
        <w:t>159-181,</w:t>
      </w:r>
      <w:r w:rsidRPr="00741BAD">
        <w:rPr>
          <w:rFonts w:ascii="Arial" w:hAnsi="Arial" w:cs="Arial"/>
        </w:rPr>
        <w:t> </w:t>
      </w:r>
      <w:r w:rsidRPr="00741BAD">
        <w:rPr>
          <w:rStyle w:val="doilink"/>
          <w:rFonts w:ascii="Arial" w:hAnsi="Arial" w:cs="Arial"/>
        </w:rPr>
        <w:t>DOI: </w:t>
      </w:r>
      <w:hyperlink r:id="rId15" w:history="1">
        <w:r w:rsidRPr="00741BAD">
          <w:rPr>
            <w:rStyle w:val="Hyperlink"/>
            <w:rFonts w:ascii="Arial" w:hAnsi="Arial" w:cs="Arial"/>
            <w:color w:val="auto"/>
          </w:rPr>
          <w:t>10.1080/02602930600801928</w:t>
        </w:r>
      </w:hyperlink>
    </w:p>
    <w:p w14:paraId="7B9B843B" w14:textId="77777777" w:rsidR="002D49B6" w:rsidRPr="0046049D" w:rsidRDefault="002D49B6" w:rsidP="00796D8F">
      <w:pPr>
        <w:rPr>
          <w:rFonts w:ascii="Arial" w:hAnsi="Arial" w:cs="Arial"/>
        </w:rPr>
      </w:pPr>
      <w:r w:rsidRPr="0046049D">
        <w:rPr>
          <w:rFonts w:ascii="Arial" w:hAnsi="Arial" w:cs="Arial"/>
        </w:rPr>
        <w:t xml:space="preserve">Lee, D and Gavine, D. (2003) ‘Goal-setting and self-assessment in Year 7 students’, </w:t>
      </w:r>
      <w:r w:rsidRPr="0046049D">
        <w:rPr>
          <w:rFonts w:ascii="Arial" w:hAnsi="Arial" w:cs="Arial"/>
          <w:i/>
          <w:iCs/>
        </w:rPr>
        <w:t>Educational Research</w:t>
      </w:r>
      <w:r w:rsidRPr="0046049D">
        <w:rPr>
          <w:rFonts w:ascii="Arial" w:hAnsi="Arial" w:cs="Arial"/>
        </w:rPr>
        <w:t>, 45(1), pp49-59. D</w:t>
      </w:r>
      <w:r w:rsidRPr="0046049D">
        <w:rPr>
          <w:rStyle w:val="doilink"/>
          <w:rFonts w:ascii="Arial" w:hAnsi="Arial" w:cs="Arial"/>
        </w:rPr>
        <w:t>OI: </w:t>
      </w:r>
      <w:hyperlink r:id="rId16" w:history="1">
        <w:r w:rsidRPr="0046049D">
          <w:rPr>
            <w:rStyle w:val="Hyperlink"/>
            <w:rFonts w:ascii="Arial" w:hAnsi="Arial" w:cs="Arial"/>
            <w:color w:val="auto"/>
          </w:rPr>
          <w:t>10.1080/0013188032000086118</w:t>
        </w:r>
      </w:hyperlink>
    </w:p>
    <w:p w14:paraId="182CD83A" w14:textId="77777777" w:rsidR="002D49B6" w:rsidRDefault="002D49B6" w:rsidP="008B1897">
      <w:pPr>
        <w:rPr>
          <w:rFonts w:ascii="Arial" w:hAnsi="Arial" w:cs="Arial"/>
          <w:spacing w:val="-5"/>
        </w:rPr>
      </w:pPr>
      <w:r w:rsidRPr="00D83462">
        <w:rPr>
          <w:rFonts w:ascii="Arial" w:hAnsi="Arial" w:cs="Arial"/>
        </w:rPr>
        <w:t>McMillan, J, H. and Hearn, J. (2008) ‘</w:t>
      </w:r>
      <w:r w:rsidRPr="00D83462">
        <w:rPr>
          <w:rFonts w:ascii="Arial" w:hAnsi="Arial" w:cs="Arial"/>
          <w:spacing w:val="-5"/>
        </w:rPr>
        <w:t xml:space="preserve">Student Self-Assessment: The Key to Stronger Student Motivation and Higher Achievement’, </w:t>
      </w:r>
      <w:r w:rsidRPr="00D83462">
        <w:rPr>
          <w:rStyle w:val="HTMLCite"/>
          <w:rFonts w:ascii="Arial" w:hAnsi="Arial" w:cs="Arial"/>
          <w:spacing w:val="-5"/>
        </w:rPr>
        <w:t xml:space="preserve">Educational Horizons, 87(1), </w:t>
      </w:r>
      <w:r w:rsidRPr="00D83462">
        <w:rPr>
          <w:rFonts w:ascii="Arial" w:hAnsi="Arial" w:cs="Arial"/>
          <w:spacing w:val="-5"/>
        </w:rPr>
        <w:t xml:space="preserve">pp. 40-49. Available at: </w:t>
      </w:r>
      <w:hyperlink r:id="rId17" w:history="1">
        <w:r w:rsidRPr="00D83462">
          <w:rPr>
            <w:rStyle w:val="Hyperlink"/>
            <w:rFonts w:ascii="Arial" w:hAnsi="Arial" w:cs="Arial"/>
            <w:color w:val="auto"/>
            <w:spacing w:val="-5"/>
          </w:rPr>
          <w:t>https://www.jstor.org/stable/42923742</w:t>
        </w:r>
      </w:hyperlink>
      <w:r w:rsidRPr="00D83462">
        <w:rPr>
          <w:rFonts w:ascii="Arial" w:hAnsi="Arial" w:cs="Arial"/>
          <w:spacing w:val="-5"/>
        </w:rPr>
        <w:t xml:space="preserve"> (Accessed: 03/11/2022)</w:t>
      </w:r>
    </w:p>
    <w:p w14:paraId="0B6FE83D" w14:textId="77777777" w:rsidR="002D49B6" w:rsidRPr="00D83462" w:rsidRDefault="002D49B6" w:rsidP="008B1897">
      <w:r w:rsidRPr="00D83462">
        <w:rPr>
          <w:rFonts w:ascii="Arial" w:hAnsi="Arial" w:cs="Arial"/>
          <w:shd w:val="clear" w:color="auto" w:fill="FFFFFF"/>
        </w:rPr>
        <w:t>Mezirow, J. (1990) ‘How critical reflection triggers transformative learning’, </w:t>
      </w:r>
      <w:r w:rsidRPr="00D83462">
        <w:rPr>
          <w:rFonts w:ascii="Arial" w:hAnsi="Arial" w:cs="Arial"/>
          <w:i/>
          <w:iCs/>
          <w:shd w:val="clear" w:color="auto" w:fill="FFFFFF"/>
        </w:rPr>
        <w:t>Fostering critical reflection in adulthood</w:t>
      </w:r>
      <w:r w:rsidRPr="00D83462">
        <w:rPr>
          <w:rFonts w:ascii="Arial" w:hAnsi="Arial" w:cs="Arial"/>
          <w:shd w:val="clear" w:color="auto" w:fill="FFFFFF"/>
        </w:rPr>
        <w:t>, </w:t>
      </w:r>
      <w:r w:rsidRPr="00D83462">
        <w:rPr>
          <w:rFonts w:ascii="Arial" w:hAnsi="Arial" w:cs="Arial"/>
          <w:i/>
          <w:iCs/>
          <w:shd w:val="clear" w:color="auto" w:fill="FFFFFF"/>
        </w:rPr>
        <w:t>1</w:t>
      </w:r>
      <w:r w:rsidRPr="00D83462">
        <w:rPr>
          <w:rFonts w:ascii="Arial" w:hAnsi="Arial" w:cs="Arial"/>
          <w:shd w:val="clear" w:color="auto" w:fill="FFFFFF"/>
        </w:rPr>
        <w:t>(20), pp.1-6. Available at:</w:t>
      </w:r>
      <w:r w:rsidRPr="00D83462">
        <w:t xml:space="preserve"> </w:t>
      </w:r>
      <w:hyperlink r:id="rId18" w:history="1">
        <w:r w:rsidRPr="00D83462">
          <w:rPr>
            <w:rStyle w:val="Hyperlink"/>
            <w:rFonts w:ascii="Arial" w:hAnsi="Arial" w:cs="Arial"/>
            <w:color w:val="auto"/>
            <w:shd w:val="clear" w:color="auto" w:fill="FFFFFF"/>
          </w:rPr>
          <w:t>https://cmapspublic.ihmc.us/rid=1LW06D9V6-26428MK-1Z64/Mezirow's%20chapter,%20How%20Critical%20Refletion%20Triggers%20TL.pdf</w:t>
        </w:r>
      </w:hyperlink>
      <w:r w:rsidRPr="00D83462">
        <w:rPr>
          <w:rFonts w:ascii="Arial" w:hAnsi="Arial" w:cs="Arial"/>
          <w:shd w:val="clear" w:color="auto" w:fill="FFFFFF"/>
        </w:rPr>
        <w:t xml:space="preserve"> (Accessed: 03/11/2022)</w:t>
      </w:r>
    </w:p>
    <w:p w14:paraId="5F2D245B" w14:textId="77777777" w:rsidR="002D49B6" w:rsidRPr="004B2556" w:rsidRDefault="002D49B6" w:rsidP="00B63930">
      <w:pPr>
        <w:rPr>
          <w:rFonts w:ascii="Arial" w:hAnsi="Arial" w:cs="Arial"/>
        </w:rPr>
      </w:pPr>
      <w:r w:rsidRPr="004B2556">
        <w:rPr>
          <w:rFonts w:ascii="Arial" w:hAnsi="Arial" w:cs="Arial"/>
        </w:rPr>
        <w:t xml:space="preserve">Nagro, S. A., Fraser, D. W., &amp; Hooks, S. D. (2019) ‘Lesson Planning </w:t>
      </w:r>
      <w:proofErr w:type="gramStart"/>
      <w:r w:rsidRPr="004B2556">
        <w:rPr>
          <w:rFonts w:ascii="Arial" w:hAnsi="Arial" w:cs="Arial"/>
        </w:rPr>
        <w:t>With</w:t>
      </w:r>
      <w:proofErr w:type="gramEnd"/>
      <w:r w:rsidRPr="004B2556">
        <w:rPr>
          <w:rFonts w:ascii="Arial" w:hAnsi="Arial" w:cs="Arial"/>
        </w:rPr>
        <w:t xml:space="preserve"> Engagement in Mind: Proactive Classroom Management Strategies for Curriculum Instruction’, I</w:t>
      </w:r>
      <w:r w:rsidRPr="004B2556">
        <w:rPr>
          <w:rFonts w:ascii="Arial" w:hAnsi="Arial" w:cs="Arial"/>
          <w:i/>
          <w:iCs/>
        </w:rPr>
        <w:t>ntervention in School and Clinic</w:t>
      </w:r>
      <w:r w:rsidRPr="004B2556">
        <w:rPr>
          <w:rFonts w:ascii="Arial" w:hAnsi="Arial" w:cs="Arial"/>
        </w:rPr>
        <w:t xml:space="preserve">, 54(3), pp. 131–140. </w:t>
      </w:r>
      <w:hyperlink r:id="rId19" w:history="1">
        <w:r w:rsidRPr="004B2556">
          <w:rPr>
            <w:rStyle w:val="Hyperlink"/>
            <w:rFonts w:ascii="Arial" w:hAnsi="Arial" w:cs="Arial"/>
            <w:color w:val="auto"/>
          </w:rPr>
          <w:t>https://doi.org/10.1177/1053451218767905</w:t>
        </w:r>
      </w:hyperlink>
    </w:p>
    <w:p w14:paraId="61D899BD" w14:textId="77777777" w:rsidR="002D49B6" w:rsidRPr="009E7735" w:rsidRDefault="002D49B6" w:rsidP="00494097">
      <w:pPr>
        <w:rPr>
          <w:rFonts w:ascii="Arial" w:hAnsi="Arial" w:cs="Arial"/>
          <w:shd w:val="clear" w:color="auto" w:fill="FFFFFF"/>
        </w:rPr>
      </w:pPr>
      <w:r w:rsidRPr="009E7735">
        <w:rPr>
          <w:rFonts w:ascii="Arial" w:hAnsi="Arial" w:cs="Arial"/>
          <w:shd w:val="clear" w:color="auto" w:fill="FFFFFF"/>
        </w:rPr>
        <w:t xml:space="preserve">Orchard, J. and Winch, C. (2015) ‘What training do teachers </w:t>
      </w:r>
      <w:proofErr w:type="gramStart"/>
      <w:r w:rsidRPr="009E7735">
        <w:rPr>
          <w:rFonts w:ascii="Arial" w:hAnsi="Arial" w:cs="Arial"/>
          <w:shd w:val="clear" w:color="auto" w:fill="FFFFFF"/>
        </w:rPr>
        <w:t>need?:</w:t>
      </w:r>
      <w:proofErr w:type="gramEnd"/>
      <w:r w:rsidRPr="009E7735">
        <w:rPr>
          <w:rFonts w:ascii="Arial" w:hAnsi="Arial" w:cs="Arial"/>
          <w:shd w:val="clear" w:color="auto" w:fill="FFFFFF"/>
        </w:rPr>
        <w:t xml:space="preserve"> Why theory is necessary to good teaching’, </w:t>
      </w:r>
      <w:r w:rsidRPr="009E7735">
        <w:rPr>
          <w:rFonts w:ascii="Arial" w:hAnsi="Arial" w:cs="Arial"/>
          <w:i/>
          <w:iCs/>
          <w:shd w:val="clear" w:color="auto" w:fill="FFFFFF"/>
        </w:rPr>
        <w:t>Impact</w:t>
      </w:r>
      <w:r w:rsidRPr="009E7735">
        <w:rPr>
          <w:rFonts w:ascii="Arial" w:hAnsi="Arial" w:cs="Arial"/>
          <w:shd w:val="clear" w:color="auto" w:fill="FFFFFF"/>
        </w:rPr>
        <w:t>, 2015(22), pp.1-43. h</w:t>
      </w:r>
      <w:hyperlink r:id="rId20" w:history="1">
        <w:r w:rsidRPr="009E7735">
          <w:rPr>
            <w:rStyle w:val="Hyperlink"/>
            <w:rFonts w:ascii="Arial" w:hAnsi="Arial" w:cs="Arial"/>
            <w:color w:val="auto"/>
            <w:shd w:val="clear" w:color="auto" w:fill="FFFFFF"/>
          </w:rPr>
          <w:t>ttps://doi.org/10.1111/2048-416X.2015.12002.x</w:t>
        </w:r>
      </w:hyperlink>
    </w:p>
    <w:p w14:paraId="4D8EC9F7" w14:textId="77777777" w:rsidR="002D49B6" w:rsidRPr="004B2556" w:rsidRDefault="002D49B6" w:rsidP="00B63930">
      <w:pPr>
        <w:rPr>
          <w:rFonts w:ascii="Arial" w:hAnsi="Arial" w:cs="Arial"/>
        </w:rPr>
      </w:pPr>
      <w:r w:rsidRPr="004B2556">
        <w:rPr>
          <w:rFonts w:ascii="Arial" w:hAnsi="Arial" w:cs="Arial"/>
        </w:rPr>
        <w:t xml:space="preserve">Roorda, D. L., </w:t>
      </w:r>
      <w:proofErr w:type="spellStart"/>
      <w:r w:rsidRPr="004B2556">
        <w:rPr>
          <w:rFonts w:ascii="Arial" w:hAnsi="Arial" w:cs="Arial"/>
        </w:rPr>
        <w:t>Koomen</w:t>
      </w:r>
      <w:proofErr w:type="spellEnd"/>
      <w:r w:rsidRPr="004B2556">
        <w:rPr>
          <w:rFonts w:ascii="Arial" w:hAnsi="Arial" w:cs="Arial"/>
        </w:rPr>
        <w:t xml:space="preserve">, H. M. Y., Spilt, J. L., &amp; Oort, F. J. (2011) ‘The Influence of Affective Teacher–Student Relationships on Students’ School Engagement and Achievement: A Meta-Analytic Approach’, </w:t>
      </w:r>
      <w:r w:rsidRPr="004B2556">
        <w:rPr>
          <w:rFonts w:ascii="Arial" w:hAnsi="Arial" w:cs="Arial"/>
          <w:i/>
          <w:iCs/>
        </w:rPr>
        <w:t>Review of Educational Research</w:t>
      </w:r>
      <w:r w:rsidRPr="004B2556">
        <w:rPr>
          <w:rFonts w:ascii="Arial" w:hAnsi="Arial" w:cs="Arial"/>
        </w:rPr>
        <w:t xml:space="preserve">, 81(4), pp. 493–529. </w:t>
      </w:r>
      <w:hyperlink r:id="rId21" w:history="1">
        <w:r w:rsidRPr="004B2556">
          <w:rPr>
            <w:rStyle w:val="Hyperlink"/>
            <w:rFonts w:ascii="Arial" w:hAnsi="Arial" w:cs="Arial"/>
            <w:color w:val="auto"/>
          </w:rPr>
          <w:t>https://doi.org/10.3102/0034654311421793</w:t>
        </w:r>
      </w:hyperlink>
    </w:p>
    <w:p w14:paraId="79E6EE8E" w14:textId="77777777" w:rsidR="002D49B6" w:rsidRPr="00741BAD" w:rsidRDefault="002D49B6" w:rsidP="00F85DAA">
      <w:pPr>
        <w:rPr>
          <w:rFonts w:ascii="Arial" w:hAnsi="Arial" w:cs="Arial"/>
          <w:shd w:val="clear" w:color="auto" w:fill="FFFFFF"/>
        </w:rPr>
      </w:pPr>
      <w:bookmarkStart w:id="0" w:name="_Hlk118372263"/>
      <w:r w:rsidRPr="00741BAD">
        <w:rPr>
          <w:rFonts w:ascii="Arial" w:hAnsi="Arial" w:cs="Arial"/>
          <w:shd w:val="clear" w:color="auto" w:fill="FFFFFF"/>
        </w:rPr>
        <w:t xml:space="preserve">Saripah, I. and Widiastuti, H.T. (2019) ‘Profile of Off-Task </w:t>
      </w:r>
      <w:proofErr w:type="spellStart"/>
      <w:r w:rsidRPr="00741BAD">
        <w:rPr>
          <w:rFonts w:ascii="Arial" w:hAnsi="Arial" w:cs="Arial"/>
          <w:shd w:val="clear" w:color="auto" w:fill="FFFFFF"/>
        </w:rPr>
        <w:t>Behavior</w:t>
      </w:r>
      <w:proofErr w:type="spellEnd"/>
      <w:r w:rsidRPr="00741BAD">
        <w:rPr>
          <w:rFonts w:ascii="Arial" w:hAnsi="Arial" w:cs="Arial"/>
          <w:shd w:val="clear" w:color="auto" w:fill="FFFFFF"/>
        </w:rPr>
        <w:t xml:space="preserve"> in Primary School Students’, </w:t>
      </w:r>
      <w:r w:rsidRPr="00741BAD">
        <w:rPr>
          <w:rFonts w:ascii="Arial" w:hAnsi="Arial" w:cs="Arial"/>
          <w:i/>
          <w:iCs/>
          <w:shd w:val="clear" w:color="auto" w:fill="FFFFFF"/>
        </w:rPr>
        <w:t>Elementary School Forum (</w:t>
      </w:r>
      <w:proofErr w:type="spellStart"/>
      <w:r w:rsidRPr="00741BAD">
        <w:rPr>
          <w:rFonts w:ascii="Arial" w:hAnsi="Arial" w:cs="Arial"/>
          <w:i/>
          <w:iCs/>
          <w:shd w:val="clear" w:color="auto" w:fill="FFFFFF"/>
        </w:rPr>
        <w:t>Mimbar</w:t>
      </w:r>
      <w:proofErr w:type="spellEnd"/>
      <w:r w:rsidRPr="00741BAD">
        <w:rPr>
          <w:rFonts w:ascii="Arial" w:hAnsi="Arial" w:cs="Arial"/>
          <w:i/>
          <w:iCs/>
          <w:shd w:val="clear" w:color="auto" w:fill="FFFFFF"/>
        </w:rPr>
        <w:t xml:space="preserve"> </w:t>
      </w:r>
      <w:proofErr w:type="spellStart"/>
      <w:r w:rsidRPr="00741BAD">
        <w:rPr>
          <w:rFonts w:ascii="Arial" w:hAnsi="Arial" w:cs="Arial"/>
          <w:i/>
          <w:iCs/>
          <w:shd w:val="clear" w:color="auto" w:fill="FFFFFF"/>
        </w:rPr>
        <w:t>Sekolah</w:t>
      </w:r>
      <w:proofErr w:type="spellEnd"/>
      <w:r w:rsidRPr="00741BAD">
        <w:rPr>
          <w:rFonts w:ascii="Arial" w:hAnsi="Arial" w:cs="Arial"/>
          <w:i/>
          <w:iCs/>
          <w:shd w:val="clear" w:color="auto" w:fill="FFFFFF"/>
        </w:rPr>
        <w:t xml:space="preserve"> Dasar)</w:t>
      </w:r>
      <w:r w:rsidRPr="00741BAD">
        <w:rPr>
          <w:rFonts w:ascii="Arial" w:hAnsi="Arial" w:cs="Arial"/>
          <w:shd w:val="clear" w:color="auto" w:fill="FFFFFF"/>
        </w:rPr>
        <w:t xml:space="preserve">, 6(2), pp. 174-184. </w:t>
      </w:r>
      <w:r w:rsidRPr="00741BAD">
        <w:rPr>
          <w:rFonts w:ascii="Arial" w:hAnsi="Arial" w:cs="Arial"/>
        </w:rPr>
        <w:t>DOI: 10.17509/mimbar-</w:t>
      </w:r>
      <w:proofErr w:type="gramStart"/>
      <w:r w:rsidRPr="00741BAD">
        <w:rPr>
          <w:rFonts w:ascii="Arial" w:hAnsi="Arial" w:cs="Arial"/>
        </w:rPr>
        <w:t>sd.v</w:t>
      </w:r>
      <w:proofErr w:type="gramEnd"/>
      <w:r w:rsidRPr="00741BAD">
        <w:rPr>
          <w:rFonts w:ascii="Arial" w:hAnsi="Arial" w:cs="Arial"/>
        </w:rPr>
        <w:t>6i2.17571</w:t>
      </w:r>
    </w:p>
    <w:bookmarkEnd w:id="0"/>
    <w:p w14:paraId="2B5AB805" w14:textId="77777777" w:rsidR="002D49B6" w:rsidRPr="00E10221" w:rsidRDefault="002D49B6" w:rsidP="00277D76">
      <w:pPr>
        <w:pStyle w:val="NormalWeb"/>
        <w:rPr>
          <w:rFonts w:ascii="Arial" w:hAnsi="Arial" w:cs="Arial"/>
          <w:sz w:val="22"/>
          <w:szCs w:val="22"/>
        </w:rPr>
      </w:pPr>
      <w:r w:rsidRPr="00E10221">
        <w:rPr>
          <w:rFonts w:ascii="Arial" w:hAnsi="Arial" w:cs="Arial"/>
          <w:sz w:val="22"/>
          <w:szCs w:val="22"/>
        </w:rPr>
        <w:t>Schon, D. A. (1991) </w:t>
      </w:r>
      <w:r w:rsidRPr="00E10221">
        <w:rPr>
          <w:rFonts w:ascii="Arial" w:hAnsi="Arial" w:cs="Arial"/>
          <w:i/>
          <w:iCs/>
          <w:sz w:val="22"/>
          <w:szCs w:val="22"/>
        </w:rPr>
        <w:t>The reflective practitioner: How professionals think in action</w:t>
      </w:r>
      <w:r w:rsidRPr="00E10221">
        <w:rPr>
          <w:rFonts w:ascii="Arial" w:hAnsi="Arial" w:cs="Arial"/>
          <w:sz w:val="22"/>
          <w:szCs w:val="22"/>
        </w:rPr>
        <w:t>. London, England: Ashgate Publishing.</w:t>
      </w:r>
    </w:p>
    <w:p w14:paraId="52526A29" w14:textId="77777777" w:rsidR="002D49B6" w:rsidRDefault="002D49B6" w:rsidP="008B1897">
      <w:pPr>
        <w:rPr>
          <w:rFonts w:ascii="Arial" w:hAnsi="Arial" w:cs="Arial"/>
          <w:shd w:val="clear" w:color="auto" w:fill="FFFFFF"/>
        </w:rPr>
      </w:pPr>
      <w:r w:rsidRPr="00D83462">
        <w:rPr>
          <w:rFonts w:ascii="Arial" w:hAnsi="Arial" w:cs="Arial"/>
          <w:shd w:val="clear" w:color="auto" w:fill="FFFFFF"/>
        </w:rPr>
        <w:t>SHANDOMO, H.M. (2010) ‘The role of critical reflection in teacher education’, </w:t>
      </w:r>
      <w:r w:rsidRPr="00D83462">
        <w:rPr>
          <w:rFonts w:ascii="Arial" w:hAnsi="Arial" w:cs="Arial"/>
          <w:i/>
          <w:iCs/>
          <w:shd w:val="clear" w:color="auto" w:fill="FFFFFF"/>
        </w:rPr>
        <w:t>School-University Partnerships, </w:t>
      </w:r>
      <w:r w:rsidRPr="00D83462">
        <w:rPr>
          <w:rFonts w:ascii="Arial" w:hAnsi="Arial" w:cs="Arial"/>
          <w:b/>
          <w:bCs/>
          <w:shd w:val="clear" w:color="auto" w:fill="FFFFFF"/>
        </w:rPr>
        <w:t>4</w:t>
      </w:r>
      <w:r w:rsidRPr="00D83462">
        <w:rPr>
          <w:rFonts w:ascii="Arial" w:hAnsi="Arial" w:cs="Arial"/>
          <w:shd w:val="clear" w:color="auto" w:fill="FFFFFF"/>
        </w:rPr>
        <w:t xml:space="preserve">(1), pp. 101-113. Available at: </w:t>
      </w:r>
      <w:hyperlink r:id="rId22" w:history="1">
        <w:r w:rsidRPr="00D83462">
          <w:rPr>
            <w:rStyle w:val="Hyperlink"/>
            <w:rFonts w:ascii="Arial" w:hAnsi="Arial" w:cs="Arial"/>
            <w:color w:val="auto"/>
            <w:shd w:val="clear" w:color="auto" w:fill="FFFFFF"/>
          </w:rPr>
          <w:t>https://eric.ed.gov/?id=EJ915885</w:t>
        </w:r>
      </w:hyperlink>
      <w:r w:rsidRPr="00D83462">
        <w:rPr>
          <w:rFonts w:ascii="Arial" w:hAnsi="Arial" w:cs="Arial"/>
          <w:shd w:val="clear" w:color="auto" w:fill="FFFFFF"/>
        </w:rPr>
        <w:t xml:space="preserve"> (Accessed: 03/11/2022)</w:t>
      </w:r>
    </w:p>
    <w:p w14:paraId="3EBF98A3" w14:textId="77777777" w:rsidR="002D49B6" w:rsidRDefault="002D49B6" w:rsidP="00796D8F">
      <w:pPr>
        <w:rPr>
          <w:rStyle w:val="Hyperlink"/>
          <w:rFonts w:ascii="Arial" w:hAnsi="Arial" w:cs="Arial"/>
          <w:color w:val="auto"/>
          <w:shd w:val="clear" w:color="auto" w:fill="FFFFFF"/>
        </w:rPr>
      </w:pPr>
      <w:r w:rsidRPr="00CD038B">
        <w:rPr>
          <w:rFonts w:ascii="Arial" w:hAnsi="Arial" w:cs="Arial"/>
          <w:shd w:val="clear" w:color="auto" w:fill="FFFFFF"/>
        </w:rPr>
        <w:t xml:space="preserve">Sharma, R., Jain, A., Gupta, N., Garg, S., Batta, M., &amp; </w:t>
      </w:r>
      <w:proofErr w:type="spellStart"/>
      <w:r w:rsidRPr="00CD038B">
        <w:rPr>
          <w:rFonts w:ascii="Arial" w:hAnsi="Arial" w:cs="Arial"/>
          <w:shd w:val="clear" w:color="auto" w:fill="FFFFFF"/>
        </w:rPr>
        <w:t>Dhir</w:t>
      </w:r>
      <w:proofErr w:type="spellEnd"/>
      <w:r w:rsidRPr="00CD038B">
        <w:rPr>
          <w:rFonts w:ascii="Arial" w:hAnsi="Arial" w:cs="Arial"/>
          <w:shd w:val="clear" w:color="auto" w:fill="FFFFFF"/>
        </w:rPr>
        <w:t>, S. K. (2016) ‘Impact of self-assessment by students on their learning’, </w:t>
      </w:r>
      <w:r w:rsidRPr="00CD038B">
        <w:rPr>
          <w:rFonts w:ascii="Arial" w:hAnsi="Arial" w:cs="Arial"/>
          <w:i/>
          <w:iCs/>
          <w:shd w:val="clear" w:color="auto" w:fill="FFFFFF"/>
        </w:rPr>
        <w:t>International journal of applied &amp; basic medical research</w:t>
      </w:r>
      <w:r w:rsidRPr="00CD038B">
        <w:rPr>
          <w:rFonts w:ascii="Arial" w:hAnsi="Arial" w:cs="Arial"/>
          <w:shd w:val="clear" w:color="auto" w:fill="FFFFFF"/>
        </w:rPr>
        <w:t>, </w:t>
      </w:r>
      <w:r w:rsidRPr="00CD038B">
        <w:rPr>
          <w:rFonts w:ascii="Arial" w:hAnsi="Arial" w:cs="Arial"/>
          <w:i/>
          <w:iCs/>
          <w:shd w:val="clear" w:color="auto" w:fill="FFFFFF"/>
        </w:rPr>
        <w:t>6</w:t>
      </w:r>
      <w:r w:rsidRPr="00CD038B">
        <w:rPr>
          <w:rFonts w:ascii="Arial" w:hAnsi="Arial" w:cs="Arial"/>
          <w:shd w:val="clear" w:color="auto" w:fill="FFFFFF"/>
        </w:rPr>
        <w:t xml:space="preserve">(3), pp. 226–229. </w:t>
      </w:r>
      <w:hyperlink r:id="rId23" w:history="1">
        <w:r w:rsidRPr="00CD038B">
          <w:rPr>
            <w:rStyle w:val="Hyperlink"/>
            <w:rFonts w:ascii="Arial" w:hAnsi="Arial" w:cs="Arial"/>
            <w:color w:val="auto"/>
            <w:shd w:val="clear" w:color="auto" w:fill="FFFFFF"/>
          </w:rPr>
          <w:t>https://doi.org/10.4103/2229-516X.186961</w:t>
        </w:r>
      </w:hyperlink>
    </w:p>
    <w:p w14:paraId="574F74B6" w14:textId="77777777" w:rsidR="002D49B6" w:rsidRDefault="002D49B6" w:rsidP="00796D8F">
      <w:pPr>
        <w:rPr>
          <w:rFonts w:ascii="Arial" w:hAnsi="Arial" w:cs="Arial"/>
          <w:shd w:val="clear" w:color="auto" w:fill="FFFFFF"/>
        </w:rPr>
      </w:pPr>
      <w:r w:rsidRPr="0046049D">
        <w:rPr>
          <w:rFonts w:ascii="Arial" w:hAnsi="Arial" w:cs="Arial"/>
          <w:shd w:val="clear" w:color="auto" w:fill="FFFFFF"/>
        </w:rPr>
        <w:t>Spiller, D. (2012) ‘Assessment matters: Self-assessment and peer assessment’, </w:t>
      </w:r>
      <w:r w:rsidRPr="0046049D">
        <w:rPr>
          <w:rFonts w:ascii="Arial" w:hAnsi="Arial" w:cs="Arial"/>
          <w:i/>
          <w:iCs/>
          <w:shd w:val="clear" w:color="auto" w:fill="FFFFFF"/>
        </w:rPr>
        <w:t>The University of Waikato</w:t>
      </w:r>
      <w:r w:rsidRPr="0046049D">
        <w:rPr>
          <w:rFonts w:ascii="Arial" w:hAnsi="Arial" w:cs="Arial"/>
          <w:shd w:val="clear" w:color="auto" w:fill="FFFFFF"/>
        </w:rPr>
        <w:t>, </w:t>
      </w:r>
      <w:r w:rsidRPr="0046049D">
        <w:rPr>
          <w:rFonts w:ascii="Arial" w:hAnsi="Arial" w:cs="Arial"/>
          <w:i/>
          <w:iCs/>
          <w:shd w:val="clear" w:color="auto" w:fill="FFFFFF"/>
        </w:rPr>
        <w:t>13</w:t>
      </w:r>
      <w:r w:rsidRPr="0046049D">
        <w:rPr>
          <w:rFonts w:ascii="Arial" w:hAnsi="Arial" w:cs="Arial"/>
          <w:shd w:val="clear" w:color="auto" w:fill="FFFFFF"/>
        </w:rPr>
        <w:t xml:space="preserve">, pp.2-18. Available at: </w:t>
      </w:r>
      <w:hyperlink r:id="rId24" w:history="1">
        <w:r w:rsidRPr="0046049D">
          <w:rPr>
            <w:rStyle w:val="Hyperlink"/>
            <w:rFonts w:ascii="Arial" w:hAnsi="Arial" w:cs="Arial"/>
            <w:color w:val="auto"/>
            <w:shd w:val="clear" w:color="auto" w:fill="FFFFFF"/>
          </w:rPr>
          <w:t>https://d1wqtxts1xzle7.cloudfront.net/36041694/9_SelfPeerAssessment-with-cover-page-v2.pdf?Expires=1667485845&amp;Signature=BHBlV-TC~R3~K7hTr1lYQVRJhoCVIKiJXVG5icKYMLd3TKnezh8RsTGmUn3SustQJr9Wji~aiXJmv~dn-ZGiFGrECmUo3zS5WuQjr9Uh6Ja~Cg913HxrDFFm-jI9ULc2sWaNjDocPztJnRNAElL7Pc5Iu-Xl0gzQGTdeZMv7rYwVALYqXBsmZwRPlKGYpW4rNiRgUA1MCk68JYdTbyDd-qPS4XdaDi8U2BN2dqJIsQROpAIaTSSyNzuaV2ffROc9fCiYjfvuvGS2nYBUXM8vCyE2fweVSiIH4IFAVRGvrmcOU8VthoOTvh-Uw1y2uDVkbGcscfdINDp696Mfc54SWg__&amp;Key-Pair-Id=APKAJLOHF5GGSLRBV4ZA</w:t>
        </w:r>
      </w:hyperlink>
      <w:r w:rsidRPr="0046049D">
        <w:rPr>
          <w:rFonts w:ascii="Arial" w:hAnsi="Arial" w:cs="Arial"/>
          <w:shd w:val="clear" w:color="auto" w:fill="FFFFFF"/>
        </w:rPr>
        <w:t xml:space="preserve"> (Accessed: 03/11/2022)</w:t>
      </w:r>
    </w:p>
    <w:p w14:paraId="1E3D5F9B" w14:textId="77777777" w:rsidR="002D49B6" w:rsidRDefault="002D49B6" w:rsidP="004D7A71">
      <w:pPr>
        <w:rPr>
          <w:rFonts w:ascii="Arial" w:hAnsi="Arial" w:cs="Arial"/>
          <w:shd w:val="clear" w:color="auto" w:fill="FFFFFF"/>
        </w:rPr>
      </w:pPr>
      <w:r w:rsidRPr="004D7A71">
        <w:rPr>
          <w:rFonts w:ascii="Arial" w:hAnsi="Arial" w:cs="Arial"/>
          <w:shd w:val="clear" w:color="auto" w:fill="FFFFFF"/>
        </w:rPr>
        <w:t xml:space="preserve">Tripp, D. (2011) </w:t>
      </w:r>
      <w:r w:rsidRPr="004D7A71">
        <w:rPr>
          <w:rFonts w:ascii="Arial" w:hAnsi="Arial" w:cs="Arial"/>
          <w:i/>
          <w:iCs/>
          <w:shd w:val="clear" w:color="auto" w:fill="FFFFFF"/>
        </w:rPr>
        <w:t>Critical Incidents in Teaching (Classic Edition</w:t>
      </w:r>
      <w:proofErr w:type="gramStart"/>
      <w:r w:rsidRPr="004D7A71">
        <w:rPr>
          <w:rFonts w:ascii="Arial" w:hAnsi="Arial" w:cs="Arial"/>
          <w:i/>
          <w:iCs/>
          <w:shd w:val="clear" w:color="auto" w:fill="FFFFFF"/>
        </w:rPr>
        <w:t>):Developing</w:t>
      </w:r>
      <w:proofErr w:type="gramEnd"/>
      <w:r w:rsidRPr="004D7A71">
        <w:rPr>
          <w:rFonts w:ascii="Arial" w:hAnsi="Arial" w:cs="Arial"/>
          <w:i/>
          <w:iCs/>
          <w:shd w:val="clear" w:color="auto" w:fill="FFFFFF"/>
        </w:rPr>
        <w:t xml:space="preserve"> Professional Judgement</w:t>
      </w:r>
      <w:r w:rsidRPr="004D7A71">
        <w:rPr>
          <w:rFonts w:ascii="Arial" w:hAnsi="Arial" w:cs="Arial"/>
          <w:shd w:val="clear" w:color="auto" w:fill="FFFFFF"/>
        </w:rPr>
        <w:t>. London: Taylor &amp; Francis Group.</w:t>
      </w:r>
    </w:p>
    <w:p w14:paraId="33898FF5" w14:textId="77777777" w:rsidR="002D49B6" w:rsidRPr="00D83462" w:rsidRDefault="002D49B6" w:rsidP="008B1897">
      <w:pPr>
        <w:rPr>
          <w:rFonts w:ascii="Arial" w:hAnsi="Arial" w:cs="Arial"/>
          <w:i/>
          <w:iCs/>
        </w:rPr>
      </w:pPr>
      <w:r w:rsidRPr="00D83462">
        <w:rPr>
          <w:rFonts w:ascii="Arial" w:hAnsi="Arial" w:cs="Arial"/>
        </w:rPr>
        <w:t xml:space="preserve">van de Meer ALH., van de </w:t>
      </w:r>
      <w:proofErr w:type="spellStart"/>
      <w:r w:rsidRPr="00D83462">
        <w:rPr>
          <w:rFonts w:ascii="Arial" w:hAnsi="Arial" w:cs="Arial"/>
        </w:rPr>
        <w:t>Weel</w:t>
      </w:r>
      <w:proofErr w:type="spellEnd"/>
      <w:r w:rsidRPr="00D83462">
        <w:rPr>
          <w:rFonts w:ascii="Arial" w:hAnsi="Arial" w:cs="Arial"/>
        </w:rPr>
        <w:t xml:space="preserve"> FR. and </w:t>
      </w:r>
      <w:proofErr w:type="spellStart"/>
      <w:r w:rsidRPr="00D83462">
        <w:rPr>
          <w:rFonts w:ascii="Arial" w:hAnsi="Arial" w:cs="Arial"/>
        </w:rPr>
        <w:t>Ose</w:t>
      </w:r>
      <w:proofErr w:type="spellEnd"/>
      <w:r w:rsidRPr="00D83462">
        <w:rPr>
          <w:rFonts w:ascii="Arial" w:hAnsi="Arial" w:cs="Arial"/>
        </w:rPr>
        <w:t xml:space="preserve"> </w:t>
      </w:r>
      <w:proofErr w:type="spellStart"/>
      <w:r w:rsidRPr="00D83462">
        <w:rPr>
          <w:rFonts w:ascii="Arial" w:hAnsi="Arial" w:cs="Arial"/>
        </w:rPr>
        <w:t>Askvik</w:t>
      </w:r>
      <w:proofErr w:type="spellEnd"/>
      <w:r w:rsidRPr="00D83462">
        <w:rPr>
          <w:rFonts w:ascii="Arial" w:hAnsi="Arial" w:cs="Arial"/>
        </w:rPr>
        <w:t xml:space="preserve"> E. (2020) ‘</w:t>
      </w:r>
      <w:r w:rsidRPr="00D83462">
        <w:rPr>
          <w:rFonts w:ascii="Arial" w:hAnsi="Arial" w:cs="Arial"/>
          <w:shd w:val="clear" w:color="auto" w:fill="F7F7F7"/>
        </w:rPr>
        <w:t xml:space="preserve">The Importance of Cursive Handwriting Over Typewriting for Learning in the Classroom: A High-Density EEG Study of 12-Year-Old Children and Young Adults’, </w:t>
      </w:r>
      <w:r w:rsidRPr="00D83462">
        <w:rPr>
          <w:rFonts w:ascii="Arial" w:hAnsi="Arial" w:cs="Arial"/>
          <w:i/>
          <w:iCs/>
          <w:shd w:val="clear" w:color="auto" w:fill="F7F7F7"/>
        </w:rPr>
        <w:t>Frontiers Psychology, 11, pp.154.</w:t>
      </w:r>
      <w:r w:rsidRPr="00D83462">
        <w:rPr>
          <w:rFonts w:ascii="Arial" w:hAnsi="Arial" w:cs="Arial"/>
          <w:shd w:val="clear" w:color="auto" w:fill="F7F7F7"/>
        </w:rPr>
        <w:t xml:space="preserve"> DOI:</w:t>
      </w:r>
      <w:r w:rsidRPr="00D83462">
        <w:rPr>
          <w:rFonts w:ascii="Arial" w:hAnsi="Arial" w:cs="Arial"/>
          <w:i/>
          <w:iCs/>
          <w:shd w:val="clear" w:color="auto" w:fill="F7F7F7"/>
        </w:rPr>
        <w:t xml:space="preserve"> </w:t>
      </w:r>
      <w:hyperlink r:id="rId25" w:history="1">
        <w:r w:rsidRPr="00D83462">
          <w:rPr>
            <w:rStyle w:val="Hyperlink"/>
            <w:rFonts w:ascii="Arial" w:hAnsi="Arial" w:cs="Arial"/>
            <w:color w:val="auto"/>
            <w:shd w:val="clear" w:color="auto" w:fill="F7F7F7"/>
          </w:rPr>
          <w:t>https://doi.org/10.3389/fpsyg.2020.01810</w:t>
        </w:r>
      </w:hyperlink>
    </w:p>
    <w:p w14:paraId="3F646AE4" w14:textId="77777777" w:rsidR="002D49B6" w:rsidRPr="004B2556" w:rsidRDefault="002D49B6" w:rsidP="00B63930">
      <w:pPr>
        <w:rPr>
          <w:rFonts w:ascii="Arial" w:hAnsi="Arial" w:cs="Arial"/>
        </w:rPr>
      </w:pPr>
      <w:r w:rsidRPr="004B2556">
        <w:rPr>
          <w:rFonts w:ascii="Arial" w:hAnsi="Arial" w:cs="Arial"/>
          <w:shd w:val="clear" w:color="auto" w:fill="FFFFFF"/>
        </w:rPr>
        <w:t xml:space="preserve">WANNARKA, R. and RUHL, K. (2008) ‘Seating arrangements that promote positive academic and behavioural outcomes: a review of empirical research’, </w:t>
      </w:r>
      <w:r w:rsidRPr="004B2556">
        <w:rPr>
          <w:rFonts w:ascii="Arial" w:hAnsi="Arial" w:cs="Arial"/>
          <w:i/>
          <w:iCs/>
          <w:shd w:val="clear" w:color="auto" w:fill="FFFFFF"/>
        </w:rPr>
        <w:t>Support for Learning</w:t>
      </w:r>
      <w:r w:rsidRPr="004B2556">
        <w:rPr>
          <w:rFonts w:ascii="Arial" w:hAnsi="Arial" w:cs="Arial"/>
          <w:shd w:val="clear" w:color="auto" w:fill="FFFFFF"/>
        </w:rPr>
        <w:t>, 23(2), pp.89-93. </w:t>
      </w:r>
      <w:hyperlink r:id="rId26" w:history="1">
        <w:r w:rsidRPr="004B2556">
          <w:rPr>
            <w:rStyle w:val="Hyperlink"/>
            <w:rFonts w:ascii="Arial" w:hAnsi="Arial" w:cs="Arial"/>
            <w:color w:val="auto"/>
            <w:shd w:val="clear" w:color="auto" w:fill="FFFFFF"/>
          </w:rPr>
          <w:t>https://doi.org/10.1111/j.1467-9604.2008.00375.x</w:t>
        </w:r>
      </w:hyperlink>
    </w:p>
    <w:p w14:paraId="0A659236" w14:textId="77777777" w:rsidR="002D49B6" w:rsidRPr="00EB31DF" w:rsidRDefault="002D49B6" w:rsidP="002D49B6">
      <w:pPr>
        <w:rPr>
          <w:rFonts w:ascii="Arial" w:hAnsi="Arial" w:cs="Arial"/>
        </w:rPr>
      </w:pPr>
      <w:r w:rsidRPr="00EB31DF">
        <w:rPr>
          <w:rStyle w:val="Hyperlink"/>
          <w:rFonts w:ascii="Arial" w:hAnsi="Arial" w:cs="Arial"/>
          <w:color w:val="auto"/>
          <w:u w:val="none"/>
        </w:rPr>
        <w:t xml:space="preserve">Welsh Government (2020) </w:t>
      </w:r>
      <w:r w:rsidRPr="00EB31DF">
        <w:rPr>
          <w:rStyle w:val="Hyperlink"/>
          <w:rFonts w:ascii="Arial" w:hAnsi="Arial" w:cs="Arial"/>
          <w:i/>
          <w:iCs/>
          <w:color w:val="auto"/>
          <w:u w:val="none"/>
        </w:rPr>
        <w:t>Developing a vision for curriculum design</w:t>
      </w:r>
      <w:r w:rsidRPr="00EB31DF">
        <w:rPr>
          <w:rStyle w:val="Hyperlink"/>
          <w:rFonts w:ascii="Arial" w:hAnsi="Arial" w:cs="Arial"/>
          <w:color w:val="auto"/>
          <w:u w:val="none"/>
        </w:rPr>
        <w:t xml:space="preserve">. Available at: </w:t>
      </w:r>
      <w:hyperlink r:id="rId27" w:history="1">
        <w:r w:rsidRPr="00EB31DF">
          <w:rPr>
            <w:rStyle w:val="Hyperlink"/>
            <w:rFonts w:ascii="Arial" w:hAnsi="Arial" w:cs="Arial"/>
            <w:color w:val="auto"/>
            <w:u w:val="none"/>
          </w:rPr>
          <w:t>https://hwb.gov.wales/curriculum-for-wales/designing-your-curriculum/developing-a-vision-for-curriculum-design/#page-wrapper</w:t>
        </w:r>
      </w:hyperlink>
      <w:r w:rsidRPr="00EB31DF">
        <w:rPr>
          <w:rStyle w:val="Hyperlink"/>
          <w:rFonts w:ascii="Arial" w:hAnsi="Arial" w:cs="Arial"/>
          <w:color w:val="auto"/>
          <w:u w:val="none"/>
        </w:rPr>
        <w:t xml:space="preserve"> (Accessed: 03/11/2022)</w:t>
      </w:r>
    </w:p>
    <w:p w14:paraId="75A6CBE0" w14:textId="77777777" w:rsidR="002D49B6" w:rsidRPr="007C445D" w:rsidRDefault="002D49B6" w:rsidP="004D7A71">
      <w:pPr>
        <w:rPr>
          <w:rStyle w:val="doilink"/>
          <w:rFonts w:cstheme="minorHAnsi"/>
          <w:shd w:val="clear" w:color="auto" w:fill="FFFFFF"/>
        </w:rPr>
      </w:pPr>
      <w:r w:rsidRPr="007C445D">
        <w:rPr>
          <w:rFonts w:ascii="Arial" w:hAnsi="Arial" w:cs="Arial"/>
          <w:shd w:val="clear" w:color="auto" w:fill="FFFFFF"/>
        </w:rPr>
        <w:t xml:space="preserve">Wheldall, K. and Bradd, L. (2013) ‘Classroom seating arrangements and classroom behaviour’, in Wheldall, K. (ed.) </w:t>
      </w:r>
      <w:r w:rsidRPr="007C445D">
        <w:rPr>
          <w:rFonts w:ascii="Arial" w:hAnsi="Arial" w:cs="Arial"/>
          <w:i/>
          <w:iCs/>
          <w:shd w:val="clear" w:color="auto" w:fill="FFFFFF"/>
        </w:rPr>
        <w:t>Developments in educational psychology</w:t>
      </w:r>
      <w:r w:rsidRPr="007C445D">
        <w:rPr>
          <w:rFonts w:ascii="Arial" w:hAnsi="Arial" w:cs="Arial"/>
          <w:shd w:val="clear" w:color="auto" w:fill="FFFFFF"/>
        </w:rPr>
        <w:t>. London and New York: Routledge</w:t>
      </w:r>
    </w:p>
    <w:p w14:paraId="19B24DDE" w14:textId="5766F51E" w:rsidR="007357D2" w:rsidRPr="007F7585" w:rsidRDefault="002D49B6" w:rsidP="007F7585">
      <w:pPr>
        <w:pStyle w:val="dx-doi"/>
        <w:spacing w:before="0" w:after="0"/>
        <w:rPr>
          <w:rFonts w:ascii="Arial" w:hAnsi="Arial" w:cs="Arial"/>
          <w:sz w:val="22"/>
          <w:szCs w:val="22"/>
        </w:rPr>
      </w:pPr>
      <w:r w:rsidRPr="009E7735">
        <w:rPr>
          <w:rFonts w:ascii="Arial" w:hAnsi="Arial" w:cs="Arial"/>
          <w:sz w:val="22"/>
          <w:szCs w:val="22"/>
          <w:shd w:val="clear" w:color="auto" w:fill="FFFFFF"/>
        </w:rPr>
        <w:t xml:space="preserve">Winch, C., </w:t>
      </w:r>
      <w:proofErr w:type="spellStart"/>
      <w:r w:rsidRPr="009E7735">
        <w:rPr>
          <w:rFonts w:ascii="Arial" w:hAnsi="Arial" w:cs="Arial"/>
          <w:sz w:val="22"/>
          <w:szCs w:val="22"/>
          <w:shd w:val="clear" w:color="auto" w:fill="FFFFFF"/>
        </w:rPr>
        <w:t>Oancea</w:t>
      </w:r>
      <w:proofErr w:type="spellEnd"/>
      <w:r w:rsidRPr="009E7735">
        <w:rPr>
          <w:rFonts w:ascii="Arial" w:hAnsi="Arial" w:cs="Arial"/>
          <w:sz w:val="22"/>
          <w:szCs w:val="22"/>
          <w:shd w:val="clear" w:color="auto" w:fill="FFFFFF"/>
        </w:rPr>
        <w:t>, A. and Orchard, J. (2015) ‘The contribution of educational research to teachers’ professional learning: Philosophical understandings’, </w:t>
      </w:r>
      <w:r w:rsidRPr="009E7735">
        <w:rPr>
          <w:rFonts w:ascii="Arial" w:hAnsi="Arial" w:cs="Arial"/>
          <w:i/>
          <w:iCs/>
          <w:sz w:val="22"/>
          <w:szCs w:val="22"/>
          <w:shd w:val="clear" w:color="auto" w:fill="FFFFFF"/>
        </w:rPr>
        <w:t>Oxford Review of Education</w:t>
      </w:r>
      <w:r w:rsidRPr="009E7735">
        <w:rPr>
          <w:rFonts w:ascii="Arial" w:hAnsi="Arial" w:cs="Arial"/>
          <w:sz w:val="22"/>
          <w:szCs w:val="22"/>
          <w:shd w:val="clear" w:color="auto" w:fill="FFFFFF"/>
        </w:rPr>
        <w:t>, </w:t>
      </w:r>
      <w:r w:rsidRPr="009E7735">
        <w:rPr>
          <w:rFonts w:ascii="Arial" w:hAnsi="Arial" w:cs="Arial"/>
          <w:i/>
          <w:iCs/>
          <w:sz w:val="22"/>
          <w:szCs w:val="22"/>
          <w:shd w:val="clear" w:color="auto" w:fill="FFFFFF"/>
        </w:rPr>
        <w:t>41</w:t>
      </w:r>
      <w:r w:rsidRPr="009E7735">
        <w:rPr>
          <w:rFonts w:ascii="Arial" w:hAnsi="Arial" w:cs="Arial"/>
          <w:sz w:val="22"/>
          <w:szCs w:val="22"/>
          <w:shd w:val="clear" w:color="auto" w:fill="FFFFFF"/>
        </w:rPr>
        <w:t xml:space="preserve">(2), pp.202-216. </w:t>
      </w:r>
      <w:hyperlink r:id="rId28" w:history="1">
        <w:r w:rsidRPr="009E7735">
          <w:rPr>
            <w:rStyle w:val="Hyperlink"/>
            <w:rFonts w:ascii="Arial" w:hAnsi="Arial" w:cs="Arial"/>
            <w:color w:val="auto"/>
            <w:sz w:val="22"/>
            <w:szCs w:val="22"/>
          </w:rPr>
          <w:t>https://doi.org/10.1080/03054985.2015.1017406</w:t>
        </w:r>
      </w:hyperlink>
    </w:p>
    <w:sectPr w:rsidR="007357D2" w:rsidRPr="007F7585">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A6AAD" w14:textId="77777777" w:rsidR="00F54382" w:rsidRDefault="00F54382" w:rsidP="00F54382">
      <w:pPr>
        <w:spacing w:after="0" w:line="240" w:lineRule="auto"/>
      </w:pPr>
      <w:r>
        <w:separator/>
      </w:r>
    </w:p>
  </w:endnote>
  <w:endnote w:type="continuationSeparator" w:id="0">
    <w:p w14:paraId="3B38F99E" w14:textId="77777777" w:rsidR="00F54382" w:rsidRDefault="00F54382" w:rsidP="00F54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B9CA7" w14:textId="77777777" w:rsidR="00F54382" w:rsidRDefault="00F54382" w:rsidP="00F54382">
      <w:pPr>
        <w:spacing w:after="0" w:line="240" w:lineRule="auto"/>
      </w:pPr>
      <w:r>
        <w:separator/>
      </w:r>
    </w:p>
  </w:footnote>
  <w:footnote w:type="continuationSeparator" w:id="0">
    <w:p w14:paraId="4BAFB42A" w14:textId="77777777" w:rsidR="00F54382" w:rsidRDefault="00F54382" w:rsidP="00F543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42511" w14:textId="7F692E3A" w:rsidR="00F54382" w:rsidRPr="00F54382" w:rsidRDefault="00F54382" w:rsidP="00F54382">
    <w:pPr>
      <w:pStyle w:val="Header"/>
      <w:rPr>
        <w:rFonts w:ascii="Arial" w:hAnsi="Arial" w:cs="Arial"/>
      </w:rPr>
    </w:pPr>
    <w:r>
      <w:rPr>
        <w:rFonts w:ascii="Arial" w:hAnsi="Arial" w:cs="Arial"/>
      </w:rPr>
      <w:t>ECAD6007</w:t>
    </w:r>
    <w:r w:rsidRPr="00F54382">
      <w:rPr>
        <w:rFonts w:ascii="Arial" w:hAnsi="Arial" w:cs="Arial"/>
      </w:rPr>
      <w:ptab w:relativeTo="margin" w:alignment="center" w:leader="none"/>
    </w:r>
    <w:r w:rsidRPr="00F54382">
      <w:rPr>
        <w:rFonts w:ascii="Arial" w:hAnsi="Arial" w:cs="Arial"/>
      </w:rPr>
      <w:ptab w:relativeTo="margin" w:alignment="right" w:leader="none"/>
    </w:r>
    <w:r>
      <w:rPr>
        <w:rFonts w:ascii="Arial" w:hAnsi="Arial" w:cs="Arial"/>
      </w:rPr>
      <w:t>Rhif Myfyriwr/Student Number: 2104892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A2561"/>
    <w:multiLevelType w:val="multilevel"/>
    <w:tmpl w:val="5FB4DCB4"/>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C4013"/>
    <w:multiLevelType w:val="hybridMultilevel"/>
    <w:tmpl w:val="FE56CD18"/>
    <w:lvl w:ilvl="0" w:tplc="C7C685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E86458"/>
    <w:multiLevelType w:val="hybridMultilevel"/>
    <w:tmpl w:val="75560272"/>
    <w:lvl w:ilvl="0" w:tplc="587049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8236272">
    <w:abstractNumId w:val="1"/>
  </w:num>
  <w:num w:numId="2" w16cid:durableId="390036379">
    <w:abstractNumId w:val="2"/>
  </w:num>
  <w:num w:numId="3" w16cid:durableId="941765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CC8"/>
    <w:rsid w:val="00006488"/>
    <w:rsid w:val="00011B58"/>
    <w:rsid w:val="000217C3"/>
    <w:rsid w:val="00030B25"/>
    <w:rsid w:val="00055E02"/>
    <w:rsid w:val="000627E7"/>
    <w:rsid w:val="000656E0"/>
    <w:rsid w:val="00074FDC"/>
    <w:rsid w:val="000832C2"/>
    <w:rsid w:val="000B161B"/>
    <w:rsid w:val="000B5CAF"/>
    <w:rsid w:val="000C0832"/>
    <w:rsid w:val="000C5DA8"/>
    <w:rsid w:val="0010294D"/>
    <w:rsid w:val="00124387"/>
    <w:rsid w:val="00140DF5"/>
    <w:rsid w:val="00154D62"/>
    <w:rsid w:val="00164C45"/>
    <w:rsid w:val="0016710A"/>
    <w:rsid w:val="00173771"/>
    <w:rsid w:val="0018298D"/>
    <w:rsid w:val="001A2F9E"/>
    <w:rsid w:val="001B182F"/>
    <w:rsid w:val="001C5ECB"/>
    <w:rsid w:val="001D3003"/>
    <w:rsid w:val="001D6FE4"/>
    <w:rsid w:val="001E081C"/>
    <w:rsid w:val="001E7DE8"/>
    <w:rsid w:val="00202944"/>
    <w:rsid w:val="00203A67"/>
    <w:rsid w:val="002167D2"/>
    <w:rsid w:val="00262DF4"/>
    <w:rsid w:val="002751B4"/>
    <w:rsid w:val="00277D76"/>
    <w:rsid w:val="002A440B"/>
    <w:rsid w:val="002A7EE6"/>
    <w:rsid w:val="002B0B4B"/>
    <w:rsid w:val="002B2361"/>
    <w:rsid w:val="002C4194"/>
    <w:rsid w:val="002D49B6"/>
    <w:rsid w:val="002E6E90"/>
    <w:rsid w:val="00303DAC"/>
    <w:rsid w:val="0030789A"/>
    <w:rsid w:val="00352D75"/>
    <w:rsid w:val="00352EB8"/>
    <w:rsid w:val="003577B6"/>
    <w:rsid w:val="00361098"/>
    <w:rsid w:val="00387533"/>
    <w:rsid w:val="003B16D0"/>
    <w:rsid w:val="003B633A"/>
    <w:rsid w:val="003C25E8"/>
    <w:rsid w:val="003E496B"/>
    <w:rsid w:val="003F738C"/>
    <w:rsid w:val="004129E3"/>
    <w:rsid w:val="00413BD5"/>
    <w:rsid w:val="004162F9"/>
    <w:rsid w:val="00420937"/>
    <w:rsid w:val="00421FD4"/>
    <w:rsid w:val="00422DDB"/>
    <w:rsid w:val="004361A2"/>
    <w:rsid w:val="00443635"/>
    <w:rsid w:val="00461501"/>
    <w:rsid w:val="00485BEF"/>
    <w:rsid w:val="00492E73"/>
    <w:rsid w:val="00493379"/>
    <w:rsid w:val="00494097"/>
    <w:rsid w:val="004B1DE7"/>
    <w:rsid w:val="004B6A21"/>
    <w:rsid w:val="004C0896"/>
    <w:rsid w:val="004C0C80"/>
    <w:rsid w:val="004C1463"/>
    <w:rsid w:val="004C20FA"/>
    <w:rsid w:val="004D7A71"/>
    <w:rsid w:val="004F0849"/>
    <w:rsid w:val="005046C5"/>
    <w:rsid w:val="005147CC"/>
    <w:rsid w:val="00526181"/>
    <w:rsid w:val="00527EC6"/>
    <w:rsid w:val="00554779"/>
    <w:rsid w:val="00555579"/>
    <w:rsid w:val="005562D3"/>
    <w:rsid w:val="005614C0"/>
    <w:rsid w:val="0056237B"/>
    <w:rsid w:val="00593D4A"/>
    <w:rsid w:val="00596C13"/>
    <w:rsid w:val="005A1F78"/>
    <w:rsid w:val="005C7B80"/>
    <w:rsid w:val="005D106D"/>
    <w:rsid w:val="005D1D88"/>
    <w:rsid w:val="005D3A7B"/>
    <w:rsid w:val="005F5C46"/>
    <w:rsid w:val="00614828"/>
    <w:rsid w:val="006548FA"/>
    <w:rsid w:val="0065722E"/>
    <w:rsid w:val="006677AC"/>
    <w:rsid w:val="006B2092"/>
    <w:rsid w:val="006C1FC4"/>
    <w:rsid w:val="006C7AC6"/>
    <w:rsid w:val="006D55C4"/>
    <w:rsid w:val="006E191E"/>
    <w:rsid w:val="006E2560"/>
    <w:rsid w:val="006E7932"/>
    <w:rsid w:val="00700C69"/>
    <w:rsid w:val="0070183B"/>
    <w:rsid w:val="00705F27"/>
    <w:rsid w:val="007208D3"/>
    <w:rsid w:val="00724F6C"/>
    <w:rsid w:val="007357D2"/>
    <w:rsid w:val="00737AF9"/>
    <w:rsid w:val="00747217"/>
    <w:rsid w:val="007566F3"/>
    <w:rsid w:val="00777715"/>
    <w:rsid w:val="00796D8F"/>
    <w:rsid w:val="007B013C"/>
    <w:rsid w:val="007B628C"/>
    <w:rsid w:val="007F7585"/>
    <w:rsid w:val="00802751"/>
    <w:rsid w:val="0082478D"/>
    <w:rsid w:val="00826379"/>
    <w:rsid w:val="008417EB"/>
    <w:rsid w:val="00850BB3"/>
    <w:rsid w:val="008555D5"/>
    <w:rsid w:val="008563AE"/>
    <w:rsid w:val="008A2201"/>
    <w:rsid w:val="008A661F"/>
    <w:rsid w:val="008B1897"/>
    <w:rsid w:val="008B2F57"/>
    <w:rsid w:val="008D48FE"/>
    <w:rsid w:val="008F008D"/>
    <w:rsid w:val="008F1354"/>
    <w:rsid w:val="009008EA"/>
    <w:rsid w:val="00900E9C"/>
    <w:rsid w:val="00915AF6"/>
    <w:rsid w:val="009251BB"/>
    <w:rsid w:val="009323C8"/>
    <w:rsid w:val="0094109C"/>
    <w:rsid w:val="00972877"/>
    <w:rsid w:val="009845F2"/>
    <w:rsid w:val="00996E79"/>
    <w:rsid w:val="009A74BD"/>
    <w:rsid w:val="009C0534"/>
    <w:rsid w:val="009D2B28"/>
    <w:rsid w:val="009D7202"/>
    <w:rsid w:val="009F4D77"/>
    <w:rsid w:val="00A4254B"/>
    <w:rsid w:val="00A473F8"/>
    <w:rsid w:val="00A51284"/>
    <w:rsid w:val="00A64140"/>
    <w:rsid w:val="00A77BA5"/>
    <w:rsid w:val="00A80632"/>
    <w:rsid w:val="00A85850"/>
    <w:rsid w:val="00A9135E"/>
    <w:rsid w:val="00A9299D"/>
    <w:rsid w:val="00AA70C3"/>
    <w:rsid w:val="00AC7F4B"/>
    <w:rsid w:val="00AD055E"/>
    <w:rsid w:val="00AD23F6"/>
    <w:rsid w:val="00AD2BB4"/>
    <w:rsid w:val="00AF23C2"/>
    <w:rsid w:val="00B25D42"/>
    <w:rsid w:val="00B26FAA"/>
    <w:rsid w:val="00B301E5"/>
    <w:rsid w:val="00B31ADC"/>
    <w:rsid w:val="00B63930"/>
    <w:rsid w:val="00B74348"/>
    <w:rsid w:val="00B847D9"/>
    <w:rsid w:val="00B973B4"/>
    <w:rsid w:val="00BA2825"/>
    <w:rsid w:val="00BB134E"/>
    <w:rsid w:val="00BB22D0"/>
    <w:rsid w:val="00BD4743"/>
    <w:rsid w:val="00BF49FA"/>
    <w:rsid w:val="00C01DD6"/>
    <w:rsid w:val="00C2703E"/>
    <w:rsid w:val="00C80492"/>
    <w:rsid w:val="00C9118E"/>
    <w:rsid w:val="00C95A99"/>
    <w:rsid w:val="00C97158"/>
    <w:rsid w:val="00CA540B"/>
    <w:rsid w:val="00CB4B6D"/>
    <w:rsid w:val="00CB592A"/>
    <w:rsid w:val="00CD038B"/>
    <w:rsid w:val="00CD3574"/>
    <w:rsid w:val="00CE21B9"/>
    <w:rsid w:val="00CE364B"/>
    <w:rsid w:val="00CF6C44"/>
    <w:rsid w:val="00CF7E51"/>
    <w:rsid w:val="00D11BE8"/>
    <w:rsid w:val="00D1307B"/>
    <w:rsid w:val="00D34FDF"/>
    <w:rsid w:val="00D4291A"/>
    <w:rsid w:val="00D42CC8"/>
    <w:rsid w:val="00D53A78"/>
    <w:rsid w:val="00D5632A"/>
    <w:rsid w:val="00D77586"/>
    <w:rsid w:val="00D7780A"/>
    <w:rsid w:val="00D92058"/>
    <w:rsid w:val="00D92246"/>
    <w:rsid w:val="00D9307E"/>
    <w:rsid w:val="00D95A4D"/>
    <w:rsid w:val="00DE17AC"/>
    <w:rsid w:val="00DE2E72"/>
    <w:rsid w:val="00E132C2"/>
    <w:rsid w:val="00E16DBC"/>
    <w:rsid w:val="00E40A88"/>
    <w:rsid w:val="00E45BAC"/>
    <w:rsid w:val="00E85BA9"/>
    <w:rsid w:val="00EC3168"/>
    <w:rsid w:val="00EC4A10"/>
    <w:rsid w:val="00EC7981"/>
    <w:rsid w:val="00ED5FAB"/>
    <w:rsid w:val="00EE4696"/>
    <w:rsid w:val="00EF3985"/>
    <w:rsid w:val="00F1695F"/>
    <w:rsid w:val="00F209FD"/>
    <w:rsid w:val="00F25EC1"/>
    <w:rsid w:val="00F26A8C"/>
    <w:rsid w:val="00F333A0"/>
    <w:rsid w:val="00F54382"/>
    <w:rsid w:val="00F62CCF"/>
    <w:rsid w:val="00F63520"/>
    <w:rsid w:val="00F6362F"/>
    <w:rsid w:val="00F81621"/>
    <w:rsid w:val="00F85DAA"/>
    <w:rsid w:val="00F926B5"/>
    <w:rsid w:val="00F945CD"/>
    <w:rsid w:val="00FA25B3"/>
    <w:rsid w:val="00FA575E"/>
    <w:rsid w:val="00FB4988"/>
    <w:rsid w:val="00FD184C"/>
    <w:rsid w:val="00FD1F32"/>
    <w:rsid w:val="00FD24E9"/>
    <w:rsid w:val="00FD4BE6"/>
    <w:rsid w:val="00FD611D"/>
    <w:rsid w:val="00FD7101"/>
    <w:rsid w:val="00FE5F07"/>
    <w:rsid w:val="00FF5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0B3A3"/>
  <w15:chartTrackingRefBased/>
  <w15:docId w15:val="{3FB9C6FD-5826-4365-BBA8-D98AD073E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B4B6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4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382"/>
  </w:style>
  <w:style w:type="paragraph" w:styleId="Footer">
    <w:name w:val="footer"/>
    <w:basedOn w:val="Normal"/>
    <w:link w:val="FooterChar"/>
    <w:uiPriority w:val="99"/>
    <w:unhideWhenUsed/>
    <w:rsid w:val="00F54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382"/>
  </w:style>
  <w:style w:type="paragraph" w:styleId="ListParagraph">
    <w:name w:val="List Paragraph"/>
    <w:basedOn w:val="Normal"/>
    <w:uiPriority w:val="34"/>
    <w:qFormat/>
    <w:rsid w:val="00F54382"/>
    <w:pPr>
      <w:ind w:left="720"/>
      <w:contextualSpacing/>
    </w:pPr>
  </w:style>
  <w:style w:type="character" w:styleId="Emphasis">
    <w:name w:val="Emphasis"/>
    <w:basedOn w:val="DefaultParagraphFont"/>
    <w:uiPriority w:val="20"/>
    <w:qFormat/>
    <w:rsid w:val="00737AF9"/>
    <w:rPr>
      <w:i/>
      <w:iCs/>
    </w:rPr>
  </w:style>
  <w:style w:type="character" w:styleId="Hyperlink">
    <w:name w:val="Hyperlink"/>
    <w:basedOn w:val="DefaultParagraphFont"/>
    <w:uiPriority w:val="99"/>
    <w:unhideWhenUsed/>
    <w:rsid w:val="00737AF9"/>
    <w:rPr>
      <w:color w:val="0000FF"/>
      <w:u w:val="single"/>
    </w:rPr>
  </w:style>
  <w:style w:type="paragraph" w:customStyle="1" w:styleId="dx-doi">
    <w:name w:val="dx-doi"/>
    <w:basedOn w:val="Normal"/>
    <w:rsid w:val="004940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B1897"/>
    <w:rPr>
      <w:color w:val="605E5C"/>
      <w:shd w:val="clear" w:color="auto" w:fill="E1DFDD"/>
    </w:rPr>
  </w:style>
  <w:style w:type="character" w:styleId="HTMLCite">
    <w:name w:val="HTML Cite"/>
    <w:basedOn w:val="DefaultParagraphFont"/>
    <w:uiPriority w:val="99"/>
    <w:semiHidden/>
    <w:unhideWhenUsed/>
    <w:rsid w:val="008B1897"/>
    <w:rPr>
      <w:i/>
      <w:iCs/>
    </w:rPr>
  </w:style>
  <w:style w:type="character" w:customStyle="1" w:styleId="doilink">
    <w:name w:val="doi_link"/>
    <w:basedOn w:val="DefaultParagraphFont"/>
    <w:rsid w:val="00796D8F"/>
  </w:style>
  <w:style w:type="character" w:customStyle="1" w:styleId="authors">
    <w:name w:val="authors"/>
    <w:basedOn w:val="DefaultParagraphFont"/>
    <w:rsid w:val="00CD038B"/>
  </w:style>
  <w:style w:type="character" w:customStyle="1" w:styleId="Date1">
    <w:name w:val="Date1"/>
    <w:basedOn w:val="DefaultParagraphFont"/>
    <w:rsid w:val="00CD038B"/>
  </w:style>
  <w:style w:type="character" w:customStyle="1" w:styleId="arttitle">
    <w:name w:val="art_title"/>
    <w:basedOn w:val="DefaultParagraphFont"/>
    <w:rsid w:val="00CD038B"/>
  </w:style>
  <w:style w:type="character" w:customStyle="1" w:styleId="serialtitle">
    <w:name w:val="serial_title"/>
    <w:basedOn w:val="DefaultParagraphFont"/>
    <w:rsid w:val="00CD038B"/>
  </w:style>
  <w:style w:type="character" w:customStyle="1" w:styleId="volumeissue">
    <w:name w:val="volume_issue"/>
    <w:basedOn w:val="DefaultParagraphFont"/>
    <w:rsid w:val="00CD038B"/>
  </w:style>
  <w:style w:type="character" w:customStyle="1" w:styleId="pagerange">
    <w:name w:val="page_range"/>
    <w:basedOn w:val="DefaultParagraphFont"/>
    <w:rsid w:val="00CD038B"/>
  </w:style>
  <w:style w:type="paragraph" w:styleId="NormalWeb">
    <w:name w:val="Normal (Web)"/>
    <w:basedOn w:val="Normal"/>
    <w:uiPriority w:val="99"/>
    <w:semiHidden/>
    <w:unhideWhenUsed/>
    <w:rsid w:val="00277D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77D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028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172171009200119" TargetMode="External"/><Relationship Id="rId13" Type="http://schemas.openxmlformats.org/officeDocument/2006/relationships/hyperlink" Target="https://gov.wales/sites/default/files/publications/2018-03/teaching-tomorrow%E2%80%99s-teachers.pdf" TargetMode="External"/><Relationship Id="rId18" Type="http://schemas.openxmlformats.org/officeDocument/2006/relationships/hyperlink" Target="https://cmapspublic.ihmc.us/rid=1LW06D9V6-26428MK-1Z64/Mezirow's%20chapter,%20How%20Critical%20Refletion%20Triggers%20TL.pdf" TargetMode="External"/><Relationship Id="rId26" Type="http://schemas.openxmlformats.org/officeDocument/2006/relationships/hyperlink" Target="https://doi.org/10.1111/j.1467-9604.2008.00375.x" TargetMode="External"/><Relationship Id="rId3" Type="http://schemas.openxmlformats.org/officeDocument/2006/relationships/styles" Target="styles.xml"/><Relationship Id="rId21" Type="http://schemas.openxmlformats.org/officeDocument/2006/relationships/hyperlink" Target="https://doi.org/10.3102/0034654311421793" TargetMode="External"/><Relationship Id="rId7" Type="http://schemas.openxmlformats.org/officeDocument/2006/relationships/endnotes" Target="endnotes.xml"/><Relationship Id="rId12" Type="http://schemas.openxmlformats.org/officeDocument/2006/relationships/hyperlink" Target="https://www.estyn.gov.wales/system/files/2020-09/Inspection_report_XXX_XXX_XXX_2014_%28English_only%29.pdf" TargetMode="External"/><Relationship Id="rId17" Type="http://schemas.openxmlformats.org/officeDocument/2006/relationships/hyperlink" Target="https://www.jstor.org/stable/42923742" TargetMode="External"/><Relationship Id="rId25" Type="http://schemas.openxmlformats.org/officeDocument/2006/relationships/hyperlink" Target="https://doi.org/10.3389/fpsyg.2020.01810" TargetMode="External"/><Relationship Id="rId2" Type="http://schemas.openxmlformats.org/officeDocument/2006/relationships/numbering" Target="numbering.xml"/><Relationship Id="rId16" Type="http://schemas.openxmlformats.org/officeDocument/2006/relationships/hyperlink" Target="https://doi-org.ezproxy.uwtsd.ac.uk/10.1080/0013188032000086118" TargetMode="External"/><Relationship Id="rId20" Type="http://schemas.openxmlformats.org/officeDocument/2006/relationships/hyperlink" Target="https://doi.org/10.1111/2048-416X.2015.12002.x"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d1wqtxts1xzle7.cloudfront.net/36041694/9_SelfPeerAssessment-with-cover-page-v2.pdf?Expires=1667485845&amp;Signature=BHBlV-TC~R3~K7hTr1lYQVRJhoCVIKiJXVG5icKYMLd3TKnezh8RsTGmUn3SustQJr9Wji~aiXJmv~dn-ZGiFGrECmUo3zS5WuQjr9Uh6Ja~Cg913HxrDFFm-jI9ULc2sWaNjDocPztJnRNAElL7Pc5Iu-Xl0gzQGTdeZMv7rYwVALYqXBsmZwRPlKGYpW4rNiRgUA1MCk68JYdTbyDd-qPS4XdaDi8U2BN2dqJIsQROpAIaTSSyNzuaV2ffROc9fCiYjfvuvGS2nYBUXM8vCyE2fweVSiIH4IFAVRGvrmcOU8VthoOTvh-Uw1y2uDVkbGcscfdINDp696Mfc54SWg__&amp;Key-Pair-Id=APKAJLOHF5GGSLRBV4ZA" TargetMode="External"/><Relationship Id="rId5" Type="http://schemas.openxmlformats.org/officeDocument/2006/relationships/webSettings" Target="webSettings.xml"/><Relationship Id="rId15" Type="http://schemas.openxmlformats.org/officeDocument/2006/relationships/hyperlink" Target="https://doi.org/10.1080/02602930600801928" TargetMode="External"/><Relationship Id="rId23" Type="http://schemas.openxmlformats.org/officeDocument/2006/relationships/hyperlink" Target="https://doi.org/10.4103/2229-516X.186961" TargetMode="External"/><Relationship Id="rId28" Type="http://schemas.openxmlformats.org/officeDocument/2006/relationships/hyperlink" Target="https://doi.org/10.1080/03054985.2015.1017406" TargetMode="External"/><Relationship Id="rId10" Type="http://schemas.openxmlformats.org/officeDocument/2006/relationships/hyperlink" Target="https://doi.org/10.1002/chp.1340180402" TargetMode="External"/><Relationship Id="rId19" Type="http://schemas.openxmlformats.org/officeDocument/2006/relationships/hyperlink" Target="https://doi.org/10.1177/105345121876790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doi.org/10.1080/07294360123776" TargetMode="External"/><Relationship Id="rId22" Type="http://schemas.openxmlformats.org/officeDocument/2006/relationships/hyperlink" Target="https://eric.ed.gov/?id=EJ915885" TargetMode="External"/><Relationship Id="rId27" Type="http://schemas.openxmlformats.org/officeDocument/2006/relationships/hyperlink" Target="https://hwb.gov.wales/curriculum-for-wales/designing-your-curriculum/developing-a-vision-for-curriculum-design/#page-wrappe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72E396-3D0D-44F3-AF49-72A4D7DBC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5323</TotalTime>
  <Pages>14</Pages>
  <Words>5224</Words>
  <Characters>29777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Hughes</dc:creator>
  <cp:keywords/>
  <dc:description/>
  <cp:lastModifiedBy>Maria Hughes</cp:lastModifiedBy>
  <cp:revision>33</cp:revision>
  <dcterms:created xsi:type="dcterms:W3CDTF">2022-09-30T11:16:00Z</dcterms:created>
  <dcterms:modified xsi:type="dcterms:W3CDTF">2022-11-03T14:35:00Z</dcterms:modified>
</cp:coreProperties>
</file>