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268C0E" w14:textId="0C861603" w:rsidR="00DA16D6" w:rsidRPr="00C57EB4" w:rsidRDefault="00486D15" w:rsidP="005543C9">
      <w:pPr>
        <w:spacing w:line="360" w:lineRule="auto"/>
        <w:jc w:val="center"/>
        <w:rPr>
          <w:rFonts w:ascii="MV Boli" w:hAnsi="MV Boli" w:cs="MV Boli"/>
          <w:color w:val="000000" w:themeColor="text1"/>
          <w:sz w:val="28"/>
          <w:szCs w:val="28"/>
        </w:rPr>
      </w:pPr>
      <w:r w:rsidRPr="00C57EB4">
        <w:rPr>
          <w:rFonts w:ascii="MV Boli" w:hAnsi="MV Boli" w:cs="MV Boli"/>
          <w:color w:val="000000" w:themeColor="text1"/>
          <w:sz w:val="28"/>
          <w:szCs w:val="28"/>
        </w:rPr>
        <w:t>An assessment of</w:t>
      </w:r>
      <w:r w:rsidR="00DA16D6" w:rsidRPr="00C57EB4">
        <w:rPr>
          <w:rFonts w:ascii="MV Boli" w:hAnsi="MV Boli" w:cs="MV Boli"/>
          <w:color w:val="000000" w:themeColor="text1"/>
          <w:sz w:val="28"/>
          <w:szCs w:val="28"/>
        </w:rPr>
        <w:t xml:space="preserve"> the </w:t>
      </w:r>
      <w:r w:rsidRPr="00C57EB4">
        <w:rPr>
          <w:rFonts w:ascii="MV Boli" w:hAnsi="MV Boli" w:cs="MV Boli"/>
          <w:color w:val="000000" w:themeColor="text1"/>
          <w:sz w:val="28"/>
          <w:szCs w:val="28"/>
        </w:rPr>
        <w:t xml:space="preserve">impact </w:t>
      </w:r>
      <w:r w:rsidR="00DA16D6" w:rsidRPr="00C57EB4">
        <w:rPr>
          <w:rFonts w:ascii="MV Boli" w:hAnsi="MV Boli" w:cs="MV Boli"/>
          <w:color w:val="000000" w:themeColor="text1"/>
          <w:sz w:val="28"/>
          <w:szCs w:val="28"/>
        </w:rPr>
        <w:t xml:space="preserve">non-Welsh speaking teachers </w:t>
      </w:r>
      <w:proofErr w:type="gramStart"/>
      <w:r w:rsidR="007D4266" w:rsidRPr="00C57EB4">
        <w:rPr>
          <w:rFonts w:ascii="MV Boli" w:hAnsi="MV Boli" w:cs="MV Boli"/>
          <w:color w:val="000000" w:themeColor="text1"/>
          <w:sz w:val="28"/>
          <w:szCs w:val="28"/>
        </w:rPr>
        <w:t>have</w:t>
      </w:r>
      <w:proofErr w:type="gramEnd"/>
      <w:r w:rsidRPr="00C57EB4">
        <w:rPr>
          <w:rFonts w:ascii="MV Boli" w:hAnsi="MV Boli" w:cs="MV Boli"/>
          <w:color w:val="000000" w:themeColor="text1"/>
          <w:sz w:val="28"/>
          <w:szCs w:val="28"/>
        </w:rPr>
        <w:t xml:space="preserve"> </w:t>
      </w:r>
      <w:r w:rsidR="00DA16D6" w:rsidRPr="00C57EB4">
        <w:rPr>
          <w:rFonts w:ascii="MV Boli" w:hAnsi="MV Boli" w:cs="MV Boli"/>
          <w:color w:val="000000" w:themeColor="text1"/>
          <w:sz w:val="28"/>
          <w:szCs w:val="28"/>
        </w:rPr>
        <w:t>o</w:t>
      </w:r>
      <w:r w:rsidRPr="00C57EB4">
        <w:rPr>
          <w:rFonts w:ascii="MV Boli" w:hAnsi="MV Boli" w:cs="MV Boli"/>
          <w:color w:val="000000" w:themeColor="text1"/>
          <w:sz w:val="28"/>
          <w:szCs w:val="28"/>
        </w:rPr>
        <w:t>n</w:t>
      </w:r>
      <w:r w:rsidR="00DA16D6" w:rsidRPr="00C57EB4">
        <w:rPr>
          <w:rFonts w:ascii="MV Boli" w:hAnsi="MV Boli" w:cs="MV Boli"/>
          <w:color w:val="000000" w:themeColor="text1"/>
          <w:sz w:val="28"/>
          <w:szCs w:val="28"/>
        </w:rPr>
        <w:t xml:space="preserve"> the pupils learning and speaking Welsh</w:t>
      </w:r>
      <w:r w:rsidR="007D4266" w:rsidRPr="00C57EB4">
        <w:rPr>
          <w:rFonts w:ascii="MV Boli" w:hAnsi="MV Boli" w:cs="MV Boli"/>
          <w:color w:val="000000" w:themeColor="text1"/>
          <w:sz w:val="28"/>
          <w:szCs w:val="28"/>
        </w:rPr>
        <w:t>.</w:t>
      </w:r>
    </w:p>
    <w:p w14:paraId="4B953248" w14:textId="360FE31C" w:rsidR="00A83065" w:rsidRDefault="005A6C26" w:rsidP="005543C9">
      <w:pPr>
        <w:spacing w:line="360" w:lineRule="auto"/>
      </w:pPr>
      <w:r>
        <w:t>The background to my research i</w:t>
      </w:r>
      <w:r w:rsidR="00C92AC7">
        <w:t>s</w:t>
      </w:r>
      <w:r>
        <w:t xml:space="preserve"> complex, but </w:t>
      </w:r>
      <w:r w:rsidR="009C3CA4">
        <w:t>Geography</w:t>
      </w:r>
      <w:r w:rsidR="00A60FA5">
        <w:t xml:space="preserve"> is an encompassing subject and a comprehensive gathering of almost all the other curriculum subjects. </w:t>
      </w:r>
      <w:r w:rsidR="007078B0">
        <w:t>T</w:t>
      </w:r>
      <w:r w:rsidR="00A60FA5">
        <w:t>he</w:t>
      </w:r>
      <w:r w:rsidR="007078B0">
        <w:t xml:space="preserve"> breadth and depth of </w:t>
      </w:r>
      <w:r w:rsidR="009C3CA4">
        <w:t>Geography</w:t>
      </w:r>
      <w:r w:rsidR="00A60FA5">
        <w:t xml:space="preserve"> </w:t>
      </w:r>
      <w:r w:rsidR="007078B0">
        <w:t>is</w:t>
      </w:r>
      <w:r w:rsidR="00C92AC7">
        <w:t xml:space="preserve"> therefore</w:t>
      </w:r>
      <w:r w:rsidR="007078B0">
        <w:t xml:space="preserve"> suitabl</w:t>
      </w:r>
      <w:r w:rsidR="00C92AC7">
        <w:t>y</w:t>
      </w:r>
      <w:r w:rsidR="007078B0">
        <w:t xml:space="preserve"> ‘positioned’ as a subject to embrace the Welsh language and promote it through a variety of teaching and learning methods. </w:t>
      </w:r>
      <w:r w:rsidR="008E15E0">
        <w:t xml:space="preserve">The research proposes to investigate whether a non-Welsh speaking teacher can deliver lessons using Welsh commands, then evaluate the impact this English-speaking teacher can have on pupils Welsh </w:t>
      </w:r>
      <w:proofErr w:type="spellStart"/>
      <w:r w:rsidR="008E15E0">
        <w:t>oracy</w:t>
      </w:r>
      <w:proofErr w:type="spellEnd"/>
      <w:r w:rsidR="008E15E0">
        <w:t xml:space="preserve"> skills. The research is coming from the point of view that bilingualism can be used as an aid to support literacy in the English language.</w:t>
      </w:r>
    </w:p>
    <w:p w14:paraId="03E46B38" w14:textId="01CC1F21" w:rsidR="008E3BEC" w:rsidRDefault="00A60FA5" w:rsidP="005543C9">
      <w:pPr>
        <w:spacing w:line="360" w:lineRule="auto"/>
      </w:pPr>
      <w:r>
        <w:t>The Welsh language can trace its origins to the early Indo-European</w:t>
      </w:r>
      <w:r w:rsidR="00E95303">
        <w:t xml:space="preserve"> family tree</w:t>
      </w:r>
      <w:r>
        <w:t xml:space="preserve"> </w:t>
      </w:r>
      <w:sdt>
        <w:sdtPr>
          <w:id w:val="-314799426"/>
          <w:citation/>
        </w:sdtPr>
        <w:sdtContent>
          <w:r w:rsidR="00E95303">
            <w:fldChar w:fldCharType="begin"/>
          </w:r>
          <w:r w:rsidR="00E95303">
            <w:instrText xml:space="preserve"> CITATION OUCeltTree \l 2057 </w:instrText>
          </w:r>
          <w:r w:rsidR="00E95303">
            <w:fldChar w:fldCharType="separate"/>
          </w:r>
          <w:r w:rsidR="001F0A95" w:rsidRPr="001F0A95">
            <w:rPr>
              <w:noProof/>
            </w:rPr>
            <w:t>(University, 2018)</w:t>
          </w:r>
          <w:r w:rsidR="00E95303">
            <w:fldChar w:fldCharType="end"/>
          </w:r>
        </w:sdtContent>
      </w:sdt>
      <w:r w:rsidR="00E95303">
        <w:t xml:space="preserve"> from where all</w:t>
      </w:r>
      <w:r w:rsidR="005A6C26">
        <w:t xml:space="preserve"> of</w:t>
      </w:r>
      <w:r w:rsidR="00E95303">
        <w:t xml:space="preserve"> today</w:t>
      </w:r>
      <w:r w:rsidR="005A6C26">
        <w:t>’</w:t>
      </w:r>
      <w:r w:rsidR="00E95303">
        <w:t xml:space="preserve">s modern languages can be traced. This is the </w:t>
      </w:r>
      <w:r w:rsidR="005A6C26">
        <w:t>central</w:t>
      </w:r>
      <w:r w:rsidR="00E95303">
        <w:t xml:space="preserve"> point </w:t>
      </w:r>
      <w:r w:rsidR="005A6C26">
        <w:t xml:space="preserve">of this essay, to demonstrate how </w:t>
      </w:r>
      <w:r w:rsidR="00E95303">
        <w:t xml:space="preserve">the Welsh language fits into the </w:t>
      </w:r>
      <w:r w:rsidR="007078B0">
        <w:t xml:space="preserve">subject of </w:t>
      </w:r>
      <w:r w:rsidR="009C3CA4">
        <w:t>Geography</w:t>
      </w:r>
      <w:r w:rsidR="007078B0">
        <w:t>, t</w:t>
      </w:r>
      <w:r w:rsidR="005A6C26">
        <w:t xml:space="preserve">hough </w:t>
      </w:r>
      <w:r w:rsidR="00C92AC7">
        <w:t xml:space="preserve">the study of </w:t>
      </w:r>
      <w:r w:rsidR="005A6C26">
        <w:t xml:space="preserve">human geographical topics including </w:t>
      </w:r>
      <w:r w:rsidR="00E95303">
        <w:t xml:space="preserve">migration, population and global </w:t>
      </w:r>
      <w:r w:rsidR="005A6C26">
        <w:t>interconnectivity</w:t>
      </w:r>
      <w:r w:rsidR="00E95303">
        <w:t xml:space="preserve"> that I believe can successfully envelop the Welsh language too. </w:t>
      </w:r>
    </w:p>
    <w:p w14:paraId="1C51288A" w14:textId="005689D9" w:rsidR="008E3BEC" w:rsidRDefault="00E95303" w:rsidP="005543C9">
      <w:pPr>
        <w:spacing w:line="360" w:lineRule="auto"/>
      </w:pPr>
      <w:r>
        <w:t xml:space="preserve">These personal views are shared by many, but most importantly shared by the very people who are trying to make the historical language of the United Kingdom </w:t>
      </w:r>
      <w:r w:rsidR="00AB3ED0">
        <w:t xml:space="preserve">a </w:t>
      </w:r>
      <w:r>
        <w:t>very credible</w:t>
      </w:r>
      <w:r w:rsidR="00AB3ED0">
        <w:t>,</w:t>
      </w:r>
      <w:r>
        <w:t xml:space="preserve"> current </w:t>
      </w:r>
      <w:r w:rsidR="00AB3ED0">
        <w:t xml:space="preserve">and modern </w:t>
      </w:r>
      <w:r>
        <w:t xml:space="preserve">national language of Wales. The Welsh language has suffered at the hands of pro-English language speakers </w:t>
      </w:r>
      <w:r w:rsidR="00EC05E4">
        <w:t xml:space="preserve">for centuries, arguably the most notable was the ‘Treachery of the Blue Books’ </w:t>
      </w:r>
      <w:sdt>
        <w:sdtPr>
          <w:id w:val="1106775106"/>
          <w:citation/>
        </w:sdtPr>
        <w:sdtContent>
          <w:r w:rsidR="00EC05E4">
            <w:fldChar w:fldCharType="begin"/>
          </w:r>
          <w:r w:rsidR="00EC05E4">
            <w:instrText xml:space="preserve">CITATION BlueBooks \l 2057 </w:instrText>
          </w:r>
          <w:r w:rsidR="00EC05E4">
            <w:fldChar w:fldCharType="separate"/>
          </w:r>
          <w:r w:rsidR="001F0A95" w:rsidRPr="001F0A95">
            <w:rPr>
              <w:noProof/>
            </w:rPr>
            <w:t>(Lingen &amp; Jellynger C. Symons &amp; Vaughan Johnson, 1847)</w:t>
          </w:r>
          <w:r w:rsidR="00EC05E4">
            <w:fldChar w:fldCharType="end"/>
          </w:r>
        </w:sdtContent>
      </w:sdt>
      <w:r w:rsidR="00EC05E4">
        <w:t xml:space="preserve">, three volumes of work ordered by </w:t>
      </w:r>
      <w:r w:rsidR="00541978">
        <w:t xml:space="preserve">Mr. Williams and undertaken by the governmental department ‘The Committee </w:t>
      </w:r>
      <w:proofErr w:type="gramStart"/>
      <w:r w:rsidR="00541978">
        <w:t>Of</w:t>
      </w:r>
      <w:proofErr w:type="gramEnd"/>
      <w:r w:rsidR="00541978">
        <w:t xml:space="preserve"> Council of Education’. Over 171 years later, there is an apparently unstoppable movement to reaffirm the national language of Wales, supported and lead by the Welsh government. </w:t>
      </w:r>
      <w:r w:rsidR="00BA6779">
        <w:t xml:space="preserve">Starting in 1988, the </w:t>
      </w:r>
      <w:r w:rsidR="00BA6779" w:rsidRPr="00BA6779">
        <w:rPr>
          <w:i/>
        </w:rPr>
        <w:t>Education Reform Act</w:t>
      </w:r>
      <w:r w:rsidR="00BA6779">
        <w:t xml:space="preserve"> securing Welsh language as a compulsory subject in key stages 1, 2 and 3 in 1990 and then key stage in 1999. </w:t>
      </w:r>
      <w:r w:rsidR="000B7C55">
        <w:t xml:space="preserve">After that the momentum </w:t>
      </w:r>
      <w:r w:rsidR="0093292B">
        <w:t xml:space="preserve">really </w:t>
      </w:r>
      <w:r w:rsidR="000B7C55">
        <w:t xml:space="preserve">started with the publication of </w:t>
      </w:r>
      <w:r w:rsidR="00BA6779" w:rsidRPr="000B7C55">
        <w:rPr>
          <w:i/>
        </w:rPr>
        <w:t>Welsh-Language Technology and digital media action plan, 2013</w:t>
      </w:r>
      <w:r w:rsidR="00BA6779">
        <w:t xml:space="preserve">, </w:t>
      </w:r>
      <w:r w:rsidR="000B7C55">
        <w:t xml:space="preserve">then the government passed the </w:t>
      </w:r>
      <w:r w:rsidR="000B7C55" w:rsidRPr="000B7C55">
        <w:rPr>
          <w:i/>
        </w:rPr>
        <w:t>Well-being of Future Generations (Wales) Act</w:t>
      </w:r>
      <w:r w:rsidR="000B7C55">
        <w:rPr>
          <w:i/>
        </w:rPr>
        <w:t xml:space="preserve"> </w:t>
      </w:r>
      <w:r w:rsidR="000B7C55">
        <w:t xml:space="preserve">in </w:t>
      </w:r>
      <w:r w:rsidR="000B7C55" w:rsidRPr="000B7C55">
        <w:rPr>
          <w:i/>
        </w:rPr>
        <w:t xml:space="preserve">2015 </w:t>
      </w:r>
      <w:r w:rsidR="000B7C55">
        <w:t>shortly followed by</w:t>
      </w:r>
      <w:r w:rsidR="000B7C55" w:rsidRPr="000B7C55">
        <w:rPr>
          <w:i/>
        </w:rPr>
        <w:t xml:space="preserve"> </w:t>
      </w:r>
      <w:r w:rsidR="00BA6779" w:rsidRPr="000B7C55">
        <w:rPr>
          <w:i/>
        </w:rPr>
        <w:t>Welsh-medium Education Strategy &amp; Welsh Language Strategy: action plan</w:t>
      </w:r>
      <w:r w:rsidR="00BA6779">
        <w:t xml:space="preserve">, both in 2016. </w:t>
      </w:r>
    </w:p>
    <w:p w14:paraId="07B589E3" w14:textId="6CF20906" w:rsidR="00E65F6B" w:rsidRDefault="0093292B" w:rsidP="005543C9">
      <w:pPr>
        <w:spacing w:line="360" w:lineRule="auto"/>
      </w:pPr>
      <w:r>
        <w:t xml:space="preserve">Whilst this list is not designed to be exhaustive, but </w:t>
      </w:r>
      <w:r w:rsidR="00FD1C85">
        <w:t>rather</w:t>
      </w:r>
      <w:r>
        <w:t xml:space="preserve"> serve as a flavour to demonstrate how </w:t>
      </w:r>
      <w:r w:rsidR="00FD1C85">
        <w:t xml:space="preserve">fast the </w:t>
      </w:r>
      <w:r>
        <w:t xml:space="preserve">upward motion </w:t>
      </w:r>
      <w:r w:rsidR="00FD1C85">
        <w:t xml:space="preserve">of </w:t>
      </w:r>
      <w:r>
        <w:t xml:space="preserve">the Government </w:t>
      </w:r>
      <w:r w:rsidR="00FD1C85">
        <w:t xml:space="preserve">of </w:t>
      </w:r>
      <w:r>
        <w:t>Wales</w:t>
      </w:r>
      <w:r w:rsidR="00FD1C85">
        <w:t xml:space="preserve"> is</w:t>
      </w:r>
      <w:r>
        <w:t xml:space="preserve"> </w:t>
      </w:r>
      <w:r w:rsidR="00FD1C85">
        <w:t xml:space="preserve">securing </w:t>
      </w:r>
      <w:r>
        <w:t>the language, culture and history</w:t>
      </w:r>
      <w:r w:rsidR="00FD1C85">
        <w:t xml:space="preserve"> for all</w:t>
      </w:r>
      <w:r>
        <w:t xml:space="preserve">. </w:t>
      </w:r>
      <w:r w:rsidR="00BA6779">
        <w:t xml:space="preserve">Next came the document </w:t>
      </w:r>
      <w:r w:rsidR="00BA6779" w:rsidRPr="000B7C55">
        <w:rPr>
          <w:i/>
        </w:rPr>
        <w:t xml:space="preserve">‘A living language: a language for living – Welsh language strategy 2012 to 2017 </w:t>
      </w:r>
      <w:r w:rsidR="00BA6779">
        <w:t>finally Welsh</w:t>
      </w:r>
      <w:r w:rsidR="000B7C55">
        <w:t xml:space="preserve"> Language Strategy annual report 2018, which provides the results of the </w:t>
      </w:r>
      <w:r w:rsidR="000B7C55">
        <w:lastRenderedPageBreak/>
        <w:t>strategy done between 2012-2017</w:t>
      </w:r>
      <w:r w:rsidR="00437BEA">
        <w:t>, all of which can be fou</w:t>
      </w:r>
      <w:r w:rsidR="00FD1C85">
        <w:t>n</w:t>
      </w:r>
      <w:r w:rsidR="00437BEA">
        <w:t xml:space="preserve">d on the </w:t>
      </w:r>
      <w:proofErr w:type="spellStart"/>
      <w:r w:rsidR="00437BEA">
        <w:t>Gov.Wales</w:t>
      </w:r>
      <w:proofErr w:type="spellEnd"/>
      <w:r w:rsidR="00437BEA">
        <w:t xml:space="preserve"> website. </w:t>
      </w:r>
      <w:r w:rsidR="00C05E74">
        <w:t>To summarize, the report has essentially addressed the areas where Welsh</w:t>
      </w:r>
      <w:r w:rsidR="00073E92">
        <w:t xml:space="preserve"> language can be fitted into everyday life through suggesting programmes </w:t>
      </w:r>
      <w:r w:rsidR="005D45B4">
        <w:t>that</w:t>
      </w:r>
      <w:r w:rsidR="00073E92">
        <w:t xml:space="preserve"> support and financially aid public sectors, families, businesses, sporting events and festivals etc. to become bi-lingual and pro-Welsh in a positive manner that becomes part of normality for a person living and working in Wales. </w:t>
      </w:r>
    </w:p>
    <w:p w14:paraId="0627CB5D" w14:textId="260D1F83" w:rsidR="00A83065" w:rsidRPr="003E0531" w:rsidRDefault="00073E92" w:rsidP="005543C9">
      <w:pPr>
        <w:spacing w:line="360" w:lineRule="auto"/>
      </w:pPr>
      <w:r w:rsidRPr="003E0531">
        <w:t xml:space="preserve">The key point to make after that brief </w:t>
      </w:r>
      <w:r w:rsidR="00AB3ED0" w:rsidRPr="003E0531">
        <w:t xml:space="preserve">Welsh </w:t>
      </w:r>
      <w:r w:rsidRPr="003E0531">
        <w:t>history lesson is the drive behind</w:t>
      </w:r>
      <w:r w:rsidR="005A6C26" w:rsidRPr="003E0531">
        <w:t xml:space="preserve"> improving and securing the place of </w:t>
      </w:r>
      <w:r w:rsidR="009C3CA4">
        <w:t>Geography</w:t>
      </w:r>
      <w:r w:rsidR="005A6C26" w:rsidRPr="003E0531">
        <w:t xml:space="preserve"> for key stage 4 (KS4) pupils who we, as a department, want to choose as one of their optional GCSEs. </w:t>
      </w:r>
      <w:r w:rsidR="00A83065" w:rsidRPr="003E0531">
        <w:t xml:space="preserve">Making choices about their education should be through an informed process and investigating promoting Welsh language within and through the medium of </w:t>
      </w:r>
      <w:r w:rsidR="009C3CA4">
        <w:t>Geography</w:t>
      </w:r>
      <w:r w:rsidR="00C92AC7">
        <w:t xml:space="preserve"> which</w:t>
      </w:r>
      <w:r w:rsidR="00A83065" w:rsidRPr="003E0531">
        <w:t xml:space="preserve"> fits in</w:t>
      </w:r>
      <w:r w:rsidR="00B02303">
        <w:t>,</w:t>
      </w:r>
      <w:r w:rsidR="00A83065" w:rsidRPr="003E0531">
        <w:t xml:space="preserve"> in a timely manner to the current changes being placed on the Welsh curriculum.</w:t>
      </w:r>
    </w:p>
    <w:p w14:paraId="4544D499" w14:textId="2F8D8A74" w:rsidR="00C92AC7" w:rsidRDefault="00A83065" w:rsidP="005543C9">
      <w:pPr>
        <w:spacing w:line="360" w:lineRule="auto"/>
      </w:pPr>
      <w:r>
        <w:t xml:space="preserve">The </w:t>
      </w:r>
      <w:r w:rsidR="00073E92" w:rsidRPr="00E51019">
        <w:t xml:space="preserve">Welsh Government </w:t>
      </w:r>
      <w:r w:rsidR="00AB3ED0">
        <w:t>Commissioned</w:t>
      </w:r>
      <w:r w:rsidRPr="00E51019">
        <w:t xml:space="preserve"> </w:t>
      </w:r>
      <w:r>
        <w:t xml:space="preserve">Professor Donaldson to investigate the current Welsh curriculum with the aim to </w:t>
      </w:r>
      <w:r w:rsidR="00073E92" w:rsidRPr="00E51019">
        <w:t>rewrite</w:t>
      </w:r>
      <w:r w:rsidR="00AB3ED0">
        <w:t xml:space="preserve"> and</w:t>
      </w:r>
      <w:r w:rsidR="00073E92" w:rsidRPr="00E51019">
        <w:t xml:space="preserve"> re-invigorate </w:t>
      </w:r>
      <w:r>
        <w:t>it</w:t>
      </w:r>
      <w:r w:rsidR="00AB3ED0">
        <w:t xml:space="preserve"> </w:t>
      </w:r>
      <w:r w:rsidR="00D173D4">
        <w:t xml:space="preserve">and </w:t>
      </w:r>
      <w:r w:rsidR="00AB3ED0">
        <w:t>encourag</w:t>
      </w:r>
      <w:r w:rsidR="00AD1998">
        <w:t>ing</w:t>
      </w:r>
      <w:r w:rsidR="00AB3ED0">
        <w:t xml:space="preserve"> schools to become</w:t>
      </w:r>
      <w:r>
        <w:t xml:space="preserve"> productive</w:t>
      </w:r>
      <w:r w:rsidR="00D173D4">
        <w:t xml:space="preserve"> as well as </w:t>
      </w:r>
      <w:r>
        <w:t xml:space="preserve">safe </w:t>
      </w:r>
      <w:r w:rsidR="00AB3ED0">
        <w:t xml:space="preserve">learning </w:t>
      </w:r>
      <w:r>
        <w:t>environment</w:t>
      </w:r>
      <w:r w:rsidR="00AD1998">
        <w:t>s</w:t>
      </w:r>
      <w:r w:rsidR="00D173D4">
        <w:t>. A place</w:t>
      </w:r>
      <w:r>
        <w:t xml:space="preserve"> where pupils feel valued and get the full value out of their education system. </w:t>
      </w:r>
      <w:r w:rsidR="00073E92" w:rsidRPr="00E51019">
        <w:t xml:space="preserve"> </w:t>
      </w:r>
      <w:r w:rsidR="00E51019" w:rsidRPr="00E51019">
        <w:t>The</w:t>
      </w:r>
      <w:r w:rsidR="00E51019">
        <w:t xml:space="preserve"> </w:t>
      </w:r>
      <w:r w:rsidR="00F414F6">
        <w:t>new curriculum</w:t>
      </w:r>
      <w:r w:rsidR="00E51019">
        <w:t xml:space="preserve"> is currently in the development stage </w:t>
      </w:r>
      <w:r w:rsidR="00F414F6">
        <w:t xml:space="preserve">where the six areas of learning and four purposes are informing schools on different </w:t>
      </w:r>
      <w:r w:rsidR="005D45B4">
        <w:t>directions</w:t>
      </w:r>
      <w:r w:rsidR="00F414F6">
        <w:t xml:space="preserve"> through t</w:t>
      </w:r>
      <w:r w:rsidR="00AB3ED0">
        <w:t>wo main</w:t>
      </w:r>
      <w:r w:rsidR="00F414F6">
        <w:t xml:space="preserve"> areas of pioneering</w:t>
      </w:r>
      <w:r w:rsidR="00425EBB">
        <w:t>; curriculum</w:t>
      </w:r>
      <w:r w:rsidR="00AB3ED0">
        <w:t xml:space="preserve"> and New Deal</w:t>
      </w:r>
      <w:sdt>
        <w:sdtPr>
          <w:id w:val="-1933037710"/>
          <w:citation/>
        </w:sdtPr>
        <w:sdtContent>
          <w:r w:rsidR="00AD1998">
            <w:fldChar w:fldCharType="begin"/>
          </w:r>
          <w:r w:rsidR="00AD1998">
            <w:instrText xml:space="preserve"> CITATION Donaldson \l 2057 </w:instrText>
          </w:r>
          <w:r w:rsidR="00AD1998">
            <w:fldChar w:fldCharType="separate"/>
          </w:r>
          <w:r w:rsidR="00AD1998">
            <w:rPr>
              <w:noProof/>
            </w:rPr>
            <w:t xml:space="preserve"> </w:t>
          </w:r>
          <w:r w:rsidR="00AD1998" w:rsidRPr="00AD1998">
            <w:rPr>
              <w:noProof/>
            </w:rPr>
            <w:t>(Donaldson, 2015)</w:t>
          </w:r>
          <w:r w:rsidR="00AD1998">
            <w:fldChar w:fldCharType="end"/>
          </w:r>
        </w:sdtContent>
      </w:sdt>
      <w:r w:rsidR="00F414F6">
        <w:t xml:space="preserve">. </w:t>
      </w:r>
      <w:r w:rsidR="00B24A2D">
        <w:t xml:space="preserve">The six areas of learning will be used as curriculum organisers, these are; Expressive arts, Health &amp; Well </w:t>
      </w:r>
      <w:r w:rsidR="002C27F6">
        <w:t>B</w:t>
      </w:r>
      <w:r w:rsidR="00B24A2D">
        <w:t>eing</w:t>
      </w:r>
      <w:r w:rsidR="002C27F6">
        <w:t xml:space="preserve">, Humanities, Languages, literacy &amp; communication, Mathematics &amp; Numeracy and Science and Technology under Recommendation 5 page 39. The concept appears to organise a way for the school curriculum </w:t>
      </w:r>
      <w:r w:rsidR="00F60E81">
        <w:t xml:space="preserve">to </w:t>
      </w:r>
      <w:r w:rsidR="002C27F6">
        <w:t xml:space="preserve">be developed alongside a child’s wider learning experiences into an improved teaching and learning </w:t>
      </w:r>
      <w:r w:rsidR="00596405">
        <w:t>experience</w:t>
      </w:r>
      <w:r w:rsidR="002C27F6">
        <w:t xml:space="preserve"> built on the symbiotic relationships of ‘like’ subjects. That would suggest an opening for expansion and development of pedagogy and ‘best practice’ methods</w:t>
      </w:r>
      <w:r w:rsidR="00F60E81">
        <w:t>,</w:t>
      </w:r>
      <w:r w:rsidR="002C27F6">
        <w:t xml:space="preserve"> through</w:t>
      </w:r>
      <w:r w:rsidR="007426D7">
        <w:t>-</w:t>
      </w:r>
      <w:r w:rsidR="002C27F6">
        <w:t xml:space="preserve">out each area of the curriculum </w:t>
      </w:r>
      <w:sdt>
        <w:sdtPr>
          <w:id w:val="-1180661126"/>
          <w:citation/>
        </w:sdtPr>
        <w:sdtContent>
          <w:r w:rsidR="00556DA7">
            <w:fldChar w:fldCharType="begin"/>
          </w:r>
          <w:r w:rsidR="00556DA7">
            <w:instrText xml:space="preserve"> CITATION EstynPoverty \l 2057 </w:instrText>
          </w:r>
          <w:r w:rsidR="00556DA7">
            <w:fldChar w:fldCharType="separate"/>
          </w:r>
          <w:r w:rsidR="00556DA7" w:rsidRPr="00556DA7">
            <w:rPr>
              <w:noProof/>
            </w:rPr>
            <w:t>(Estyn, 2012)</w:t>
          </w:r>
          <w:r w:rsidR="00556DA7">
            <w:fldChar w:fldCharType="end"/>
          </w:r>
        </w:sdtContent>
      </w:sdt>
      <w:r w:rsidR="002C27F6">
        <w:t>.</w:t>
      </w:r>
      <w:r w:rsidR="007426D7">
        <w:t xml:space="preserve"> Writing a ‘Humanities’ curriculum, scheme of work (SOW), individual topics and lessons will enable the sharing of other commitments</w:t>
      </w:r>
      <w:r w:rsidR="00596405">
        <w:t xml:space="preserve"> such as Literacy as part of Recommendation 6, P42. This returns the point to an earlier aim of Donaldson </w:t>
      </w:r>
      <w:r w:rsidR="00230F6B">
        <w:t>on</w:t>
      </w:r>
      <w:r w:rsidR="00596405">
        <w:t xml:space="preserve"> promot</w:t>
      </w:r>
      <w:r w:rsidR="00230F6B">
        <w:t>ing</w:t>
      </w:r>
      <w:r w:rsidR="00596405">
        <w:t xml:space="preserve"> and includ</w:t>
      </w:r>
      <w:r w:rsidR="00230F6B">
        <w:t>ing</w:t>
      </w:r>
      <w:r w:rsidR="00596405">
        <w:t xml:space="preserve"> the Welsh language and culture in </w:t>
      </w:r>
      <w:r w:rsidR="00230F6B">
        <w:t xml:space="preserve">all </w:t>
      </w:r>
      <w:r w:rsidR="00596405">
        <w:t>aspects of the curriculum</w:t>
      </w:r>
      <w:r w:rsidR="00230F6B">
        <w:t xml:space="preserve">, this is how the Welsh language </w:t>
      </w:r>
      <w:r w:rsidR="00EE1B94">
        <w:t>can be embedded into everyday school life, and once it has become established then its effect on literacy can start to be measured properly.</w:t>
      </w:r>
    </w:p>
    <w:p w14:paraId="181DAC37" w14:textId="050B5CC9" w:rsidR="00EE1B94" w:rsidRDefault="00EE1B94" w:rsidP="005543C9">
      <w:pPr>
        <w:spacing w:line="360" w:lineRule="auto"/>
      </w:pPr>
      <w:r>
        <w:t xml:space="preserve">The Donaldson report recommends the purposes of the curriculum be grouped into four separate and distinct categories, see below. </w:t>
      </w:r>
    </w:p>
    <w:p w14:paraId="20161E01" w14:textId="0B4AB91B" w:rsidR="0064006F" w:rsidRDefault="00F60E81" w:rsidP="005543C9">
      <w:pPr>
        <w:spacing w:line="360" w:lineRule="auto"/>
      </w:pPr>
      <w:r>
        <w:t>‘</w:t>
      </w:r>
      <w:r w:rsidR="0064006F">
        <w:t>The purposes of the curriculum in Wales should be that children and young people develop as:</w:t>
      </w:r>
    </w:p>
    <w:p w14:paraId="0B89BF51" w14:textId="77777777" w:rsidR="0064006F" w:rsidRDefault="0064006F" w:rsidP="005543C9">
      <w:pPr>
        <w:spacing w:line="360" w:lineRule="auto"/>
      </w:pPr>
      <w:r>
        <w:lastRenderedPageBreak/>
        <w:t xml:space="preserve"> ›</w:t>
      </w:r>
      <w:r>
        <w:tab/>
        <w:t>ambitious, capable learners, ready to learn throughout their lives</w:t>
      </w:r>
    </w:p>
    <w:p w14:paraId="3E7D4DAF" w14:textId="77777777" w:rsidR="0064006F" w:rsidRDefault="0064006F" w:rsidP="005543C9">
      <w:pPr>
        <w:spacing w:line="360" w:lineRule="auto"/>
      </w:pPr>
      <w:r>
        <w:t xml:space="preserve"> ›</w:t>
      </w:r>
      <w:r>
        <w:tab/>
        <w:t>enterprising, creative contributors, ready to play a full part in life and work</w:t>
      </w:r>
    </w:p>
    <w:p w14:paraId="681A0272" w14:textId="77777777" w:rsidR="0064006F" w:rsidRDefault="0064006F" w:rsidP="005543C9">
      <w:pPr>
        <w:spacing w:line="360" w:lineRule="auto"/>
      </w:pPr>
      <w:r>
        <w:t xml:space="preserve"> ›</w:t>
      </w:r>
      <w:r>
        <w:tab/>
        <w:t>ethical, informed citizens of Wales and the world</w:t>
      </w:r>
    </w:p>
    <w:p w14:paraId="7297BE0D" w14:textId="3B7AF13C" w:rsidR="0064006F" w:rsidRDefault="0064006F" w:rsidP="005543C9">
      <w:pPr>
        <w:spacing w:line="360" w:lineRule="auto"/>
      </w:pPr>
      <w:r>
        <w:t xml:space="preserve"> ›</w:t>
      </w:r>
      <w:r>
        <w:tab/>
        <w:t>healthy, confident individuals, ready to lead fulfilling lives as valued members of society</w:t>
      </w:r>
      <w:r w:rsidR="00F60E81">
        <w:t>’</w:t>
      </w:r>
      <w:r>
        <w:t>.</w:t>
      </w:r>
    </w:p>
    <w:p w14:paraId="521E9AE5" w14:textId="78FD77E6" w:rsidR="00EE1B94" w:rsidRDefault="00EE1B94" w:rsidP="005543C9">
      <w:pPr>
        <w:spacing w:line="360" w:lineRule="auto"/>
      </w:pPr>
      <w:r>
        <w:t>Under these ‘headings’ there</w:t>
      </w:r>
      <w:r w:rsidR="005D5F73">
        <w:t xml:space="preserve"> is the opportunity to really create the types of </w:t>
      </w:r>
      <w:r w:rsidR="009C3CA4">
        <w:t>Geography</w:t>
      </w:r>
      <w:r w:rsidR="005D5F73">
        <w:t>/Humanity lessons</w:t>
      </w:r>
      <w:r w:rsidR="00F60E81">
        <w:t>,</w:t>
      </w:r>
      <w:r w:rsidR="005D5F73">
        <w:t xml:space="preserve"> with commands in Welsh language that, under the banner of sharing literacy responsibility can work towards literacy strand……</w:t>
      </w:r>
      <w:r w:rsidR="00A13A94">
        <w:t xml:space="preserve"> which no longer has to be the sole obligation of the Welsh department. </w:t>
      </w:r>
    </w:p>
    <w:p w14:paraId="1DC27D1C" w14:textId="1FDDF3ED" w:rsidR="0027565F" w:rsidRDefault="00F414F6" w:rsidP="005543C9">
      <w:pPr>
        <w:spacing w:line="360" w:lineRule="auto"/>
      </w:pPr>
      <w:r>
        <w:t>This is a crucial point in time</w:t>
      </w:r>
      <w:r w:rsidR="00AD1998">
        <w:t xml:space="preserve"> to be on the right side of history,</w:t>
      </w:r>
      <w:r>
        <w:t xml:space="preserve"> to </w:t>
      </w:r>
      <w:r w:rsidR="00425EBB">
        <w:t xml:space="preserve">create </w:t>
      </w:r>
      <w:r w:rsidR="00AD1998">
        <w:t xml:space="preserve">and implement </w:t>
      </w:r>
      <w:r w:rsidR="00425EBB">
        <w:t xml:space="preserve">robust </w:t>
      </w:r>
      <w:r>
        <w:t>new strategies now</w:t>
      </w:r>
      <w:r w:rsidR="00AD1998">
        <w:t xml:space="preserve"> so that making Welsh language a priority is not done by ‘chasing our tails’ but at the forefront of the new curriculum.</w:t>
      </w:r>
      <w:r>
        <w:t xml:space="preserve"> </w:t>
      </w:r>
      <w:r w:rsidR="00AD1998">
        <w:t xml:space="preserve">There </w:t>
      </w:r>
      <w:r>
        <w:t xml:space="preserve">are three key </w:t>
      </w:r>
      <w:r w:rsidR="0027565F">
        <w:t>dates scheduled for</w:t>
      </w:r>
      <w:r>
        <w:t xml:space="preserve"> the future, </w:t>
      </w:r>
      <w:r w:rsidR="00E51019" w:rsidRPr="00E51019">
        <w:t xml:space="preserve"> </w:t>
      </w:r>
      <w:sdt>
        <w:sdtPr>
          <w:id w:val="1155105114"/>
          <w:citation/>
        </w:sdtPr>
        <w:sdtContent>
          <w:r w:rsidR="00E51019">
            <w:fldChar w:fldCharType="begin"/>
          </w:r>
          <w:r w:rsidR="00E51019">
            <w:instrText xml:space="preserve"> CITATION SuccFut2020 \l 2057 </w:instrText>
          </w:r>
          <w:r w:rsidR="00E51019">
            <w:fldChar w:fldCharType="separate"/>
          </w:r>
          <w:r w:rsidR="001F0A95" w:rsidRPr="001F0A95">
            <w:rPr>
              <w:noProof/>
            </w:rPr>
            <w:t>(Government, 2018)</w:t>
          </w:r>
          <w:r w:rsidR="00E51019">
            <w:fldChar w:fldCharType="end"/>
          </w:r>
        </w:sdtContent>
      </w:sdt>
      <w:r>
        <w:t xml:space="preserve"> </w:t>
      </w:r>
      <w:r w:rsidR="0027565F">
        <w:t>1</w:t>
      </w:r>
      <w:r w:rsidR="0027565F" w:rsidRPr="0027565F">
        <w:rPr>
          <w:vertAlign w:val="superscript"/>
        </w:rPr>
        <w:t>st</w:t>
      </w:r>
      <w:r w:rsidR="0027565F">
        <w:t xml:space="preserve"> </w:t>
      </w:r>
      <w:r>
        <w:t xml:space="preserve">is for the new curriculum to be available in April 2019 for feedback, </w:t>
      </w:r>
      <w:r w:rsidR="0027565F">
        <w:t>2</w:t>
      </w:r>
      <w:r w:rsidR="0027565F" w:rsidRPr="0027565F">
        <w:rPr>
          <w:vertAlign w:val="superscript"/>
        </w:rPr>
        <w:t>nd</w:t>
      </w:r>
      <w:r w:rsidR="0027565F">
        <w:t xml:space="preserve"> for it to be </w:t>
      </w:r>
      <w:r>
        <w:t xml:space="preserve">finalised by January of the following year and </w:t>
      </w:r>
      <w:r w:rsidR="0027565F">
        <w:t>3</w:t>
      </w:r>
      <w:r w:rsidR="0027565F" w:rsidRPr="0027565F">
        <w:rPr>
          <w:vertAlign w:val="superscript"/>
        </w:rPr>
        <w:t>rd</w:t>
      </w:r>
      <w:r w:rsidR="0027565F">
        <w:t xml:space="preserve"> it will be </w:t>
      </w:r>
      <w:r>
        <w:t>rolled out to every school in Wales by 202</w:t>
      </w:r>
      <w:r w:rsidR="008E17EA">
        <w:t>1</w:t>
      </w:r>
      <w:r w:rsidR="00AD1998">
        <w:t>. At any point during the next three years</w:t>
      </w:r>
      <w:r w:rsidR="00F60E81">
        <w:t xml:space="preserve">, the </w:t>
      </w:r>
      <w:r w:rsidR="00AD1998">
        <w:t>Welsh language can be securely implemented. The concern remains though, that it will be an after thought as it seems to have been previously due to subject pressures coming from</w:t>
      </w:r>
      <w:r w:rsidR="00817A3C">
        <w:t xml:space="preserve"> the senior leadership team</w:t>
      </w:r>
      <w:r w:rsidR="00AD1998">
        <w:t>.</w:t>
      </w:r>
    </w:p>
    <w:p w14:paraId="051E1EF8" w14:textId="6D408D0E" w:rsidR="00277E55" w:rsidRDefault="00FD7B1C" w:rsidP="005543C9">
      <w:pPr>
        <w:spacing w:line="360" w:lineRule="auto"/>
        <w:rPr>
          <w:color w:val="7030A0"/>
        </w:rPr>
      </w:pPr>
      <w:r w:rsidRPr="00804D0B">
        <w:t>The Successful futures document identifies the need for pedagogical practice to be a critical part of pupil progress within the four curriculum purposes</w:t>
      </w:r>
      <w:r w:rsidR="003A4E03" w:rsidRPr="00804D0B">
        <w:t xml:space="preserve"> </w:t>
      </w:r>
      <w:r w:rsidR="00817A3C">
        <w:t>(see above)</w:t>
      </w:r>
      <w:r w:rsidR="00B666A1" w:rsidRPr="00804D0B">
        <w:t xml:space="preserve">.  </w:t>
      </w:r>
      <w:r w:rsidR="00804D0B" w:rsidRPr="00804D0B">
        <w:t>T</w:t>
      </w:r>
      <w:r w:rsidRPr="00804D0B">
        <w:t>he principles out lined in the report ha</w:t>
      </w:r>
      <w:r w:rsidR="00804D0B" w:rsidRPr="00804D0B">
        <w:t>ve</w:t>
      </w:r>
      <w:r w:rsidRPr="00804D0B">
        <w:t xml:space="preserve"> </w:t>
      </w:r>
      <w:r w:rsidR="00804D0B" w:rsidRPr="00804D0B">
        <w:t>been pivotal in how I form t</w:t>
      </w:r>
      <w:r w:rsidRPr="00804D0B">
        <w:t xml:space="preserve">he pedagogical practices within my lessons. </w:t>
      </w:r>
      <w:r w:rsidR="00B666A1" w:rsidRPr="00804D0B">
        <w:t>Specifically,</w:t>
      </w:r>
      <w:r w:rsidRPr="00804D0B">
        <w:t xml:space="preserve"> to mo</w:t>
      </w:r>
      <w:r w:rsidRPr="002172F9">
        <w:t xml:space="preserve">del Welsh language as part of my personal </w:t>
      </w:r>
      <w:r w:rsidR="00804D0B" w:rsidRPr="002172F9">
        <w:t>teaching</w:t>
      </w:r>
      <w:r w:rsidRPr="002172F9">
        <w:t xml:space="preserve"> practice</w:t>
      </w:r>
      <w:r w:rsidR="00B666A1" w:rsidRPr="002172F9">
        <w:t xml:space="preserve"> through appropriate targeting of practical rather than incidental Welsh. </w:t>
      </w:r>
      <w:r w:rsidRPr="002172F9">
        <w:t xml:space="preserve">This </w:t>
      </w:r>
      <w:r w:rsidR="002172F9" w:rsidRPr="002172F9">
        <w:t xml:space="preserve">is a conscious aim to </w:t>
      </w:r>
      <w:r w:rsidRPr="002172F9">
        <w:t xml:space="preserve">support the </w:t>
      </w:r>
      <w:r w:rsidR="002172F9" w:rsidRPr="002172F9">
        <w:t xml:space="preserve">Welsh language through </w:t>
      </w:r>
      <w:r w:rsidR="009C3CA4">
        <w:t>Geography</w:t>
      </w:r>
      <w:r w:rsidR="002172F9" w:rsidRPr="002172F9">
        <w:t xml:space="preserve"> in context. Whilst investigating this for this paper, I discovered that there is substantial and repeatedly confirmed evidence that learning a second language can generally, support the literacy needs of bilingual pupils, in both their primary and secondary languages</w:t>
      </w:r>
      <w:r w:rsidR="00C44C19">
        <w:t xml:space="preserve"> </w:t>
      </w:r>
      <w:sdt>
        <w:sdtPr>
          <w:id w:val="-2017373325"/>
          <w:citation/>
        </w:sdtPr>
        <w:sdtContent>
          <w:r w:rsidR="00C44C19">
            <w:fldChar w:fldCharType="begin"/>
          </w:r>
          <w:r w:rsidR="00C44C19">
            <w:instrText xml:space="preserve"> CITATION Donaldson \l 2057 </w:instrText>
          </w:r>
          <w:r w:rsidR="00C44C19">
            <w:fldChar w:fldCharType="separate"/>
          </w:r>
          <w:r w:rsidR="00C44C19" w:rsidRPr="00C44C19">
            <w:rPr>
              <w:noProof/>
            </w:rPr>
            <w:t>(Donaldson, 2015)</w:t>
          </w:r>
          <w:r w:rsidR="00C44C19">
            <w:fldChar w:fldCharType="end"/>
          </w:r>
        </w:sdtContent>
      </w:sdt>
      <w:sdt>
        <w:sdtPr>
          <w:id w:val="1820073828"/>
          <w:citation/>
        </w:sdtPr>
        <w:sdtContent>
          <w:r w:rsidR="00C44C19">
            <w:fldChar w:fldCharType="begin"/>
          </w:r>
          <w:r w:rsidR="00C44C19">
            <w:instrText xml:space="preserve"> CITATION Biaed \l 2057 </w:instrText>
          </w:r>
          <w:r w:rsidR="00C44C19">
            <w:fldChar w:fldCharType="separate"/>
          </w:r>
          <w:r w:rsidR="00C44C19">
            <w:rPr>
              <w:noProof/>
            </w:rPr>
            <w:t xml:space="preserve"> </w:t>
          </w:r>
          <w:r w:rsidR="00C44C19" w:rsidRPr="00C44C19">
            <w:rPr>
              <w:noProof/>
            </w:rPr>
            <w:t>(Bialyslok, September 2017 2nd rev. ed.)</w:t>
          </w:r>
          <w:r w:rsidR="00C44C19">
            <w:fldChar w:fldCharType="end"/>
          </w:r>
        </w:sdtContent>
      </w:sdt>
      <w:sdt>
        <w:sdtPr>
          <w:id w:val="620893504"/>
          <w:citation/>
        </w:sdtPr>
        <w:sdtContent>
          <w:r w:rsidR="00C44C19">
            <w:fldChar w:fldCharType="begin"/>
          </w:r>
          <w:r w:rsidR="00C44C19">
            <w:instrText xml:space="preserve"> CITATION MultilingualAssos \l 2057 </w:instrText>
          </w:r>
          <w:r w:rsidR="00C44C19">
            <w:fldChar w:fldCharType="separate"/>
          </w:r>
          <w:r w:rsidR="00C44C19">
            <w:rPr>
              <w:noProof/>
            </w:rPr>
            <w:t xml:space="preserve"> </w:t>
          </w:r>
          <w:r w:rsidR="00C44C19" w:rsidRPr="00C44C19">
            <w:rPr>
              <w:noProof/>
            </w:rPr>
            <w:t>(Bosemark, 2004)</w:t>
          </w:r>
          <w:r w:rsidR="00C44C19">
            <w:fldChar w:fldCharType="end"/>
          </w:r>
        </w:sdtContent>
      </w:sdt>
      <w:sdt>
        <w:sdtPr>
          <w:id w:val="2046559165"/>
          <w:citation/>
        </w:sdtPr>
        <w:sdtContent>
          <w:r w:rsidR="00C44C19">
            <w:fldChar w:fldCharType="begin"/>
          </w:r>
          <w:r w:rsidR="00C44C19">
            <w:instrText xml:space="preserve"> CITATION BILINGUALlitUS \l 2057 </w:instrText>
          </w:r>
          <w:r w:rsidR="00C44C19">
            <w:fldChar w:fldCharType="separate"/>
          </w:r>
          <w:r w:rsidR="00C44C19">
            <w:rPr>
              <w:noProof/>
            </w:rPr>
            <w:t xml:space="preserve"> </w:t>
          </w:r>
          <w:r w:rsidR="00C44C19" w:rsidRPr="00C44C19">
            <w:rPr>
              <w:noProof/>
            </w:rPr>
            <w:t>(Durgunoglu, 2000)</w:t>
          </w:r>
          <w:r w:rsidR="00C44C19">
            <w:fldChar w:fldCharType="end"/>
          </w:r>
        </w:sdtContent>
      </w:sdt>
      <w:r w:rsidR="002172F9" w:rsidRPr="002172F9">
        <w:t>.</w:t>
      </w:r>
    </w:p>
    <w:p w14:paraId="566A7CA3" w14:textId="37B0DE24" w:rsidR="00C11998" w:rsidRPr="00DF48EA" w:rsidRDefault="002E6D50" w:rsidP="005543C9">
      <w:pPr>
        <w:spacing w:line="360" w:lineRule="auto"/>
        <w:rPr>
          <w:color w:val="000000" w:themeColor="text1"/>
        </w:rPr>
      </w:pPr>
      <w:r w:rsidRPr="009A2AC3">
        <w:rPr>
          <w:color w:val="000000" w:themeColor="text1"/>
        </w:rPr>
        <w:t xml:space="preserve">Literacy in context: </w:t>
      </w:r>
      <w:r w:rsidR="008B797A" w:rsidRPr="009A2AC3">
        <w:rPr>
          <w:color w:val="000000" w:themeColor="text1"/>
        </w:rPr>
        <w:t xml:space="preserve">The </w:t>
      </w:r>
      <w:r w:rsidR="008B797A">
        <w:t>government body Ofsted states quite clearly that literacy</w:t>
      </w:r>
      <w:r>
        <w:t xml:space="preserve"> </w:t>
      </w:r>
      <w:r w:rsidR="008B797A">
        <w:t xml:space="preserve">“is </w:t>
      </w:r>
      <w:r w:rsidR="008B797A" w:rsidRPr="000849F6">
        <w:t>more</w:t>
      </w:r>
      <w:r w:rsidR="008B797A">
        <w:t xml:space="preserve"> than the mechanics of reading, writing, speaking and listening”</w:t>
      </w:r>
      <w:sdt>
        <w:sdtPr>
          <w:id w:val="327645407"/>
          <w:citation/>
        </w:sdtPr>
        <w:sdtContent>
          <w:r w:rsidR="008B797A">
            <w:fldChar w:fldCharType="begin"/>
          </w:r>
          <w:r w:rsidR="008B797A">
            <w:instrText xml:space="preserve"> CITATION Literacy \l 2057 </w:instrText>
          </w:r>
          <w:r w:rsidR="008B797A">
            <w:fldChar w:fldCharType="separate"/>
          </w:r>
          <w:r w:rsidR="001F0A95">
            <w:rPr>
              <w:noProof/>
            </w:rPr>
            <w:t xml:space="preserve"> </w:t>
          </w:r>
          <w:r w:rsidR="001F0A95" w:rsidRPr="001F0A95">
            <w:rPr>
              <w:noProof/>
            </w:rPr>
            <w:t>(Ofstead, 2013)</w:t>
          </w:r>
          <w:r w:rsidR="008B797A">
            <w:fldChar w:fldCharType="end"/>
          </w:r>
        </w:sdtContent>
      </w:sdt>
      <w:r w:rsidR="008B797A">
        <w:t>. In secondary education</w:t>
      </w:r>
      <w:r w:rsidR="00817A3C">
        <w:t>,</w:t>
      </w:r>
      <w:r w:rsidR="008B797A">
        <w:t xml:space="preserve"> literacy is</w:t>
      </w:r>
      <w:r w:rsidR="00EA2697">
        <w:t xml:space="preserve"> considered so important that it is now embedded into every subject through specific and individual ‘strands’</w:t>
      </w:r>
      <w:r w:rsidR="00AA05F5">
        <w:t>. Schools are measured against literacy standards set by the Government and assessed by governing bodies such as Estyn, Education Resources Wales (ERW) and</w:t>
      </w:r>
      <w:r w:rsidR="00AA05F5" w:rsidRPr="00AA05F5">
        <w:t xml:space="preserve"> </w:t>
      </w:r>
      <w:r w:rsidR="00AA05F5" w:rsidRPr="00AA05F5">
        <w:rPr>
          <w:rFonts w:cs="Arial"/>
        </w:rPr>
        <w:t>Organization for Economic Co-operation and Development (</w:t>
      </w:r>
      <w:r w:rsidR="00AA05F5">
        <w:t>OECD).</w:t>
      </w:r>
      <w:r w:rsidR="00C95415">
        <w:t xml:space="preserve">  Literacy is promoted outside of the school sphere and into the familial home of the pupils, where there is a drive to encourage parents and carers to </w:t>
      </w:r>
      <w:r w:rsidR="00C95415">
        <w:lastRenderedPageBreak/>
        <w:t xml:space="preserve">engage with their children by reading as many different types of texts as possible, learning new vocabulary and through taking an interest in their school subjects, homework and progression. </w:t>
      </w:r>
      <w:r w:rsidR="00D173D4">
        <w:t xml:space="preserve"> Communication is the</w:t>
      </w:r>
      <w:r w:rsidR="00C95415">
        <w:t xml:space="preserve"> most common</w:t>
      </w:r>
      <w:r w:rsidR="00DF48EA">
        <w:t xml:space="preserve"> method of promotion</w:t>
      </w:r>
      <w:r w:rsidR="00D173D4">
        <w:t>, and</w:t>
      </w:r>
      <w:r w:rsidR="00DF48EA">
        <w:t xml:space="preserve"> include</w:t>
      </w:r>
      <w:r w:rsidR="00D173D4">
        <w:t>s</w:t>
      </w:r>
      <w:r w:rsidR="00DF48EA">
        <w:t xml:space="preserve"> meeting with parents during</w:t>
      </w:r>
      <w:r w:rsidR="00C95415">
        <w:t xml:space="preserve"> </w:t>
      </w:r>
      <w:r w:rsidR="000E70C3">
        <w:t>parent’s</w:t>
      </w:r>
      <w:r w:rsidR="00C95415">
        <w:t xml:space="preserve"> evenings, school reports, parent/mentor one-to-one meetings and </w:t>
      </w:r>
      <w:r w:rsidR="00D173D4">
        <w:t xml:space="preserve">notes in pupil’s planner or letters. </w:t>
      </w:r>
      <w:r w:rsidR="000E70C3">
        <w:t xml:space="preserve">Pupils are openly encouraged to improve their literacy through access to </w:t>
      </w:r>
      <w:r w:rsidR="00E50E4B">
        <w:t xml:space="preserve">the </w:t>
      </w:r>
      <w:r w:rsidR="000E70C3">
        <w:t xml:space="preserve">library </w:t>
      </w:r>
      <w:r w:rsidR="00E50E4B">
        <w:t xml:space="preserve">in both </w:t>
      </w:r>
      <w:r w:rsidR="000E70C3">
        <w:t>digital and book</w:t>
      </w:r>
      <w:r w:rsidR="00E50E4B">
        <w:t xml:space="preserve"> format</w:t>
      </w:r>
      <w:r w:rsidR="000E70C3">
        <w:t>,</w:t>
      </w:r>
      <w:r w:rsidR="00E50E4B">
        <w:t xml:space="preserve"> through</w:t>
      </w:r>
      <w:r w:rsidR="000E70C3">
        <w:t xml:space="preserve"> </w:t>
      </w:r>
      <w:r w:rsidR="00E1270D">
        <w:t xml:space="preserve">literacy focus points during lessons and </w:t>
      </w:r>
      <w:r w:rsidR="00DF48EA">
        <w:t xml:space="preserve">doubling up </w:t>
      </w:r>
      <w:r w:rsidR="00E1270D">
        <w:t xml:space="preserve">of the literacy strands across the </w:t>
      </w:r>
      <w:r w:rsidR="00E1270D" w:rsidRPr="00DF48EA">
        <w:rPr>
          <w:color w:val="000000" w:themeColor="text1"/>
        </w:rPr>
        <w:t xml:space="preserve">curriculum. </w:t>
      </w:r>
    </w:p>
    <w:p w14:paraId="19483A93" w14:textId="53FCE2FB" w:rsidR="0082525A" w:rsidRPr="00DF48EA" w:rsidRDefault="00E50E4B" w:rsidP="005543C9">
      <w:pPr>
        <w:spacing w:line="360" w:lineRule="auto"/>
        <w:rPr>
          <w:color w:val="000000" w:themeColor="text1"/>
        </w:rPr>
      </w:pPr>
      <w:r w:rsidRPr="00DF48EA">
        <w:rPr>
          <w:color w:val="000000" w:themeColor="text1"/>
        </w:rPr>
        <w:t xml:space="preserve">The </w:t>
      </w:r>
      <w:r w:rsidR="00652E4E" w:rsidRPr="00DF48EA">
        <w:rPr>
          <w:color w:val="000000" w:themeColor="text1"/>
        </w:rPr>
        <w:t>aim</w:t>
      </w:r>
      <w:r w:rsidRPr="00DF48EA">
        <w:rPr>
          <w:color w:val="000000" w:themeColor="text1"/>
        </w:rPr>
        <w:t xml:space="preserve">, it seems, is to put Wales in a good position to be able to compete with other countries in the </w:t>
      </w:r>
      <w:r w:rsidR="00652E4E" w:rsidRPr="00DF48EA">
        <w:rPr>
          <w:color w:val="000000" w:themeColor="text1"/>
        </w:rPr>
        <w:t>Programme for International Student Assessment (</w:t>
      </w:r>
      <w:r w:rsidRPr="00DF48EA">
        <w:rPr>
          <w:color w:val="000000" w:themeColor="text1"/>
        </w:rPr>
        <w:t>PISA</w:t>
      </w:r>
      <w:r w:rsidR="00652E4E" w:rsidRPr="00DF48EA">
        <w:rPr>
          <w:color w:val="000000" w:themeColor="text1"/>
        </w:rPr>
        <w:t>)</w:t>
      </w:r>
      <w:r w:rsidRPr="00DF48EA">
        <w:rPr>
          <w:color w:val="000000" w:themeColor="text1"/>
        </w:rPr>
        <w:t xml:space="preserve"> scores. </w:t>
      </w:r>
      <w:r w:rsidR="00652E4E" w:rsidRPr="00DF48EA">
        <w:rPr>
          <w:color w:val="000000" w:themeColor="text1"/>
        </w:rPr>
        <w:t>Currently</w:t>
      </w:r>
      <w:r w:rsidR="002E7B20" w:rsidRPr="00DF48EA">
        <w:rPr>
          <w:color w:val="000000" w:themeColor="text1"/>
        </w:rPr>
        <w:t xml:space="preserve"> </w:t>
      </w:r>
      <w:r w:rsidR="00652E4E" w:rsidRPr="00DF48EA">
        <w:rPr>
          <w:color w:val="000000" w:themeColor="text1"/>
        </w:rPr>
        <w:t>Wales is under performing in the three measured subjects of Science, Reading and Mathematics compared to the rest of the United Kingdom, and extremely low in the rankings after Japan and New Zealand for example</w:t>
      </w:r>
      <w:r w:rsidR="0082525A" w:rsidRPr="00DF48EA">
        <w:rPr>
          <w:color w:val="000000" w:themeColor="text1"/>
        </w:rPr>
        <w:t xml:space="preserve"> </w:t>
      </w:r>
      <w:sdt>
        <w:sdtPr>
          <w:rPr>
            <w:color w:val="000000" w:themeColor="text1"/>
          </w:rPr>
          <w:id w:val="-2025547553"/>
          <w:citation/>
        </w:sdtPr>
        <w:sdtContent>
          <w:r w:rsidR="002F7E3D" w:rsidRPr="00DF48EA">
            <w:rPr>
              <w:color w:val="000000" w:themeColor="text1"/>
            </w:rPr>
            <w:fldChar w:fldCharType="begin"/>
          </w:r>
          <w:r w:rsidR="002F7E3D" w:rsidRPr="00DF48EA">
            <w:rPr>
              <w:color w:val="000000" w:themeColor="text1"/>
            </w:rPr>
            <w:instrText xml:space="preserve"> CITATION PISA2017 \l 2057 </w:instrText>
          </w:r>
          <w:r w:rsidR="002F7E3D" w:rsidRPr="00DF48EA">
            <w:rPr>
              <w:color w:val="000000" w:themeColor="text1"/>
            </w:rPr>
            <w:fldChar w:fldCharType="separate"/>
          </w:r>
          <w:r w:rsidR="002F7E3D" w:rsidRPr="00DF48EA">
            <w:rPr>
              <w:noProof/>
              <w:color w:val="000000" w:themeColor="text1"/>
            </w:rPr>
            <w:t>(Government, 2017)</w:t>
          </w:r>
          <w:r w:rsidR="002F7E3D" w:rsidRPr="00DF48EA">
            <w:rPr>
              <w:color w:val="000000" w:themeColor="text1"/>
            </w:rPr>
            <w:fldChar w:fldCharType="end"/>
          </w:r>
        </w:sdtContent>
      </w:sdt>
      <w:r w:rsidR="002F7E3D" w:rsidRPr="00DF48EA">
        <w:rPr>
          <w:color w:val="000000" w:themeColor="text1"/>
        </w:rPr>
        <w:t>. It is</w:t>
      </w:r>
      <w:r w:rsidR="0082525A" w:rsidRPr="00DF48EA">
        <w:rPr>
          <w:color w:val="000000" w:themeColor="text1"/>
        </w:rPr>
        <w:t xml:space="preserve"> one of the crucial reasons</w:t>
      </w:r>
      <w:r w:rsidR="002F7E3D" w:rsidRPr="00DF48EA">
        <w:rPr>
          <w:color w:val="000000" w:themeColor="text1"/>
        </w:rPr>
        <w:t xml:space="preserve"> why the Welsh government bought in Professor Donaldson to review the Welsh education system</w:t>
      </w:r>
      <w:r w:rsidR="0082525A" w:rsidRPr="00DF48EA">
        <w:rPr>
          <w:color w:val="000000" w:themeColor="text1"/>
        </w:rPr>
        <w:t xml:space="preserve"> </w:t>
      </w:r>
      <w:sdt>
        <w:sdtPr>
          <w:rPr>
            <w:color w:val="000000" w:themeColor="text1"/>
          </w:rPr>
          <w:id w:val="320008475"/>
          <w:citation/>
        </w:sdtPr>
        <w:sdtContent>
          <w:r w:rsidR="0082525A" w:rsidRPr="00DF48EA">
            <w:rPr>
              <w:color w:val="000000" w:themeColor="text1"/>
            </w:rPr>
            <w:fldChar w:fldCharType="begin"/>
          </w:r>
          <w:r w:rsidR="0082525A" w:rsidRPr="00DF48EA">
            <w:rPr>
              <w:color w:val="000000" w:themeColor="text1"/>
            </w:rPr>
            <w:instrText xml:space="preserve"> CITATION PISA2017 \l 2057 </w:instrText>
          </w:r>
          <w:r w:rsidR="0082525A" w:rsidRPr="00DF48EA">
            <w:rPr>
              <w:color w:val="000000" w:themeColor="text1"/>
            </w:rPr>
            <w:fldChar w:fldCharType="separate"/>
          </w:r>
          <w:r w:rsidR="0082525A" w:rsidRPr="00DF48EA">
            <w:rPr>
              <w:noProof/>
              <w:color w:val="000000" w:themeColor="text1"/>
            </w:rPr>
            <w:t>(Government, 2017)</w:t>
          </w:r>
          <w:r w:rsidR="0082525A" w:rsidRPr="00DF48EA">
            <w:rPr>
              <w:color w:val="000000" w:themeColor="text1"/>
            </w:rPr>
            <w:fldChar w:fldCharType="end"/>
          </w:r>
        </w:sdtContent>
      </w:sdt>
      <w:r w:rsidR="002F7E3D" w:rsidRPr="00DF48EA">
        <w:rPr>
          <w:color w:val="000000" w:themeColor="text1"/>
        </w:rPr>
        <w:t xml:space="preserve">. The PISA scores are fundamental to </w:t>
      </w:r>
      <w:r w:rsidR="0082525A" w:rsidRPr="00DF48EA">
        <w:rPr>
          <w:color w:val="000000" w:themeColor="text1"/>
        </w:rPr>
        <w:t>driving improvements to Wales education system. It can be used as the platform from which the</w:t>
      </w:r>
      <w:r w:rsidR="002F7E3D" w:rsidRPr="00DF48EA">
        <w:rPr>
          <w:color w:val="000000" w:themeColor="text1"/>
        </w:rPr>
        <w:t xml:space="preserve"> Welsh language </w:t>
      </w:r>
      <w:r w:rsidR="0082525A" w:rsidRPr="00DF48EA">
        <w:rPr>
          <w:color w:val="000000" w:themeColor="text1"/>
        </w:rPr>
        <w:t xml:space="preserve">can be driven into one of the top priorities of every classroom teacher. </w:t>
      </w:r>
    </w:p>
    <w:p w14:paraId="186026B4" w14:textId="279C869C" w:rsidR="008E3BEC" w:rsidRPr="00C57EB4" w:rsidRDefault="00C11998" w:rsidP="005543C9">
      <w:pPr>
        <w:spacing w:line="360" w:lineRule="auto"/>
        <w:rPr>
          <w:color w:val="000000" w:themeColor="text1"/>
        </w:rPr>
      </w:pPr>
      <w:r w:rsidRPr="00C57EB4">
        <w:rPr>
          <w:color w:val="000000" w:themeColor="text1"/>
        </w:rPr>
        <w:t xml:space="preserve">Bilingualism to support literacy. </w:t>
      </w:r>
      <w:r w:rsidR="00783CA9" w:rsidRPr="00C57EB4">
        <w:rPr>
          <w:color w:val="000000" w:themeColor="text1"/>
        </w:rPr>
        <w:t>Bilingualism in Welsh needs to be given the same weight</w:t>
      </w:r>
      <w:r w:rsidR="00595957" w:rsidRPr="00C57EB4">
        <w:rPr>
          <w:color w:val="000000" w:themeColor="text1"/>
        </w:rPr>
        <w:t>,</w:t>
      </w:r>
      <w:r w:rsidR="00783CA9" w:rsidRPr="00C57EB4">
        <w:rPr>
          <w:color w:val="000000" w:themeColor="text1"/>
        </w:rPr>
        <w:t xml:space="preserve"> kudos </w:t>
      </w:r>
      <w:r w:rsidR="00595957" w:rsidRPr="00C57EB4">
        <w:rPr>
          <w:color w:val="000000" w:themeColor="text1"/>
        </w:rPr>
        <w:t>and</w:t>
      </w:r>
      <w:r w:rsidR="00783CA9" w:rsidRPr="00C57EB4">
        <w:rPr>
          <w:color w:val="000000" w:themeColor="text1"/>
        </w:rPr>
        <w:t xml:space="preserve"> priority as any other language in our increasingly </w:t>
      </w:r>
      <w:r w:rsidR="00DF48EA" w:rsidRPr="00C57EB4">
        <w:rPr>
          <w:color w:val="000000" w:themeColor="text1"/>
        </w:rPr>
        <w:t>multilingual</w:t>
      </w:r>
      <w:r w:rsidR="00783CA9" w:rsidRPr="00C57EB4">
        <w:rPr>
          <w:color w:val="000000" w:themeColor="text1"/>
        </w:rPr>
        <w:t xml:space="preserve"> world.</w:t>
      </w:r>
      <w:r w:rsidR="00933888" w:rsidRPr="00C57EB4">
        <w:rPr>
          <w:color w:val="000000" w:themeColor="text1"/>
        </w:rPr>
        <w:t xml:space="preserve">  The European </w:t>
      </w:r>
      <w:r w:rsidR="00817A3C" w:rsidRPr="00C57EB4">
        <w:rPr>
          <w:color w:val="000000" w:themeColor="text1"/>
        </w:rPr>
        <w:t>U</w:t>
      </w:r>
      <w:r w:rsidR="00933888" w:rsidRPr="00C57EB4">
        <w:rPr>
          <w:color w:val="000000" w:themeColor="text1"/>
        </w:rPr>
        <w:t xml:space="preserve">nion recognises 24 official languages and Welsh is not one of them </w:t>
      </w:r>
      <w:sdt>
        <w:sdtPr>
          <w:rPr>
            <w:color w:val="000000" w:themeColor="text1"/>
          </w:rPr>
          <w:id w:val="2088413632"/>
          <w:citation/>
        </w:sdtPr>
        <w:sdtContent>
          <w:r w:rsidR="00933888" w:rsidRPr="00C57EB4">
            <w:rPr>
              <w:color w:val="000000" w:themeColor="text1"/>
            </w:rPr>
            <w:fldChar w:fldCharType="begin"/>
          </w:r>
          <w:r w:rsidR="00933888" w:rsidRPr="00C57EB4">
            <w:rPr>
              <w:color w:val="000000" w:themeColor="text1"/>
            </w:rPr>
            <w:instrText xml:space="preserve"> CITATION Europe \l 2057 </w:instrText>
          </w:r>
          <w:r w:rsidR="00933888" w:rsidRPr="00C57EB4">
            <w:rPr>
              <w:color w:val="000000" w:themeColor="text1"/>
            </w:rPr>
            <w:fldChar w:fldCharType="separate"/>
          </w:r>
          <w:r w:rsidR="00933888" w:rsidRPr="00C57EB4">
            <w:rPr>
              <w:noProof/>
              <w:color w:val="000000" w:themeColor="text1"/>
            </w:rPr>
            <w:t>(Union, 2018)</w:t>
          </w:r>
          <w:r w:rsidR="00933888" w:rsidRPr="00C57EB4">
            <w:rPr>
              <w:color w:val="000000" w:themeColor="text1"/>
            </w:rPr>
            <w:fldChar w:fldCharType="end"/>
          </w:r>
        </w:sdtContent>
      </w:sdt>
      <w:r w:rsidR="00933888" w:rsidRPr="00C57EB4">
        <w:rPr>
          <w:color w:val="000000" w:themeColor="text1"/>
        </w:rPr>
        <w:t xml:space="preserve">. </w:t>
      </w:r>
      <w:r w:rsidR="00595957" w:rsidRPr="00C57EB4">
        <w:rPr>
          <w:color w:val="000000" w:themeColor="text1"/>
        </w:rPr>
        <w:t xml:space="preserve">Instead, Welsh is credited as being a ‘minority’ language. Perhaps </w:t>
      </w:r>
      <w:proofErr w:type="gramStart"/>
      <w:r w:rsidR="00595957" w:rsidRPr="00C57EB4">
        <w:rPr>
          <w:color w:val="000000" w:themeColor="text1"/>
        </w:rPr>
        <w:t>this is why</w:t>
      </w:r>
      <w:proofErr w:type="gramEnd"/>
      <w:r w:rsidR="00595957" w:rsidRPr="00C57EB4">
        <w:rPr>
          <w:color w:val="000000" w:themeColor="text1"/>
        </w:rPr>
        <w:t xml:space="preserve"> finding anecdotal evidence of Welsh language supporting literacy has been difficult to find, and that to make adequate investigatory comparisons has to be done through other languages. And yet the European Union</w:t>
      </w:r>
      <w:r w:rsidR="00933888" w:rsidRPr="00C57EB4">
        <w:rPr>
          <w:color w:val="000000" w:themeColor="text1"/>
        </w:rPr>
        <w:t xml:space="preserve"> promotes learning one or more languages from a very early age</w:t>
      </w:r>
      <w:r w:rsidR="00595957" w:rsidRPr="00C57EB4">
        <w:rPr>
          <w:color w:val="000000" w:themeColor="text1"/>
        </w:rPr>
        <w:t xml:space="preserve"> and has made it one of their goals to encourage multilingualism in its European citizens. This evidence backs up the point made that Welsh language needs to be treated in the</w:t>
      </w:r>
      <w:r w:rsidR="000E52FD" w:rsidRPr="00C57EB4">
        <w:rPr>
          <w:color w:val="000000" w:themeColor="text1"/>
        </w:rPr>
        <w:t xml:space="preserve"> same</w:t>
      </w:r>
      <w:r w:rsidR="00595957" w:rsidRPr="00C57EB4">
        <w:rPr>
          <w:color w:val="000000" w:themeColor="text1"/>
        </w:rPr>
        <w:t xml:space="preserve"> way, with equal priority as other minority languages.</w:t>
      </w:r>
    </w:p>
    <w:p w14:paraId="50B2CC0E" w14:textId="205C3B78" w:rsidR="00A3740F" w:rsidRDefault="004F641A" w:rsidP="005543C9">
      <w:pPr>
        <w:spacing w:line="360" w:lineRule="auto"/>
      </w:pPr>
      <w:r>
        <w:t>An in-depth study into bilingualism, multilingualism and literacy was undertaken by the National Institute of Education</w:t>
      </w:r>
      <w:r w:rsidR="00C11998">
        <w:t xml:space="preserve"> </w:t>
      </w:r>
      <w:r>
        <w:t xml:space="preserve">who </w:t>
      </w:r>
      <w:r w:rsidR="00C11998">
        <w:t>published the results of an extended research project</w:t>
      </w:r>
      <w:r>
        <w:t xml:space="preserve"> in 2014, </w:t>
      </w:r>
      <w:sdt>
        <w:sdtPr>
          <w:id w:val="2144689146"/>
          <w:citation/>
        </w:sdtPr>
        <w:sdtContent>
          <w:r>
            <w:fldChar w:fldCharType="begin"/>
          </w:r>
          <w:r>
            <w:instrText xml:space="preserve"> CITATION Singapore \l 2057 </w:instrText>
          </w:r>
          <w:r>
            <w:fldChar w:fldCharType="separate"/>
          </w:r>
          <w:r w:rsidRPr="001F0A95">
            <w:rPr>
              <w:noProof/>
            </w:rPr>
            <w:t>(O'Brien, 2014)</w:t>
          </w:r>
          <w:r>
            <w:fldChar w:fldCharType="end"/>
          </w:r>
        </w:sdtContent>
      </w:sdt>
      <w:r>
        <w:t xml:space="preserve">. </w:t>
      </w:r>
      <w:r w:rsidR="00C11998">
        <w:t>The research was conducted in Singapore, a multilingual city that has chosen to use English</w:t>
      </w:r>
      <w:r w:rsidR="000E52FD">
        <w:t>, as much of the world has,</w:t>
      </w:r>
      <w:r w:rsidR="00C11998">
        <w:t xml:space="preserve"> to be the language of instruction. This</w:t>
      </w:r>
      <w:r w:rsidR="00887B98">
        <w:t xml:space="preserve"> suggests</w:t>
      </w:r>
      <w:r w:rsidR="005C4B3F">
        <w:t xml:space="preserve"> that most citizens of Singapore will have a home language and English as a second language. </w:t>
      </w:r>
      <w:r w:rsidR="00E30CEC">
        <w:t>This is supported by Maher (1995), who identifies this with a further clarification, stating that specifically politics needs a common language. In the global interconnected world of politics and business</w:t>
      </w:r>
      <w:r w:rsidR="004B128B">
        <w:t>,</w:t>
      </w:r>
      <w:r w:rsidR="00E30CEC">
        <w:t xml:space="preserve"> </w:t>
      </w:r>
      <w:r w:rsidR="00D75C65">
        <w:t xml:space="preserve">English dominates as </w:t>
      </w:r>
      <w:r w:rsidR="00D75C65">
        <w:lastRenderedPageBreak/>
        <w:t xml:space="preserve">the global language for communication in areas such as making alliances, trade and treaties with other countries. </w:t>
      </w:r>
    </w:p>
    <w:p w14:paraId="45182211" w14:textId="209C2418" w:rsidR="00985FCF" w:rsidRDefault="001B79E1" w:rsidP="005543C9">
      <w:pPr>
        <w:spacing w:line="360" w:lineRule="auto"/>
      </w:pPr>
      <w:r>
        <w:t xml:space="preserve">The positive effects of bilingualism on literacy rates, specifically reading skills, was addressed in a paper written by </w:t>
      </w:r>
      <w:proofErr w:type="spellStart"/>
      <w:r>
        <w:t>Yeganhe</w:t>
      </w:r>
      <w:proofErr w:type="spellEnd"/>
      <w:r>
        <w:t xml:space="preserve"> and </w:t>
      </w:r>
      <w:proofErr w:type="spellStart"/>
      <w:r>
        <w:t>Malekzadeh</w:t>
      </w:r>
      <w:proofErr w:type="spellEnd"/>
      <w:r>
        <w:t xml:space="preserve"> (2014). The</w:t>
      </w:r>
      <w:r w:rsidR="00593490">
        <w:t xml:space="preserve"> inquiry</w:t>
      </w:r>
      <w:r>
        <w:t xml:space="preserve"> took a study group of sixty female secondary school students split into two groups, monolingual and bilingual. The test was given strict parameters – 12 sixty-minutes sessions in eight weeks, it was intensive reading over a very short space of time. The authors do acknowledge the limitations of their testing</w:t>
      </w:r>
      <w:r w:rsidR="006F0699">
        <w:t>, and where they have referenced other papers that support bilingualism for literacy, they have also included studies that have shown a null or contradictory opinion. These results should be questioned further as to why these studies do not show a positive result, such as who commissioned the study (looking for bias), and the way second language was acquired</w:t>
      </w:r>
      <w:r w:rsidR="00985FCF">
        <w:t>,</w:t>
      </w:r>
      <w:r w:rsidR="006F0699">
        <w:t xml:space="preserve"> i.e. did it have a specific purpose, was progression a priority? The papers mentioned</w:t>
      </w:r>
      <w:r w:rsidR="00DF1253">
        <w:t>,</w:t>
      </w:r>
      <w:r w:rsidR="006F0699">
        <w:t xml:space="preserve"> all had the Dutch language as a common denominator, does this mean there is an issue regarding teaching and learning of Dutch and a second language? These questions are useful to keep in mind </w:t>
      </w:r>
      <w:r w:rsidR="00C44C19">
        <w:t xml:space="preserve">when examining </w:t>
      </w:r>
      <w:r w:rsidR="006F0699">
        <w:t>the purpose of teaching Welsh as a priority for Welsh culture and identity as well as improving literacy rates to help Wales compete in the PISA rankings.</w:t>
      </w:r>
      <w:r>
        <w:t xml:space="preserve"> </w:t>
      </w:r>
    </w:p>
    <w:p w14:paraId="600E01D3" w14:textId="1BCFA92C" w:rsidR="000E52FD" w:rsidRDefault="000E52FD" w:rsidP="005543C9">
      <w:pPr>
        <w:spacing w:line="360" w:lineRule="auto"/>
      </w:pPr>
      <w:r>
        <w:t xml:space="preserve">A study in a predominantly </w:t>
      </w:r>
      <w:r w:rsidR="00511314">
        <w:t>English-speaking</w:t>
      </w:r>
      <w:r>
        <w:t xml:space="preserve"> Canada, also confirms the findings of the Iranian and Singapore studies</w:t>
      </w:r>
      <w:r w:rsidR="00DF1253">
        <w:t>,</w:t>
      </w:r>
      <w:r>
        <w:t xml:space="preserve"> in that bilingualism improves cognitive ability and improved literacy and vocabulary.  </w:t>
      </w:r>
      <w:r w:rsidR="002E00B6">
        <w:t xml:space="preserve">In her study of “Second language acquisition…” Ellen </w:t>
      </w:r>
      <w:proofErr w:type="spellStart"/>
      <w:r w:rsidR="002E00B6">
        <w:t>Bialyslok</w:t>
      </w:r>
      <w:proofErr w:type="spellEnd"/>
      <w:r w:rsidR="002E00B6">
        <w:t xml:space="preserve"> (2017) addresses the importance of Bilingualism in Canada</w:t>
      </w:r>
      <w:r w:rsidR="00DF1253">
        <w:t>,</w:t>
      </w:r>
      <w:r w:rsidR="002E00B6">
        <w:t xml:space="preserve"> </w:t>
      </w:r>
      <w:r w:rsidR="004F357C">
        <w:t xml:space="preserve">due to </w:t>
      </w:r>
      <w:r w:rsidR="00511314">
        <w:t xml:space="preserve">increased </w:t>
      </w:r>
      <w:r w:rsidR="004F357C">
        <w:t xml:space="preserve">migration of multilingual peoples into the country. The report also supports the findings of the other studies in that many students may have more than one language that serves different purposes, variations </w:t>
      </w:r>
      <w:r w:rsidR="00511314">
        <w:t>in</w:t>
      </w:r>
      <w:r w:rsidR="004F357C">
        <w:t xml:space="preserve"> home languages and English as a second language</w:t>
      </w:r>
      <w:r w:rsidR="00511314">
        <w:t xml:space="preserve">. </w:t>
      </w:r>
    </w:p>
    <w:p w14:paraId="68953A4D" w14:textId="4E206914" w:rsidR="001B79E1" w:rsidRDefault="00007291" w:rsidP="005543C9">
      <w:pPr>
        <w:spacing w:line="360" w:lineRule="auto"/>
      </w:pPr>
      <w:r>
        <w:t xml:space="preserve">The basis of using reading </w:t>
      </w:r>
      <w:r w:rsidR="00A4002A">
        <w:t xml:space="preserve">as the learning medium </w:t>
      </w:r>
      <w:r>
        <w:t xml:space="preserve">has highlighted an important point </w:t>
      </w:r>
      <w:r w:rsidR="00E44346">
        <w:t xml:space="preserve">for my research, that reading can be the cornerstone to learning a new language because a pupil may not have the connections to use verbal or written Welsh outside of the school </w:t>
      </w:r>
      <w:r w:rsidR="00A4002A">
        <w:t>environment. This has important implications on pedagogy in the classroom and can be used to form</w:t>
      </w:r>
      <w:r w:rsidR="000D5BFE">
        <w:t>ulate</w:t>
      </w:r>
      <w:r w:rsidR="00A4002A">
        <w:t xml:space="preserve"> lessons in such a way that Welsh is promoted efficiently through </w:t>
      </w:r>
      <w:r w:rsidR="009C3CA4">
        <w:t>Geography</w:t>
      </w:r>
      <w:r w:rsidR="00A4002A">
        <w:t xml:space="preserve">. </w:t>
      </w:r>
      <w:r w:rsidR="00B604E7">
        <w:t>This in turn</w:t>
      </w:r>
      <w:r w:rsidR="00DF1253">
        <w:t>,</w:t>
      </w:r>
      <w:r w:rsidR="00B604E7">
        <w:t xml:space="preserve"> shows two separate purposes to reading, </w:t>
      </w:r>
      <w:r w:rsidR="00593490">
        <w:t>first is for</w:t>
      </w:r>
      <w:r w:rsidR="00B604E7">
        <w:t xml:space="preserve"> knowledge and entertainment – the most common aspect of reading, and the second to understand reading and writing structure to develop their language skills. </w:t>
      </w:r>
      <w:r w:rsidR="00593490">
        <w:t>This study shows that students only really embraced the grammatical side of reading when they were taught to read intensively, through this</w:t>
      </w:r>
      <w:r w:rsidR="00DF1253">
        <w:t>,</w:t>
      </w:r>
      <w:r w:rsidR="00593490">
        <w:t xml:space="preserve"> they could almost ‘see’ patterns in sentence formation.  However, evidence is starting to accumulate that bilingualism significantly improves grammar</w:t>
      </w:r>
      <w:r w:rsidR="00DF1253">
        <w:t>,</w:t>
      </w:r>
      <w:r w:rsidR="00593490">
        <w:t xml:space="preserve"> due </w:t>
      </w:r>
      <w:r w:rsidR="00593490">
        <w:lastRenderedPageBreak/>
        <w:t>to an increased metalinguistic ability</w:t>
      </w:r>
      <w:r w:rsidR="00DF1253">
        <w:t xml:space="preserve"> and</w:t>
      </w:r>
      <w:r w:rsidR="00593490">
        <w:t xml:space="preserve">, an ‘absorption’ of grammar through constant exposure of a second language </w:t>
      </w:r>
      <w:sdt>
        <w:sdtPr>
          <w:id w:val="-413868213"/>
          <w:citation/>
        </w:sdtPr>
        <w:sdtContent>
          <w:r w:rsidR="00593490">
            <w:fldChar w:fldCharType="begin"/>
          </w:r>
          <w:r w:rsidR="00593490">
            <w:instrText xml:space="preserve"> CITATION Biaed \l 2057 </w:instrText>
          </w:r>
          <w:r w:rsidR="00593490">
            <w:fldChar w:fldCharType="separate"/>
          </w:r>
          <w:r w:rsidR="00593490" w:rsidRPr="00593490">
            <w:rPr>
              <w:noProof/>
            </w:rPr>
            <w:t>(Bialyslok, September 2017 2nd rev. ed.)</w:t>
          </w:r>
          <w:r w:rsidR="00593490">
            <w:fldChar w:fldCharType="end"/>
          </w:r>
        </w:sdtContent>
      </w:sdt>
      <w:sdt>
        <w:sdtPr>
          <w:id w:val="-466823045"/>
          <w:citation/>
        </w:sdtPr>
        <w:sdtContent>
          <w:r w:rsidR="00593490">
            <w:fldChar w:fldCharType="begin"/>
          </w:r>
          <w:r w:rsidR="00593490">
            <w:instrText xml:space="preserve"> CITATION IRAN \l 2057 </w:instrText>
          </w:r>
          <w:r w:rsidR="00593490">
            <w:fldChar w:fldCharType="separate"/>
          </w:r>
          <w:r w:rsidR="00593490">
            <w:rPr>
              <w:noProof/>
            </w:rPr>
            <w:t xml:space="preserve"> </w:t>
          </w:r>
          <w:r w:rsidR="00593490" w:rsidRPr="00593490">
            <w:rPr>
              <w:noProof/>
            </w:rPr>
            <w:t>(Yeganeha*, 2015)</w:t>
          </w:r>
          <w:r w:rsidR="00593490">
            <w:fldChar w:fldCharType="end"/>
          </w:r>
        </w:sdtContent>
      </w:sdt>
      <w:r w:rsidR="00593490">
        <w:t xml:space="preserve">. </w:t>
      </w:r>
    </w:p>
    <w:p w14:paraId="4DFDD76F" w14:textId="7A38F36F" w:rsidR="003E0531" w:rsidRDefault="003E0531" w:rsidP="005543C9">
      <w:pPr>
        <w:spacing w:line="360" w:lineRule="auto"/>
      </w:pPr>
      <w:r>
        <w:t>Another online article</w:t>
      </w:r>
      <w:r w:rsidR="00865A63">
        <w:t>,</w:t>
      </w:r>
      <w:r>
        <w:t xml:space="preserve"> with a page dedicated to </w:t>
      </w:r>
      <w:r w:rsidR="00865A63">
        <w:t>analysing</w:t>
      </w:r>
      <w:r>
        <w:t xml:space="preserve"> the pros and cons of </w:t>
      </w:r>
      <w:r w:rsidR="00865A63">
        <w:t xml:space="preserve">raising a bilingual child, specifically targets </w:t>
      </w:r>
      <w:r w:rsidR="00DF1253">
        <w:t xml:space="preserve">parents of </w:t>
      </w:r>
      <w:r w:rsidR="00865A63">
        <w:t>babies</w:t>
      </w:r>
      <w:r w:rsidR="00DF1253">
        <w:t>,</w:t>
      </w:r>
      <w:r w:rsidR="00865A63">
        <w:t xml:space="preserve"> growing up in a bilingual or multilingual family</w:t>
      </w:r>
      <w:r w:rsidR="00D90758">
        <w:t xml:space="preserve"> </w:t>
      </w:r>
      <w:sdt>
        <w:sdtPr>
          <w:id w:val="-1558767817"/>
          <w:citation/>
        </w:sdtPr>
        <w:sdtContent>
          <w:r w:rsidR="00D90758">
            <w:fldChar w:fldCharType="begin"/>
          </w:r>
          <w:r w:rsidR="00D90758">
            <w:instrText xml:space="preserve"> CITATION MultilingualAssos \l 2057 </w:instrText>
          </w:r>
          <w:r w:rsidR="00D90758">
            <w:fldChar w:fldCharType="separate"/>
          </w:r>
          <w:r w:rsidR="00D90758" w:rsidRPr="00D90758">
            <w:rPr>
              <w:noProof/>
            </w:rPr>
            <w:t>(Bosemark, 2004)</w:t>
          </w:r>
          <w:r w:rsidR="00D90758">
            <w:fldChar w:fldCharType="end"/>
          </w:r>
        </w:sdtContent>
      </w:sdt>
      <w:r w:rsidR="00865A63">
        <w:t>. As with previously mentioned articles, there is the link to improved metacognition, literacy and social skills. The wording of the article has a more ‘emotional’ emphasis as opposed to an academic slant to its approach</w:t>
      </w:r>
      <w:r w:rsidR="00DF1253">
        <w:t>,</w:t>
      </w:r>
      <w:r w:rsidR="00865A63">
        <w:t xml:space="preserve"> when addressing the pros and cons, however it still deserves a place in the research because of the carefully considered cons. The positives show nothing new or startling, however this paper is focused on providing the best possible information to parents so that they can make an informed choice on their infants becoming bilingual. The writer gives a very balanced</w:t>
      </w:r>
      <w:r w:rsidR="00DF1253">
        <w:t xml:space="preserve"> reply to the </w:t>
      </w:r>
      <w:r w:rsidR="00865A63">
        <w:t xml:space="preserve">‘misconceptions’ over bilingualism, such as confirming that learning language may take longer, but as there are double the words this would be logical. Secondly, the child will mix their words between the two languages, this is true, but it also happens when a child learns one language and that it is all part of the learning process. </w:t>
      </w:r>
      <w:r w:rsidR="00AD680A">
        <w:t xml:space="preserve">The author attempts to alleviate a </w:t>
      </w:r>
      <w:r w:rsidR="00DF1253">
        <w:t xml:space="preserve">concern </w:t>
      </w:r>
      <w:r w:rsidR="00AD680A">
        <w:t>that raising a bilingual child will create extra work</w:t>
      </w:r>
      <w:r w:rsidR="00DF1253">
        <w:t>,</w:t>
      </w:r>
      <w:r w:rsidR="00AD680A">
        <w:t xml:space="preserve"> when parenting is hard enough, but as for the child so too for the parent, it will become second nature. And lastly, the issue of literacy is signposted as a potential negative, </w:t>
      </w:r>
      <w:r w:rsidR="004309D2">
        <w:t xml:space="preserve">and yet </w:t>
      </w:r>
      <w:r w:rsidR="00AD680A">
        <w:t xml:space="preserve">there is some flexibility in how much the parent may want their child to learn and it is ‘OK’ for a child to have </w:t>
      </w:r>
      <w:proofErr w:type="spellStart"/>
      <w:r w:rsidR="00AD680A">
        <w:t>oracy</w:t>
      </w:r>
      <w:proofErr w:type="spellEnd"/>
      <w:r w:rsidR="00AD680A">
        <w:t xml:space="preserve"> skills even if the do not learn the full breadth of writing and reading skills. And this brings the point full circle to the essence of the report. A non-Welsh speaking teacher who </w:t>
      </w:r>
      <w:r w:rsidR="004309D2">
        <w:t>may understand some verbal Welsh but is perhaps unable to fully comprehend written Welsh</w:t>
      </w:r>
      <w:r w:rsidR="00AD680A">
        <w:t>, can have a positive effect on their pupils. Firstly</w:t>
      </w:r>
      <w:r w:rsidR="00E060D5">
        <w:t>,</w:t>
      </w:r>
      <w:r w:rsidR="00AD680A">
        <w:t xml:space="preserve"> by accepting that it is going to take time, both for the pupil and more importantly for the teacher. The length of time needed for a teacher to learn, become comfortable and then proficient needs to be factor when writing </w:t>
      </w:r>
      <w:r w:rsidR="00E060D5">
        <w:t xml:space="preserve">this intervention into the </w:t>
      </w:r>
      <w:r w:rsidR="009C3CA4">
        <w:t>Geography</w:t>
      </w:r>
      <w:r w:rsidR="00E060D5">
        <w:t xml:space="preserve"> (or other) department lessons and scheme of work. Secondly, the issue of mixing languages could be a potential issue in the classroom, however there are several strategies that could be used to overcome this</w:t>
      </w:r>
      <w:r w:rsidR="00F20F8A">
        <w:t>,</w:t>
      </w:r>
      <w:r w:rsidR="00E060D5">
        <w:t xml:space="preserve"> such as wall displays, a Welsh speaking child as a Welsh monitor and a ‘learning together’ environment, where the teacher shows that it is acceptable to make mistakes and models how to learn from them. And </w:t>
      </w:r>
      <w:r w:rsidR="006957FC">
        <w:t>finally</w:t>
      </w:r>
      <w:r w:rsidR="00E060D5">
        <w:t>, communication with parents and carers on the positive aspects of bilingualism for literacy could become another tool in the teacher</w:t>
      </w:r>
      <w:r w:rsidR="006957FC">
        <w:t>’</w:t>
      </w:r>
      <w:r w:rsidR="00E060D5">
        <w:t>s pencil case</w:t>
      </w:r>
      <w:r w:rsidR="006957FC">
        <w:t xml:space="preserve">. If </w:t>
      </w:r>
      <w:r w:rsidR="00E060D5">
        <w:t xml:space="preserve">the parents </w:t>
      </w:r>
      <w:r w:rsidR="006957FC">
        <w:t xml:space="preserve">are successfully brought </w:t>
      </w:r>
      <w:r w:rsidR="00E060D5">
        <w:t>on board</w:t>
      </w:r>
      <w:r w:rsidR="006957FC">
        <w:t xml:space="preserve"> to support the needs of their child</w:t>
      </w:r>
      <w:r w:rsidR="00F20F8A">
        <w:t>;</w:t>
      </w:r>
      <w:r w:rsidR="00E060D5">
        <w:t xml:space="preserve"> </w:t>
      </w:r>
      <w:r w:rsidR="006957FC">
        <w:t xml:space="preserve">the </w:t>
      </w:r>
      <w:r w:rsidR="009C3CA4">
        <w:t>Geography</w:t>
      </w:r>
      <w:r w:rsidR="006957FC">
        <w:t xml:space="preserve"> department can </w:t>
      </w:r>
      <w:r w:rsidR="00E060D5">
        <w:t>help some parents engage in speaking Welsh</w:t>
      </w:r>
      <w:r w:rsidR="006957FC">
        <w:t xml:space="preserve"> too, and as with in the classroom, communication in, about and on Welsh language will become a routine inclusion that could no longer face the opposition</w:t>
      </w:r>
      <w:r w:rsidR="00D90758">
        <w:t xml:space="preserve"> that it currently does </w:t>
      </w:r>
      <w:sdt>
        <w:sdtPr>
          <w:id w:val="-2027704784"/>
          <w:citation/>
        </w:sdtPr>
        <w:sdtContent>
          <w:r w:rsidR="00D90758">
            <w:fldChar w:fldCharType="begin"/>
          </w:r>
          <w:r w:rsidR="00D90758">
            <w:instrText xml:space="preserve"> CITATION Donaldson \l 2057 </w:instrText>
          </w:r>
          <w:r w:rsidR="00D90758">
            <w:fldChar w:fldCharType="separate"/>
          </w:r>
          <w:r w:rsidR="00D90758" w:rsidRPr="00D90758">
            <w:rPr>
              <w:noProof/>
            </w:rPr>
            <w:t>(Donaldson, 2015)</w:t>
          </w:r>
          <w:r w:rsidR="00D90758">
            <w:fldChar w:fldCharType="end"/>
          </w:r>
        </w:sdtContent>
      </w:sdt>
      <w:r w:rsidR="00D90758">
        <w:t>.</w:t>
      </w:r>
    </w:p>
    <w:p w14:paraId="2816FEFA" w14:textId="6C2C658C" w:rsidR="00AF7C59" w:rsidRDefault="004434DE" w:rsidP="005543C9">
      <w:pPr>
        <w:spacing w:line="360" w:lineRule="auto"/>
      </w:pPr>
      <w:r>
        <w:lastRenderedPageBreak/>
        <w:t>The findings of the above article</w:t>
      </w:r>
      <w:r w:rsidR="00F20F8A">
        <w:t>,</w:t>
      </w:r>
      <w:r>
        <w:t xml:space="preserve"> echo and are supported by research undertaken in Washington DC by the Department of Education, Office of Bilingual Education and Minority Languages Affairs (OBEMLA) in 2000 </w:t>
      </w:r>
      <w:sdt>
        <w:sdtPr>
          <w:id w:val="-676113015"/>
          <w:citation/>
        </w:sdtPr>
        <w:sdtContent>
          <w:r>
            <w:fldChar w:fldCharType="begin"/>
          </w:r>
          <w:r>
            <w:instrText xml:space="preserve"> CITATION DCUSA \l 2057 </w:instrText>
          </w:r>
          <w:r>
            <w:fldChar w:fldCharType="separate"/>
          </w:r>
          <w:r w:rsidRPr="004434DE">
            <w:rPr>
              <w:noProof/>
            </w:rPr>
            <w:t>(Durgunoglu, 2000)</w:t>
          </w:r>
          <w:r>
            <w:fldChar w:fldCharType="end"/>
          </w:r>
        </w:sdtContent>
      </w:sdt>
      <w:r>
        <w:t xml:space="preserve">. This office appears to have the same function as the Department of Multilingualism of the European Union </w:t>
      </w:r>
      <w:sdt>
        <w:sdtPr>
          <w:id w:val="-1105886232"/>
          <w:citation/>
        </w:sdtPr>
        <w:sdtContent>
          <w:r>
            <w:fldChar w:fldCharType="begin"/>
          </w:r>
          <w:r>
            <w:instrText xml:space="preserve"> CITATION Europe \l 2057 </w:instrText>
          </w:r>
          <w:r>
            <w:fldChar w:fldCharType="separate"/>
          </w:r>
          <w:r w:rsidRPr="004434DE">
            <w:rPr>
              <w:noProof/>
            </w:rPr>
            <w:t>(Union, 2018)</w:t>
          </w:r>
          <w:r>
            <w:fldChar w:fldCharType="end"/>
          </w:r>
        </w:sdtContent>
      </w:sdt>
      <w:r>
        <w:t>.</w:t>
      </w:r>
      <w:r w:rsidR="00FB05CA">
        <w:t xml:space="preserve"> </w:t>
      </w:r>
      <w:r w:rsidR="00BC5D84">
        <w:t xml:space="preserve">The authors conclude with the same results as the other articles in this review, that bilingualism supports literacy. But it also confirms my personal belief that having and using a second language should be seen for the asset it is rather than the hinderance it is perceived as </w:t>
      </w:r>
      <w:sdt>
        <w:sdtPr>
          <w:id w:val="181008982"/>
          <w:citation/>
        </w:sdtPr>
        <w:sdtContent>
          <w:r w:rsidR="00BC5D84">
            <w:fldChar w:fldCharType="begin"/>
          </w:r>
          <w:r w:rsidR="00BC5D84">
            <w:instrText xml:space="preserve"> CITATION Donaldson \l 2057 </w:instrText>
          </w:r>
          <w:r w:rsidR="00BC5D84">
            <w:fldChar w:fldCharType="separate"/>
          </w:r>
          <w:r w:rsidR="00BC5D84" w:rsidRPr="00BC5D84">
            <w:rPr>
              <w:noProof/>
            </w:rPr>
            <w:t>(Donaldson, 2015)</w:t>
          </w:r>
          <w:r w:rsidR="00BC5D84">
            <w:fldChar w:fldCharType="end"/>
          </w:r>
        </w:sdtContent>
      </w:sdt>
      <w:r w:rsidR="00BC5D84">
        <w:t xml:space="preserve"> </w:t>
      </w:r>
      <w:sdt>
        <w:sdtPr>
          <w:id w:val="-1814405212"/>
          <w:citation/>
        </w:sdtPr>
        <w:sdtContent>
          <w:r w:rsidR="00BC5D84">
            <w:fldChar w:fldCharType="begin"/>
          </w:r>
          <w:r w:rsidR="00BC5D84">
            <w:instrText xml:space="preserve"> CITATION MultilingualAssos \l 2057 </w:instrText>
          </w:r>
          <w:r w:rsidR="00BC5D84">
            <w:fldChar w:fldCharType="separate"/>
          </w:r>
          <w:r w:rsidR="00BC5D84" w:rsidRPr="00BC5D84">
            <w:rPr>
              <w:noProof/>
            </w:rPr>
            <w:t>(Bosemark, 2004)</w:t>
          </w:r>
          <w:r w:rsidR="00BC5D84">
            <w:fldChar w:fldCharType="end"/>
          </w:r>
        </w:sdtContent>
      </w:sdt>
      <w:r w:rsidR="00BC5D84">
        <w:t xml:space="preserve">. </w:t>
      </w:r>
    </w:p>
    <w:p w14:paraId="007B917A" w14:textId="3672BBCE" w:rsidR="0036314D" w:rsidRPr="0036314D" w:rsidRDefault="0082525A" w:rsidP="0036314D">
      <w:pPr>
        <w:spacing w:line="360" w:lineRule="auto"/>
        <w:rPr>
          <w:color w:val="000000" w:themeColor="text1"/>
        </w:rPr>
      </w:pPr>
      <w:r w:rsidRPr="0036314D">
        <w:rPr>
          <w:color w:val="000000" w:themeColor="text1"/>
        </w:rPr>
        <w:t>Improved PISA scores and a better education system could be a financial boon for the Welsh economy, with Welsh speaking citizens in all industries</w:t>
      </w:r>
      <w:r w:rsidR="0036314D" w:rsidRPr="0036314D">
        <w:rPr>
          <w:color w:val="000000" w:themeColor="text1"/>
        </w:rPr>
        <w:t xml:space="preserve"> that will come from</w:t>
      </w:r>
      <w:r w:rsidRPr="0036314D">
        <w:rPr>
          <w:color w:val="000000" w:themeColor="text1"/>
        </w:rPr>
        <w:t xml:space="preserve"> </w:t>
      </w:r>
      <w:r w:rsidR="0036314D" w:rsidRPr="0036314D">
        <w:rPr>
          <w:color w:val="000000" w:themeColor="text1"/>
        </w:rPr>
        <w:t>being at the fore-front of the new curriculum</w:t>
      </w:r>
      <w:r w:rsidR="0036314D" w:rsidRPr="0036314D">
        <w:rPr>
          <w:color w:val="000000" w:themeColor="text1"/>
        </w:rPr>
        <w:t>. The evidence in the peer reviewed journals included in this paper and the websites used shows</w:t>
      </w:r>
      <w:r w:rsidR="0036314D" w:rsidRPr="0036314D">
        <w:rPr>
          <w:color w:val="000000" w:themeColor="text1"/>
        </w:rPr>
        <w:t xml:space="preserve"> bilingualism supports literacy, literacy supports reading, reading is one of third of the importance of the PIAS scoring.</w:t>
      </w:r>
      <w:r w:rsidR="0036314D" w:rsidRPr="0036314D">
        <w:rPr>
          <w:color w:val="000000" w:themeColor="text1"/>
        </w:rPr>
        <w:t xml:space="preserve"> As mentioned above, </w:t>
      </w:r>
      <w:r w:rsidR="0036314D" w:rsidRPr="0036314D">
        <w:rPr>
          <w:color w:val="000000" w:themeColor="text1"/>
        </w:rPr>
        <w:t xml:space="preserve">Geography is the fundamental subject that can lead the way forward, the opportunities within the topics for including Welsh language, improving Welsh and English language literacy </w:t>
      </w:r>
      <w:r w:rsidR="0036314D" w:rsidRPr="0036314D">
        <w:rPr>
          <w:color w:val="000000" w:themeColor="text1"/>
        </w:rPr>
        <w:t xml:space="preserve">thus </w:t>
      </w:r>
      <w:r w:rsidR="0036314D" w:rsidRPr="0036314D">
        <w:rPr>
          <w:color w:val="000000" w:themeColor="text1"/>
        </w:rPr>
        <w:t>supporting other subjects and feeding back into the four purposes of the Donaldson review</w:t>
      </w:r>
      <w:r w:rsidR="0036314D" w:rsidRPr="0036314D">
        <w:rPr>
          <w:color w:val="000000" w:themeColor="text1"/>
        </w:rPr>
        <w:t xml:space="preserve"> is a very positive cycle, see figure 3.</w:t>
      </w:r>
    </w:p>
    <w:p w14:paraId="4443A60E" w14:textId="6A9B9025" w:rsidR="0082525A" w:rsidRDefault="0082525A" w:rsidP="005543C9">
      <w:pPr>
        <w:spacing w:line="360" w:lineRule="auto"/>
        <w:rPr>
          <w:color w:val="2E74B5" w:themeColor="accent5" w:themeShade="BF"/>
        </w:rPr>
      </w:pPr>
      <w:r>
        <w:rPr>
          <w:noProof/>
          <w:color w:val="5B9BD5" w:themeColor="accent5"/>
        </w:rPr>
        <w:drawing>
          <wp:inline distT="0" distB="0" distL="0" distR="0" wp14:anchorId="0A050EFE" wp14:editId="762B227F">
            <wp:extent cx="4899660" cy="4287329"/>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CF5D220" w14:textId="08D381CC" w:rsidR="0036314D" w:rsidRPr="0036314D" w:rsidRDefault="0036314D" w:rsidP="005543C9">
      <w:pPr>
        <w:spacing w:line="360" w:lineRule="auto"/>
        <w:rPr>
          <w:color w:val="000000" w:themeColor="text1"/>
          <w:sz w:val="18"/>
          <w:szCs w:val="18"/>
        </w:rPr>
      </w:pPr>
      <w:r w:rsidRPr="0036314D">
        <w:rPr>
          <w:color w:val="000000" w:themeColor="text1"/>
          <w:sz w:val="18"/>
          <w:szCs w:val="18"/>
        </w:rPr>
        <w:t xml:space="preserve">Figure 3: </w:t>
      </w:r>
      <w:r>
        <w:rPr>
          <w:color w:val="000000" w:themeColor="text1"/>
          <w:sz w:val="18"/>
          <w:szCs w:val="18"/>
        </w:rPr>
        <w:t>T</w:t>
      </w:r>
      <w:r w:rsidRPr="0036314D">
        <w:rPr>
          <w:color w:val="000000" w:themeColor="text1"/>
          <w:sz w:val="18"/>
          <w:szCs w:val="18"/>
        </w:rPr>
        <w:t>he Bilingual, Literacy, Academic improvement cycle.</w:t>
      </w:r>
    </w:p>
    <w:p w14:paraId="79CF4A04" w14:textId="7F1B7CE6" w:rsidR="009B23A7" w:rsidRDefault="009B23A7" w:rsidP="005543C9">
      <w:pPr>
        <w:spacing w:line="360" w:lineRule="auto"/>
        <w:rPr>
          <w:rFonts w:cs="Times New Roman"/>
          <w:color w:val="333333"/>
          <w:shd w:val="clear" w:color="auto" w:fill="FFFFFF"/>
        </w:rPr>
      </w:pPr>
      <w:r w:rsidRPr="00C57EB4">
        <w:rPr>
          <w:color w:val="000000" w:themeColor="text1"/>
        </w:rPr>
        <w:lastRenderedPageBreak/>
        <w:t>Bilingualism</w:t>
      </w:r>
      <w:r w:rsidR="008E15E0" w:rsidRPr="00C57EB4">
        <w:rPr>
          <w:color w:val="000000" w:themeColor="text1"/>
        </w:rPr>
        <w:t>, the</w:t>
      </w:r>
      <w:r w:rsidRPr="00C57EB4">
        <w:rPr>
          <w:color w:val="000000" w:themeColor="text1"/>
        </w:rPr>
        <w:t xml:space="preserve"> difference between academic and </w:t>
      </w:r>
      <w:r w:rsidR="00A43D56" w:rsidRPr="00C57EB4">
        <w:rPr>
          <w:color w:val="000000" w:themeColor="text1"/>
        </w:rPr>
        <w:t>social</w:t>
      </w:r>
      <w:r w:rsidRPr="00C57EB4">
        <w:rPr>
          <w:color w:val="000000" w:themeColor="text1"/>
        </w:rPr>
        <w:t xml:space="preserve">. There is a clear divide between academic language and interpersonal cognitive skills </w:t>
      </w:r>
      <w:sdt>
        <w:sdtPr>
          <w:rPr>
            <w:color w:val="000000" w:themeColor="text1"/>
          </w:rPr>
          <w:id w:val="-548688092"/>
          <w:citation/>
        </w:sdtPr>
        <w:sdtContent>
          <w:r w:rsidRPr="00C57EB4">
            <w:rPr>
              <w:color w:val="000000" w:themeColor="text1"/>
            </w:rPr>
            <w:fldChar w:fldCharType="begin"/>
          </w:r>
          <w:r w:rsidRPr="00C57EB4">
            <w:rPr>
              <w:color w:val="000000" w:themeColor="text1"/>
            </w:rPr>
            <w:instrText xml:space="preserve"> CITATION Singapore \l 2057 </w:instrText>
          </w:r>
          <w:r w:rsidRPr="00C57EB4">
            <w:rPr>
              <w:color w:val="000000" w:themeColor="text1"/>
            </w:rPr>
            <w:fldChar w:fldCharType="separate"/>
          </w:r>
          <w:r w:rsidRPr="00C57EB4">
            <w:rPr>
              <w:noProof/>
              <w:color w:val="000000" w:themeColor="text1"/>
            </w:rPr>
            <w:t>(O'Brien, 2014)</w:t>
          </w:r>
          <w:r w:rsidRPr="00C57EB4">
            <w:rPr>
              <w:color w:val="000000" w:themeColor="text1"/>
            </w:rPr>
            <w:fldChar w:fldCharType="end"/>
          </w:r>
        </w:sdtContent>
      </w:sdt>
      <w:r w:rsidRPr="00C57EB4">
        <w:rPr>
          <w:color w:val="000000" w:themeColor="text1"/>
        </w:rPr>
        <w:t xml:space="preserve"> where a second language is learnt for two different purposes. The first being academic learning for educational purposes (pass tests) and the second is learning for social inclusion.  There is a concern that there is potential for overlooking the realistic timescale of learning Welsh to an adequate level to be used in </w:t>
      </w:r>
      <w:r w:rsidR="00C44C19" w:rsidRPr="00C57EB4">
        <w:rPr>
          <w:color w:val="000000" w:themeColor="text1"/>
        </w:rPr>
        <w:t>the</w:t>
      </w:r>
      <w:r w:rsidRPr="00C57EB4">
        <w:rPr>
          <w:color w:val="000000" w:themeColor="text1"/>
        </w:rPr>
        <w:t xml:space="preserve"> workplace. Investigating bilingualism has provided quantifiable evidence that realistically it takes </w:t>
      </w:r>
      <w:proofErr w:type="gramStart"/>
      <w:r w:rsidRPr="00C57EB4">
        <w:rPr>
          <w:color w:val="000000" w:themeColor="text1"/>
        </w:rPr>
        <w:t xml:space="preserve">in </w:t>
      </w:r>
      <w:r w:rsidR="00C44C19" w:rsidRPr="00C57EB4">
        <w:rPr>
          <w:color w:val="000000" w:themeColor="text1"/>
        </w:rPr>
        <w:t>exc</w:t>
      </w:r>
      <w:r w:rsidRPr="00C57EB4">
        <w:rPr>
          <w:color w:val="000000" w:themeColor="text1"/>
        </w:rPr>
        <w:t>ess of</w:t>
      </w:r>
      <w:proofErr w:type="gramEnd"/>
      <w:r w:rsidRPr="00C57EB4">
        <w:rPr>
          <w:color w:val="000000" w:themeColor="text1"/>
        </w:rPr>
        <w:t xml:space="preserve"> 1000 hours to </w:t>
      </w:r>
      <w:r w:rsidRPr="00C57EB4">
        <w:rPr>
          <w:rFonts w:cs="Times New Roman"/>
          <w:color w:val="000000" w:themeColor="text1"/>
        </w:rPr>
        <w:t>become reasonably proficient at a language because for every hour learning in the class</w:t>
      </w:r>
      <w:r w:rsidR="00A43D56" w:rsidRPr="00C57EB4">
        <w:rPr>
          <w:rFonts w:cs="Times New Roman"/>
          <w:color w:val="000000" w:themeColor="text1"/>
        </w:rPr>
        <w:t>,</w:t>
      </w:r>
      <w:r w:rsidRPr="00C57EB4">
        <w:rPr>
          <w:rFonts w:cs="Times New Roman"/>
          <w:color w:val="000000" w:themeColor="text1"/>
        </w:rPr>
        <w:t xml:space="preserve"> requires a further two hours of personal study </w:t>
      </w:r>
      <w:sdt>
        <w:sdtPr>
          <w:rPr>
            <w:rFonts w:cs="Times New Roman"/>
            <w:color w:val="000000" w:themeColor="text1"/>
          </w:rPr>
          <w:id w:val="1840501614"/>
          <w:citation/>
        </w:sdtPr>
        <w:sdtEndPr>
          <w:rPr>
            <w:color w:val="auto"/>
          </w:rPr>
        </w:sdtEndPr>
        <w:sdtContent>
          <w:r w:rsidRPr="00C57EB4">
            <w:rPr>
              <w:rFonts w:cs="Times New Roman"/>
              <w:color w:val="000000" w:themeColor="text1"/>
            </w:rPr>
            <w:fldChar w:fldCharType="begin"/>
          </w:r>
          <w:r w:rsidRPr="00C57EB4">
            <w:rPr>
              <w:rFonts w:cs="Times New Roman"/>
              <w:color w:val="000000" w:themeColor="text1"/>
            </w:rPr>
            <w:instrText xml:space="preserve"> CITATION hours \l 2057 </w:instrText>
          </w:r>
          <w:r w:rsidRPr="00C57EB4">
            <w:rPr>
              <w:rFonts w:cs="Times New Roman"/>
              <w:color w:val="000000" w:themeColor="text1"/>
            </w:rPr>
            <w:fldChar w:fldCharType="separate"/>
          </w:r>
          <w:r w:rsidRPr="00C57EB4">
            <w:rPr>
              <w:rFonts w:cs="Times New Roman"/>
              <w:noProof/>
              <w:color w:val="000000" w:themeColor="text1"/>
            </w:rPr>
            <w:t>(Michigan-Flint, 2018)</w:t>
          </w:r>
          <w:r w:rsidRPr="00C57EB4">
            <w:rPr>
              <w:rFonts w:cs="Times New Roman"/>
              <w:color w:val="000000" w:themeColor="text1"/>
            </w:rPr>
            <w:fldChar w:fldCharType="end"/>
          </w:r>
        </w:sdtContent>
      </w:sdt>
      <w:r w:rsidRPr="00FC16F5">
        <w:rPr>
          <w:rFonts w:cs="Times New Roman"/>
        </w:rPr>
        <w:t>. Th</w:t>
      </w:r>
      <w:r>
        <w:rPr>
          <w:rFonts w:cs="Times New Roman"/>
        </w:rPr>
        <w:t>is</w:t>
      </w:r>
      <w:r w:rsidRPr="00FC16F5">
        <w:rPr>
          <w:rFonts w:cs="Times New Roman"/>
        </w:rPr>
        <w:t xml:space="preserve"> suggests that a pupil reaching the end of their compulsory Welsh education</w:t>
      </w:r>
      <w:r>
        <w:rPr>
          <w:rFonts w:cs="Times New Roman"/>
        </w:rPr>
        <w:t xml:space="preserve"> at key stage 4</w:t>
      </w:r>
      <w:r w:rsidRPr="00FC16F5">
        <w:rPr>
          <w:rFonts w:cs="Times New Roman"/>
        </w:rPr>
        <w:t xml:space="preserve">, </w:t>
      </w:r>
      <w:r>
        <w:rPr>
          <w:rFonts w:cs="Times New Roman"/>
        </w:rPr>
        <w:t>has learnt enough Welsh to</w:t>
      </w:r>
      <w:r w:rsidRPr="00FC16F5">
        <w:rPr>
          <w:rFonts w:cs="Times New Roman"/>
        </w:rPr>
        <w:t xml:space="preserve"> </w:t>
      </w:r>
      <w:r>
        <w:rPr>
          <w:rFonts w:cs="Times New Roman"/>
        </w:rPr>
        <w:t xml:space="preserve">be able to </w:t>
      </w:r>
      <w:r w:rsidRPr="00FC16F5">
        <w:rPr>
          <w:rFonts w:cs="Times New Roman"/>
          <w:color w:val="333333"/>
          <w:shd w:val="clear" w:color="auto" w:fill="FFFFFF"/>
        </w:rPr>
        <w:t>“interact with a degree of fluency and spontaneity that makes regular interaction with native speakers quite possible without strain for either party”</w:t>
      </w:r>
      <w:r>
        <w:rPr>
          <w:rFonts w:cs="Times New Roman"/>
        </w:rPr>
        <w:t xml:space="preserve"> </w:t>
      </w:r>
      <w:sdt>
        <w:sdtPr>
          <w:rPr>
            <w:rFonts w:cs="Times New Roman"/>
          </w:rPr>
          <w:id w:val="-1362736974"/>
          <w:citation/>
        </w:sdtPr>
        <w:sdtContent>
          <w:r>
            <w:rPr>
              <w:rFonts w:cs="Times New Roman"/>
            </w:rPr>
            <w:fldChar w:fldCharType="begin"/>
          </w:r>
          <w:r>
            <w:rPr>
              <w:rFonts w:cs="Times New Roman"/>
            </w:rPr>
            <w:instrText xml:space="preserve"> CITATION CEFR \l 2057 </w:instrText>
          </w:r>
          <w:r>
            <w:rPr>
              <w:rFonts w:cs="Times New Roman"/>
            </w:rPr>
            <w:fldChar w:fldCharType="separate"/>
          </w:r>
          <w:r w:rsidRPr="00FC16F5">
            <w:rPr>
              <w:rFonts w:cs="Times New Roman"/>
              <w:noProof/>
            </w:rPr>
            <w:t>(Europe, 2018)</w:t>
          </w:r>
          <w:r>
            <w:rPr>
              <w:rFonts w:cs="Times New Roman"/>
            </w:rPr>
            <w:fldChar w:fldCharType="end"/>
          </w:r>
        </w:sdtContent>
      </w:sdt>
      <w:r>
        <w:rPr>
          <w:rFonts w:cs="Times New Roman"/>
        </w:rPr>
        <w:t xml:space="preserve"> making them attractive to colleges and employers. The levels of learning </w:t>
      </w:r>
      <w:r w:rsidR="00A43D56">
        <w:rPr>
          <w:rFonts w:cs="Times New Roman"/>
        </w:rPr>
        <w:t>h</w:t>
      </w:r>
      <w:r>
        <w:rPr>
          <w:rFonts w:cs="Times New Roman"/>
        </w:rPr>
        <w:t xml:space="preserve">ours are summarised in the table </w:t>
      </w:r>
      <w:r w:rsidRPr="00FC16F5">
        <w:rPr>
          <w:rFonts w:cs="Times New Roman"/>
        </w:rPr>
        <w:t xml:space="preserve">below </w:t>
      </w:r>
      <w:sdt>
        <w:sdtPr>
          <w:rPr>
            <w:rFonts w:cs="Times New Roman"/>
          </w:rPr>
          <w:id w:val="187029970"/>
          <w:citation/>
        </w:sdtPr>
        <w:sdtContent>
          <w:r w:rsidRPr="00FC16F5">
            <w:rPr>
              <w:rFonts w:cs="Times New Roman"/>
            </w:rPr>
            <w:fldChar w:fldCharType="begin"/>
          </w:r>
          <w:r w:rsidRPr="00FC16F5">
            <w:rPr>
              <w:rFonts w:cs="Times New Roman"/>
            </w:rPr>
            <w:instrText xml:space="preserve"> CITATION Cam18 \l 2057 </w:instrText>
          </w:r>
          <w:r w:rsidRPr="00FC16F5">
            <w:rPr>
              <w:rFonts w:cs="Times New Roman"/>
            </w:rPr>
            <w:fldChar w:fldCharType="separate"/>
          </w:r>
          <w:r w:rsidRPr="00FC16F5">
            <w:rPr>
              <w:rFonts w:cs="Times New Roman"/>
              <w:noProof/>
            </w:rPr>
            <w:t>(University, 2018)</w:t>
          </w:r>
          <w:r w:rsidRPr="00FC16F5">
            <w:rPr>
              <w:rFonts w:cs="Times New Roman"/>
            </w:rPr>
            <w:fldChar w:fldCharType="end"/>
          </w:r>
        </w:sdtContent>
      </w:sdt>
      <w:r>
        <w:rPr>
          <w:rFonts w:cs="Times New Roman"/>
          <w:color w:val="333333"/>
          <w:shd w:val="clear" w:color="auto" w:fill="FFFFFF"/>
        </w:rPr>
        <w:t xml:space="preserve">. </w:t>
      </w:r>
    </w:p>
    <w:tbl>
      <w:tblPr>
        <w:tblpPr w:leftFromText="180" w:rightFromText="180" w:vertAnchor="text" w:horzAnchor="margin" w:tblpY="169"/>
        <w:tblW w:w="8639" w:type="dxa"/>
        <w:tblBorders>
          <w:top w:val="single" w:sz="6" w:space="0" w:color="CCCCCC"/>
          <w:left w:val="single" w:sz="6" w:space="0" w:color="CCCCCC"/>
          <w:bottom w:val="single" w:sz="6" w:space="0" w:color="CCCCCC"/>
          <w:right w:val="single" w:sz="6" w:space="0" w:color="CCCCCC"/>
        </w:tblBorders>
        <w:shd w:val="clear" w:color="auto" w:fill="FFFFFF"/>
        <w:tblCellMar>
          <w:top w:w="15" w:type="dxa"/>
          <w:left w:w="15" w:type="dxa"/>
          <w:bottom w:w="15" w:type="dxa"/>
          <w:right w:w="15" w:type="dxa"/>
        </w:tblCellMar>
        <w:tblLook w:val="04A0" w:firstRow="1" w:lastRow="0" w:firstColumn="1" w:lastColumn="0" w:noHBand="0" w:noVBand="1"/>
      </w:tblPr>
      <w:tblGrid>
        <w:gridCol w:w="1207"/>
        <w:gridCol w:w="5347"/>
        <w:gridCol w:w="2085"/>
      </w:tblGrid>
      <w:tr w:rsidR="009B23A7" w:rsidRPr="003C30C7" w14:paraId="5BB7D1C4" w14:textId="77777777" w:rsidTr="009B23A7">
        <w:trPr>
          <w:trHeight w:val="479"/>
        </w:trPr>
        <w:tc>
          <w:tcPr>
            <w:tcW w:w="1208" w:type="dxa"/>
            <w:shd w:val="clear" w:color="auto" w:fill="FFFFFF"/>
            <w:tcMar>
              <w:top w:w="150" w:type="dxa"/>
              <w:left w:w="300" w:type="dxa"/>
              <w:bottom w:w="150" w:type="dxa"/>
              <w:right w:w="300" w:type="dxa"/>
            </w:tcMar>
            <w:vAlign w:val="center"/>
            <w:hideMark/>
          </w:tcPr>
          <w:p w14:paraId="0645FC9C" w14:textId="77777777" w:rsidR="009B23A7" w:rsidRPr="003C30C7" w:rsidRDefault="009B23A7" w:rsidP="005543C9">
            <w:pPr>
              <w:spacing w:after="0" w:line="360" w:lineRule="auto"/>
              <w:rPr>
                <w:rFonts w:ascii="Open Sans" w:eastAsia="Times New Roman" w:hAnsi="Open Sans" w:cs="Times New Roman"/>
                <w:b/>
                <w:bCs/>
                <w:color w:val="666666"/>
                <w:lang w:eastAsia="en-GB"/>
              </w:rPr>
            </w:pPr>
            <w:r w:rsidRPr="003C30C7">
              <w:rPr>
                <w:rFonts w:ascii="Open Sans" w:eastAsia="Times New Roman" w:hAnsi="Open Sans" w:cs="Times New Roman"/>
                <w:b/>
                <w:bCs/>
                <w:color w:val="666666"/>
                <w:lang w:eastAsia="en-GB"/>
              </w:rPr>
              <w:t>CEFR Level</w:t>
            </w:r>
          </w:p>
        </w:tc>
        <w:tc>
          <w:tcPr>
            <w:tcW w:w="5379" w:type="dxa"/>
            <w:shd w:val="clear" w:color="auto" w:fill="FFFFFF"/>
            <w:tcMar>
              <w:top w:w="150" w:type="dxa"/>
              <w:left w:w="300" w:type="dxa"/>
              <w:bottom w:w="150" w:type="dxa"/>
              <w:right w:w="300" w:type="dxa"/>
            </w:tcMar>
            <w:vAlign w:val="center"/>
            <w:hideMark/>
          </w:tcPr>
          <w:p w14:paraId="45F89475" w14:textId="77777777" w:rsidR="009B23A7" w:rsidRPr="003C30C7" w:rsidRDefault="009B23A7" w:rsidP="005543C9">
            <w:pPr>
              <w:spacing w:after="0" w:line="360" w:lineRule="auto"/>
              <w:rPr>
                <w:rFonts w:ascii="Open Sans" w:eastAsia="Times New Roman" w:hAnsi="Open Sans" w:cs="Times New Roman"/>
                <w:b/>
                <w:bCs/>
                <w:color w:val="666666"/>
                <w:lang w:eastAsia="en-GB"/>
              </w:rPr>
            </w:pPr>
            <w:r w:rsidRPr="003C30C7">
              <w:rPr>
                <w:rFonts w:ascii="Open Sans" w:eastAsia="Times New Roman" w:hAnsi="Open Sans" w:cs="Times New Roman"/>
                <w:b/>
                <w:bCs/>
                <w:color w:val="666666"/>
                <w:lang w:eastAsia="en-GB"/>
              </w:rPr>
              <w:t>Cambridge English Exam</w:t>
            </w:r>
          </w:p>
        </w:tc>
        <w:tc>
          <w:tcPr>
            <w:tcW w:w="2052" w:type="dxa"/>
            <w:shd w:val="clear" w:color="auto" w:fill="FFFFFF"/>
            <w:tcMar>
              <w:top w:w="150" w:type="dxa"/>
              <w:left w:w="300" w:type="dxa"/>
              <w:bottom w:w="150" w:type="dxa"/>
              <w:right w:w="300" w:type="dxa"/>
            </w:tcMar>
            <w:vAlign w:val="center"/>
            <w:hideMark/>
          </w:tcPr>
          <w:p w14:paraId="6C6437A6" w14:textId="77777777" w:rsidR="009B23A7" w:rsidRPr="003C30C7" w:rsidRDefault="009B23A7" w:rsidP="005543C9">
            <w:pPr>
              <w:spacing w:after="0" w:line="360" w:lineRule="auto"/>
              <w:rPr>
                <w:rFonts w:ascii="Open Sans" w:eastAsia="Times New Roman" w:hAnsi="Open Sans" w:cs="Times New Roman"/>
                <w:b/>
                <w:bCs/>
                <w:color w:val="666666"/>
                <w:lang w:eastAsia="en-GB"/>
              </w:rPr>
            </w:pPr>
            <w:r w:rsidRPr="003C30C7">
              <w:rPr>
                <w:rFonts w:ascii="Open Sans" w:eastAsia="Times New Roman" w:hAnsi="Open Sans" w:cs="Times New Roman"/>
                <w:b/>
                <w:bCs/>
                <w:color w:val="666666"/>
                <w:lang w:eastAsia="en-GB"/>
              </w:rPr>
              <w:t>Number of Hours (approximate)</w:t>
            </w:r>
          </w:p>
        </w:tc>
      </w:tr>
      <w:tr w:rsidR="009B23A7" w:rsidRPr="003C30C7" w14:paraId="019EC411" w14:textId="77777777" w:rsidTr="009B23A7">
        <w:trPr>
          <w:trHeight w:val="451"/>
        </w:trPr>
        <w:tc>
          <w:tcPr>
            <w:tcW w:w="1208" w:type="dxa"/>
            <w:shd w:val="clear" w:color="auto" w:fill="FFFFFF"/>
            <w:tcMar>
              <w:top w:w="150" w:type="dxa"/>
              <w:left w:w="300" w:type="dxa"/>
              <w:bottom w:w="150" w:type="dxa"/>
              <w:right w:w="300" w:type="dxa"/>
            </w:tcMar>
            <w:vAlign w:val="center"/>
            <w:hideMark/>
          </w:tcPr>
          <w:p w14:paraId="35F72CC9" w14:textId="77777777" w:rsidR="009B23A7" w:rsidRPr="003C30C7" w:rsidRDefault="009B23A7" w:rsidP="005543C9">
            <w:pPr>
              <w:spacing w:after="0" w:line="360" w:lineRule="auto"/>
              <w:rPr>
                <w:rFonts w:ascii="Open Sans" w:eastAsia="Times New Roman" w:hAnsi="Open Sans" w:cs="Times New Roman"/>
                <w:color w:val="333333"/>
                <w:sz w:val="18"/>
                <w:szCs w:val="18"/>
                <w:lang w:eastAsia="en-GB"/>
              </w:rPr>
            </w:pPr>
            <w:r w:rsidRPr="003C30C7">
              <w:rPr>
                <w:rFonts w:ascii="Open Sans" w:eastAsia="Times New Roman" w:hAnsi="Open Sans" w:cs="Times New Roman"/>
                <w:color w:val="333333"/>
                <w:sz w:val="18"/>
                <w:szCs w:val="18"/>
                <w:lang w:eastAsia="en-GB"/>
              </w:rPr>
              <w:t>C2</w:t>
            </w:r>
          </w:p>
        </w:tc>
        <w:tc>
          <w:tcPr>
            <w:tcW w:w="5379" w:type="dxa"/>
            <w:shd w:val="clear" w:color="auto" w:fill="FFFFFF"/>
            <w:tcMar>
              <w:top w:w="150" w:type="dxa"/>
              <w:left w:w="300" w:type="dxa"/>
              <w:bottom w:w="150" w:type="dxa"/>
              <w:right w:w="300" w:type="dxa"/>
            </w:tcMar>
            <w:vAlign w:val="center"/>
            <w:hideMark/>
          </w:tcPr>
          <w:p w14:paraId="667DFA07" w14:textId="77777777" w:rsidR="009B23A7" w:rsidRPr="003C30C7" w:rsidRDefault="009B23A7" w:rsidP="005543C9">
            <w:pPr>
              <w:spacing w:after="0" w:line="360" w:lineRule="auto"/>
              <w:rPr>
                <w:rFonts w:ascii="Open Sans" w:eastAsia="Times New Roman" w:hAnsi="Open Sans" w:cs="Times New Roman"/>
                <w:color w:val="333333"/>
                <w:sz w:val="18"/>
                <w:szCs w:val="18"/>
                <w:lang w:eastAsia="en-GB"/>
              </w:rPr>
            </w:pPr>
            <w:r w:rsidRPr="003C30C7">
              <w:rPr>
                <w:rFonts w:ascii="Open Sans" w:eastAsia="Times New Roman" w:hAnsi="Open Sans" w:cs="Times New Roman"/>
                <w:i/>
                <w:iCs/>
                <w:color w:val="333333"/>
                <w:sz w:val="18"/>
                <w:szCs w:val="18"/>
                <w:lang w:eastAsia="en-GB"/>
              </w:rPr>
              <w:t>C2 Proficiency - previously known as Cambridge English: Proficiency (CPE)</w:t>
            </w:r>
          </w:p>
        </w:tc>
        <w:tc>
          <w:tcPr>
            <w:tcW w:w="2052" w:type="dxa"/>
            <w:shd w:val="clear" w:color="auto" w:fill="FFFFFF"/>
            <w:tcMar>
              <w:top w:w="150" w:type="dxa"/>
              <w:left w:w="300" w:type="dxa"/>
              <w:bottom w:w="150" w:type="dxa"/>
              <w:right w:w="300" w:type="dxa"/>
            </w:tcMar>
            <w:vAlign w:val="center"/>
            <w:hideMark/>
          </w:tcPr>
          <w:p w14:paraId="09EDC4AD" w14:textId="77777777" w:rsidR="009B23A7" w:rsidRPr="003C30C7" w:rsidRDefault="009B23A7" w:rsidP="005543C9">
            <w:pPr>
              <w:spacing w:after="0" w:line="360" w:lineRule="auto"/>
              <w:rPr>
                <w:rFonts w:ascii="Open Sans" w:eastAsia="Times New Roman" w:hAnsi="Open Sans" w:cs="Times New Roman"/>
                <w:color w:val="333333"/>
                <w:sz w:val="18"/>
                <w:szCs w:val="18"/>
                <w:lang w:eastAsia="en-GB"/>
              </w:rPr>
            </w:pPr>
            <w:r w:rsidRPr="003C30C7">
              <w:rPr>
                <w:rFonts w:ascii="Open Sans" w:eastAsia="Times New Roman" w:hAnsi="Open Sans" w:cs="Times New Roman"/>
                <w:color w:val="333333"/>
                <w:sz w:val="18"/>
                <w:szCs w:val="18"/>
                <w:lang w:eastAsia="en-GB"/>
              </w:rPr>
              <w:t>1,000—1,200</w:t>
            </w:r>
          </w:p>
        </w:tc>
      </w:tr>
      <w:tr w:rsidR="009B23A7" w:rsidRPr="003C30C7" w14:paraId="39AE489A" w14:textId="77777777" w:rsidTr="009B23A7">
        <w:trPr>
          <w:trHeight w:val="134"/>
        </w:trPr>
        <w:tc>
          <w:tcPr>
            <w:tcW w:w="1208" w:type="dxa"/>
            <w:shd w:val="clear" w:color="auto" w:fill="FFFFFF"/>
            <w:tcMar>
              <w:top w:w="150" w:type="dxa"/>
              <w:left w:w="300" w:type="dxa"/>
              <w:bottom w:w="150" w:type="dxa"/>
              <w:right w:w="300" w:type="dxa"/>
            </w:tcMar>
            <w:vAlign w:val="center"/>
            <w:hideMark/>
          </w:tcPr>
          <w:p w14:paraId="42D481E3" w14:textId="77777777" w:rsidR="009B23A7" w:rsidRPr="003C30C7" w:rsidRDefault="009B23A7" w:rsidP="005543C9">
            <w:pPr>
              <w:spacing w:after="0" w:line="360" w:lineRule="auto"/>
              <w:rPr>
                <w:rFonts w:ascii="Open Sans" w:eastAsia="Times New Roman" w:hAnsi="Open Sans" w:cs="Times New Roman"/>
                <w:color w:val="333333"/>
                <w:sz w:val="18"/>
                <w:szCs w:val="18"/>
                <w:lang w:eastAsia="en-GB"/>
              </w:rPr>
            </w:pPr>
            <w:r w:rsidRPr="003C30C7">
              <w:rPr>
                <w:rFonts w:ascii="Open Sans" w:eastAsia="Times New Roman" w:hAnsi="Open Sans" w:cs="Times New Roman"/>
                <w:color w:val="333333"/>
                <w:sz w:val="18"/>
                <w:szCs w:val="18"/>
                <w:lang w:eastAsia="en-GB"/>
              </w:rPr>
              <w:t>C1</w:t>
            </w:r>
          </w:p>
        </w:tc>
        <w:tc>
          <w:tcPr>
            <w:tcW w:w="5379" w:type="dxa"/>
            <w:shd w:val="clear" w:color="auto" w:fill="FFFFFF"/>
            <w:tcMar>
              <w:top w:w="150" w:type="dxa"/>
              <w:left w:w="300" w:type="dxa"/>
              <w:bottom w:w="150" w:type="dxa"/>
              <w:right w:w="300" w:type="dxa"/>
            </w:tcMar>
            <w:vAlign w:val="center"/>
            <w:hideMark/>
          </w:tcPr>
          <w:p w14:paraId="6D87C6C4" w14:textId="77777777" w:rsidR="009B23A7" w:rsidRPr="003C30C7" w:rsidRDefault="009B23A7" w:rsidP="005543C9">
            <w:pPr>
              <w:spacing w:after="0" w:line="360" w:lineRule="auto"/>
              <w:rPr>
                <w:rFonts w:ascii="Open Sans" w:eastAsia="Times New Roman" w:hAnsi="Open Sans" w:cs="Times New Roman"/>
                <w:color w:val="333333"/>
                <w:sz w:val="18"/>
                <w:szCs w:val="18"/>
                <w:lang w:eastAsia="en-GB"/>
              </w:rPr>
            </w:pPr>
            <w:r w:rsidRPr="003C30C7">
              <w:rPr>
                <w:rFonts w:ascii="Open Sans" w:eastAsia="Times New Roman" w:hAnsi="Open Sans" w:cs="Times New Roman"/>
                <w:i/>
                <w:iCs/>
                <w:color w:val="333333"/>
                <w:sz w:val="18"/>
                <w:szCs w:val="18"/>
                <w:lang w:eastAsia="en-GB"/>
              </w:rPr>
              <w:t>C1 Advanced - previously known as Cambridge English: Advanced (CAE)</w:t>
            </w:r>
          </w:p>
        </w:tc>
        <w:tc>
          <w:tcPr>
            <w:tcW w:w="2052" w:type="dxa"/>
            <w:shd w:val="clear" w:color="auto" w:fill="FFFFFF"/>
            <w:tcMar>
              <w:top w:w="150" w:type="dxa"/>
              <w:left w:w="300" w:type="dxa"/>
              <w:bottom w:w="150" w:type="dxa"/>
              <w:right w:w="300" w:type="dxa"/>
            </w:tcMar>
            <w:vAlign w:val="center"/>
            <w:hideMark/>
          </w:tcPr>
          <w:p w14:paraId="0CE148B0" w14:textId="77777777" w:rsidR="009B23A7" w:rsidRPr="003C30C7" w:rsidRDefault="009B23A7" w:rsidP="005543C9">
            <w:pPr>
              <w:spacing w:after="0" w:line="360" w:lineRule="auto"/>
              <w:rPr>
                <w:rFonts w:ascii="Open Sans" w:eastAsia="Times New Roman" w:hAnsi="Open Sans" w:cs="Times New Roman"/>
                <w:color w:val="333333"/>
                <w:sz w:val="18"/>
                <w:szCs w:val="18"/>
                <w:lang w:eastAsia="en-GB"/>
              </w:rPr>
            </w:pPr>
            <w:r w:rsidRPr="003C30C7">
              <w:rPr>
                <w:rFonts w:ascii="Open Sans" w:eastAsia="Times New Roman" w:hAnsi="Open Sans" w:cs="Times New Roman"/>
                <w:color w:val="333333"/>
                <w:sz w:val="18"/>
                <w:szCs w:val="18"/>
                <w:lang w:eastAsia="en-GB"/>
              </w:rPr>
              <w:t>700—800</w:t>
            </w:r>
          </w:p>
        </w:tc>
      </w:tr>
      <w:tr w:rsidR="009B23A7" w:rsidRPr="003C30C7" w14:paraId="7251671F" w14:textId="77777777" w:rsidTr="009B23A7">
        <w:trPr>
          <w:trHeight w:val="451"/>
        </w:trPr>
        <w:tc>
          <w:tcPr>
            <w:tcW w:w="1208" w:type="dxa"/>
            <w:shd w:val="clear" w:color="auto" w:fill="FFFFFF"/>
            <w:tcMar>
              <w:top w:w="150" w:type="dxa"/>
              <w:left w:w="300" w:type="dxa"/>
              <w:bottom w:w="150" w:type="dxa"/>
              <w:right w:w="300" w:type="dxa"/>
            </w:tcMar>
            <w:vAlign w:val="center"/>
            <w:hideMark/>
          </w:tcPr>
          <w:p w14:paraId="6E240C6A" w14:textId="77777777" w:rsidR="009B23A7" w:rsidRPr="003C30C7" w:rsidRDefault="009B23A7" w:rsidP="005543C9">
            <w:pPr>
              <w:spacing w:after="0" w:line="360" w:lineRule="auto"/>
              <w:rPr>
                <w:rFonts w:ascii="Open Sans" w:eastAsia="Times New Roman" w:hAnsi="Open Sans" w:cs="Times New Roman"/>
                <w:color w:val="333333"/>
                <w:sz w:val="18"/>
                <w:szCs w:val="18"/>
                <w:lang w:eastAsia="en-GB"/>
              </w:rPr>
            </w:pPr>
            <w:r w:rsidRPr="003C30C7">
              <w:rPr>
                <w:rFonts w:ascii="Open Sans" w:eastAsia="Times New Roman" w:hAnsi="Open Sans" w:cs="Times New Roman"/>
                <w:color w:val="333333"/>
                <w:sz w:val="18"/>
                <w:szCs w:val="18"/>
                <w:lang w:eastAsia="en-GB"/>
              </w:rPr>
              <w:t>B2</w:t>
            </w:r>
          </w:p>
        </w:tc>
        <w:tc>
          <w:tcPr>
            <w:tcW w:w="5379" w:type="dxa"/>
            <w:shd w:val="clear" w:color="auto" w:fill="FFFFFF"/>
            <w:tcMar>
              <w:top w:w="150" w:type="dxa"/>
              <w:left w:w="300" w:type="dxa"/>
              <w:bottom w:w="150" w:type="dxa"/>
              <w:right w:w="300" w:type="dxa"/>
            </w:tcMar>
            <w:vAlign w:val="center"/>
            <w:hideMark/>
          </w:tcPr>
          <w:p w14:paraId="77FD41DB" w14:textId="77777777" w:rsidR="009B23A7" w:rsidRPr="003C30C7" w:rsidRDefault="009B23A7" w:rsidP="005543C9">
            <w:pPr>
              <w:spacing w:after="0" w:line="360" w:lineRule="auto"/>
              <w:rPr>
                <w:rFonts w:ascii="Open Sans" w:eastAsia="Times New Roman" w:hAnsi="Open Sans" w:cs="Times New Roman"/>
                <w:color w:val="333333"/>
                <w:sz w:val="18"/>
                <w:szCs w:val="18"/>
                <w:lang w:eastAsia="en-GB"/>
              </w:rPr>
            </w:pPr>
            <w:r w:rsidRPr="003C30C7">
              <w:rPr>
                <w:rFonts w:ascii="Open Sans" w:eastAsia="Times New Roman" w:hAnsi="Open Sans" w:cs="Times New Roman"/>
                <w:i/>
                <w:iCs/>
                <w:color w:val="333333"/>
                <w:sz w:val="18"/>
                <w:szCs w:val="18"/>
                <w:lang w:eastAsia="en-GB"/>
              </w:rPr>
              <w:t>B2 First - previously known as Cambridge English: First (FCE)</w:t>
            </w:r>
          </w:p>
        </w:tc>
        <w:tc>
          <w:tcPr>
            <w:tcW w:w="2052" w:type="dxa"/>
            <w:shd w:val="clear" w:color="auto" w:fill="FFFFFF"/>
            <w:tcMar>
              <w:top w:w="150" w:type="dxa"/>
              <w:left w:w="300" w:type="dxa"/>
              <w:bottom w:w="150" w:type="dxa"/>
              <w:right w:w="300" w:type="dxa"/>
            </w:tcMar>
            <w:vAlign w:val="center"/>
            <w:hideMark/>
          </w:tcPr>
          <w:p w14:paraId="49D4586F" w14:textId="77777777" w:rsidR="009B23A7" w:rsidRPr="003C30C7" w:rsidRDefault="009B23A7" w:rsidP="005543C9">
            <w:pPr>
              <w:spacing w:after="0" w:line="360" w:lineRule="auto"/>
              <w:rPr>
                <w:rFonts w:ascii="Open Sans" w:eastAsia="Times New Roman" w:hAnsi="Open Sans" w:cs="Times New Roman"/>
                <w:color w:val="333333"/>
                <w:sz w:val="18"/>
                <w:szCs w:val="18"/>
                <w:lang w:eastAsia="en-GB"/>
              </w:rPr>
            </w:pPr>
            <w:r w:rsidRPr="003C30C7">
              <w:rPr>
                <w:rFonts w:ascii="Open Sans" w:eastAsia="Times New Roman" w:hAnsi="Open Sans" w:cs="Times New Roman"/>
                <w:color w:val="333333"/>
                <w:sz w:val="18"/>
                <w:szCs w:val="18"/>
                <w:lang w:eastAsia="en-GB"/>
              </w:rPr>
              <w:t>500—600</w:t>
            </w:r>
          </w:p>
        </w:tc>
      </w:tr>
      <w:tr w:rsidR="009B23A7" w:rsidRPr="003C30C7" w14:paraId="437EA8C8" w14:textId="77777777" w:rsidTr="009B23A7">
        <w:trPr>
          <w:trHeight w:val="451"/>
        </w:trPr>
        <w:tc>
          <w:tcPr>
            <w:tcW w:w="1208" w:type="dxa"/>
            <w:shd w:val="clear" w:color="auto" w:fill="FFFFFF"/>
            <w:tcMar>
              <w:top w:w="150" w:type="dxa"/>
              <w:left w:w="300" w:type="dxa"/>
              <w:bottom w:w="150" w:type="dxa"/>
              <w:right w:w="300" w:type="dxa"/>
            </w:tcMar>
            <w:vAlign w:val="center"/>
            <w:hideMark/>
          </w:tcPr>
          <w:p w14:paraId="37EE176F" w14:textId="77777777" w:rsidR="009B23A7" w:rsidRPr="003C30C7" w:rsidRDefault="009B23A7" w:rsidP="005543C9">
            <w:pPr>
              <w:spacing w:after="0" w:line="360" w:lineRule="auto"/>
              <w:rPr>
                <w:rFonts w:ascii="Open Sans" w:eastAsia="Times New Roman" w:hAnsi="Open Sans" w:cs="Times New Roman"/>
                <w:color w:val="333333"/>
                <w:sz w:val="18"/>
                <w:szCs w:val="18"/>
                <w:lang w:eastAsia="en-GB"/>
              </w:rPr>
            </w:pPr>
            <w:r w:rsidRPr="003C30C7">
              <w:rPr>
                <w:rFonts w:ascii="Open Sans" w:eastAsia="Times New Roman" w:hAnsi="Open Sans" w:cs="Times New Roman"/>
                <w:color w:val="333333"/>
                <w:sz w:val="18"/>
                <w:szCs w:val="18"/>
                <w:lang w:eastAsia="en-GB"/>
              </w:rPr>
              <w:t>B1</w:t>
            </w:r>
          </w:p>
        </w:tc>
        <w:tc>
          <w:tcPr>
            <w:tcW w:w="5379" w:type="dxa"/>
            <w:shd w:val="clear" w:color="auto" w:fill="FFFFFF"/>
            <w:tcMar>
              <w:top w:w="150" w:type="dxa"/>
              <w:left w:w="300" w:type="dxa"/>
              <w:bottom w:w="150" w:type="dxa"/>
              <w:right w:w="300" w:type="dxa"/>
            </w:tcMar>
            <w:vAlign w:val="center"/>
            <w:hideMark/>
          </w:tcPr>
          <w:p w14:paraId="4405CAE0" w14:textId="77777777" w:rsidR="009B23A7" w:rsidRPr="003C30C7" w:rsidRDefault="009B23A7" w:rsidP="005543C9">
            <w:pPr>
              <w:spacing w:after="0" w:line="360" w:lineRule="auto"/>
              <w:rPr>
                <w:rFonts w:ascii="Open Sans" w:eastAsia="Times New Roman" w:hAnsi="Open Sans" w:cs="Times New Roman"/>
                <w:color w:val="333333"/>
                <w:sz w:val="18"/>
                <w:szCs w:val="18"/>
                <w:lang w:eastAsia="en-GB"/>
              </w:rPr>
            </w:pPr>
            <w:r w:rsidRPr="003C30C7">
              <w:rPr>
                <w:rFonts w:ascii="Open Sans" w:eastAsia="Times New Roman" w:hAnsi="Open Sans" w:cs="Times New Roman"/>
                <w:i/>
                <w:iCs/>
                <w:color w:val="333333"/>
                <w:sz w:val="18"/>
                <w:szCs w:val="18"/>
                <w:lang w:eastAsia="en-GB"/>
              </w:rPr>
              <w:t>B1 Preliminary - previously known as Cambridge English: Preliminary (PET)</w:t>
            </w:r>
          </w:p>
        </w:tc>
        <w:tc>
          <w:tcPr>
            <w:tcW w:w="2052" w:type="dxa"/>
            <w:shd w:val="clear" w:color="auto" w:fill="FFFFFF"/>
            <w:tcMar>
              <w:top w:w="150" w:type="dxa"/>
              <w:left w:w="300" w:type="dxa"/>
              <w:bottom w:w="150" w:type="dxa"/>
              <w:right w:w="300" w:type="dxa"/>
            </w:tcMar>
            <w:vAlign w:val="center"/>
            <w:hideMark/>
          </w:tcPr>
          <w:p w14:paraId="2D44CD24" w14:textId="77777777" w:rsidR="009B23A7" w:rsidRPr="003C30C7" w:rsidRDefault="009B23A7" w:rsidP="005543C9">
            <w:pPr>
              <w:spacing w:after="0" w:line="360" w:lineRule="auto"/>
              <w:rPr>
                <w:rFonts w:ascii="Open Sans" w:eastAsia="Times New Roman" w:hAnsi="Open Sans" w:cs="Times New Roman"/>
                <w:color w:val="333333"/>
                <w:sz w:val="18"/>
                <w:szCs w:val="18"/>
                <w:lang w:eastAsia="en-GB"/>
              </w:rPr>
            </w:pPr>
            <w:r w:rsidRPr="003C30C7">
              <w:rPr>
                <w:rFonts w:ascii="Open Sans" w:eastAsia="Times New Roman" w:hAnsi="Open Sans" w:cs="Times New Roman"/>
                <w:color w:val="333333"/>
                <w:sz w:val="18"/>
                <w:szCs w:val="18"/>
                <w:lang w:eastAsia="en-GB"/>
              </w:rPr>
              <w:t>350—400</w:t>
            </w:r>
          </w:p>
        </w:tc>
      </w:tr>
      <w:tr w:rsidR="009B23A7" w:rsidRPr="003C30C7" w14:paraId="76C0F1E2" w14:textId="77777777" w:rsidTr="009B23A7">
        <w:trPr>
          <w:trHeight w:val="451"/>
        </w:trPr>
        <w:tc>
          <w:tcPr>
            <w:tcW w:w="1208" w:type="dxa"/>
            <w:shd w:val="clear" w:color="auto" w:fill="FFFFFF"/>
            <w:tcMar>
              <w:top w:w="150" w:type="dxa"/>
              <w:left w:w="300" w:type="dxa"/>
              <w:bottom w:w="150" w:type="dxa"/>
              <w:right w:w="300" w:type="dxa"/>
            </w:tcMar>
            <w:vAlign w:val="center"/>
            <w:hideMark/>
          </w:tcPr>
          <w:p w14:paraId="6D1DDE2A" w14:textId="77777777" w:rsidR="009B23A7" w:rsidRPr="003C30C7" w:rsidRDefault="009B23A7" w:rsidP="005543C9">
            <w:pPr>
              <w:spacing w:after="0" w:line="360" w:lineRule="auto"/>
              <w:rPr>
                <w:rFonts w:ascii="Open Sans" w:eastAsia="Times New Roman" w:hAnsi="Open Sans" w:cs="Times New Roman"/>
                <w:color w:val="333333"/>
                <w:sz w:val="18"/>
                <w:szCs w:val="18"/>
                <w:lang w:eastAsia="en-GB"/>
              </w:rPr>
            </w:pPr>
            <w:r w:rsidRPr="003C30C7">
              <w:rPr>
                <w:rFonts w:ascii="Open Sans" w:eastAsia="Times New Roman" w:hAnsi="Open Sans" w:cs="Times New Roman"/>
                <w:color w:val="333333"/>
                <w:sz w:val="18"/>
                <w:szCs w:val="18"/>
                <w:lang w:eastAsia="en-GB"/>
              </w:rPr>
              <w:t>A2</w:t>
            </w:r>
          </w:p>
        </w:tc>
        <w:tc>
          <w:tcPr>
            <w:tcW w:w="5379" w:type="dxa"/>
            <w:shd w:val="clear" w:color="auto" w:fill="FFFFFF"/>
            <w:tcMar>
              <w:top w:w="150" w:type="dxa"/>
              <w:left w:w="300" w:type="dxa"/>
              <w:bottom w:w="150" w:type="dxa"/>
              <w:right w:w="300" w:type="dxa"/>
            </w:tcMar>
            <w:vAlign w:val="center"/>
            <w:hideMark/>
          </w:tcPr>
          <w:p w14:paraId="2DE0E579" w14:textId="77777777" w:rsidR="009B23A7" w:rsidRPr="003C30C7" w:rsidRDefault="009B23A7" w:rsidP="005543C9">
            <w:pPr>
              <w:spacing w:after="0" w:line="360" w:lineRule="auto"/>
              <w:rPr>
                <w:rFonts w:ascii="Open Sans" w:eastAsia="Times New Roman" w:hAnsi="Open Sans" w:cs="Times New Roman"/>
                <w:color w:val="333333"/>
                <w:sz w:val="18"/>
                <w:szCs w:val="18"/>
                <w:lang w:eastAsia="en-GB"/>
              </w:rPr>
            </w:pPr>
            <w:r w:rsidRPr="003C30C7">
              <w:rPr>
                <w:rFonts w:ascii="Open Sans" w:eastAsia="Times New Roman" w:hAnsi="Open Sans" w:cs="Times New Roman"/>
                <w:i/>
                <w:iCs/>
                <w:color w:val="333333"/>
                <w:sz w:val="18"/>
                <w:szCs w:val="18"/>
                <w:lang w:eastAsia="en-GB"/>
              </w:rPr>
              <w:t>A2 Key - previously known as Cambridge English: Key (KET)</w:t>
            </w:r>
          </w:p>
        </w:tc>
        <w:tc>
          <w:tcPr>
            <w:tcW w:w="2052" w:type="dxa"/>
            <w:shd w:val="clear" w:color="auto" w:fill="FFFFFF"/>
            <w:tcMar>
              <w:top w:w="150" w:type="dxa"/>
              <w:left w:w="300" w:type="dxa"/>
              <w:bottom w:w="150" w:type="dxa"/>
              <w:right w:w="300" w:type="dxa"/>
            </w:tcMar>
            <w:vAlign w:val="center"/>
            <w:hideMark/>
          </w:tcPr>
          <w:p w14:paraId="27D0224F" w14:textId="77777777" w:rsidR="009B23A7" w:rsidRPr="003C30C7" w:rsidRDefault="009B23A7" w:rsidP="005543C9">
            <w:pPr>
              <w:spacing w:after="0" w:line="360" w:lineRule="auto"/>
              <w:rPr>
                <w:rFonts w:ascii="Open Sans" w:eastAsia="Times New Roman" w:hAnsi="Open Sans" w:cs="Times New Roman"/>
                <w:color w:val="333333"/>
                <w:sz w:val="18"/>
                <w:szCs w:val="18"/>
                <w:lang w:eastAsia="en-GB"/>
              </w:rPr>
            </w:pPr>
            <w:r w:rsidRPr="003C30C7">
              <w:rPr>
                <w:rFonts w:ascii="Open Sans" w:eastAsia="Times New Roman" w:hAnsi="Open Sans" w:cs="Times New Roman"/>
                <w:color w:val="333333"/>
                <w:sz w:val="18"/>
                <w:szCs w:val="18"/>
                <w:lang w:eastAsia="en-GB"/>
              </w:rPr>
              <w:t>180—200</w:t>
            </w:r>
          </w:p>
        </w:tc>
      </w:tr>
    </w:tbl>
    <w:p w14:paraId="6BEC4C85" w14:textId="7620905F" w:rsidR="009B23A7" w:rsidRPr="000346B4" w:rsidRDefault="000346B4" w:rsidP="005543C9">
      <w:pPr>
        <w:spacing w:line="360" w:lineRule="auto"/>
        <w:rPr>
          <w:sz w:val="18"/>
          <w:szCs w:val="18"/>
        </w:rPr>
      </w:pPr>
      <w:r w:rsidRPr="000346B4">
        <w:rPr>
          <w:sz w:val="18"/>
          <w:szCs w:val="18"/>
        </w:rPr>
        <w:t>Figure 1 – 5 stage English language assessment table</w:t>
      </w:r>
    </w:p>
    <w:p w14:paraId="49153630" w14:textId="7D357963" w:rsidR="00C44C19" w:rsidRDefault="00511314" w:rsidP="005543C9">
      <w:pPr>
        <w:spacing w:line="360" w:lineRule="auto"/>
        <w:rPr>
          <w:rFonts w:cs="Times New Roman"/>
          <w:color w:val="333333"/>
          <w:shd w:val="clear" w:color="auto" w:fill="FFFFFF"/>
        </w:rPr>
      </w:pPr>
      <w:r>
        <w:rPr>
          <w:rFonts w:cs="Times New Roman"/>
          <w:color w:val="333333"/>
          <w:shd w:val="clear" w:color="auto" w:fill="FFFFFF"/>
        </w:rPr>
        <w:t xml:space="preserve">The proficiency at a language for the purposes of social versus academic </w:t>
      </w:r>
      <w:r w:rsidR="00C44C19">
        <w:rPr>
          <w:rFonts w:cs="Times New Roman"/>
          <w:color w:val="333333"/>
          <w:shd w:val="clear" w:color="auto" w:fill="FFFFFF"/>
        </w:rPr>
        <w:t>subject required</w:t>
      </w:r>
      <w:r>
        <w:rPr>
          <w:rFonts w:cs="Times New Roman"/>
          <w:color w:val="333333"/>
          <w:shd w:val="clear" w:color="auto" w:fill="FFFFFF"/>
        </w:rPr>
        <w:t xml:space="preserve"> highlighted in the paper </w:t>
      </w:r>
      <w:sdt>
        <w:sdtPr>
          <w:rPr>
            <w:rFonts w:cs="Times New Roman"/>
            <w:color w:val="333333"/>
            <w:shd w:val="clear" w:color="auto" w:fill="FFFFFF"/>
          </w:rPr>
          <w:id w:val="1623181859"/>
          <w:citation/>
        </w:sdtPr>
        <w:sdtContent>
          <w:r>
            <w:rPr>
              <w:rFonts w:cs="Times New Roman"/>
              <w:color w:val="333333"/>
              <w:shd w:val="clear" w:color="auto" w:fill="FFFFFF"/>
            </w:rPr>
            <w:fldChar w:fldCharType="begin"/>
          </w:r>
          <w:r>
            <w:rPr>
              <w:rFonts w:cs="Times New Roman"/>
              <w:color w:val="333333"/>
              <w:shd w:val="clear" w:color="auto" w:fill="FFFFFF"/>
            </w:rPr>
            <w:instrText xml:space="preserve"> CITATION Biaed \l 2057 </w:instrText>
          </w:r>
          <w:r>
            <w:rPr>
              <w:rFonts w:cs="Times New Roman"/>
              <w:color w:val="333333"/>
              <w:shd w:val="clear" w:color="auto" w:fill="FFFFFF"/>
            </w:rPr>
            <w:fldChar w:fldCharType="separate"/>
          </w:r>
          <w:r w:rsidRPr="00511314">
            <w:rPr>
              <w:rFonts w:cs="Times New Roman"/>
              <w:noProof/>
              <w:color w:val="333333"/>
              <w:shd w:val="clear" w:color="auto" w:fill="FFFFFF"/>
            </w:rPr>
            <w:t>(Bialyslok, September 2017 2nd rev. ed.)</w:t>
          </w:r>
          <w:r>
            <w:rPr>
              <w:rFonts w:cs="Times New Roman"/>
              <w:color w:val="333333"/>
              <w:shd w:val="clear" w:color="auto" w:fill="FFFFFF"/>
            </w:rPr>
            <w:fldChar w:fldCharType="end"/>
          </w:r>
        </w:sdtContent>
      </w:sdt>
      <w:r>
        <w:rPr>
          <w:rFonts w:cs="Times New Roman"/>
          <w:color w:val="333333"/>
          <w:shd w:val="clear" w:color="auto" w:fill="FFFFFF"/>
        </w:rPr>
        <w:t xml:space="preserve">, where the author specifically mentions problems created for pupils who have limited </w:t>
      </w:r>
      <w:r w:rsidR="00E82446">
        <w:rPr>
          <w:rFonts w:cs="Times New Roman"/>
          <w:color w:val="333333"/>
          <w:shd w:val="clear" w:color="auto" w:fill="FFFFFF"/>
        </w:rPr>
        <w:t>academic language</w:t>
      </w:r>
      <w:r w:rsidR="000C1988">
        <w:rPr>
          <w:rFonts w:cs="Times New Roman"/>
          <w:color w:val="333333"/>
          <w:shd w:val="clear" w:color="auto" w:fill="FFFFFF"/>
        </w:rPr>
        <w:t>. The report suggests that this because,</w:t>
      </w:r>
      <w:r w:rsidR="00E82446">
        <w:rPr>
          <w:rFonts w:cs="Times New Roman"/>
          <w:color w:val="333333"/>
          <w:shd w:val="clear" w:color="auto" w:fill="FFFFFF"/>
        </w:rPr>
        <w:t xml:space="preserve"> overall</w:t>
      </w:r>
      <w:r w:rsidR="000C1988">
        <w:rPr>
          <w:rFonts w:cs="Times New Roman"/>
          <w:color w:val="333333"/>
          <w:shd w:val="clear" w:color="auto" w:fill="FFFFFF"/>
        </w:rPr>
        <w:t>,</w:t>
      </w:r>
      <w:r w:rsidR="00E82446">
        <w:rPr>
          <w:rFonts w:cs="Times New Roman"/>
          <w:color w:val="333333"/>
          <w:shd w:val="clear" w:color="auto" w:fill="FFFFFF"/>
        </w:rPr>
        <w:t xml:space="preserve"> bilingual pupils have a reduced vocabulary compared to monolingual children</w:t>
      </w:r>
      <w:r w:rsidR="000C1988">
        <w:rPr>
          <w:rFonts w:cs="Times New Roman"/>
          <w:color w:val="333333"/>
          <w:shd w:val="clear" w:color="auto" w:fill="FFFFFF"/>
        </w:rPr>
        <w:t xml:space="preserve">, even </w:t>
      </w:r>
      <w:r w:rsidR="000C1988">
        <w:rPr>
          <w:rFonts w:cs="Times New Roman"/>
          <w:color w:val="333333"/>
          <w:shd w:val="clear" w:color="auto" w:fill="FFFFFF"/>
        </w:rPr>
        <w:lastRenderedPageBreak/>
        <w:t xml:space="preserve">though their ability to apply literacy skills such as language structure and metalinguistic awareness is much stronger in a bilingual child. </w:t>
      </w:r>
      <w:r w:rsidR="00C25697">
        <w:rPr>
          <w:rFonts w:cs="Times New Roman"/>
          <w:color w:val="333333"/>
          <w:shd w:val="clear" w:color="auto" w:fill="FFFFFF"/>
        </w:rPr>
        <w:t xml:space="preserve">However, </w:t>
      </w:r>
      <w:r w:rsidR="003826A8">
        <w:rPr>
          <w:rFonts w:cs="Times New Roman"/>
          <w:color w:val="333333"/>
          <w:shd w:val="clear" w:color="auto" w:fill="FFFFFF"/>
        </w:rPr>
        <w:t xml:space="preserve">language processing skills of </w:t>
      </w:r>
      <w:r w:rsidR="003826A8" w:rsidRPr="0098392F">
        <w:rPr>
          <w:rFonts w:cs="Times New Roman"/>
          <w:color w:val="333333"/>
          <w:shd w:val="clear" w:color="auto" w:fill="FFFFFF"/>
        </w:rPr>
        <w:t>bilingual and multilingual children can advance their ability to stay attentive for verbal and non-verbal commands.</w:t>
      </w:r>
      <w:r w:rsidR="002271EF" w:rsidRPr="002271EF">
        <w:rPr>
          <w:rFonts w:ascii="Arial" w:eastAsia="Arial" w:hAnsi="Arial" w:cs="Arial"/>
          <w:color w:val="000000"/>
        </w:rPr>
        <w:t xml:space="preserve"> </w:t>
      </w:r>
      <w:r w:rsidR="0098392F" w:rsidRPr="0098392F">
        <w:rPr>
          <w:rFonts w:eastAsia="Arial" w:cs="Arial"/>
          <w:color w:val="000000"/>
        </w:rPr>
        <w:t>T</w:t>
      </w:r>
      <w:r w:rsidR="002271EF" w:rsidRPr="0098392F">
        <w:rPr>
          <w:rFonts w:eastAsia="Arial" w:cs="Arial"/>
          <w:color w:val="000000"/>
        </w:rPr>
        <w:t>his is testable hypothesis,</w:t>
      </w:r>
      <w:r w:rsidR="0098392F" w:rsidRPr="0098392F">
        <w:rPr>
          <w:rFonts w:eastAsia="Arial" w:cs="Arial"/>
          <w:color w:val="000000"/>
        </w:rPr>
        <w:t xml:space="preserve"> an important strand in this research that can be undertaken in school and should be followed up with </w:t>
      </w:r>
      <w:r w:rsidR="0098392F" w:rsidRPr="0098392F">
        <w:rPr>
          <w:rFonts w:cs="Times New Roman"/>
          <w:color w:val="333333"/>
          <w:shd w:val="clear" w:color="auto" w:fill="FFFFFF"/>
        </w:rPr>
        <w:t>strategies that can assist monolingual pupils to become more attentive in classes they become bilingual, through the correct intervention.</w:t>
      </w:r>
    </w:p>
    <w:p w14:paraId="72127D87" w14:textId="2E9CC6AE" w:rsidR="002B3EB5" w:rsidRPr="00FC16F5" w:rsidRDefault="003826A8" w:rsidP="005543C9">
      <w:pPr>
        <w:spacing w:line="360" w:lineRule="auto"/>
        <w:rPr>
          <w:rFonts w:cs="Times New Roman"/>
        </w:rPr>
      </w:pPr>
      <w:r>
        <w:rPr>
          <w:rFonts w:cs="Times New Roman"/>
          <w:color w:val="333333"/>
          <w:shd w:val="clear" w:color="auto" w:fill="FFFFFF"/>
        </w:rPr>
        <w:t>It is easy to see how this bilingual skill would be useful in a classroom full of fourteen</w:t>
      </w:r>
      <w:r w:rsidR="009B23A7">
        <w:rPr>
          <w:rFonts w:cs="Times New Roman"/>
          <w:color w:val="333333"/>
          <w:shd w:val="clear" w:color="auto" w:fill="FFFFFF"/>
        </w:rPr>
        <w:t>-</w:t>
      </w:r>
      <w:r>
        <w:rPr>
          <w:rFonts w:cs="Times New Roman"/>
          <w:color w:val="333333"/>
          <w:shd w:val="clear" w:color="auto" w:fill="FFFFFF"/>
        </w:rPr>
        <w:t>year</w:t>
      </w:r>
      <w:r w:rsidR="009B23A7">
        <w:rPr>
          <w:rFonts w:cs="Times New Roman"/>
          <w:color w:val="333333"/>
          <w:shd w:val="clear" w:color="auto" w:fill="FFFFFF"/>
        </w:rPr>
        <w:t>-</w:t>
      </w:r>
      <w:r>
        <w:rPr>
          <w:rFonts w:cs="Times New Roman"/>
          <w:color w:val="333333"/>
          <w:shd w:val="clear" w:color="auto" w:fill="FFFFFF"/>
        </w:rPr>
        <w:t xml:space="preserve">old </w:t>
      </w:r>
      <w:r w:rsidR="009C3CA4">
        <w:rPr>
          <w:rFonts w:cs="Times New Roman"/>
          <w:color w:val="333333"/>
          <w:shd w:val="clear" w:color="auto" w:fill="FFFFFF"/>
        </w:rPr>
        <w:t>Geography</w:t>
      </w:r>
      <w:r>
        <w:rPr>
          <w:rFonts w:cs="Times New Roman"/>
          <w:color w:val="333333"/>
          <w:shd w:val="clear" w:color="auto" w:fill="FFFFFF"/>
        </w:rPr>
        <w:t xml:space="preserve"> students whilst trying to teach </w:t>
      </w:r>
      <w:r w:rsidR="009B23A7">
        <w:rPr>
          <w:rFonts w:cs="Times New Roman"/>
          <w:color w:val="333333"/>
          <w:shd w:val="clear" w:color="auto" w:fill="FFFFFF"/>
        </w:rPr>
        <w:t xml:space="preserve">them </w:t>
      </w:r>
      <w:r>
        <w:rPr>
          <w:rFonts w:cs="Times New Roman"/>
          <w:color w:val="333333"/>
          <w:shd w:val="clear" w:color="auto" w:fill="FFFFFF"/>
        </w:rPr>
        <w:t xml:space="preserve">about meandering </w:t>
      </w:r>
      <w:proofErr w:type="gramStart"/>
      <w:r>
        <w:rPr>
          <w:rFonts w:cs="Times New Roman"/>
          <w:color w:val="333333"/>
          <w:shd w:val="clear" w:color="auto" w:fill="FFFFFF"/>
        </w:rPr>
        <w:t>rivers</w:t>
      </w:r>
      <w:r w:rsidR="009B23A7">
        <w:rPr>
          <w:rFonts w:cs="Times New Roman"/>
          <w:color w:val="333333"/>
          <w:shd w:val="clear" w:color="auto" w:fill="FFFFFF"/>
        </w:rPr>
        <w:t>, when</w:t>
      </w:r>
      <w:proofErr w:type="gramEnd"/>
      <w:r w:rsidR="009B23A7">
        <w:rPr>
          <w:rFonts w:cs="Times New Roman"/>
          <w:color w:val="333333"/>
          <w:shd w:val="clear" w:color="auto" w:fill="FFFFFF"/>
        </w:rPr>
        <w:t xml:space="preserve"> they want to think about anything else!</w:t>
      </w:r>
      <w:r>
        <w:rPr>
          <w:rFonts w:cs="Times New Roman"/>
          <w:color w:val="333333"/>
          <w:shd w:val="clear" w:color="auto" w:fill="FFFFFF"/>
        </w:rPr>
        <w:t xml:space="preserve"> </w:t>
      </w:r>
      <w:r w:rsidR="000C1988">
        <w:rPr>
          <w:rFonts w:cs="Times New Roman"/>
          <w:color w:val="333333"/>
          <w:shd w:val="clear" w:color="auto" w:fill="FFFFFF"/>
        </w:rPr>
        <w:t xml:space="preserve">One significant </w:t>
      </w:r>
      <w:r w:rsidR="002271EF">
        <w:rPr>
          <w:rFonts w:cs="Times New Roman"/>
          <w:color w:val="333333"/>
          <w:shd w:val="clear" w:color="auto" w:fill="FFFFFF"/>
        </w:rPr>
        <w:t xml:space="preserve">further </w:t>
      </w:r>
      <w:r w:rsidR="000C1988">
        <w:rPr>
          <w:rFonts w:cs="Times New Roman"/>
          <w:color w:val="333333"/>
          <w:shd w:val="clear" w:color="auto" w:fill="FFFFFF"/>
        </w:rPr>
        <w:t xml:space="preserve">point </w:t>
      </w:r>
      <w:r w:rsidR="009B23A7">
        <w:rPr>
          <w:rFonts w:cs="Times New Roman"/>
          <w:color w:val="333333"/>
          <w:shd w:val="clear" w:color="auto" w:fill="FFFFFF"/>
        </w:rPr>
        <w:t xml:space="preserve">in this paper </w:t>
      </w:r>
      <w:r w:rsidR="000C1988">
        <w:rPr>
          <w:rFonts w:cs="Times New Roman"/>
          <w:color w:val="333333"/>
          <w:shd w:val="clear" w:color="auto" w:fill="FFFFFF"/>
        </w:rPr>
        <w:t xml:space="preserve">that links directly to my research is that language formation and literacy can be a ‘smoother’ process where two languages have a similar structure i.e. English/French compared to English/Chinese </w:t>
      </w:r>
      <w:sdt>
        <w:sdtPr>
          <w:rPr>
            <w:rFonts w:cs="Times New Roman"/>
            <w:color w:val="333333"/>
            <w:shd w:val="clear" w:color="auto" w:fill="FFFFFF"/>
          </w:rPr>
          <w:id w:val="-821429521"/>
          <w:citation/>
        </w:sdtPr>
        <w:sdtContent>
          <w:r w:rsidR="000C1988">
            <w:rPr>
              <w:rFonts w:cs="Times New Roman"/>
              <w:color w:val="333333"/>
              <w:shd w:val="clear" w:color="auto" w:fill="FFFFFF"/>
            </w:rPr>
            <w:fldChar w:fldCharType="begin"/>
          </w:r>
          <w:r w:rsidR="000C1988">
            <w:rPr>
              <w:rFonts w:cs="Times New Roman"/>
              <w:color w:val="333333"/>
              <w:shd w:val="clear" w:color="auto" w:fill="FFFFFF"/>
            </w:rPr>
            <w:instrText xml:space="preserve"> CITATION Biaed \l 2057 </w:instrText>
          </w:r>
          <w:r w:rsidR="000C1988">
            <w:rPr>
              <w:rFonts w:cs="Times New Roman"/>
              <w:color w:val="333333"/>
              <w:shd w:val="clear" w:color="auto" w:fill="FFFFFF"/>
            </w:rPr>
            <w:fldChar w:fldCharType="separate"/>
          </w:r>
          <w:r w:rsidR="000C1988" w:rsidRPr="000C1988">
            <w:rPr>
              <w:rFonts w:cs="Times New Roman"/>
              <w:noProof/>
              <w:color w:val="333333"/>
              <w:shd w:val="clear" w:color="auto" w:fill="FFFFFF"/>
            </w:rPr>
            <w:t>(Bialyslok, September 2017 2nd rev. ed.)</w:t>
          </w:r>
          <w:r w:rsidR="000C1988">
            <w:rPr>
              <w:rFonts w:cs="Times New Roman"/>
              <w:color w:val="333333"/>
              <w:shd w:val="clear" w:color="auto" w:fill="FFFFFF"/>
            </w:rPr>
            <w:fldChar w:fldCharType="end"/>
          </w:r>
        </w:sdtContent>
      </w:sdt>
      <w:r w:rsidR="009B23A7">
        <w:rPr>
          <w:rFonts w:cs="Times New Roman"/>
          <w:color w:val="333333"/>
          <w:shd w:val="clear" w:color="auto" w:fill="FFFFFF"/>
        </w:rPr>
        <w:t>. The</w:t>
      </w:r>
      <w:r w:rsidR="000C1988">
        <w:rPr>
          <w:rFonts w:cs="Times New Roman"/>
          <w:color w:val="333333"/>
          <w:shd w:val="clear" w:color="auto" w:fill="FFFFFF"/>
        </w:rPr>
        <w:t xml:space="preserve"> Welsh </w:t>
      </w:r>
      <w:r w:rsidR="009B23A7">
        <w:rPr>
          <w:rFonts w:cs="Times New Roman"/>
          <w:color w:val="333333"/>
          <w:shd w:val="clear" w:color="auto" w:fill="FFFFFF"/>
        </w:rPr>
        <w:t xml:space="preserve">language, </w:t>
      </w:r>
      <w:r w:rsidR="000C1988">
        <w:rPr>
          <w:rFonts w:cs="Times New Roman"/>
          <w:color w:val="333333"/>
          <w:shd w:val="clear" w:color="auto" w:fill="FFFFFF"/>
        </w:rPr>
        <w:t xml:space="preserve">being a precursor to </w:t>
      </w:r>
      <w:r w:rsidR="005E7975">
        <w:rPr>
          <w:rFonts w:cs="Times New Roman"/>
          <w:color w:val="333333"/>
          <w:shd w:val="clear" w:color="auto" w:fill="FFFFFF"/>
        </w:rPr>
        <w:t>the original British languages</w:t>
      </w:r>
      <w:r w:rsidR="009B23A7">
        <w:rPr>
          <w:rFonts w:cs="Times New Roman"/>
          <w:color w:val="333333"/>
          <w:shd w:val="clear" w:color="auto" w:fill="FFFFFF"/>
        </w:rPr>
        <w:t xml:space="preserve"> (see </w:t>
      </w:r>
      <w:r w:rsidR="005B4835">
        <w:rPr>
          <w:rFonts w:cs="Times New Roman"/>
          <w:color w:val="333333"/>
          <w:shd w:val="clear" w:color="auto" w:fill="FFFFFF"/>
        </w:rPr>
        <w:t>figure 2</w:t>
      </w:r>
      <w:r w:rsidR="009B23A7">
        <w:rPr>
          <w:rFonts w:cs="Times New Roman"/>
          <w:color w:val="333333"/>
          <w:shd w:val="clear" w:color="auto" w:fill="FFFFFF"/>
        </w:rPr>
        <w:t>)</w:t>
      </w:r>
      <w:r w:rsidR="000C1988">
        <w:rPr>
          <w:rFonts w:cs="Times New Roman"/>
          <w:color w:val="333333"/>
          <w:shd w:val="clear" w:color="auto" w:fill="FFFFFF"/>
        </w:rPr>
        <w:t xml:space="preserve"> should, in theory be reasonably easy to adopt. Whereas, there is a struggle between English and Welsh because they come from two separate families of the language tree and are structured very differently. </w:t>
      </w:r>
      <w:r w:rsidR="00782DB4">
        <w:rPr>
          <w:rFonts w:cs="Times New Roman"/>
          <w:color w:val="333333"/>
          <w:shd w:val="clear" w:color="auto" w:fill="FFFFFF"/>
        </w:rPr>
        <w:t>This theory may have been tested and provide suitable results to support this claim and should be considered when planning Welsh language intervention into Geography for the long term.</w:t>
      </w:r>
    </w:p>
    <w:p w14:paraId="4598AC0D" w14:textId="54160F5B" w:rsidR="003C30C7" w:rsidRDefault="005E7975" w:rsidP="005543C9">
      <w:pPr>
        <w:spacing w:line="360" w:lineRule="auto"/>
      </w:pPr>
      <w:r>
        <w:rPr>
          <w:noProof/>
        </w:rPr>
        <w:drawing>
          <wp:inline distT="0" distB="0" distL="0" distR="0" wp14:anchorId="6D5802B4" wp14:editId="4093034D">
            <wp:extent cx="5819775" cy="265731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oto_indo_tree.jpg"/>
                    <pic:cNvPicPr/>
                  </pic:nvPicPr>
                  <pic:blipFill>
                    <a:blip r:embed="rId13">
                      <a:extLst>
                        <a:ext uri="{28A0092B-C50C-407E-A947-70E740481C1C}">
                          <a14:useLocalDpi xmlns:a14="http://schemas.microsoft.com/office/drawing/2010/main" val="0"/>
                        </a:ext>
                      </a:extLst>
                    </a:blip>
                    <a:stretch>
                      <a:fillRect/>
                    </a:stretch>
                  </pic:blipFill>
                  <pic:spPr>
                    <a:xfrm>
                      <a:off x="0" y="0"/>
                      <a:ext cx="5834256" cy="2663929"/>
                    </a:xfrm>
                    <a:prstGeom prst="rect">
                      <a:avLst/>
                    </a:prstGeom>
                  </pic:spPr>
                </pic:pic>
              </a:graphicData>
            </a:graphic>
          </wp:inline>
        </w:drawing>
      </w:r>
    </w:p>
    <w:p w14:paraId="284047B0" w14:textId="2B403707" w:rsidR="003C30C7" w:rsidRPr="000346B4" w:rsidRDefault="000346B4" w:rsidP="005543C9">
      <w:pPr>
        <w:spacing w:line="360" w:lineRule="auto"/>
        <w:rPr>
          <w:sz w:val="18"/>
          <w:szCs w:val="18"/>
        </w:rPr>
      </w:pPr>
      <w:r w:rsidRPr="000346B4">
        <w:rPr>
          <w:sz w:val="18"/>
          <w:szCs w:val="18"/>
        </w:rPr>
        <w:t>Figure 2 – the Proto-Indo-European language tree</w:t>
      </w:r>
    </w:p>
    <w:p w14:paraId="62AEBA5C" w14:textId="0D60396C" w:rsidR="00D6351D" w:rsidRDefault="00F838EF" w:rsidP="005543C9">
      <w:pPr>
        <w:spacing w:line="360" w:lineRule="auto"/>
      </w:pPr>
      <w:r w:rsidRPr="009A2AC3">
        <w:rPr>
          <w:color w:val="000000" w:themeColor="text1"/>
        </w:rPr>
        <w:t xml:space="preserve">Using strategies from the </w:t>
      </w:r>
      <w:r w:rsidR="008E3BEC" w:rsidRPr="009A2AC3">
        <w:rPr>
          <w:color w:val="000000" w:themeColor="text1"/>
        </w:rPr>
        <w:t>English as an Additional Language (</w:t>
      </w:r>
      <w:r w:rsidRPr="009A2AC3">
        <w:rPr>
          <w:color w:val="000000" w:themeColor="text1"/>
        </w:rPr>
        <w:t>EAL</w:t>
      </w:r>
      <w:r w:rsidR="008E3BEC" w:rsidRPr="009A2AC3">
        <w:rPr>
          <w:color w:val="000000" w:themeColor="text1"/>
        </w:rPr>
        <w:t>)</w:t>
      </w:r>
      <w:r w:rsidRPr="009A2AC3">
        <w:rPr>
          <w:color w:val="000000" w:themeColor="text1"/>
        </w:rPr>
        <w:t xml:space="preserve"> department. Mentioned </w:t>
      </w:r>
      <w:r w:rsidRPr="00F838EF">
        <w:t xml:space="preserve">above is how a person learns a second language for academic and social purposes. </w:t>
      </w:r>
      <w:r>
        <w:t>With migration across Europe</w:t>
      </w:r>
      <w:r w:rsidR="00BD7E1A">
        <w:t xml:space="preserve">, there </w:t>
      </w:r>
      <w:r w:rsidR="00D6351D">
        <w:t>has been an influx of a variety of languages</w:t>
      </w:r>
      <w:r w:rsidR="008E3BEC">
        <w:t xml:space="preserve"> and f</w:t>
      </w:r>
      <w:r w:rsidR="00D6351D">
        <w:t xml:space="preserve">or the school that means that there are children </w:t>
      </w:r>
      <w:r w:rsidR="008E3BEC">
        <w:t>whose</w:t>
      </w:r>
      <w:r w:rsidR="00D6351D">
        <w:t xml:space="preserve"> first language is not English</w:t>
      </w:r>
      <w:r w:rsidR="008E3BEC">
        <w:t>.</w:t>
      </w:r>
      <w:r w:rsidR="00D6351D">
        <w:t xml:space="preserve"> </w:t>
      </w:r>
      <w:r w:rsidR="008E3BEC">
        <w:t>T</w:t>
      </w:r>
      <w:r w:rsidR="00D6351D">
        <w:t xml:space="preserve">his highlights the diverse range of </w:t>
      </w:r>
      <w:r w:rsidR="0097558A">
        <w:t xml:space="preserve">pupils and the </w:t>
      </w:r>
      <w:r w:rsidR="008E3BEC">
        <w:t xml:space="preserve">variety of adaptation the school needs to do to meet the </w:t>
      </w:r>
      <w:r w:rsidR="00D6351D">
        <w:t>need</w:t>
      </w:r>
      <w:r w:rsidR="0097558A">
        <w:t>s</w:t>
      </w:r>
      <w:r w:rsidR="00D6351D">
        <w:t xml:space="preserve"> of the</w:t>
      </w:r>
      <w:r w:rsidR="008E3BEC">
        <w:t>se</w:t>
      </w:r>
      <w:r w:rsidR="00D6351D">
        <w:t xml:space="preserve"> pupils. </w:t>
      </w:r>
      <w:r w:rsidR="009015E2">
        <w:t xml:space="preserve">The Donaldson </w:t>
      </w:r>
      <w:r w:rsidR="009015E2">
        <w:lastRenderedPageBreak/>
        <w:t>report (2015, pp 59) directly links the current Welsh language provision with a prevailing perception that Welsh is more of a hinderance than a help</w:t>
      </w:r>
      <w:r w:rsidR="00C4063C">
        <w:t>,</w:t>
      </w:r>
      <w:r w:rsidR="009015E2">
        <w:t xml:space="preserve"> that lack of </w:t>
      </w:r>
      <w:r w:rsidR="00C4063C">
        <w:t xml:space="preserve">confidence correlates with a lack of engagement from pupils. </w:t>
      </w:r>
    </w:p>
    <w:p w14:paraId="06FA73F5" w14:textId="6E762B21" w:rsidR="00985FCF" w:rsidRDefault="00985FCF" w:rsidP="005543C9">
      <w:pPr>
        <w:spacing w:line="360" w:lineRule="auto"/>
      </w:pPr>
      <w:r>
        <w:t xml:space="preserve">Familial influence of the first language and language spoken at home is mentioned in the paper written by </w:t>
      </w:r>
      <w:proofErr w:type="spellStart"/>
      <w:r>
        <w:t>Yeganhe</w:t>
      </w:r>
      <w:proofErr w:type="spellEnd"/>
      <w:r>
        <w:t xml:space="preserve"> and </w:t>
      </w:r>
      <w:proofErr w:type="spellStart"/>
      <w:r>
        <w:t>Malekzadhe</w:t>
      </w:r>
      <w:proofErr w:type="spellEnd"/>
      <w:r>
        <w:t xml:space="preserve"> (2014)</w:t>
      </w:r>
      <w:r w:rsidR="00760270">
        <w:t xml:space="preserve"> and </w:t>
      </w:r>
      <w:sdt>
        <w:sdtPr>
          <w:id w:val="-1455091850"/>
          <w:citation/>
        </w:sdtPr>
        <w:sdtContent>
          <w:r w:rsidR="00760270">
            <w:fldChar w:fldCharType="begin"/>
          </w:r>
          <w:r w:rsidR="00760270">
            <w:instrText xml:space="preserve"> CITATION Biaed \l 2057 </w:instrText>
          </w:r>
          <w:r w:rsidR="00760270">
            <w:fldChar w:fldCharType="separate"/>
          </w:r>
          <w:r w:rsidR="00760270" w:rsidRPr="00760270">
            <w:rPr>
              <w:noProof/>
            </w:rPr>
            <w:t>(Bialyslok, September 2017 2nd rev. ed.)</w:t>
          </w:r>
          <w:r w:rsidR="00760270">
            <w:fldChar w:fldCharType="end"/>
          </w:r>
        </w:sdtContent>
      </w:sdt>
      <w:r>
        <w:t xml:space="preserve"> the reports quoted in their paper indicate that bilingualism is less significant where the first language is in a “lower position”. It seems there is a link between improvements to literacy where home language and second language are treated with equal reverence</w:t>
      </w:r>
      <w:r w:rsidR="00D530D1">
        <w:t xml:space="preserve"> </w:t>
      </w:r>
      <w:sdt>
        <w:sdtPr>
          <w:id w:val="-1593621603"/>
          <w:citation/>
        </w:sdtPr>
        <w:sdtContent>
          <w:r w:rsidR="0098392F">
            <w:fldChar w:fldCharType="begin"/>
          </w:r>
          <w:r w:rsidR="0098392F">
            <w:instrText xml:space="preserve"> CITATION Singapore \l 2057 </w:instrText>
          </w:r>
          <w:r w:rsidR="0098392F">
            <w:fldChar w:fldCharType="separate"/>
          </w:r>
          <w:r w:rsidR="0098392F" w:rsidRPr="0098392F">
            <w:rPr>
              <w:noProof/>
            </w:rPr>
            <w:t>(O'Brien, 2014)</w:t>
          </w:r>
          <w:r w:rsidR="0098392F">
            <w:fldChar w:fldCharType="end"/>
          </w:r>
        </w:sdtContent>
      </w:sdt>
      <w:r>
        <w:t xml:space="preserve">. </w:t>
      </w:r>
      <w:r w:rsidR="00D530D1">
        <w:t xml:space="preserve">Notably in cultures that have several languages that serve different purposes, there is a significant drop of literacy in all of them, </w:t>
      </w:r>
      <w:sdt>
        <w:sdtPr>
          <w:id w:val="713315081"/>
          <w:citation/>
        </w:sdtPr>
        <w:sdtContent>
          <w:r w:rsidR="00D530D1">
            <w:fldChar w:fldCharType="begin"/>
          </w:r>
          <w:r w:rsidR="00D530D1">
            <w:instrText xml:space="preserve"> CITATION IRAN \l 2057 </w:instrText>
          </w:r>
          <w:r w:rsidR="00D530D1">
            <w:fldChar w:fldCharType="separate"/>
          </w:r>
          <w:r w:rsidR="00D530D1" w:rsidRPr="00D530D1">
            <w:rPr>
              <w:noProof/>
            </w:rPr>
            <w:t>(Yeganeha*, 2015)</w:t>
          </w:r>
          <w:r w:rsidR="00D530D1">
            <w:fldChar w:fldCharType="end"/>
          </w:r>
        </w:sdtContent>
      </w:sdt>
      <w:r w:rsidR="00D530D1">
        <w:t xml:space="preserve">. </w:t>
      </w:r>
    </w:p>
    <w:p w14:paraId="7F2E7C40" w14:textId="40119A4E" w:rsidR="001C21A9" w:rsidRPr="00D6351D" w:rsidRDefault="00496C57" w:rsidP="005543C9">
      <w:pPr>
        <w:spacing w:line="360" w:lineRule="auto"/>
      </w:pPr>
      <w:r>
        <w:t>Therefore,</w:t>
      </w:r>
      <w:r w:rsidR="00760270">
        <w:t xml:space="preserve"> I am proposing that the current strategies used in schools to support children with English as an additional language, should also be used to support Welsh as a</w:t>
      </w:r>
      <w:r>
        <w:t>n</w:t>
      </w:r>
      <w:r w:rsidR="00760270">
        <w:t xml:space="preserve"> additional language. When an EAL pupils is registered in an English medium school they are given an assessment score from </w:t>
      </w:r>
      <w:r w:rsidR="001C21A9">
        <w:t>Stage A –  E</w:t>
      </w:r>
      <w:r w:rsidR="006707BD">
        <w:t xml:space="preserve">, A is a limited knowledge and understanding of the language to </w:t>
      </w:r>
      <w:r w:rsidR="00776246">
        <w:t xml:space="preserve">E, although the system being used in school is different to the </w:t>
      </w:r>
      <w:r w:rsidR="00887C09" w:rsidRPr="001A4AA3">
        <w:t xml:space="preserve">European </w:t>
      </w:r>
      <w:r w:rsidR="00EA31D6" w:rsidRPr="001A4AA3">
        <w:t>CEFR levels (</w:t>
      </w:r>
      <w:r w:rsidR="000346B4" w:rsidRPr="001A4AA3">
        <w:t xml:space="preserve">see </w:t>
      </w:r>
      <w:r w:rsidR="00F46574" w:rsidRPr="001A4AA3">
        <w:t xml:space="preserve">Appendix </w:t>
      </w:r>
      <w:r w:rsidR="0029661C" w:rsidRPr="001A4AA3">
        <w:t>1</w:t>
      </w:r>
      <w:r w:rsidR="00EA31D6" w:rsidRPr="001A4AA3">
        <w:t>)</w:t>
      </w:r>
      <w:r w:rsidR="0029661C" w:rsidRPr="001A4AA3">
        <w:t xml:space="preserve"> </w:t>
      </w:r>
      <w:sdt>
        <w:sdtPr>
          <w:id w:val="-757216961"/>
          <w:citation/>
        </w:sdtPr>
        <w:sdtContent>
          <w:r w:rsidR="0029661C" w:rsidRPr="001A4AA3">
            <w:fldChar w:fldCharType="begin"/>
          </w:r>
          <w:r w:rsidR="0029661C" w:rsidRPr="001A4AA3">
            <w:instrText xml:space="preserve"> CITATION CEFR \l 2057 </w:instrText>
          </w:r>
          <w:r w:rsidR="0029661C" w:rsidRPr="001A4AA3">
            <w:fldChar w:fldCharType="separate"/>
          </w:r>
          <w:r w:rsidR="0029661C" w:rsidRPr="001A4AA3">
            <w:rPr>
              <w:noProof/>
            </w:rPr>
            <w:t>(Europe, 2018)</w:t>
          </w:r>
          <w:r w:rsidR="0029661C" w:rsidRPr="001A4AA3">
            <w:fldChar w:fldCharType="end"/>
          </w:r>
        </w:sdtContent>
      </w:sdt>
      <w:r w:rsidR="005216D9" w:rsidRPr="0029661C">
        <w:t xml:space="preserve">. </w:t>
      </w:r>
      <w:r w:rsidR="001A4AA3">
        <w:t>(</w:t>
      </w:r>
      <w:r w:rsidR="00EA31D6">
        <w:t>At the time of writing I was unable to find t</w:t>
      </w:r>
      <w:r w:rsidR="001A4AA3">
        <w:t>h</w:t>
      </w:r>
      <w:r w:rsidR="00EA31D6">
        <w:t>e original source of the A-E grade levels used in school</w:t>
      </w:r>
      <w:r w:rsidR="001A4AA3">
        <w:t xml:space="preserve">s). </w:t>
      </w:r>
      <w:r w:rsidR="005216D9" w:rsidRPr="0029661C">
        <w:t>Currently</w:t>
      </w:r>
      <w:r w:rsidR="005216D9">
        <w:t>, testing for Welsh acquisition</w:t>
      </w:r>
      <w:r w:rsidR="001C21A9">
        <w:t xml:space="preserve"> </w:t>
      </w:r>
      <w:r w:rsidR="005216D9">
        <w:t>is</w:t>
      </w:r>
      <w:r w:rsidR="001C21A9">
        <w:t xml:space="preserve"> </w:t>
      </w:r>
      <w:r w:rsidR="005216D9">
        <w:t>difficult</w:t>
      </w:r>
      <w:r w:rsidR="001C21A9">
        <w:t xml:space="preserve"> because Welsh provision for key stage 1 and 2 does not appear to be consistent between primary schools</w:t>
      </w:r>
      <w:r w:rsidR="005216D9">
        <w:t xml:space="preserve">, year seven pupils I have worked with </w:t>
      </w:r>
      <w:r w:rsidR="00505B40">
        <w:t>seemed</w:t>
      </w:r>
      <w:r w:rsidR="005216D9">
        <w:t xml:space="preserve"> to have had diffe</w:t>
      </w:r>
      <w:r w:rsidR="00CB05C4">
        <w:t>re</w:t>
      </w:r>
      <w:r w:rsidR="005216D9">
        <w:t xml:space="preserve">nt levels of exposure to Welsh in their primary schools. </w:t>
      </w:r>
      <w:r w:rsidR="001C21A9">
        <w:t xml:space="preserve"> </w:t>
      </w:r>
      <w:r>
        <w:t xml:space="preserve">As part of my research </w:t>
      </w:r>
      <w:r w:rsidR="000346B4">
        <w:t xml:space="preserve">into how </w:t>
      </w:r>
      <w:r w:rsidR="00085C4E">
        <w:t xml:space="preserve">Welsh language learning is tested in Primary </w:t>
      </w:r>
      <w:r>
        <w:t xml:space="preserve">I spoke to a member of staff in </w:t>
      </w:r>
      <w:proofErr w:type="spellStart"/>
      <w:r>
        <w:t>Dunvant</w:t>
      </w:r>
      <w:proofErr w:type="spellEnd"/>
      <w:r>
        <w:t xml:space="preserve"> primary school to enquire if year 6 pupils have Welsh tests as they do with language and sciences, but it was confirmed that they do not. This </w:t>
      </w:r>
      <w:r w:rsidR="00085C4E">
        <w:t>suggests</w:t>
      </w:r>
      <w:r>
        <w:t xml:space="preserve"> that there is no set level of Welsh language acquisition of primary school aged children, making the ‘minority language’ test crucial to developing Welsh in secondary. I am not suggesting though, that primary school children have compulsory testing of Welsh language. </w:t>
      </w:r>
      <w:r w:rsidR="00A377DC">
        <w:t xml:space="preserve">What I am suggesting is a similar structure for testing Welsh, rather than taking a whole year seven cohort and providing a blanket delivery, and individualising Welsh language provision which matches pupil’s literacy needs. </w:t>
      </w:r>
      <w:r w:rsidR="00505B40">
        <w:t xml:space="preserve">On speaking to the EAL department of my current school, the EAL teachers reported earlier findings that it can take at least two years for a pupil to learn conversational Welsh and up to </w:t>
      </w:r>
      <w:r w:rsidR="00276C68">
        <w:t>ten</w:t>
      </w:r>
      <w:r w:rsidR="00505B40">
        <w:t xml:space="preserve"> years for full academic understanding in a language. This point would need to be officially followed up with research and referenced that the school have used, currently not available at this time. </w:t>
      </w:r>
      <w:r w:rsidR="00276C68">
        <w:t xml:space="preserve">However, the resources available that translate subject specific topics into other languages looks robust and extensive. The worksheets used in class have been designed to create progress and there are many levels available that a pupil can progress quite quickly. They also support the written work with internet websites such as ‘Google Translate’. There </w:t>
      </w:r>
      <w:r w:rsidR="00276C68">
        <w:lastRenderedPageBreak/>
        <w:t xml:space="preserve">is an EAL file for Geography </w:t>
      </w:r>
      <w:r w:rsidR="008622FD">
        <w:t>within the school that is bilingual, English to Chinese, Bengali a</w:t>
      </w:r>
      <w:r w:rsidR="00565CE3">
        <w:t>nd Farsi and others.</w:t>
      </w:r>
      <w:r w:rsidR="008622FD">
        <w:t xml:space="preserve">  The sheets give key words and terms in both languages for the pupil to access the English term as well as their own language. The sheets also contain the images which are annotated bilingually (see Appendix 2), these provisions are </w:t>
      </w:r>
      <w:proofErr w:type="gramStart"/>
      <w:r w:rsidR="008622FD">
        <w:t>similar to</w:t>
      </w:r>
      <w:proofErr w:type="gramEnd"/>
      <w:r w:rsidR="008622FD">
        <w:t xml:space="preserve"> how Geography related words are taught in Welsh language lessons, and, I believe, the exact strategies that should be used in the Geography department. This would take time to include and should have its place in the Geography/Welsh/Literacy learning cycle</w:t>
      </w:r>
      <w:r w:rsidR="00EA3A8A">
        <w:t>. W</w:t>
      </w:r>
      <w:r w:rsidR="00565CE3">
        <w:t>ithin the school</w:t>
      </w:r>
      <w:r w:rsidR="00EA3A8A">
        <w:t>,</w:t>
      </w:r>
      <w:r w:rsidR="00565CE3">
        <w:t xml:space="preserve"> the EAL department provides support to the Geography team by providing a list of </w:t>
      </w:r>
      <w:r w:rsidR="00EA3A8A">
        <w:t>other ‘access to learning’ strategies such as, suitable seating plans, suggested planning that targets gaps in education and using the pupil’s knowledge from their own countries (Appendix 3). These strategies are not new to a teacher, but how they are applied to pupils learning Welsh within the Geography department will be a new concept.</w:t>
      </w:r>
    </w:p>
    <w:p w14:paraId="0916D374" w14:textId="5C6A732C" w:rsidR="002172F9" w:rsidRDefault="002172F9" w:rsidP="005543C9">
      <w:pPr>
        <w:spacing w:line="360" w:lineRule="auto"/>
      </w:pPr>
      <w:r w:rsidRPr="00277E55">
        <w:t>Th</w:t>
      </w:r>
      <w:r w:rsidR="00085C4E">
        <w:t>ese policies</w:t>
      </w:r>
      <w:r w:rsidRPr="00277E55">
        <w:t xml:space="preserve"> underpin the concept of backing ‘wider skills’ that pupils require for their adult life. Learning Welsh to an academic level will assist with work and life opportunities that may not be otherwise available. A cursory investigation into jobs that require Welsh speaking sheds light on the differing industries now asking for Welsh speakers, from the service industry to the industrial sector and in education too </w:t>
      </w:r>
      <w:sdt>
        <w:sdtPr>
          <w:id w:val="940799932"/>
          <w:citation/>
        </w:sdtPr>
        <w:sdtContent>
          <w:r w:rsidRPr="00277E55">
            <w:fldChar w:fldCharType="begin"/>
          </w:r>
          <w:r w:rsidRPr="00277E55">
            <w:instrText xml:space="preserve">CITATION Indeed \l 2057 </w:instrText>
          </w:r>
          <w:r w:rsidRPr="00277E55">
            <w:fldChar w:fldCharType="separate"/>
          </w:r>
          <w:r w:rsidRPr="00277E55">
            <w:rPr>
              <w:noProof/>
            </w:rPr>
            <w:t>(Indeed, 2018)</w:t>
          </w:r>
          <w:r w:rsidRPr="00277E55">
            <w:fldChar w:fldCharType="end"/>
          </w:r>
        </w:sdtContent>
      </w:sdt>
      <w:r w:rsidRPr="00277E55">
        <w:t xml:space="preserve">. The Humanities area of Learning and Experience uses the concepts of people, place, time and belief </w:t>
      </w:r>
      <w:sdt>
        <w:sdtPr>
          <w:id w:val="248552586"/>
          <w:citation/>
        </w:sdtPr>
        <w:sdtContent>
          <w:r w:rsidRPr="00277E55">
            <w:fldChar w:fldCharType="begin"/>
          </w:r>
          <w:r w:rsidRPr="00277E55">
            <w:instrText xml:space="preserve"> CITATION Donaldson \l 2057 </w:instrText>
          </w:r>
          <w:r w:rsidRPr="00277E55">
            <w:fldChar w:fldCharType="separate"/>
          </w:r>
          <w:r w:rsidRPr="00277E55">
            <w:rPr>
              <w:noProof/>
            </w:rPr>
            <w:t>(Donaldson, 2015)</w:t>
          </w:r>
          <w:r w:rsidRPr="00277E55">
            <w:fldChar w:fldCharType="end"/>
          </w:r>
        </w:sdtContent>
      </w:sdt>
      <w:r w:rsidRPr="00277E55">
        <w:t xml:space="preserve"> a subject that teaches human </w:t>
      </w:r>
      <w:r w:rsidR="009C3CA4">
        <w:t>Geography</w:t>
      </w:r>
      <w:r w:rsidRPr="00277E55">
        <w:t xml:space="preserve">, as mentioned above, is well suited to supporting Welsh language </w:t>
      </w:r>
      <w:r w:rsidRPr="00EA3A8A">
        <w:t>and literacy in context</w:t>
      </w:r>
      <w:r w:rsidRPr="00277E55">
        <w:t xml:space="preserve">. It can be used to broaden the Welsh language in an environment which is set up for absorption of new information. My personal pedagogical practice supports recommendation 22, whereas I am not having to ‘re-new’ focus, but rather to go into teaching with this as a top priority. Lesson plans, schemes of work and daily interaction with pupils are designed to attach a </w:t>
      </w:r>
      <w:r w:rsidRPr="00277E55">
        <w:rPr>
          <w:i/>
        </w:rPr>
        <w:t>positive value</w:t>
      </w:r>
      <w:r w:rsidRPr="00277E55">
        <w:t xml:space="preserve"> to all areas of the </w:t>
      </w:r>
      <w:r w:rsidR="009C3CA4">
        <w:t>Geography</w:t>
      </w:r>
      <w:r w:rsidRPr="00277E55">
        <w:t xml:space="preserve"> subject and can be extended to Welsh by purposefully engaging them to interact in the aim of meeting recommendations 29 and 30. </w:t>
      </w:r>
    </w:p>
    <w:p w14:paraId="3F10F86A" w14:textId="4EC8C55C" w:rsidR="002172F9" w:rsidRPr="00C57EB4" w:rsidRDefault="002172F9" w:rsidP="005543C9">
      <w:pPr>
        <w:spacing w:line="360" w:lineRule="auto"/>
        <w:rPr>
          <w:color w:val="000000" w:themeColor="text1"/>
        </w:rPr>
      </w:pPr>
      <w:r w:rsidRPr="00277E55">
        <w:t xml:space="preserve">Teaching and learning is about </w:t>
      </w:r>
      <w:r w:rsidRPr="00277E55">
        <w:rPr>
          <w:i/>
        </w:rPr>
        <w:t>progression</w:t>
      </w:r>
      <w:r w:rsidRPr="00277E55">
        <w:t xml:space="preserve"> and lessons, schemes of work, homework, projects etc </w:t>
      </w:r>
      <w:r w:rsidR="00085C4E">
        <w:t xml:space="preserve">which </w:t>
      </w:r>
      <w:r w:rsidRPr="00277E55">
        <w:t xml:space="preserve">are all designed to build upon a current skill level and to increase it. This is a perfect opportunity for the Welsh department in English medium schools to work with other </w:t>
      </w:r>
      <w:r w:rsidR="00085C4E">
        <w:t xml:space="preserve">the </w:t>
      </w:r>
      <w:r w:rsidR="009C3CA4">
        <w:t>Geography</w:t>
      </w:r>
      <w:r w:rsidR="00085C4E">
        <w:t xml:space="preserve"> </w:t>
      </w:r>
      <w:r w:rsidRPr="00277E55">
        <w:t xml:space="preserve">subject leader to create progression steps of Welsh language into all </w:t>
      </w:r>
      <w:r w:rsidR="00085C4E">
        <w:t xml:space="preserve">areas of </w:t>
      </w:r>
      <w:r w:rsidR="009C3CA4">
        <w:t>Geography</w:t>
      </w:r>
      <w:r w:rsidR="00085C4E">
        <w:t xml:space="preserve"> and Humanities as suggested above</w:t>
      </w:r>
      <w:r w:rsidRPr="00277E55">
        <w:t xml:space="preserve">. This could be through an all subject curriculum-based learning through progression and a whole school approach towards changing the value and perceptions of Welsh, creating an environment for learning and confidence. </w:t>
      </w:r>
      <w:r>
        <w:t>On a local level, a</w:t>
      </w:r>
      <w:r w:rsidRPr="00277E55">
        <w:t xml:space="preserve">ssessment of Welsh by the Welsh department from data collected through end of topic assessments and national testing can be compared to data collected before an introductive initiative. </w:t>
      </w:r>
      <w:r w:rsidRPr="002172F9">
        <w:t xml:space="preserve">Assessments of the data sets should provide measurable evidence of the </w:t>
      </w:r>
      <w:r w:rsidRPr="00C57EB4">
        <w:rPr>
          <w:color w:val="000000" w:themeColor="text1"/>
        </w:rPr>
        <w:t xml:space="preserve">effectiveness of a whole school approach and identify </w:t>
      </w:r>
      <w:r w:rsidRPr="00C57EB4">
        <w:rPr>
          <w:color w:val="000000" w:themeColor="text1"/>
        </w:rPr>
        <w:lastRenderedPageBreak/>
        <w:t xml:space="preserve">areas for improvement and/or development. However, as with all changes to the curriculum and pedagogical practice on a local and national level, it will need to be given adequate time and opportunity to become established and productive. But as with much of the education system it is subject to changes of headship and senior leadership staff, and national threats from parliamentary changes and this could interrupt and hinder every aspect of the changes needed for it to work. </w:t>
      </w:r>
    </w:p>
    <w:p w14:paraId="18055BEC" w14:textId="09F9CCF3" w:rsidR="005138AA" w:rsidRPr="00E65F6B" w:rsidRDefault="00B97FFD" w:rsidP="005543C9">
      <w:pPr>
        <w:spacing w:line="360" w:lineRule="auto"/>
        <w:rPr>
          <w:color w:val="C00000"/>
        </w:rPr>
      </w:pPr>
      <w:r w:rsidRPr="00C57EB4">
        <w:rPr>
          <w:color w:val="000000" w:themeColor="text1"/>
        </w:rPr>
        <w:t>School Policy and Practice</w:t>
      </w:r>
      <w:r w:rsidR="00C57EB4">
        <w:rPr>
          <w:color w:val="000000" w:themeColor="text1"/>
        </w:rPr>
        <w:t xml:space="preserve">. </w:t>
      </w:r>
      <w:r w:rsidRPr="00C57EB4">
        <w:rPr>
          <w:color w:val="000000" w:themeColor="text1"/>
        </w:rPr>
        <w:t>The school is very keen to embed incidental Welsh into the teaching and learning role. This is evident in the staff handbook of policies and practices where there are set procedures for starting and ending lessons using Welsh narratives that demand some sort of response form the pupils.</w:t>
      </w:r>
      <w:r w:rsidR="00AD2C99" w:rsidRPr="00C57EB4">
        <w:rPr>
          <w:color w:val="000000" w:themeColor="text1"/>
        </w:rPr>
        <w:t xml:space="preserve"> There are mandatory Welsh lessons for NQTs and PGCE students during after school training sessions organised by the Welsh department</w:t>
      </w:r>
      <w:r w:rsidR="00E21007" w:rsidRPr="00C57EB4">
        <w:rPr>
          <w:color w:val="000000" w:themeColor="text1"/>
        </w:rPr>
        <w:t>,</w:t>
      </w:r>
      <w:r w:rsidR="00AD2C99" w:rsidRPr="00C57EB4">
        <w:rPr>
          <w:color w:val="000000" w:themeColor="text1"/>
        </w:rPr>
        <w:t xml:space="preserve"> with the aim to help new teaching staff to become comfortable with </w:t>
      </w:r>
      <w:r w:rsidR="00480053" w:rsidRPr="00C57EB4">
        <w:rPr>
          <w:color w:val="000000" w:themeColor="text1"/>
        </w:rPr>
        <w:t xml:space="preserve">speaking </w:t>
      </w:r>
      <w:r w:rsidR="00AD2C99" w:rsidRPr="00C57EB4">
        <w:rPr>
          <w:color w:val="000000" w:themeColor="text1"/>
        </w:rPr>
        <w:t>the Welsh language in their peer group before taking it into the classroom.</w:t>
      </w:r>
      <w:r w:rsidR="00480053" w:rsidRPr="00C57EB4">
        <w:rPr>
          <w:color w:val="000000" w:themeColor="text1"/>
        </w:rPr>
        <w:t xml:space="preserve"> On the surface it is all rather positive, but this survey will not be addressing how the staff feel about using Welsh language or how they implement it into their lessons. One of my </w:t>
      </w:r>
      <w:r w:rsidR="00085C4E" w:rsidRPr="00C57EB4">
        <w:rPr>
          <w:color w:val="000000" w:themeColor="text1"/>
        </w:rPr>
        <w:t xml:space="preserve">central </w:t>
      </w:r>
      <w:r w:rsidR="00480053" w:rsidRPr="00C57EB4">
        <w:rPr>
          <w:color w:val="000000" w:themeColor="text1"/>
        </w:rPr>
        <w:t>aims in this report is to compare the provision school puts in place for English as an Additional Language (EAL) pupils, to how Welsh is perceived and taught as a second language. It is my opinion that teaching Welsh can and should be approached in the same way we approach and teach English as a second language. It is also my opinion that we have Welsh speaking members of staff who are desperately under</w:t>
      </w:r>
      <w:r w:rsidR="00304FFB" w:rsidRPr="00C57EB4">
        <w:rPr>
          <w:color w:val="000000" w:themeColor="text1"/>
        </w:rPr>
        <w:t xml:space="preserve">valued </w:t>
      </w:r>
      <w:r w:rsidR="00480053" w:rsidRPr="00C57EB4">
        <w:rPr>
          <w:color w:val="000000" w:themeColor="text1"/>
        </w:rPr>
        <w:t>for their Welsh language skills</w:t>
      </w:r>
      <w:r w:rsidR="0086569D" w:rsidRPr="00C57EB4">
        <w:rPr>
          <w:color w:val="000000" w:themeColor="text1"/>
        </w:rPr>
        <w:t xml:space="preserve">, they are in the perfect position to champion Welsh in the school. Even supposing the Welsh speaking members of staff would be happy to speak Welsh at all opportunities regardless of the time and place, there will be opposition. There will be instances where other members of staff could be extremely resistant to the idea of speaking Welsh to pupils or even other members of staff despite the positive effects it would have </w:t>
      </w:r>
      <w:sdt>
        <w:sdtPr>
          <w:rPr>
            <w:color w:val="000000" w:themeColor="text1"/>
          </w:rPr>
          <w:id w:val="-2129614050"/>
          <w:citation/>
        </w:sdtPr>
        <w:sdtContent>
          <w:r w:rsidR="00EA3A8A">
            <w:rPr>
              <w:color w:val="000000" w:themeColor="text1"/>
            </w:rPr>
            <w:fldChar w:fldCharType="begin"/>
          </w:r>
          <w:r w:rsidR="00EA3A8A">
            <w:rPr>
              <w:color w:val="000000" w:themeColor="text1"/>
            </w:rPr>
            <w:instrText xml:space="preserve"> CITATION Donaldson \l 2057 </w:instrText>
          </w:r>
          <w:r w:rsidR="00EA3A8A">
            <w:rPr>
              <w:color w:val="000000" w:themeColor="text1"/>
            </w:rPr>
            <w:fldChar w:fldCharType="separate"/>
          </w:r>
          <w:r w:rsidR="00EA3A8A" w:rsidRPr="00EA3A8A">
            <w:rPr>
              <w:noProof/>
              <w:color w:val="000000" w:themeColor="text1"/>
            </w:rPr>
            <w:t>(Donaldson, 2015)</w:t>
          </w:r>
          <w:r w:rsidR="00EA3A8A">
            <w:rPr>
              <w:color w:val="000000" w:themeColor="text1"/>
            </w:rPr>
            <w:fldChar w:fldCharType="end"/>
          </w:r>
        </w:sdtContent>
      </w:sdt>
      <w:r w:rsidR="0086569D" w:rsidRPr="00C57EB4">
        <w:rPr>
          <w:color w:val="000000" w:themeColor="text1"/>
        </w:rPr>
        <w:t>. This brings in a wider and more complex issue of individual wants and needs, personalities, choices and beliefs</w:t>
      </w:r>
      <w:r w:rsidR="00304FFB" w:rsidRPr="00C57EB4">
        <w:rPr>
          <w:color w:val="000000" w:themeColor="text1"/>
        </w:rPr>
        <w:t>, which will not be discussed in this report, but it is advisable to pursue this direction should a larger scale study go ahead</w:t>
      </w:r>
      <w:r w:rsidR="0086569D" w:rsidRPr="00C57EB4">
        <w:rPr>
          <w:color w:val="000000" w:themeColor="text1"/>
        </w:rPr>
        <w:t>. Granted that the individual needs of a reluctant staff member should be taken into consideration, if the school policy states that all members of staff use the policy to introduce Welsh phrases that require a pupil response into their lessons, then that is what should be done for the intervention to be prosperous.</w:t>
      </w:r>
      <w:r w:rsidR="00B06AC2" w:rsidRPr="00C57EB4">
        <w:rPr>
          <w:color w:val="000000" w:themeColor="text1"/>
        </w:rPr>
        <w:t xml:space="preserve">  Factors including pupils age, background, life etc is also taken into consideration by the authors of the papers used in this investigation</w:t>
      </w:r>
      <w:r w:rsidR="00C57EB4" w:rsidRPr="00C57EB4">
        <w:rPr>
          <w:color w:val="000000" w:themeColor="text1"/>
        </w:rPr>
        <w:t xml:space="preserve"> </w:t>
      </w:r>
      <w:sdt>
        <w:sdtPr>
          <w:rPr>
            <w:color w:val="000000" w:themeColor="text1"/>
          </w:rPr>
          <w:id w:val="960614481"/>
          <w:citation/>
        </w:sdtPr>
        <w:sdtContent>
          <w:r w:rsidR="005138AA" w:rsidRPr="00C57EB4">
            <w:rPr>
              <w:color w:val="000000" w:themeColor="text1"/>
            </w:rPr>
            <w:fldChar w:fldCharType="begin"/>
          </w:r>
          <w:r w:rsidR="005138AA" w:rsidRPr="00C57EB4">
            <w:rPr>
              <w:color w:val="000000" w:themeColor="text1"/>
            </w:rPr>
            <w:instrText xml:space="preserve"> CITATION multilingualism \l 2057 </w:instrText>
          </w:r>
          <w:r w:rsidR="005138AA" w:rsidRPr="00C57EB4">
            <w:rPr>
              <w:color w:val="000000" w:themeColor="text1"/>
            </w:rPr>
            <w:fldChar w:fldCharType="separate"/>
          </w:r>
          <w:r w:rsidR="001F0A95" w:rsidRPr="00C57EB4">
            <w:rPr>
              <w:noProof/>
              <w:color w:val="000000" w:themeColor="text1"/>
            </w:rPr>
            <w:t>(Maher, 1995)</w:t>
          </w:r>
          <w:r w:rsidR="005138AA" w:rsidRPr="00C57EB4">
            <w:rPr>
              <w:color w:val="000000" w:themeColor="text1"/>
            </w:rPr>
            <w:fldChar w:fldCharType="end"/>
          </w:r>
        </w:sdtContent>
      </w:sdt>
      <w:r w:rsidR="00C57EB4" w:rsidRPr="00C57EB4">
        <w:rPr>
          <w:color w:val="000000" w:themeColor="text1"/>
        </w:rPr>
        <w:t>.</w:t>
      </w:r>
    </w:p>
    <w:p w14:paraId="73382B09" w14:textId="034D57B1" w:rsidR="00295D33" w:rsidRPr="00C57EB4" w:rsidRDefault="002278A0" w:rsidP="005543C9">
      <w:pPr>
        <w:spacing w:line="360" w:lineRule="auto"/>
        <w:rPr>
          <w:color w:val="000000" w:themeColor="text1"/>
        </w:rPr>
      </w:pPr>
      <w:r w:rsidRPr="00C57EB4">
        <w:rPr>
          <w:color w:val="000000" w:themeColor="text1"/>
        </w:rPr>
        <w:t>Methodology and Ethics</w:t>
      </w:r>
      <w:r w:rsidR="008E15E0" w:rsidRPr="00C57EB4">
        <w:rPr>
          <w:color w:val="000000" w:themeColor="text1"/>
        </w:rPr>
        <w:t xml:space="preserve">. </w:t>
      </w:r>
      <w:r w:rsidR="00C31C33" w:rsidRPr="00C57EB4">
        <w:rPr>
          <w:color w:val="000000" w:themeColor="text1"/>
        </w:rPr>
        <w:t xml:space="preserve">At this point it is important to describe the </w:t>
      </w:r>
      <w:r w:rsidR="007C6B47" w:rsidRPr="00C57EB4">
        <w:rPr>
          <w:color w:val="000000" w:themeColor="text1"/>
        </w:rPr>
        <w:t xml:space="preserve">methodology used for this paper. Ultimately this type of research serves a purpose, in this case to see how effective a non-Welsh speaking teacher can be on the Welsh </w:t>
      </w:r>
      <w:proofErr w:type="spellStart"/>
      <w:r w:rsidR="007C6B47" w:rsidRPr="00C57EB4">
        <w:rPr>
          <w:color w:val="000000" w:themeColor="text1"/>
        </w:rPr>
        <w:t>oracy</w:t>
      </w:r>
      <w:proofErr w:type="spellEnd"/>
      <w:r w:rsidR="007C6B47" w:rsidRPr="00C57EB4">
        <w:rPr>
          <w:color w:val="000000" w:themeColor="text1"/>
        </w:rPr>
        <w:t xml:space="preserve"> skills of their pupils. To evaluate the effectiveness requires a certain amount of data collection. To address the type of data that needs to </w:t>
      </w:r>
      <w:r w:rsidR="007C6B47" w:rsidRPr="00C57EB4">
        <w:rPr>
          <w:color w:val="000000" w:themeColor="text1"/>
        </w:rPr>
        <w:lastRenderedPageBreak/>
        <w:t>be collected to make the results valuable, I researched a range of data collection and comparison methods. To begin, I started by looking at what the result should show, of which there are three main outcomes; 1) no change in the pupils understanding, 2) small improvement and 3) a marked difference. These results will need to be collected through some form of marking.  If done correctly, m</w:t>
      </w:r>
      <w:r w:rsidR="00295D33" w:rsidRPr="00C57EB4">
        <w:rPr>
          <w:color w:val="000000" w:themeColor="text1"/>
        </w:rPr>
        <w:t xml:space="preserve">arking is a key component in a pupils progression of learning, it should be used as a tool for informing the teacher on the current level of understanding of a particular topic </w:t>
      </w:r>
      <w:sdt>
        <w:sdtPr>
          <w:rPr>
            <w:color w:val="000000" w:themeColor="text1"/>
          </w:rPr>
          <w:id w:val="-1968116317"/>
          <w:citation/>
        </w:sdtPr>
        <w:sdtContent>
          <w:r w:rsidR="00295D33" w:rsidRPr="00C57EB4">
            <w:rPr>
              <w:color w:val="000000" w:themeColor="text1"/>
            </w:rPr>
            <w:fldChar w:fldCharType="begin"/>
          </w:r>
          <w:r w:rsidR="00295D33" w:rsidRPr="00C57EB4">
            <w:rPr>
              <w:color w:val="000000" w:themeColor="text1"/>
            </w:rPr>
            <w:instrText xml:space="preserve"> CITATION markedimprove \l 2057 </w:instrText>
          </w:r>
          <w:r w:rsidR="00295D33" w:rsidRPr="00C57EB4">
            <w:rPr>
              <w:color w:val="000000" w:themeColor="text1"/>
            </w:rPr>
            <w:fldChar w:fldCharType="separate"/>
          </w:r>
          <w:r w:rsidR="001F0A95" w:rsidRPr="00C57EB4">
            <w:rPr>
              <w:noProof/>
              <w:color w:val="000000" w:themeColor="text1"/>
            </w:rPr>
            <w:t>(Elliot, et al., 2016)</w:t>
          </w:r>
          <w:r w:rsidR="00295D33" w:rsidRPr="00C57EB4">
            <w:rPr>
              <w:color w:val="000000" w:themeColor="text1"/>
            </w:rPr>
            <w:fldChar w:fldCharType="end"/>
          </w:r>
        </w:sdtContent>
      </w:sdt>
      <w:r w:rsidR="00295D33" w:rsidRPr="00C57EB4">
        <w:rPr>
          <w:color w:val="000000" w:themeColor="text1"/>
        </w:rPr>
        <w:t>. Marking is one of many opportunities in the teacher toolkit</w:t>
      </w:r>
      <w:r w:rsidR="003E1871" w:rsidRPr="00C57EB4">
        <w:rPr>
          <w:color w:val="000000" w:themeColor="text1"/>
        </w:rPr>
        <w:t>,</w:t>
      </w:r>
      <w:r w:rsidR="00295D33" w:rsidRPr="00C57EB4">
        <w:rPr>
          <w:color w:val="000000" w:themeColor="text1"/>
        </w:rPr>
        <w:t xml:space="preserve"> to respond directly to a pupil in the form of written feed-back, the most commonly used types used</w:t>
      </w:r>
      <w:r w:rsidR="00AE52D8" w:rsidRPr="00C57EB4">
        <w:rPr>
          <w:color w:val="000000" w:themeColor="text1"/>
        </w:rPr>
        <w:t xml:space="preserve"> </w:t>
      </w:r>
      <w:sdt>
        <w:sdtPr>
          <w:rPr>
            <w:color w:val="000000" w:themeColor="text1"/>
          </w:rPr>
          <w:id w:val="-1710328067"/>
          <w:citation/>
        </w:sdtPr>
        <w:sdtContent>
          <w:r w:rsidR="00AE52D8" w:rsidRPr="00C57EB4">
            <w:rPr>
              <w:color w:val="000000" w:themeColor="text1"/>
            </w:rPr>
            <w:fldChar w:fldCharType="begin"/>
          </w:r>
          <w:r w:rsidR="00AE52D8" w:rsidRPr="00C57EB4">
            <w:rPr>
              <w:color w:val="000000" w:themeColor="text1"/>
            </w:rPr>
            <w:instrText xml:space="preserve"> CITATION markedimprove \l 2057 </w:instrText>
          </w:r>
          <w:r w:rsidR="00AE52D8" w:rsidRPr="00C57EB4">
            <w:rPr>
              <w:color w:val="000000" w:themeColor="text1"/>
            </w:rPr>
            <w:fldChar w:fldCharType="separate"/>
          </w:r>
          <w:r w:rsidR="001F0A95" w:rsidRPr="00C57EB4">
            <w:rPr>
              <w:noProof/>
              <w:color w:val="000000" w:themeColor="text1"/>
            </w:rPr>
            <w:t>(Elliot, et al., 2016)</w:t>
          </w:r>
          <w:r w:rsidR="00AE52D8" w:rsidRPr="00C57EB4">
            <w:rPr>
              <w:color w:val="000000" w:themeColor="text1"/>
            </w:rPr>
            <w:fldChar w:fldCharType="end"/>
          </w:r>
        </w:sdtContent>
      </w:sdt>
      <w:r w:rsidR="003E1871" w:rsidRPr="00C57EB4">
        <w:rPr>
          <w:color w:val="000000" w:themeColor="text1"/>
        </w:rPr>
        <w:t>.</w:t>
      </w:r>
      <w:r w:rsidR="00AE52D8" w:rsidRPr="00C57EB4">
        <w:rPr>
          <w:color w:val="000000" w:themeColor="text1"/>
        </w:rPr>
        <w:t xml:space="preserve"> However, marking comes with time sensitive complications that can reduce the impact and positive effect that marking should have. For this research question, I have decided to use a ‘before and after’ type of marking. The before (intervention) questions should provide a base line</w:t>
      </w:r>
      <w:r w:rsidR="003E1871" w:rsidRPr="00C57EB4">
        <w:rPr>
          <w:color w:val="000000" w:themeColor="text1"/>
        </w:rPr>
        <w:t xml:space="preserve"> with </w:t>
      </w:r>
      <w:r w:rsidR="00AE52D8" w:rsidRPr="00C57EB4">
        <w:rPr>
          <w:color w:val="000000" w:themeColor="text1"/>
        </w:rPr>
        <w:t xml:space="preserve">which to analyse the pupils current level of </w:t>
      </w:r>
      <w:r w:rsidR="00A801CF" w:rsidRPr="00C57EB4">
        <w:rPr>
          <w:color w:val="000000" w:themeColor="text1"/>
        </w:rPr>
        <w:t xml:space="preserve">understanding when the teacher speaks </w:t>
      </w:r>
      <w:r w:rsidR="00AE52D8" w:rsidRPr="00C57EB4">
        <w:rPr>
          <w:color w:val="000000" w:themeColor="text1"/>
        </w:rPr>
        <w:t>Welsh</w:t>
      </w:r>
      <w:r w:rsidR="00A801CF" w:rsidRPr="00C57EB4">
        <w:rPr>
          <w:color w:val="000000" w:themeColor="text1"/>
        </w:rPr>
        <w:t xml:space="preserve"> commands to them</w:t>
      </w:r>
      <w:r w:rsidR="00AE52D8" w:rsidRPr="00C57EB4">
        <w:rPr>
          <w:color w:val="000000" w:themeColor="text1"/>
        </w:rPr>
        <w:t xml:space="preserve">. </w:t>
      </w:r>
      <w:r w:rsidR="00A801CF" w:rsidRPr="00C57EB4">
        <w:rPr>
          <w:color w:val="000000" w:themeColor="text1"/>
        </w:rPr>
        <w:t>After the intervention period, the pupils will be required to answer the same set of questions again</w:t>
      </w:r>
      <w:r w:rsidR="00A137F3" w:rsidRPr="00C57EB4">
        <w:rPr>
          <w:color w:val="000000" w:themeColor="text1"/>
        </w:rPr>
        <w:t>, their answers will be analysed and compared to the initial results to see if there was either no change or some improvement. Should the results show an overall improvement of understanding, the study will not measure how much of an improvement has been made</w:t>
      </w:r>
      <w:r w:rsidR="005543C9">
        <w:rPr>
          <w:color w:val="000000" w:themeColor="text1"/>
        </w:rPr>
        <w:t xml:space="preserve"> in detail</w:t>
      </w:r>
      <w:r w:rsidR="00A137F3" w:rsidRPr="00C57EB4">
        <w:rPr>
          <w:color w:val="000000" w:themeColor="text1"/>
        </w:rPr>
        <w:t>. It will also not be able to consider the level of Welsh the pupils should understand at their stage of learning. As part of the investigation</w:t>
      </w:r>
      <w:r w:rsidR="005543C9">
        <w:rPr>
          <w:color w:val="000000" w:themeColor="text1"/>
        </w:rPr>
        <w:t xml:space="preserve">, I requested the grades of the pupils in the two test classes, </w:t>
      </w:r>
      <w:r w:rsidR="002C3AF6">
        <w:rPr>
          <w:color w:val="000000" w:themeColor="text1"/>
        </w:rPr>
        <w:t>but unfortunately the information was not forthcoming at the current time.</w:t>
      </w:r>
    </w:p>
    <w:p w14:paraId="2AE0EE09" w14:textId="0C236353" w:rsidR="00CD116A" w:rsidRPr="00C57EB4" w:rsidRDefault="002C3AF6" w:rsidP="005543C9">
      <w:pPr>
        <w:spacing w:line="360" w:lineRule="auto"/>
        <w:rPr>
          <w:color w:val="000000" w:themeColor="text1"/>
        </w:rPr>
      </w:pPr>
      <w:r>
        <w:rPr>
          <w:color w:val="000000" w:themeColor="text1"/>
        </w:rPr>
        <w:t>Direct Impact Reflection Time (</w:t>
      </w:r>
      <w:r w:rsidR="00CD116A" w:rsidRPr="00C57EB4">
        <w:rPr>
          <w:color w:val="000000" w:themeColor="text1"/>
        </w:rPr>
        <w:t>DIRT</w:t>
      </w:r>
      <w:r>
        <w:rPr>
          <w:color w:val="000000" w:themeColor="text1"/>
        </w:rPr>
        <w:t>) was</w:t>
      </w:r>
      <w:r w:rsidR="00CD116A" w:rsidRPr="00C57EB4">
        <w:rPr>
          <w:color w:val="000000" w:themeColor="text1"/>
        </w:rPr>
        <w:t xml:space="preserve"> not considered </w:t>
      </w:r>
      <w:r w:rsidR="008A18B6" w:rsidRPr="00C57EB4">
        <w:rPr>
          <w:color w:val="000000" w:themeColor="text1"/>
        </w:rPr>
        <w:t xml:space="preserve">at this time </w:t>
      </w:r>
      <w:r w:rsidR="00CD116A" w:rsidRPr="00C57EB4">
        <w:rPr>
          <w:color w:val="000000" w:themeColor="text1"/>
        </w:rPr>
        <w:t>this because</w:t>
      </w:r>
      <w:r w:rsidR="0090694C">
        <w:rPr>
          <w:color w:val="000000" w:themeColor="text1"/>
        </w:rPr>
        <w:t xml:space="preserve"> the test and the results did not require this type of intervention,</w:t>
      </w:r>
      <w:r w:rsidR="008A18B6" w:rsidRPr="00C57EB4">
        <w:rPr>
          <w:color w:val="000000" w:themeColor="text1"/>
        </w:rPr>
        <w:t xml:space="preserve"> however it could provide valuable feedback to see if pupils have improved in their Welsh </w:t>
      </w:r>
      <w:proofErr w:type="spellStart"/>
      <w:r w:rsidR="008A18B6" w:rsidRPr="00C57EB4">
        <w:rPr>
          <w:color w:val="000000" w:themeColor="text1"/>
        </w:rPr>
        <w:t>oracy</w:t>
      </w:r>
      <w:proofErr w:type="spellEnd"/>
      <w:r w:rsidR="008A18B6" w:rsidRPr="00C57EB4">
        <w:rPr>
          <w:color w:val="000000" w:themeColor="text1"/>
        </w:rPr>
        <w:t xml:space="preserve"> skills</w:t>
      </w:r>
      <w:r w:rsidR="0090694C">
        <w:rPr>
          <w:color w:val="000000" w:themeColor="text1"/>
        </w:rPr>
        <w:t xml:space="preserve"> should they have had to analyse their own learning.</w:t>
      </w:r>
      <w:r w:rsidR="008A18B6" w:rsidRPr="00C57EB4">
        <w:rPr>
          <w:color w:val="000000" w:themeColor="text1"/>
        </w:rPr>
        <w:t xml:space="preserve"> </w:t>
      </w:r>
      <w:r w:rsidR="0090694C">
        <w:rPr>
          <w:color w:val="000000" w:themeColor="text1"/>
        </w:rPr>
        <w:t xml:space="preserve">The pupils could have reflected on what and how they learnt </w:t>
      </w:r>
      <w:r w:rsidR="008A18B6" w:rsidRPr="00C57EB4">
        <w:rPr>
          <w:color w:val="000000" w:themeColor="text1"/>
        </w:rPr>
        <w:t xml:space="preserve">whether </w:t>
      </w:r>
      <w:r w:rsidR="0090694C">
        <w:rPr>
          <w:color w:val="000000" w:themeColor="text1"/>
        </w:rPr>
        <w:t>they were</w:t>
      </w:r>
      <w:r w:rsidR="008A18B6" w:rsidRPr="00C57EB4">
        <w:rPr>
          <w:color w:val="000000" w:themeColor="text1"/>
        </w:rPr>
        <w:t xml:space="preserve"> understanding spoken Welsh and able to respond appropriately or </w:t>
      </w:r>
      <w:r w:rsidR="00001144">
        <w:rPr>
          <w:color w:val="000000" w:themeColor="text1"/>
        </w:rPr>
        <w:t>deciding</w:t>
      </w:r>
      <w:r w:rsidR="008A18B6" w:rsidRPr="00C57EB4">
        <w:rPr>
          <w:color w:val="000000" w:themeColor="text1"/>
        </w:rPr>
        <w:t xml:space="preserve"> to use the language themselves</w:t>
      </w:r>
      <w:r w:rsidR="00001144">
        <w:rPr>
          <w:color w:val="000000" w:themeColor="text1"/>
        </w:rPr>
        <w:t xml:space="preserve"> because they were growing I confidence</w:t>
      </w:r>
      <w:r w:rsidR="008A18B6" w:rsidRPr="00C57EB4">
        <w:rPr>
          <w:color w:val="000000" w:themeColor="text1"/>
        </w:rPr>
        <w:t xml:space="preserve">. This confidence building certainly fits in with the </w:t>
      </w:r>
      <w:r w:rsidR="009C3CA4">
        <w:rPr>
          <w:color w:val="000000" w:themeColor="text1"/>
        </w:rPr>
        <w:t>four</w:t>
      </w:r>
      <w:r w:rsidR="008A18B6" w:rsidRPr="00C57EB4">
        <w:rPr>
          <w:color w:val="000000" w:themeColor="text1"/>
        </w:rPr>
        <w:t xml:space="preserve"> key priorities of the Donaldson review. Whereas this type of exposure to Welsh language is not to be graded, it is my frim belief that performance outcomes and grading within their Welsh language subject would improve in the long run. For this to be successful, every teacher must be an active part of this teaching method. At this point of the study, it is too soon and too small to create an environment where pupils become comfortable having Welsh spoken at </w:t>
      </w:r>
      <w:r w:rsidR="00CB66EE" w:rsidRPr="00C57EB4">
        <w:rPr>
          <w:color w:val="000000" w:themeColor="text1"/>
        </w:rPr>
        <w:t>them,</w:t>
      </w:r>
      <w:r w:rsidR="009C3CA4">
        <w:rPr>
          <w:color w:val="000000" w:themeColor="text1"/>
        </w:rPr>
        <w:t xml:space="preserve"> </w:t>
      </w:r>
      <w:r w:rsidR="008A18B6" w:rsidRPr="00C57EB4">
        <w:rPr>
          <w:color w:val="000000" w:themeColor="text1"/>
        </w:rPr>
        <w:t>so they can respond in Wels</w:t>
      </w:r>
      <w:r w:rsidR="000D462B" w:rsidRPr="00C57EB4">
        <w:rPr>
          <w:color w:val="000000" w:themeColor="text1"/>
        </w:rPr>
        <w:t>h</w:t>
      </w:r>
      <w:r w:rsidR="009C3CA4">
        <w:rPr>
          <w:color w:val="000000" w:themeColor="text1"/>
        </w:rPr>
        <w:t>,</w:t>
      </w:r>
      <w:r w:rsidR="008A18B6" w:rsidRPr="00C57EB4">
        <w:rPr>
          <w:color w:val="000000" w:themeColor="text1"/>
        </w:rPr>
        <w:t xml:space="preserve"> so would not require any formative feedback. Despite that, a summative assessment of encouragement could go a long way to promote Welsh language use of the pupils. If a school was to adopt this method to create a suitable environment for Welsh </w:t>
      </w:r>
      <w:proofErr w:type="spellStart"/>
      <w:r w:rsidR="008A18B6" w:rsidRPr="00C57EB4">
        <w:rPr>
          <w:color w:val="000000" w:themeColor="text1"/>
        </w:rPr>
        <w:t>oracy</w:t>
      </w:r>
      <w:proofErr w:type="spellEnd"/>
      <w:r w:rsidR="008A18B6" w:rsidRPr="00C57EB4">
        <w:rPr>
          <w:color w:val="000000" w:themeColor="text1"/>
        </w:rPr>
        <w:t xml:space="preserve">, then comfort and recognition of set phrases can lead to </w:t>
      </w:r>
      <w:r w:rsidR="00BC7244" w:rsidRPr="00C57EB4">
        <w:rPr>
          <w:color w:val="000000" w:themeColor="text1"/>
        </w:rPr>
        <w:t xml:space="preserve">understanding, trial and error, corrections and improvements. </w:t>
      </w:r>
      <w:r w:rsidR="00646EE2" w:rsidRPr="00C57EB4">
        <w:rPr>
          <w:color w:val="000000" w:themeColor="text1"/>
        </w:rPr>
        <w:t>Deriving</w:t>
      </w:r>
      <w:r w:rsidR="00BC7244" w:rsidRPr="00C57EB4">
        <w:rPr>
          <w:color w:val="000000" w:themeColor="text1"/>
        </w:rPr>
        <w:t xml:space="preserve"> </w:t>
      </w:r>
      <w:r w:rsidR="00BC7244" w:rsidRPr="00C57EB4">
        <w:rPr>
          <w:color w:val="000000" w:themeColor="text1"/>
        </w:rPr>
        <w:lastRenderedPageBreak/>
        <w:t>the evidence from the literacy reports above, there is a high possibility that this environment of Welsh can help support literacy needs in English. That is not to say that it will fix or even support all the diverse literacy needs of a range of pupils,</w:t>
      </w:r>
      <w:r w:rsidR="000D462B" w:rsidRPr="00C57EB4">
        <w:rPr>
          <w:color w:val="000000" w:themeColor="text1"/>
        </w:rPr>
        <w:t xml:space="preserve"> but it can have specific strands to support within the curriculum, just as strands are covered in more than one subject area to ensure overall coverage. </w:t>
      </w:r>
      <w:r w:rsidR="001C0782" w:rsidRPr="00C57EB4">
        <w:rPr>
          <w:color w:val="000000" w:themeColor="text1"/>
        </w:rPr>
        <w:t xml:space="preserve">Having said that, unless a more rigorous testing method was employed to test Welsh </w:t>
      </w:r>
      <w:proofErr w:type="spellStart"/>
      <w:r w:rsidR="001C0782" w:rsidRPr="00C57EB4">
        <w:rPr>
          <w:color w:val="000000" w:themeColor="text1"/>
        </w:rPr>
        <w:t>oracy</w:t>
      </w:r>
      <w:proofErr w:type="spellEnd"/>
      <w:r w:rsidR="001C0782" w:rsidRPr="00C57EB4">
        <w:rPr>
          <w:color w:val="000000" w:themeColor="text1"/>
        </w:rPr>
        <w:t xml:space="preserve"> of the pupils then the value cannot be truly measured. Therefore, I would suggest that each member of staff starts with a basic 5 phrases to use repeatedly during a 25-hour teaching week. The phrases would </w:t>
      </w:r>
      <w:r w:rsidR="002E01CA" w:rsidRPr="00C57EB4">
        <w:rPr>
          <w:color w:val="000000" w:themeColor="text1"/>
        </w:rPr>
        <w:t>need</w:t>
      </w:r>
      <w:r w:rsidR="001C0782" w:rsidRPr="00C57EB4">
        <w:rPr>
          <w:color w:val="000000" w:themeColor="text1"/>
        </w:rPr>
        <w:t xml:space="preserve"> to basic so that they are easy for the teacher to remember, can be added to lesson plans and schemes of work without </w:t>
      </w:r>
      <w:r w:rsidR="002E01CA" w:rsidRPr="00C57EB4">
        <w:rPr>
          <w:color w:val="000000" w:themeColor="text1"/>
        </w:rPr>
        <w:t>increasing teacher workload and most importantly - easy to say. The purpose is to reassure pupils that speaking Welsh is not such</w:t>
      </w:r>
      <w:r w:rsidR="00B97FA9" w:rsidRPr="00C57EB4">
        <w:rPr>
          <w:color w:val="000000" w:themeColor="text1"/>
        </w:rPr>
        <w:t xml:space="preserve"> an insurmountable task </w:t>
      </w:r>
      <w:r w:rsidR="002E01CA" w:rsidRPr="00C57EB4">
        <w:rPr>
          <w:color w:val="000000" w:themeColor="text1"/>
        </w:rPr>
        <w:t xml:space="preserve">that they will quickly gain confidence through small, accessible successes. </w:t>
      </w:r>
      <w:r w:rsidR="001C0782" w:rsidRPr="00C57EB4">
        <w:rPr>
          <w:color w:val="000000" w:themeColor="text1"/>
        </w:rPr>
        <w:t>Very soon the teacher would become quite proficient at these five, and the pupils would come to expect to hear them in their lessons and would naturally start to respond appropriately</w:t>
      </w:r>
      <w:r w:rsidR="002E01CA" w:rsidRPr="00C57EB4">
        <w:rPr>
          <w:color w:val="000000" w:themeColor="text1"/>
        </w:rPr>
        <w:t>, either in action or language.</w:t>
      </w:r>
      <w:r w:rsidR="00673F20" w:rsidRPr="00C57EB4">
        <w:rPr>
          <w:color w:val="000000" w:themeColor="text1"/>
        </w:rPr>
        <w:t xml:space="preserve">  </w:t>
      </w:r>
    </w:p>
    <w:p w14:paraId="381AC52E" w14:textId="5D13A394" w:rsidR="00994DCA" w:rsidRPr="00C57EB4" w:rsidRDefault="00790BCD" w:rsidP="005543C9">
      <w:pPr>
        <w:spacing w:line="360" w:lineRule="auto"/>
        <w:rPr>
          <w:color w:val="000000" w:themeColor="text1"/>
        </w:rPr>
      </w:pPr>
      <w:r w:rsidRPr="00C57EB4">
        <w:rPr>
          <w:color w:val="000000" w:themeColor="text1"/>
        </w:rPr>
        <w:t xml:space="preserve">Regarding the literature research for this paper, I </w:t>
      </w:r>
      <w:r w:rsidR="009C3CA4">
        <w:rPr>
          <w:color w:val="000000" w:themeColor="text1"/>
        </w:rPr>
        <w:t xml:space="preserve">have </w:t>
      </w:r>
      <w:r w:rsidRPr="00C57EB4">
        <w:rPr>
          <w:color w:val="000000" w:themeColor="text1"/>
        </w:rPr>
        <w:t>chose</w:t>
      </w:r>
      <w:r w:rsidR="009C3CA4">
        <w:rPr>
          <w:color w:val="000000" w:themeColor="text1"/>
        </w:rPr>
        <w:t>n</w:t>
      </w:r>
      <w:r w:rsidRPr="00C57EB4">
        <w:rPr>
          <w:color w:val="000000" w:themeColor="text1"/>
        </w:rPr>
        <w:t xml:space="preserve"> a very select parameter of research factors. These included looking for previous studies on the same topic as this paper, this proved to be a difficult task, either because there ha</w:t>
      </w:r>
      <w:r w:rsidR="009C3CA4">
        <w:rPr>
          <w:color w:val="000000" w:themeColor="text1"/>
        </w:rPr>
        <w:t>ve</w:t>
      </w:r>
      <w:r w:rsidRPr="00C57EB4">
        <w:rPr>
          <w:color w:val="000000" w:themeColor="text1"/>
        </w:rPr>
        <w:t xml:space="preserve"> been very few investigations done such as mine, papers have not or have yet to be published or there are papers inaccessible to myself, amongst other reasons. For this reason, it was a logical step to research similar interventions in bilingual languages from outside of Wales. There is an abundance of papers written on bilingualism, and the majority appear to </w:t>
      </w:r>
      <w:r w:rsidR="00A175F3" w:rsidRPr="00C57EB4">
        <w:rPr>
          <w:color w:val="000000" w:themeColor="text1"/>
        </w:rPr>
        <w:t>present</w:t>
      </w:r>
      <w:r w:rsidRPr="00C57EB4">
        <w:rPr>
          <w:color w:val="000000" w:themeColor="text1"/>
        </w:rPr>
        <w:t xml:space="preserve"> the benefits of bilingualism. </w:t>
      </w:r>
      <w:r w:rsidR="00A175F3" w:rsidRPr="00C57EB4">
        <w:rPr>
          <w:color w:val="000000" w:themeColor="text1"/>
        </w:rPr>
        <w:t xml:space="preserve"> However, I have not actively looked for research papers that provide an op</w:t>
      </w:r>
      <w:r w:rsidR="0098392F">
        <w:rPr>
          <w:color w:val="000000" w:themeColor="text1"/>
        </w:rPr>
        <w:t>position to the benefit of bilingualism</w:t>
      </w:r>
      <w:r w:rsidR="00A175F3" w:rsidRPr="00C57EB4">
        <w:rPr>
          <w:color w:val="000000" w:themeColor="text1"/>
        </w:rPr>
        <w:t xml:space="preserve"> because the papers chosen</w:t>
      </w:r>
      <w:r w:rsidR="0098392F">
        <w:rPr>
          <w:color w:val="000000" w:themeColor="text1"/>
        </w:rPr>
        <w:t xml:space="preserve"> had</w:t>
      </w:r>
      <w:r w:rsidR="00A175F3" w:rsidRPr="00C57EB4">
        <w:rPr>
          <w:color w:val="000000" w:themeColor="text1"/>
        </w:rPr>
        <w:t xml:space="preserve"> </w:t>
      </w:r>
      <w:r w:rsidR="0098392F">
        <w:rPr>
          <w:color w:val="000000" w:themeColor="text1"/>
        </w:rPr>
        <w:t xml:space="preserve">already </w:t>
      </w:r>
      <w:r w:rsidR="00A175F3" w:rsidRPr="00C57EB4">
        <w:rPr>
          <w:color w:val="000000" w:themeColor="text1"/>
        </w:rPr>
        <w:t>provide</w:t>
      </w:r>
      <w:r w:rsidR="0098392F">
        <w:rPr>
          <w:color w:val="000000" w:themeColor="text1"/>
        </w:rPr>
        <w:t>d</w:t>
      </w:r>
      <w:r w:rsidR="00A175F3" w:rsidRPr="00C57EB4">
        <w:rPr>
          <w:color w:val="000000" w:themeColor="text1"/>
        </w:rPr>
        <w:t xml:space="preserve"> details of restrictions, contradictions and other negatives either with</w:t>
      </w:r>
      <w:r w:rsidR="0098392F">
        <w:rPr>
          <w:color w:val="000000" w:themeColor="text1"/>
        </w:rPr>
        <w:t>in</w:t>
      </w:r>
      <w:r w:rsidR="00A175F3" w:rsidRPr="00C57EB4">
        <w:rPr>
          <w:color w:val="000000" w:themeColor="text1"/>
        </w:rPr>
        <w:t xml:space="preserve"> the research </w:t>
      </w:r>
      <w:r w:rsidR="0098392F">
        <w:rPr>
          <w:color w:val="000000" w:themeColor="text1"/>
        </w:rPr>
        <w:t>that they have already collected or the analysis of the data</w:t>
      </w:r>
      <w:r w:rsidR="00A175F3" w:rsidRPr="00C57EB4">
        <w:rPr>
          <w:color w:val="000000" w:themeColor="text1"/>
        </w:rPr>
        <w:t>. Th</w:t>
      </w:r>
      <w:r w:rsidR="0098392F">
        <w:rPr>
          <w:color w:val="000000" w:themeColor="text1"/>
        </w:rPr>
        <w:t>us, each paper has</w:t>
      </w:r>
      <w:r w:rsidR="00A175F3" w:rsidRPr="00C57EB4">
        <w:rPr>
          <w:color w:val="000000" w:themeColor="text1"/>
        </w:rPr>
        <w:t xml:space="preserve"> present</w:t>
      </w:r>
      <w:r w:rsidR="0098392F">
        <w:rPr>
          <w:color w:val="000000" w:themeColor="text1"/>
        </w:rPr>
        <w:t>ed</w:t>
      </w:r>
      <w:r w:rsidR="00A175F3" w:rsidRPr="00C57EB4">
        <w:rPr>
          <w:color w:val="000000" w:themeColor="text1"/>
        </w:rPr>
        <w:t xml:space="preserve"> a balanced view</w:t>
      </w:r>
      <w:r w:rsidR="003E1871" w:rsidRPr="00C57EB4">
        <w:rPr>
          <w:color w:val="000000" w:themeColor="text1"/>
        </w:rPr>
        <w:t xml:space="preserve"> of</w:t>
      </w:r>
      <w:r w:rsidR="00A175F3" w:rsidRPr="00C57EB4">
        <w:rPr>
          <w:color w:val="000000" w:themeColor="text1"/>
        </w:rPr>
        <w:t xml:space="preserve"> the results of the research</w:t>
      </w:r>
      <w:r w:rsidR="003E1871" w:rsidRPr="00C57EB4">
        <w:rPr>
          <w:color w:val="000000" w:themeColor="text1"/>
        </w:rPr>
        <w:t>,</w:t>
      </w:r>
      <w:r w:rsidR="00A175F3" w:rsidRPr="00C57EB4">
        <w:rPr>
          <w:color w:val="000000" w:themeColor="text1"/>
        </w:rPr>
        <w:t xml:space="preserve"> as far as practically possible. </w:t>
      </w:r>
    </w:p>
    <w:p w14:paraId="0EF8274E" w14:textId="6DA8A38F" w:rsidR="002B530C" w:rsidRPr="00C57EB4" w:rsidRDefault="00F915FC" w:rsidP="005543C9">
      <w:pPr>
        <w:spacing w:line="360" w:lineRule="auto"/>
        <w:rPr>
          <w:color w:val="000000" w:themeColor="text1"/>
        </w:rPr>
      </w:pPr>
      <w:r w:rsidRPr="00C57EB4">
        <w:rPr>
          <w:color w:val="000000" w:themeColor="text1"/>
        </w:rPr>
        <w:t>Another part of the research not undertaken</w:t>
      </w:r>
      <w:r w:rsidR="003E1871" w:rsidRPr="00C57EB4">
        <w:rPr>
          <w:color w:val="000000" w:themeColor="text1"/>
        </w:rPr>
        <w:t>,</w:t>
      </w:r>
      <w:r w:rsidRPr="00C57EB4">
        <w:rPr>
          <w:color w:val="000000" w:themeColor="text1"/>
        </w:rPr>
        <w:t xml:space="preserve"> was to show how the individual psych</w:t>
      </w:r>
      <w:r w:rsidR="003E1871" w:rsidRPr="00C57EB4">
        <w:rPr>
          <w:color w:val="000000" w:themeColor="text1"/>
        </w:rPr>
        <w:t>e</w:t>
      </w:r>
      <w:r w:rsidRPr="00C57EB4">
        <w:rPr>
          <w:color w:val="000000" w:themeColor="text1"/>
        </w:rPr>
        <w:t xml:space="preserve"> and personality can affect the results. It is important to mention this because an individual</w:t>
      </w:r>
      <w:r w:rsidR="00841954" w:rsidRPr="00C57EB4">
        <w:rPr>
          <w:color w:val="000000" w:themeColor="text1"/>
        </w:rPr>
        <w:t>’</w:t>
      </w:r>
      <w:r w:rsidRPr="00C57EB4">
        <w:rPr>
          <w:color w:val="000000" w:themeColor="text1"/>
        </w:rPr>
        <w:t>s background, early teachings about bilingualism, the society, personal ideas and ideology</w:t>
      </w:r>
      <w:r w:rsidR="003E1871" w:rsidRPr="00C57EB4">
        <w:rPr>
          <w:color w:val="000000" w:themeColor="text1"/>
        </w:rPr>
        <w:t>,</w:t>
      </w:r>
      <w:r w:rsidRPr="00C57EB4">
        <w:rPr>
          <w:color w:val="000000" w:themeColor="text1"/>
        </w:rPr>
        <w:t xml:space="preserve"> could </w:t>
      </w:r>
      <w:r w:rsidR="00085C4E" w:rsidRPr="00C57EB4">
        <w:rPr>
          <w:color w:val="000000" w:themeColor="text1"/>
        </w:rPr>
        <w:t xml:space="preserve">all </w:t>
      </w:r>
      <w:r w:rsidRPr="00C57EB4">
        <w:rPr>
          <w:color w:val="000000" w:themeColor="text1"/>
        </w:rPr>
        <w:t xml:space="preserve">impact on the outcome of the results. </w:t>
      </w:r>
      <w:r w:rsidR="00085C4E" w:rsidRPr="00C57EB4">
        <w:rPr>
          <w:color w:val="000000" w:themeColor="text1"/>
        </w:rPr>
        <w:t>F</w:t>
      </w:r>
      <w:r w:rsidRPr="00C57EB4">
        <w:rPr>
          <w:color w:val="000000" w:themeColor="text1"/>
        </w:rPr>
        <w:t xml:space="preserve">urther </w:t>
      </w:r>
      <w:r w:rsidR="00841954" w:rsidRPr="00C57EB4">
        <w:rPr>
          <w:color w:val="000000" w:themeColor="text1"/>
        </w:rPr>
        <w:t>in-depth</w:t>
      </w:r>
      <w:r w:rsidRPr="00C57EB4">
        <w:rPr>
          <w:color w:val="000000" w:themeColor="text1"/>
        </w:rPr>
        <w:t xml:space="preserve"> research into this question would, I believe, benefit from </w:t>
      </w:r>
      <w:r w:rsidR="00236A49" w:rsidRPr="00C57EB4">
        <w:rPr>
          <w:color w:val="000000" w:themeColor="text1"/>
        </w:rPr>
        <w:t>considering</w:t>
      </w:r>
      <w:r w:rsidRPr="00C57EB4">
        <w:rPr>
          <w:color w:val="000000" w:themeColor="text1"/>
        </w:rPr>
        <w:t xml:space="preserve"> all possible</w:t>
      </w:r>
      <w:r w:rsidR="002B530C" w:rsidRPr="00C57EB4">
        <w:rPr>
          <w:color w:val="000000" w:themeColor="text1"/>
        </w:rPr>
        <w:t xml:space="preserve"> outside influences</w:t>
      </w:r>
      <w:r w:rsidR="00841954" w:rsidRPr="00C57EB4">
        <w:rPr>
          <w:color w:val="000000" w:themeColor="text1"/>
        </w:rPr>
        <w:t xml:space="preserve"> </w:t>
      </w:r>
      <w:proofErr w:type="gramStart"/>
      <w:r w:rsidR="003E1871" w:rsidRPr="00C57EB4">
        <w:rPr>
          <w:color w:val="000000" w:themeColor="text1"/>
        </w:rPr>
        <w:t xml:space="preserve">in order </w:t>
      </w:r>
      <w:r w:rsidR="00236A49" w:rsidRPr="00C57EB4">
        <w:rPr>
          <w:color w:val="000000" w:themeColor="text1"/>
        </w:rPr>
        <w:t>to</w:t>
      </w:r>
      <w:proofErr w:type="gramEnd"/>
      <w:r w:rsidR="00841954" w:rsidRPr="00C57EB4">
        <w:rPr>
          <w:color w:val="000000" w:themeColor="text1"/>
        </w:rPr>
        <w:t xml:space="preserve"> understand the finer reasons as to why a person could be reluctant to speak bilingually. </w:t>
      </w:r>
      <w:r w:rsidR="00236A49" w:rsidRPr="00C57EB4">
        <w:rPr>
          <w:color w:val="000000" w:themeColor="text1"/>
        </w:rPr>
        <w:t xml:space="preserve">There is a strong case that most of their reluctance can be attributed to a lack of confidence, either in their own ability, in their position in their peer group and/or an overwhelming feeling of not wanting to humiliate themselves in-front of other people.  </w:t>
      </w:r>
    </w:p>
    <w:p w14:paraId="20937D65" w14:textId="0CD158D2" w:rsidR="00F915FC" w:rsidRPr="00C57EB4" w:rsidRDefault="002B530C" w:rsidP="005543C9">
      <w:pPr>
        <w:spacing w:line="360" w:lineRule="auto"/>
        <w:rPr>
          <w:color w:val="000000" w:themeColor="text1"/>
        </w:rPr>
      </w:pPr>
      <w:r w:rsidRPr="00C57EB4">
        <w:rPr>
          <w:color w:val="000000" w:themeColor="text1"/>
        </w:rPr>
        <w:lastRenderedPageBreak/>
        <w:t>E</w:t>
      </w:r>
      <w:r w:rsidR="00236A49" w:rsidRPr="00C57EB4">
        <w:rPr>
          <w:color w:val="000000" w:themeColor="text1"/>
        </w:rPr>
        <w:t>xperience gained in the school environment</w:t>
      </w:r>
      <w:r w:rsidR="003E1871" w:rsidRPr="00C57EB4">
        <w:rPr>
          <w:color w:val="000000" w:themeColor="text1"/>
        </w:rPr>
        <w:t>,</w:t>
      </w:r>
      <w:r w:rsidR="00236A49" w:rsidRPr="00C57EB4">
        <w:rPr>
          <w:color w:val="000000" w:themeColor="text1"/>
        </w:rPr>
        <w:t xml:space="preserve"> has shown me that few pupils are willing to speak a second language out-loud in front of the class. Those who do</w:t>
      </w:r>
      <w:r w:rsidR="003E1871" w:rsidRPr="00C57EB4">
        <w:rPr>
          <w:color w:val="000000" w:themeColor="text1"/>
        </w:rPr>
        <w:t>,</w:t>
      </w:r>
      <w:r w:rsidR="00236A49" w:rsidRPr="00C57EB4">
        <w:rPr>
          <w:color w:val="000000" w:themeColor="text1"/>
        </w:rPr>
        <w:t xml:space="preserve"> are usually with peers in a higher ability class </w:t>
      </w:r>
      <w:r w:rsidR="003E1871" w:rsidRPr="00C57EB4">
        <w:rPr>
          <w:color w:val="000000" w:themeColor="text1"/>
        </w:rPr>
        <w:t xml:space="preserve">and </w:t>
      </w:r>
      <w:r w:rsidR="00236A49" w:rsidRPr="00C57EB4">
        <w:rPr>
          <w:color w:val="000000" w:themeColor="text1"/>
        </w:rPr>
        <w:t xml:space="preserve">where even the social structure is slightly different than the lower ability classes and the environment is ‘easier’ for </w:t>
      </w:r>
      <w:proofErr w:type="spellStart"/>
      <w:r w:rsidR="00236A49" w:rsidRPr="00C57EB4">
        <w:rPr>
          <w:color w:val="000000" w:themeColor="text1"/>
        </w:rPr>
        <w:t>oracy</w:t>
      </w:r>
      <w:proofErr w:type="spellEnd"/>
      <w:r w:rsidR="00236A49" w:rsidRPr="00C57EB4">
        <w:rPr>
          <w:color w:val="000000" w:themeColor="text1"/>
        </w:rPr>
        <w:t xml:space="preserve"> in a second language. </w:t>
      </w:r>
      <w:r w:rsidRPr="00C57EB4">
        <w:rPr>
          <w:color w:val="000000" w:themeColor="text1"/>
        </w:rPr>
        <w:t>I</w:t>
      </w:r>
      <w:r w:rsidR="00236A49" w:rsidRPr="00C57EB4">
        <w:rPr>
          <w:color w:val="000000" w:themeColor="text1"/>
        </w:rPr>
        <w:t>n the classes I have worked in</w:t>
      </w:r>
      <w:r w:rsidR="003E1871" w:rsidRPr="00C57EB4">
        <w:rPr>
          <w:color w:val="000000" w:themeColor="text1"/>
        </w:rPr>
        <w:t>,</w:t>
      </w:r>
      <w:r w:rsidR="00EF3DFC" w:rsidRPr="00C57EB4">
        <w:rPr>
          <w:color w:val="000000" w:themeColor="text1"/>
        </w:rPr>
        <w:t xml:space="preserve"> I have witnessed</w:t>
      </w:r>
      <w:r w:rsidR="00236A49" w:rsidRPr="00C57EB4">
        <w:rPr>
          <w:color w:val="000000" w:themeColor="text1"/>
        </w:rPr>
        <w:t xml:space="preserve"> pupils exhibit uncertainty </w:t>
      </w:r>
      <w:r w:rsidR="0030026A" w:rsidRPr="00C57EB4">
        <w:rPr>
          <w:color w:val="000000" w:themeColor="text1"/>
        </w:rPr>
        <w:t xml:space="preserve">and often anxiety and hesitation </w:t>
      </w:r>
      <w:r w:rsidR="00236A49" w:rsidRPr="00C57EB4">
        <w:rPr>
          <w:color w:val="000000" w:themeColor="text1"/>
        </w:rPr>
        <w:t xml:space="preserve">in their ability </w:t>
      </w:r>
      <w:r w:rsidR="00EF3DFC" w:rsidRPr="00C57EB4">
        <w:rPr>
          <w:color w:val="000000" w:themeColor="text1"/>
        </w:rPr>
        <w:t xml:space="preserve">during language </w:t>
      </w:r>
      <w:proofErr w:type="spellStart"/>
      <w:r w:rsidR="00EF3DFC" w:rsidRPr="00C57EB4">
        <w:rPr>
          <w:color w:val="000000" w:themeColor="text1"/>
        </w:rPr>
        <w:t>oracy</w:t>
      </w:r>
      <w:proofErr w:type="spellEnd"/>
      <w:r w:rsidR="00EF3DFC" w:rsidRPr="00C57EB4">
        <w:rPr>
          <w:color w:val="000000" w:themeColor="text1"/>
        </w:rPr>
        <w:t xml:space="preserve"> assessments even though the rest of their work shows a good level of understanding. To reiterate, this not the case with all pupils but without a doubt </w:t>
      </w:r>
      <w:r w:rsidR="0030026A" w:rsidRPr="00C57EB4">
        <w:rPr>
          <w:color w:val="000000" w:themeColor="text1"/>
        </w:rPr>
        <w:t xml:space="preserve">it is </w:t>
      </w:r>
      <w:r w:rsidR="00EF3DFC" w:rsidRPr="00C57EB4">
        <w:rPr>
          <w:color w:val="000000" w:themeColor="text1"/>
        </w:rPr>
        <w:t xml:space="preserve">worth investigating fully in a further study. </w:t>
      </w:r>
    </w:p>
    <w:p w14:paraId="56C06CFB" w14:textId="4F383B8D" w:rsidR="00CD116A" w:rsidRPr="00295D33" w:rsidRDefault="00620B09" w:rsidP="005543C9">
      <w:pPr>
        <w:spacing w:line="360" w:lineRule="auto"/>
        <w:rPr>
          <w:color w:val="7030A0"/>
        </w:rPr>
      </w:pPr>
      <w:r w:rsidRPr="00C57EB4">
        <w:rPr>
          <w:color w:val="000000" w:themeColor="text1"/>
        </w:rPr>
        <w:t xml:space="preserve">Limitations </w:t>
      </w:r>
      <w:r w:rsidR="004309D2" w:rsidRPr="00C57EB4">
        <w:rPr>
          <w:color w:val="000000" w:themeColor="text1"/>
        </w:rPr>
        <w:t xml:space="preserve">of this report </w:t>
      </w:r>
      <w:r w:rsidRPr="00C57EB4">
        <w:rPr>
          <w:color w:val="000000" w:themeColor="text1"/>
        </w:rPr>
        <w:t>include</w:t>
      </w:r>
      <w:r w:rsidR="006A6E64" w:rsidRPr="00C57EB4">
        <w:rPr>
          <w:color w:val="000000" w:themeColor="text1"/>
        </w:rPr>
        <w:t xml:space="preserve">d purposefully </w:t>
      </w:r>
      <w:r w:rsidRPr="00C57EB4">
        <w:rPr>
          <w:color w:val="000000" w:themeColor="text1"/>
        </w:rPr>
        <w:t>not investigating</w:t>
      </w:r>
      <w:r w:rsidR="004309D2" w:rsidRPr="00C57EB4">
        <w:rPr>
          <w:color w:val="000000" w:themeColor="text1"/>
        </w:rPr>
        <w:t xml:space="preserve"> the</w:t>
      </w:r>
      <w:r w:rsidRPr="00C57EB4">
        <w:rPr>
          <w:color w:val="000000" w:themeColor="text1"/>
        </w:rPr>
        <w:t xml:space="preserve"> </w:t>
      </w:r>
      <w:r w:rsidR="004309D2" w:rsidRPr="00C57EB4">
        <w:rPr>
          <w:color w:val="000000" w:themeColor="text1"/>
        </w:rPr>
        <w:t xml:space="preserve">pupils </w:t>
      </w:r>
      <w:r w:rsidRPr="00C57EB4">
        <w:rPr>
          <w:color w:val="000000" w:themeColor="text1"/>
        </w:rPr>
        <w:t xml:space="preserve">current </w:t>
      </w:r>
      <w:r w:rsidR="004309D2" w:rsidRPr="00C57EB4">
        <w:rPr>
          <w:color w:val="000000" w:themeColor="text1"/>
        </w:rPr>
        <w:t xml:space="preserve">graded </w:t>
      </w:r>
      <w:r w:rsidRPr="00C57EB4">
        <w:rPr>
          <w:color w:val="000000" w:themeColor="text1"/>
        </w:rPr>
        <w:t xml:space="preserve">Welsh in the </w:t>
      </w:r>
      <w:r w:rsidR="004309D2" w:rsidRPr="00C57EB4">
        <w:rPr>
          <w:color w:val="000000" w:themeColor="text1"/>
        </w:rPr>
        <w:t xml:space="preserve">curriculum </w:t>
      </w:r>
      <w:r w:rsidRPr="00C57EB4">
        <w:rPr>
          <w:color w:val="000000" w:themeColor="text1"/>
        </w:rPr>
        <w:t>subject</w:t>
      </w:r>
      <w:r w:rsidR="006A6E64" w:rsidRPr="00C57EB4">
        <w:rPr>
          <w:color w:val="000000" w:themeColor="text1"/>
        </w:rPr>
        <w:t xml:space="preserve"> in reading, writing or </w:t>
      </w:r>
      <w:proofErr w:type="spellStart"/>
      <w:r w:rsidR="006A6E64" w:rsidRPr="00C57EB4">
        <w:rPr>
          <w:color w:val="000000" w:themeColor="text1"/>
        </w:rPr>
        <w:t>oracy</w:t>
      </w:r>
      <w:proofErr w:type="spellEnd"/>
      <w:r w:rsidRPr="00C57EB4">
        <w:rPr>
          <w:color w:val="000000" w:themeColor="text1"/>
        </w:rPr>
        <w:t xml:space="preserve">. </w:t>
      </w:r>
      <w:r w:rsidR="006A6E64" w:rsidRPr="00C57EB4">
        <w:rPr>
          <w:color w:val="000000" w:themeColor="text1"/>
        </w:rPr>
        <w:t xml:space="preserve">Nor was it determined how much the pupils knew of the </w:t>
      </w:r>
      <w:r w:rsidR="009C3CA4">
        <w:rPr>
          <w:color w:val="000000" w:themeColor="text1"/>
        </w:rPr>
        <w:t>Geography</w:t>
      </w:r>
      <w:r w:rsidR="006A6E64" w:rsidRPr="00C57EB4">
        <w:rPr>
          <w:color w:val="000000" w:themeColor="text1"/>
        </w:rPr>
        <w:t xml:space="preserve"> subject in Welsh, i.e. I did not look to find out what </w:t>
      </w:r>
      <w:r w:rsidR="009C3CA4">
        <w:rPr>
          <w:color w:val="000000" w:themeColor="text1"/>
        </w:rPr>
        <w:t>Geography</w:t>
      </w:r>
      <w:r w:rsidR="006A6E64" w:rsidRPr="00C57EB4">
        <w:rPr>
          <w:color w:val="000000" w:themeColor="text1"/>
        </w:rPr>
        <w:t xml:space="preserve"> words they knew in Welsh because the results would have had no impact on this investigation. However, there was a possibility that they have been able to guess or work out some of the phrases through </w:t>
      </w:r>
      <w:proofErr w:type="gramStart"/>
      <w:r w:rsidR="006A6E64" w:rsidRPr="00C57EB4">
        <w:rPr>
          <w:color w:val="000000" w:themeColor="text1"/>
        </w:rPr>
        <w:t>a number of</w:t>
      </w:r>
      <w:proofErr w:type="gramEnd"/>
      <w:r w:rsidR="006A6E64" w:rsidRPr="00C57EB4">
        <w:rPr>
          <w:color w:val="000000" w:themeColor="text1"/>
        </w:rPr>
        <w:t xml:space="preserve"> cognitive literacy processes the pupils already posses</w:t>
      </w:r>
      <w:r w:rsidR="00C57EB4" w:rsidRPr="00C57EB4">
        <w:rPr>
          <w:color w:val="000000" w:themeColor="text1"/>
        </w:rPr>
        <w:t>s</w:t>
      </w:r>
      <w:r w:rsidR="006A6E64" w:rsidRPr="00C57EB4">
        <w:rPr>
          <w:color w:val="000000" w:themeColor="text1"/>
        </w:rPr>
        <w:t xml:space="preserve">. </w:t>
      </w:r>
      <w:r w:rsidR="00C57EB4" w:rsidRPr="00C57EB4">
        <w:rPr>
          <w:color w:val="000000" w:themeColor="text1"/>
        </w:rPr>
        <w:t>T</w:t>
      </w:r>
      <w:r w:rsidR="008B0B4A" w:rsidRPr="00C57EB4">
        <w:rPr>
          <w:color w:val="000000" w:themeColor="text1"/>
        </w:rPr>
        <w:t xml:space="preserve">his could have had an impact on the results if the pupils recognised written terms rather than in the context of spoken communication. </w:t>
      </w:r>
      <w:r w:rsidR="009975A6" w:rsidRPr="00C57EB4">
        <w:rPr>
          <w:color w:val="000000" w:themeColor="text1"/>
        </w:rPr>
        <w:t xml:space="preserve">Another consideration would have been a pupil copying from another, for whatever reason therefore their comprehension of the phrases may not be complete </w:t>
      </w:r>
      <w:r w:rsidRPr="00C57EB4">
        <w:rPr>
          <w:color w:val="000000" w:themeColor="text1"/>
        </w:rPr>
        <w:t xml:space="preserve">This could be an excellent source of information for implementing a school-wide progression strategy for learning Welsh across the curriculum. </w:t>
      </w:r>
    </w:p>
    <w:p w14:paraId="39027261" w14:textId="67A37F37" w:rsidR="00292181" w:rsidRPr="00C57EB4" w:rsidRDefault="002278A0" w:rsidP="005543C9">
      <w:pPr>
        <w:spacing w:line="360" w:lineRule="auto"/>
        <w:rPr>
          <w:color w:val="000000" w:themeColor="text1"/>
        </w:rPr>
      </w:pPr>
      <w:r w:rsidRPr="00C57EB4">
        <w:rPr>
          <w:color w:val="000000" w:themeColor="text1"/>
        </w:rPr>
        <w:t>Evaluation</w:t>
      </w:r>
      <w:r w:rsidR="00C57EB4" w:rsidRPr="00C57EB4">
        <w:rPr>
          <w:color w:val="000000" w:themeColor="text1"/>
        </w:rPr>
        <w:t>. The p</w:t>
      </w:r>
      <w:r w:rsidR="00292181" w:rsidRPr="00C57EB4">
        <w:rPr>
          <w:color w:val="000000" w:themeColor="text1"/>
        </w:rPr>
        <w:t>articipants</w:t>
      </w:r>
      <w:r w:rsidR="00C57EB4" w:rsidRPr="00C57EB4">
        <w:rPr>
          <w:color w:val="000000" w:themeColor="text1"/>
        </w:rPr>
        <w:t xml:space="preserve"> were t</w:t>
      </w:r>
      <w:r w:rsidR="00292181" w:rsidRPr="00C57EB4">
        <w:rPr>
          <w:color w:val="000000" w:themeColor="text1"/>
        </w:rPr>
        <w:t xml:space="preserve">wo groups of year nine pupils aged 13 to 14 of a similar academic Global Grade in </w:t>
      </w:r>
      <w:r w:rsidR="009C3CA4">
        <w:rPr>
          <w:color w:val="000000" w:themeColor="text1"/>
        </w:rPr>
        <w:t>Geography</w:t>
      </w:r>
      <w:r w:rsidR="00292181" w:rsidRPr="00C57EB4">
        <w:rPr>
          <w:color w:val="000000" w:themeColor="text1"/>
        </w:rPr>
        <w:t>. Mixed gender groupings, special educational needs are similar in the two groups and are also evenly placed between the groups. The control group has 28 pupils and the test group has 29. I have chosen Year 9 specifically because they are in the middle of their compulsory 11-16 education. They are two years away from their Welsh education in primary school and two years away from their Welsh GCSE’s. The hours used for Welsh instruction</w:t>
      </w:r>
      <w:r w:rsidR="0030026A" w:rsidRPr="00C57EB4">
        <w:rPr>
          <w:color w:val="000000" w:themeColor="text1"/>
        </w:rPr>
        <w:t>,</w:t>
      </w:r>
      <w:r w:rsidR="00292181" w:rsidRPr="00C57EB4">
        <w:rPr>
          <w:color w:val="000000" w:themeColor="text1"/>
        </w:rPr>
        <w:t xml:space="preserve"> total four per group between 16</w:t>
      </w:r>
      <w:r w:rsidR="00292181" w:rsidRPr="00C57EB4">
        <w:rPr>
          <w:color w:val="000000" w:themeColor="text1"/>
          <w:vertAlign w:val="superscript"/>
        </w:rPr>
        <w:t>th</w:t>
      </w:r>
      <w:r w:rsidR="00292181" w:rsidRPr="00C57EB4">
        <w:rPr>
          <w:color w:val="000000" w:themeColor="text1"/>
        </w:rPr>
        <w:t xml:space="preserve"> April and 11</w:t>
      </w:r>
      <w:r w:rsidR="00292181" w:rsidRPr="00C57EB4">
        <w:rPr>
          <w:color w:val="000000" w:themeColor="text1"/>
          <w:vertAlign w:val="superscript"/>
        </w:rPr>
        <w:t>th</w:t>
      </w:r>
      <w:r w:rsidR="00292181" w:rsidRPr="00C57EB4">
        <w:rPr>
          <w:color w:val="000000" w:themeColor="text1"/>
        </w:rPr>
        <w:t xml:space="preserve"> May 2018, this is due to scheduling arrangements and suitability of participants. There would have been more hours available for data collection had I chosen year 7 or 8 but I believe the year group, due to its unique position, can offer a glimpse into how receptive these pupils are to learning Welsh. At this point, I do not believe that even if pupils knew learning Welsh would improve their literacy levels, they would engage with it any more than they currently are.</w:t>
      </w:r>
    </w:p>
    <w:p w14:paraId="4C34394B" w14:textId="6BA36F2E" w:rsidR="00C57EB4" w:rsidRPr="00942F61" w:rsidRDefault="00292181" w:rsidP="005543C9">
      <w:pPr>
        <w:spacing w:line="360" w:lineRule="auto"/>
        <w:rPr>
          <w:color w:val="000000" w:themeColor="text1"/>
        </w:rPr>
      </w:pPr>
      <w:r w:rsidRPr="00C57EB4">
        <w:rPr>
          <w:color w:val="000000" w:themeColor="text1"/>
        </w:rPr>
        <w:t xml:space="preserve">Pre-test. Pupils were provided with a document listing ten phrases in Welsh. Under test conditions, pupils had to fill in their details and write the English translation for the Welsh phrases, which I </w:t>
      </w:r>
      <w:r w:rsidRPr="00C57EB4">
        <w:rPr>
          <w:color w:val="000000" w:themeColor="text1"/>
        </w:rPr>
        <w:lastRenderedPageBreak/>
        <w:t>spoke a</w:t>
      </w:r>
      <w:r w:rsidR="0030026A" w:rsidRPr="00C57EB4">
        <w:rPr>
          <w:color w:val="000000" w:themeColor="text1"/>
        </w:rPr>
        <w:t>loud</w:t>
      </w:r>
      <w:r w:rsidRPr="00C57EB4">
        <w:rPr>
          <w:color w:val="000000" w:themeColor="text1"/>
        </w:rPr>
        <w:t xml:space="preserve"> to the class. There were a couple of Welsh speaking pupils in both classes and I asked them to correct my pronunciations if necessary, this happened for two phrases, </w:t>
      </w:r>
      <w:proofErr w:type="spellStart"/>
      <w:r w:rsidRPr="00C57EB4">
        <w:rPr>
          <w:color w:val="000000" w:themeColor="text1"/>
        </w:rPr>
        <w:t>Pwy</w:t>
      </w:r>
      <w:proofErr w:type="spellEnd"/>
      <w:r w:rsidRPr="00C57EB4">
        <w:rPr>
          <w:color w:val="000000" w:themeColor="text1"/>
        </w:rPr>
        <w:t xml:space="preserve"> </w:t>
      </w:r>
      <w:proofErr w:type="spellStart"/>
      <w:r w:rsidRPr="00C57EB4">
        <w:rPr>
          <w:color w:val="000000" w:themeColor="text1"/>
        </w:rPr>
        <w:t>sy’n</w:t>
      </w:r>
      <w:proofErr w:type="spellEnd"/>
      <w:r w:rsidRPr="00C57EB4">
        <w:rPr>
          <w:color w:val="000000" w:themeColor="text1"/>
        </w:rPr>
        <w:t xml:space="preserve"> </w:t>
      </w:r>
      <w:proofErr w:type="spellStart"/>
      <w:r w:rsidRPr="00C57EB4">
        <w:rPr>
          <w:color w:val="000000" w:themeColor="text1"/>
        </w:rPr>
        <w:t>cofio</w:t>
      </w:r>
      <w:proofErr w:type="spellEnd"/>
      <w:r w:rsidRPr="00C57EB4">
        <w:rPr>
          <w:color w:val="000000" w:themeColor="text1"/>
        </w:rPr>
        <w:t xml:space="preserve">? and </w:t>
      </w:r>
      <w:r w:rsidRPr="00C57EB4">
        <w:rPr>
          <w:rFonts w:eastAsia="Times New Roman" w:cs="Arial"/>
          <w:color w:val="000000" w:themeColor="text1"/>
          <w:shd w:val="clear" w:color="auto" w:fill="FFFFFF"/>
          <w:lang w:eastAsia="en-GB"/>
        </w:rPr>
        <w:t xml:space="preserve">Beth </w:t>
      </w:r>
      <w:proofErr w:type="spellStart"/>
      <w:r w:rsidRPr="00C57EB4">
        <w:rPr>
          <w:rFonts w:eastAsia="Times New Roman" w:cs="Arial"/>
          <w:color w:val="000000" w:themeColor="text1"/>
          <w:shd w:val="clear" w:color="auto" w:fill="FFFFFF"/>
          <w:lang w:eastAsia="en-GB"/>
        </w:rPr>
        <w:t>yw</w:t>
      </w:r>
      <w:proofErr w:type="spellEnd"/>
      <w:r w:rsidRPr="00C57EB4">
        <w:rPr>
          <w:rFonts w:eastAsia="Times New Roman" w:cs="Arial"/>
          <w:color w:val="000000" w:themeColor="text1"/>
          <w:shd w:val="clear" w:color="auto" w:fill="FFFFFF"/>
          <w:lang w:eastAsia="en-GB"/>
        </w:rPr>
        <w:t>/</w:t>
      </w:r>
      <w:proofErr w:type="spellStart"/>
      <w:r w:rsidRPr="00C57EB4">
        <w:rPr>
          <w:rFonts w:eastAsia="Times New Roman" w:cs="Arial"/>
          <w:color w:val="000000" w:themeColor="text1"/>
          <w:shd w:val="clear" w:color="auto" w:fill="FFFFFF"/>
          <w:lang w:eastAsia="en-GB"/>
        </w:rPr>
        <w:t>ydy</w:t>
      </w:r>
      <w:proofErr w:type="spellEnd"/>
      <w:r w:rsidRPr="00C57EB4">
        <w:rPr>
          <w:rFonts w:eastAsia="Times New Roman" w:cs="Arial"/>
          <w:color w:val="000000" w:themeColor="text1"/>
          <w:shd w:val="clear" w:color="auto" w:fill="FFFFFF"/>
          <w:lang w:eastAsia="en-GB"/>
        </w:rPr>
        <w:t xml:space="preserve"> </w:t>
      </w:r>
      <w:proofErr w:type="spellStart"/>
      <w:r w:rsidRPr="00C57EB4">
        <w:rPr>
          <w:rFonts w:eastAsia="Times New Roman" w:cs="Arial"/>
          <w:color w:val="000000" w:themeColor="text1"/>
          <w:shd w:val="clear" w:color="auto" w:fill="FFFFFF"/>
          <w:lang w:eastAsia="en-GB"/>
        </w:rPr>
        <w:t>hwn</w:t>
      </w:r>
      <w:proofErr w:type="spellEnd"/>
      <w:r w:rsidRPr="00C57EB4">
        <w:rPr>
          <w:rFonts w:eastAsia="Times New Roman" w:cs="Arial"/>
          <w:color w:val="000000" w:themeColor="text1"/>
          <w:shd w:val="clear" w:color="auto" w:fill="FFFFFF"/>
          <w:lang w:eastAsia="en-GB"/>
        </w:rPr>
        <w:t>? I proceeded with the test</w:t>
      </w:r>
      <w:r w:rsidR="0030026A" w:rsidRPr="00C57EB4">
        <w:rPr>
          <w:rFonts w:eastAsia="Times New Roman" w:cs="Arial"/>
          <w:color w:val="000000" w:themeColor="text1"/>
          <w:shd w:val="clear" w:color="auto" w:fill="FFFFFF"/>
          <w:lang w:eastAsia="en-GB"/>
        </w:rPr>
        <w:t>,</w:t>
      </w:r>
      <w:r w:rsidRPr="00C57EB4">
        <w:rPr>
          <w:rFonts w:eastAsia="Times New Roman" w:cs="Arial"/>
          <w:color w:val="000000" w:themeColor="text1"/>
          <w:shd w:val="clear" w:color="auto" w:fill="FFFFFF"/>
          <w:lang w:eastAsia="en-GB"/>
        </w:rPr>
        <w:t xml:space="preserve"> much in the same way a primary school teacher would call out words for a spelling test. It only took about five minutes to complete the test and the pupils will be re-tested before the 11</w:t>
      </w:r>
      <w:r w:rsidRPr="00C57EB4">
        <w:rPr>
          <w:rFonts w:eastAsia="Times New Roman" w:cs="Arial"/>
          <w:color w:val="000000" w:themeColor="text1"/>
          <w:shd w:val="clear" w:color="auto" w:fill="FFFFFF"/>
          <w:vertAlign w:val="superscript"/>
          <w:lang w:eastAsia="en-GB"/>
        </w:rPr>
        <w:t>th</w:t>
      </w:r>
      <w:r w:rsidRPr="00C57EB4">
        <w:rPr>
          <w:rFonts w:eastAsia="Times New Roman" w:cs="Arial"/>
          <w:color w:val="000000" w:themeColor="text1"/>
          <w:shd w:val="clear" w:color="auto" w:fill="FFFFFF"/>
          <w:lang w:eastAsia="en-GB"/>
        </w:rPr>
        <w:t xml:space="preserve"> of May. </w:t>
      </w:r>
    </w:p>
    <w:p w14:paraId="3C8A3342" w14:textId="04B26E0A" w:rsidR="0017452E" w:rsidRPr="00292181" w:rsidRDefault="0017452E" w:rsidP="005543C9">
      <w:pPr>
        <w:spacing w:line="360" w:lineRule="auto"/>
      </w:pPr>
      <w:r w:rsidRPr="00292181">
        <w:t>Data Analysis</w:t>
      </w:r>
      <w:r w:rsidR="00292181" w:rsidRPr="00292181">
        <w:t xml:space="preserve"> – Pre-test</w:t>
      </w:r>
    </w:p>
    <w:p w14:paraId="1D0286B6" w14:textId="0A48466A" w:rsidR="00292181" w:rsidRPr="00292181" w:rsidRDefault="00292181" w:rsidP="005543C9">
      <w:pPr>
        <w:spacing w:after="0" w:line="360" w:lineRule="auto"/>
      </w:pPr>
      <w:r w:rsidRPr="00292181">
        <w:t>9</w:t>
      </w:r>
      <w:r w:rsidR="00F3512A">
        <w:t>YN</w:t>
      </w:r>
      <w:r w:rsidRPr="00292181">
        <w:t xml:space="preserve"> – 29 pupils. Test group</w:t>
      </w:r>
    </w:p>
    <w:tbl>
      <w:tblPr>
        <w:tblStyle w:val="TableGrid"/>
        <w:tblW w:w="0" w:type="auto"/>
        <w:tblLook w:val="04A0" w:firstRow="1" w:lastRow="0" w:firstColumn="1" w:lastColumn="0" w:noHBand="0" w:noVBand="1"/>
      </w:tblPr>
      <w:tblGrid>
        <w:gridCol w:w="1777"/>
        <w:gridCol w:w="733"/>
        <w:gridCol w:w="734"/>
        <w:gridCol w:w="734"/>
        <w:gridCol w:w="709"/>
        <w:gridCol w:w="734"/>
        <w:gridCol w:w="734"/>
        <w:gridCol w:w="709"/>
        <w:gridCol w:w="709"/>
        <w:gridCol w:w="709"/>
        <w:gridCol w:w="734"/>
      </w:tblGrid>
      <w:tr w:rsidR="00292181" w:rsidRPr="00292181" w14:paraId="433E8BFA" w14:textId="271FA188" w:rsidTr="00C57EB4">
        <w:tc>
          <w:tcPr>
            <w:tcW w:w="1777" w:type="dxa"/>
          </w:tcPr>
          <w:p w14:paraId="277259BC" w14:textId="658F7832" w:rsidR="00292181" w:rsidRPr="00292181" w:rsidRDefault="00292181" w:rsidP="005543C9">
            <w:pPr>
              <w:spacing w:line="360" w:lineRule="auto"/>
            </w:pPr>
            <w:r w:rsidRPr="00292181">
              <w:t>PHRASES/RESULT</w:t>
            </w:r>
          </w:p>
        </w:tc>
        <w:tc>
          <w:tcPr>
            <w:tcW w:w="733" w:type="dxa"/>
          </w:tcPr>
          <w:p w14:paraId="68E9548A" w14:textId="0994D819" w:rsidR="00292181" w:rsidRPr="00292181" w:rsidRDefault="00292181" w:rsidP="005543C9">
            <w:pPr>
              <w:spacing w:line="360" w:lineRule="auto"/>
            </w:pPr>
            <w:r w:rsidRPr="00292181">
              <w:t>1</w:t>
            </w:r>
          </w:p>
        </w:tc>
        <w:tc>
          <w:tcPr>
            <w:tcW w:w="734" w:type="dxa"/>
          </w:tcPr>
          <w:p w14:paraId="5A5D2AC4" w14:textId="2E32E10B" w:rsidR="00292181" w:rsidRPr="00292181" w:rsidRDefault="00292181" w:rsidP="005543C9">
            <w:pPr>
              <w:spacing w:line="360" w:lineRule="auto"/>
            </w:pPr>
            <w:r w:rsidRPr="00292181">
              <w:t>2</w:t>
            </w:r>
          </w:p>
        </w:tc>
        <w:tc>
          <w:tcPr>
            <w:tcW w:w="734" w:type="dxa"/>
          </w:tcPr>
          <w:p w14:paraId="0328CBD3" w14:textId="70F0320B" w:rsidR="00292181" w:rsidRPr="00292181" w:rsidRDefault="00292181" w:rsidP="005543C9">
            <w:pPr>
              <w:spacing w:line="360" w:lineRule="auto"/>
            </w:pPr>
            <w:r w:rsidRPr="00292181">
              <w:t>3</w:t>
            </w:r>
          </w:p>
        </w:tc>
        <w:tc>
          <w:tcPr>
            <w:tcW w:w="709" w:type="dxa"/>
          </w:tcPr>
          <w:p w14:paraId="0366F614" w14:textId="49BCC209" w:rsidR="00292181" w:rsidRPr="00292181" w:rsidRDefault="00292181" w:rsidP="005543C9">
            <w:pPr>
              <w:spacing w:line="360" w:lineRule="auto"/>
            </w:pPr>
            <w:r w:rsidRPr="00292181">
              <w:t>4</w:t>
            </w:r>
          </w:p>
        </w:tc>
        <w:tc>
          <w:tcPr>
            <w:tcW w:w="734" w:type="dxa"/>
          </w:tcPr>
          <w:p w14:paraId="559CEA0C" w14:textId="696CBECA" w:rsidR="00292181" w:rsidRPr="00292181" w:rsidRDefault="00292181" w:rsidP="005543C9">
            <w:pPr>
              <w:spacing w:line="360" w:lineRule="auto"/>
            </w:pPr>
            <w:r w:rsidRPr="00292181">
              <w:t>5</w:t>
            </w:r>
          </w:p>
        </w:tc>
        <w:tc>
          <w:tcPr>
            <w:tcW w:w="734" w:type="dxa"/>
          </w:tcPr>
          <w:p w14:paraId="2F6F0767" w14:textId="0BE03E54" w:rsidR="00292181" w:rsidRPr="00292181" w:rsidRDefault="00292181" w:rsidP="005543C9">
            <w:pPr>
              <w:spacing w:line="360" w:lineRule="auto"/>
            </w:pPr>
            <w:r w:rsidRPr="00292181">
              <w:t>6</w:t>
            </w:r>
          </w:p>
        </w:tc>
        <w:tc>
          <w:tcPr>
            <w:tcW w:w="709" w:type="dxa"/>
          </w:tcPr>
          <w:p w14:paraId="2B935EAA" w14:textId="34C3C20E" w:rsidR="00292181" w:rsidRPr="00292181" w:rsidRDefault="00292181" w:rsidP="005543C9">
            <w:pPr>
              <w:spacing w:line="360" w:lineRule="auto"/>
            </w:pPr>
            <w:r w:rsidRPr="00292181">
              <w:t>7</w:t>
            </w:r>
          </w:p>
        </w:tc>
        <w:tc>
          <w:tcPr>
            <w:tcW w:w="709" w:type="dxa"/>
          </w:tcPr>
          <w:p w14:paraId="68157DF2" w14:textId="54F86D00" w:rsidR="00292181" w:rsidRPr="00292181" w:rsidRDefault="00292181" w:rsidP="005543C9">
            <w:pPr>
              <w:spacing w:line="360" w:lineRule="auto"/>
            </w:pPr>
            <w:r w:rsidRPr="00292181">
              <w:t>8</w:t>
            </w:r>
          </w:p>
        </w:tc>
        <w:tc>
          <w:tcPr>
            <w:tcW w:w="709" w:type="dxa"/>
          </w:tcPr>
          <w:p w14:paraId="141A6553" w14:textId="597A71A4" w:rsidR="00292181" w:rsidRPr="00292181" w:rsidRDefault="00292181" w:rsidP="005543C9">
            <w:pPr>
              <w:spacing w:line="360" w:lineRule="auto"/>
            </w:pPr>
            <w:r w:rsidRPr="00292181">
              <w:t>9</w:t>
            </w:r>
          </w:p>
        </w:tc>
        <w:tc>
          <w:tcPr>
            <w:tcW w:w="734" w:type="dxa"/>
          </w:tcPr>
          <w:p w14:paraId="03849ED9" w14:textId="7AC3D46E" w:rsidR="00292181" w:rsidRPr="00292181" w:rsidRDefault="00292181" w:rsidP="005543C9">
            <w:pPr>
              <w:spacing w:line="360" w:lineRule="auto"/>
            </w:pPr>
            <w:r w:rsidRPr="00292181">
              <w:t>10</w:t>
            </w:r>
          </w:p>
        </w:tc>
      </w:tr>
      <w:tr w:rsidR="00292181" w:rsidRPr="00292181" w14:paraId="72B65112" w14:textId="11CEA667" w:rsidTr="00C57EB4">
        <w:tc>
          <w:tcPr>
            <w:tcW w:w="1777" w:type="dxa"/>
          </w:tcPr>
          <w:p w14:paraId="518CC971" w14:textId="0DC794F3" w:rsidR="00292181" w:rsidRPr="00292181" w:rsidRDefault="00292181" w:rsidP="005543C9">
            <w:pPr>
              <w:spacing w:line="360" w:lineRule="auto"/>
            </w:pPr>
            <w:r w:rsidRPr="00292181">
              <w:t>Correct</w:t>
            </w:r>
            <w:r w:rsidR="00C57EB4">
              <w:t>/%</w:t>
            </w:r>
          </w:p>
        </w:tc>
        <w:tc>
          <w:tcPr>
            <w:tcW w:w="733" w:type="dxa"/>
          </w:tcPr>
          <w:p w14:paraId="2118C2CD" w14:textId="3CA9DA43" w:rsidR="00292181" w:rsidRPr="00292181" w:rsidRDefault="00C57EB4" w:rsidP="005543C9">
            <w:pPr>
              <w:spacing w:line="360" w:lineRule="auto"/>
            </w:pPr>
            <w:r>
              <w:t>40</w:t>
            </w:r>
          </w:p>
        </w:tc>
        <w:tc>
          <w:tcPr>
            <w:tcW w:w="734" w:type="dxa"/>
          </w:tcPr>
          <w:p w14:paraId="4DF608A4" w14:textId="035FED59" w:rsidR="00292181" w:rsidRPr="00292181" w:rsidRDefault="00C57EB4" w:rsidP="005543C9">
            <w:pPr>
              <w:spacing w:line="360" w:lineRule="auto"/>
            </w:pPr>
            <w:r>
              <w:t>90</w:t>
            </w:r>
          </w:p>
        </w:tc>
        <w:tc>
          <w:tcPr>
            <w:tcW w:w="734" w:type="dxa"/>
          </w:tcPr>
          <w:p w14:paraId="1B499BA8" w14:textId="7FD3A893" w:rsidR="00292181" w:rsidRPr="00292181" w:rsidRDefault="00A131AF" w:rsidP="005543C9">
            <w:pPr>
              <w:spacing w:line="360" w:lineRule="auto"/>
            </w:pPr>
            <w:r>
              <w:t>100</w:t>
            </w:r>
          </w:p>
        </w:tc>
        <w:tc>
          <w:tcPr>
            <w:tcW w:w="709" w:type="dxa"/>
          </w:tcPr>
          <w:p w14:paraId="7C53EAFD" w14:textId="72A78E09" w:rsidR="00292181" w:rsidRPr="00292181" w:rsidRDefault="00C57EB4" w:rsidP="005543C9">
            <w:pPr>
              <w:spacing w:line="360" w:lineRule="auto"/>
            </w:pPr>
            <w:r>
              <w:t>0</w:t>
            </w:r>
          </w:p>
        </w:tc>
        <w:tc>
          <w:tcPr>
            <w:tcW w:w="734" w:type="dxa"/>
          </w:tcPr>
          <w:p w14:paraId="47366DB4" w14:textId="37EAB501" w:rsidR="00292181" w:rsidRPr="00292181" w:rsidRDefault="00C57EB4" w:rsidP="005543C9">
            <w:pPr>
              <w:spacing w:line="360" w:lineRule="auto"/>
            </w:pPr>
            <w:r>
              <w:t>20</w:t>
            </w:r>
          </w:p>
        </w:tc>
        <w:tc>
          <w:tcPr>
            <w:tcW w:w="734" w:type="dxa"/>
          </w:tcPr>
          <w:p w14:paraId="148550EE" w14:textId="1491B244" w:rsidR="00292181" w:rsidRPr="00292181" w:rsidRDefault="00C57EB4" w:rsidP="005543C9">
            <w:pPr>
              <w:spacing w:line="360" w:lineRule="auto"/>
            </w:pPr>
            <w:r>
              <w:t>55</w:t>
            </w:r>
          </w:p>
        </w:tc>
        <w:tc>
          <w:tcPr>
            <w:tcW w:w="709" w:type="dxa"/>
          </w:tcPr>
          <w:p w14:paraId="49666354" w14:textId="3470A196" w:rsidR="00292181" w:rsidRPr="00292181" w:rsidRDefault="00C57EB4" w:rsidP="005543C9">
            <w:pPr>
              <w:spacing w:line="360" w:lineRule="auto"/>
            </w:pPr>
            <w:r>
              <w:t>0</w:t>
            </w:r>
          </w:p>
        </w:tc>
        <w:tc>
          <w:tcPr>
            <w:tcW w:w="709" w:type="dxa"/>
          </w:tcPr>
          <w:p w14:paraId="21EFCF56" w14:textId="5FF3CAE3" w:rsidR="00292181" w:rsidRPr="00292181" w:rsidRDefault="00C57EB4" w:rsidP="005543C9">
            <w:pPr>
              <w:spacing w:line="360" w:lineRule="auto"/>
            </w:pPr>
            <w:r>
              <w:t>0</w:t>
            </w:r>
          </w:p>
        </w:tc>
        <w:tc>
          <w:tcPr>
            <w:tcW w:w="709" w:type="dxa"/>
          </w:tcPr>
          <w:p w14:paraId="4F2A7181" w14:textId="26BB46AD" w:rsidR="00292181" w:rsidRPr="00292181" w:rsidRDefault="00C57EB4" w:rsidP="005543C9">
            <w:pPr>
              <w:spacing w:line="360" w:lineRule="auto"/>
            </w:pPr>
            <w:r>
              <w:t>0</w:t>
            </w:r>
          </w:p>
        </w:tc>
        <w:tc>
          <w:tcPr>
            <w:tcW w:w="734" w:type="dxa"/>
          </w:tcPr>
          <w:p w14:paraId="3FD28067" w14:textId="1AE6C8D3" w:rsidR="00292181" w:rsidRPr="00292181" w:rsidRDefault="00C57EB4" w:rsidP="005543C9">
            <w:pPr>
              <w:spacing w:line="360" w:lineRule="auto"/>
            </w:pPr>
            <w:r>
              <w:t>45</w:t>
            </w:r>
          </w:p>
        </w:tc>
      </w:tr>
    </w:tbl>
    <w:p w14:paraId="1929E36A" w14:textId="77777777" w:rsidR="00292181" w:rsidRPr="00292181" w:rsidRDefault="00292181" w:rsidP="005543C9">
      <w:pPr>
        <w:spacing w:after="0" w:line="360" w:lineRule="auto"/>
      </w:pPr>
    </w:p>
    <w:p w14:paraId="496E45CB" w14:textId="26572145" w:rsidR="00292181" w:rsidRPr="00292181" w:rsidRDefault="00292181" w:rsidP="005543C9">
      <w:pPr>
        <w:spacing w:after="0" w:line="360" w:lineRule="auto"/>
      </w:pPr>
      <w:r w:rsidRPr="00292181">
        <w:t>9GW – 28 pupils. Control group</w:t>
      </w:r>
    </w:p>
    <w:tbl>
      <w:tblPr>
        <w:tblStyle w:val="TableGrid"/>
        <w:tblW w:w="0" w:type="auto"/>
        <w:tblLook w:val="04A0" w:firstRow="1" w:lastRow="0" w:firstColumn="1" w:lastColumn="0" w:noHBand="0" w:noVBand="1"/>
      </w:tblPr>
      <w:tblGrid>
        <w:gridCol w:w="1777"/>
        <w:gridCol w:w="719"/>
        <w:gridCol w:w="722"/>
        <w:gridCol w:w="722"/>
        <w:gridCol w:w="722"/>
        <w:gridCol w:w="722"/>
        <w:gridCol w:w="722"/>
        <w:gridCol w:w="722"/>
        <w:gridCol w:w="722"/>
        <w:gridCol w:w="722"/>
        <w:gridCol w:w="744"/>
      </w:tblGrid>
      <w:tr w:rsidR="00292181" w:rsidRPr="00292181" w14:paraId="7416BE5A" w14:textId="77777777" w:rsidTr="00C57EB4">
        <w:tc>
          <w:tcPr>
            <w:tcW w:w="1777" w:type="dxa"/>
          </w:tcPr>
          <w:p w14:paraId="5EFE6C10" w14:textId="77777777" w:rsidR="00292181" w:rsidRPr="00292181" w:rsidRDefault="00292181" w:rsidP="005543C9">
            <w:pPr>
              <w:spacing w:line="360" w:lineRule="auto"/>
            </w:pPr>
            <w:r w:rsidRPr="00292181">
              <w:t>PHRASES/RESULT</w:t>
            </w:r>
          </w:p>
        </w:tc>
        <w:tc>
          <w:tcPr>
            <w:tcW w:w="719" w:type="dxa"/>
          </w:tcPr>
          <w:p w14:paraId="61849367" w14:textId="77777777" w:rsidR="00292181" w:rsidRPr="00292181" w:rsidRDefault="00292181" w:rsidP="005543C9">
            <w:pPr>
              <w:spacing w:line="360" w:lineRule="auto"/>
            </w:pPr>
            <w:r w:rsidRPr="00292181">
              <w:t>1</w:t>
            </w:r>
          </w:p>
        </w:tc>
        <w:tc>
          <w:tcPr>
            <w:tcW w:w="722" w:type="dxa"/>
          </w:tcPr>
          <w:p w14:paraId="3617BE58" w14:textId="77777777" w:rsidR="00292181" w:rsidRPr="00292181" w:rsidRDefault="00292181" w:rsidP="005543C9">
            <w:pPr>
              <w:spacing w:line="360" w:lineRule="auto"/>
            </w:pPr>
            <w:r w:rsidRPr="00292181">
              <w:t>2</w:t>
            </w:r>
          </w:p>
        </w:tc>
        <w:tc>
          <w:tcPr>
            <w:tcW w:w="722" w:type="dxa"/>
          </w:tcPr>
          <w:p w14:paraId="47EE0D56" w14:textId="77777777" w:rsidR="00292181" w:rsidRPr="00292181" w:rsidRDefault="00292181" w:rsidP="005543C9">
            <w:pPr>
              <w:spacing w:line="360" w:lineRule="auto"/>
            </w:pPr>
            <w:r w:rsidRPr="00292181">
              <w:t>3</w:t>
            </w:r>
          </w:p>
        </w:tc>
        <w:tc>
          <w:tcPr>
            <w:tcW w:w="722" w:type="dxa"/>
          </w:tcPr>
          <w:p w14:paraId="12826E24" w14:textId="77777777" w:rsidR="00292181" w:rsidRPr="00292181" w:rsidRDefault="00292181" w:rsidP="005543C9">
            <w:pPr>
              <w:spacing w:line="360" w:lineRule="auto"/>
            </w:pPr>
            <w:r w:rsidRPr="00292181">
              <w:t>4</w:t>
            </w:r>
          </w:p>
        </w:tc>
        <w:tc>
          <w:tcPr>
            <w:tcW w:w="722" w:type="dxa"/>
          </w:tcPr>
          <w:p w14:paraId="30C82303" w14:textId="77777777" w:rsidR="00292181" w:rsidRPr="00292181" w:rsidRDefault="00292181" w:rsidP="005543C9">
            <w:pPr>
              <w:spacing w:line="360" w:lineRule="auto"/>
            </w:pPr>
            <w:r w:rsidRPr="00292181">
              <w:t>5</w:t>
            </w:r>
          </w:p>
        </w:tc>
        <w:tc>
          <w:tcPr>
            <w:tcW w:w="722" w:type="dxa"/>
          </w:tcPr>
          <w:p w14:paraId="08F3EBF5" w14:textId="77777777" w:rsidR="00292181" w:rsidRPr="00292181" w:rsidRDefault="00292181" w:rsidP="005543C9">
            <w:pPr>
              <w:spacing w:line="360" w:lineRule="auto"/>
            </w:pPr>
            <w:r w:rsidRPr="00292181">
              <w:t>6</w:t>
            </w:r>
          </w:p>
        </w:tc>
        <w:tc>
          <w:tcPr>
            <w:tcW w:w="722" w:type="dxa"/>
          </w:tcPr>
          <w:p w14:paraId="10AFBC85" w14:textId="77777777" w:rsidR="00292181" w:rsidRPr="00292181" w:rsidRDefault="00292181" w:rsidP="005543C9">
            <w:pPr>
              <w:spacing w:line="360" w:lineRule="auto"/>
            </w:pPr>
            <w:r w:rsidRPr="00292181">
              <w:t>7</w:t>
            </w:r>
          </w:p>
        </w:tc>
        <w:tc>
          <w:tcPr>
            <w:tcW w:w="722" w:type="dxa"/>
          </w:tcPr>
          <w:p w14:paraId="40DFFBBB" w14:textId="77777777" w:rsidR="00292181" w:rsidRPr="00292181" w:rsidRDefault="00292181" w:rsidP="005543C9">
            <w:pPr>
              <w:spacing w:line="360" w:lineRule="auto"/>
            </w:pPr>
            <w:r w:rsidRPr="00292181">
              <w:t>8</w:t>
            </w:r>
          </w:p>
        </w:tc>
        <w:tc>
          <w:tcPr>
            <w:tcW w:w="722" w:type="dxa"/>
          </w:tcPr>
          <w:p w14:paraId="6BC8FE5C" w14:textId="77777777" w:rsidR="00292181" w:rsidRPr="00292181" w:rsidRDefault="00292181" w:rsidP="005543C9">
            <w:pPr>
              <w:spacing w:line="360" w:lineRule="auto"/>
            </w:pPr>
            <w:r w:rsidRPr="00292181">
              <w:t>9</w:t>
            </w:r>
          </w:p>
        </w:tc>
        <w:tc>
          <w:tcPr>
            <w:tcW w:w="744" w:type="dxa"/>
          </w:tcPr>
          <w:p w14:paraId="18D30FED" w14:textId="77777777" w:rsidR="00292181" w:rsidRPr="00292181" w:rsidRDefault="00292181" w:rsidP="005543C9">
            <w:pPr>
              <w:spacing w:line="360" w:lineRule="auto"/>
            </w:pPr>
            <w:r w:rsidRPr="00292181">
              <w:t>10</w:t>
            </w:r>
          </w:p>
        </w:tc>
      </w:tr>
      <w:tr w:rsidR="00292181" w:rsidRPr="00292181" w14:paraId="6BA7E663" w14:textId="77777777" w:rsidTr="00C57EB4">
        <w:tc>
          <w:tcPr>
            <w:tcW w:w="1777" w:type="dxa"/>
          </w:tcPr>
          <w:p w14:paraId="279178EF" w14:textId="51143B4B" w:rsidR="00292181" w:rsidRPr="00292181" w:rsidRDefault="00292181" w:rsidP="005543C9">
            <w:pPr>
              <w:spacing w:line="360" w:lineRule="auto"/>
            </w:pPr>
            <w:r w:rsidRPr="00292181">
              <w:t>Correct</w:t>
            </w:r>
            <w:r w:rsidR="00A131AF">
              <w:t>/%</w:t>
            </w:r>
          </w:p>
        </w:tc>
        <w:tc>
          <w:tcPr>
            <w:tcW w:w="719" w:type="dxa"/>
          </w:tcPr>
          <w:p w14:paraId="12D93494" w14:textId="70A89E6D" w:rsidR="00292181" w:rsidRPr="00292181" w:rsidRDefault="00A131AF" w:rsidP="005543C9">
            <w:pPr>
              <w:spacing w:line="360" w:lineRule="auto"/>
            </w:pPr>
            <w:r>
              <w:t>50</w:t>
            </w:r>
          </w:p>
        </w:tc>
        <w:tc>
          <w:tcPr>
            <w:tcW w:w="722" w:type="dxa"/>
          </w:tcPr>
          <w:p w14:paraId="31C2DDBE" w14:textId="0FD29E22" w:rsidR="00292181" w:rsidRPr="00292181" w:rsidRDefault="00A131AF" w:rsidP="005543C9">
            <w:pPr>
              <w:spacing w:line="360" w:lineRule="auto"/>
            </w:pPr>
            <w:r>
              <w:t>100</w:t>
            </w:r>
          </w:p>
        </w:tc>
        <w:tc>
          <w:tcPr>
            <w:tcW w:w="722" w:type="dxa"/>
          </w:tcPr>
          <w:p w14:paraId="1BC1A2E9" w14:textId="30B34155" w:rsidR="00292181" w:rsidRPr="00292181" w:rsidRDefault="00A131AF" w:rsidP="005543C9">
            <w:pPr>
              <w:spacing w:line="360" w:lineRule="auto"/>
            </w:pPr>
            <w:r>
              <w:t>100</w:t>
            </w:r>
          </w:p>
        </w:tc>
        <w:tc>
          <w:tcPr>
            <w:tcW w:w="722" w:type="dxa"/>
          </w:tcPr>
          <w:p w14:paraId="6E9372CC" w14:textId="3DE4ECE6" w:rsidR="00292181" w:rsidRPr="00292181" w:rsidRDefault="00A131AF" w:rsidP="005543C9">
            <w:pPr>
              <w:spacing w:line="360" w:lineRule="auto"/>
            </w:pPr>
            <w:r>
              <w:t>0</w:t>
            </w:r>
          </w:p>
        </w:tc>
        <w:tc>
          <w:tcPr>
            <w:tcW w:w="722" w:type="dxa"/>
          </w:tcPr>
          <w:p w14:paraId="29A7F81E" w14:textId="631F07CE" w:rsidR="00292181" w:rsidRPr="00292181" w:rsidRDefault="00A131AF" w:rsidP="005543C9">
            <w:pPr>
              <w:spacing w:line="360" w:lineRule="auto"/>
            </w:pPr>
            <w:r>
              <w:t>15</w:t>
            </w:r>
          </w:p>
        </w:tc>
        <w:tc>
          <w:tcPr>
            <w:tcW w:w="722" w:type="dxa"/>
          </w:tcPr>
          <w:p w14:paraId="2BE6620E" w14:textId="60FA6CFF" w:rsidR="00292181" w:rsidRPr="00292181" w:rsidRDefault="00A131AF" w:rsidP="005543C9">
            <w:pPr>
              <w:spacing w:line="360" w:lineRule="auto"/>
            </w:pPr>
            <w:r>
              <w:t>60</w:t>
            </w:r>
          </w:p>
        </w:tc>
        <w:tc>
          <w:tcPr>
            <w:tcW w:w="722" w:type="dxa"/>
          </w:tcPr>
          <w:p w14:paraId="404C6DAE" w14:textId="02346834" w:rsidR="00292181" w:rsidRPr="00292181" w:rsidRDefault="00A131AF" w:rsidP="005543C9">
            <w:pPr>
              <w:spacing w:line="360" w:lineRule="auto"/>
            </w:pPr>
            <w:r>
              <w:t>0</w:t>
            </w:r>
          </w:p>
        </w:tc>
        <w:tc>
          <w:tcPr>
            <w:tcW w:w="722" w:type="dxa"/>
          </w:tcPr>
          <w:p w14:paraId="4F1887B3" w14:textId="2F8E4625" w:rsidR="00292181" w:rsidRPr="00292181" w:rsidRDefault="00A131AF" w:rsidP="005543C9">
            <w:pPr>
              <w:spacing w:line="360" w:lineRule="auto"/>
            </w:pPr>
            <w:r>
              <w:t>0</w:t>
            </w:r>
          </w:p>
        </w:tc>
        <w:tc>
          <w:tcPr>
            <w:tcW w:w="722" w:type="dxa"/>
          </w:tcPr>
          <w:p w14:paraId="7B1AAF8C" w14:textId="41CC0C02" w:rsidR="00292181" w:rsidRPr="00292181" w:rsidRDefault="00A131AF" w:rsidP="005543C9">
            <w:pPr>
              <w:spacing w:line="360" w:lineRule="auto"/>
            </w:pPr>
            <w:r>
              <w:t>10</w:t>
            </w:r>
          </w:p>
        </w:tc>
        <w:tc>
          <w:tcPr>
            <w:tcW w:w="744" w:type="dxa"/>
          </w:tcPr>
          <w:p w14:paraId="49CD7FAD" w14:textId="271A1828" w:rsidR="00292181" w:rsidRPr="00292181" w:rsidRDefault="00A131AF" w:rsidP="005543C9">
            <w:pPr>
              <w:spacing w:line="360" w:lineRule="auto"/>
            </w:pPr>
            <w:r>
              <w:t>45</w:t>
            </w:r>
          </w:p>
        </w:tc>
      </w:tr>
    </w:tbl>
    <w:p w14:paraId="1450133B" w14:textId="77ED2B52" w:rsidR="00292181" w:rsidRDefault="00292181" w:rsidP="005543C9">
      <w:pPr>
        <w:spacing w:line="360" w:lineRule="auto"/>
      </w:pPr>
    </w:p>
    <w:p w14:paraId="0E929E4F" w14:textId="5EA6C60A" w:rsidR="004C3559" w:rsidRPr="00292181" w:rsidRDefault="00942F61" w:rsidP="005543C9">
      <w:pPr>
        <w:spacing w:line="360" w:lineRule="auto"/>
      </w:pPr>
      <w:r>
        <w:t xml:space="preserve">The ten test commands/phrases were used during </w:t>
      </w:r>
      <w:r w:rsidR="009C3CA4">
        <w:t>Geography</w:t>
      </w:r>
      <w:r>
        <w:t xml:space="preserve"> lessons at suitable opportunities. I discovered that there were fewer opportunities to use certain terms such as </w:t>
      </w:r>
      <w:r w:rsidR="004C3559">
        <w:t>‘</w:t>
      </w:r>
      <w:proofErr w:type="spellStart"/>
      <w:r w:rsidR="004C3559" w:rsidRPr="00C57EB4">
        <w:rPr>
          <w:color w:val="000000" w:themeColor="text1"/>
        </w:rPr>
        <w:t>Pwy</w:t>
      </w:r>
      <w:proofErr w:type="spellEnd"/>
      <w:r w:rsidR="004C3559" w:rsidRPr="00C57EB4">
        <w:rPr>
          <w:color w:val="000000" w:themeColor="text1"/>
        </w:rPr>
        <w:t xml:space="preserve"> </w:t>
      </w:r>
      <w:proofErr w:type="spellStart"/>
      <w:r w:rsidR="004C3559" w:rsidRPr="00C57EB4">
        <w:rPr>
          <w:color w:val="000000" w:themeColor="text1"/>
        </w:rPr>
        <w:t>sy’n</w:t>
      </w:r>
      <w:proofErr w:type="spellEnd"/>
      <w:r w:rsidR="004C3559" w:rsidRPr="00C57EB4">
        <w:rPr>
          <w:color w:val="000000" w:themeColor="text1"/>
        </w:rPr>
        <w:t xml:space="preserve"> </w:t>
      </w:r>
      <w:proofErr w:type="spellStart"/>
      <w:r w:rsidR="004C3559" w:rsidRPr="00C57EB4">
        <w:rPr>
          <w:color w:val="000000" w:themeColor="text1"/>
        </w:rPr>
        <w:t>cofio</w:t>
      </w:r>
      <w:proofErr w:type="spellEnd"/>
      <w:r w:rsidR="004C3559" w:rsidRPr="00C57EB4">
        <w:rPr>
          <w:color w:val="000000" w:themeColor="text1"/>
        </w:rPr>
        <w:t>?</w:t>
      </w:r>
      <w:r w:rsidR="004C3559">
        <w:rPr>
          <w:color w:val="000000" w:themeColor="text1"/>
        </w:rPr>
        <w:t>’</w:t>
      </w:r>
      <w:r w:rsidR="004C3559" w:rsidRPr="00C57EB4">
        <w:rPr>
          <w:color w:val="000000" w:themeColor="text1"/>
        </w:rPr>
        <w:t xml:space="preserve"> and </w:t>
      </w:r>
      <w:r w:rsidR="004C3559">
        <w:rPr>
          <w:color w:val="000000" w:themeColor="text1"/>
        </w:rPr>
        <w:t>‘</w:t>
      </w:r>
      <w:r w:rsidR="004C3559" w:rsidRPr="00C57EB4">
        <w:rPr>
          <w:rFonts w:eastAsia="Times New Roman" w:cs="Arial"/>
          <w:color w:val="000000" w:themeColor="text1"/>
          <w:shd w:val="clear" w:color="auto" w:fill="FFFFFF"/>
          <w:lang w:eastAsia="en-GB"/>
        </w:rPr>
        <w:t xml:space="preserve">Beth </w:t>
      </w:r>
      <w:proofErr w:type="spellStart"/>
      <w:r w:rsidR="004C3559" w:rsidRPr="00C57EB4">
        <w:rPr>
          <w:rFonts w:eastAsia="Times New Roman" w:cs="Arial"/>
          <w:color w:val="000000" w:themeColor="text1"/>
          <w:shd w:val="clear" w:color="auto" w:fill="FFFFFF"/>
          <w:lang w:eastAsia="en-GB"/>
        </w:rPr>
        <w:t>yw</w:t>
      </w:r>
      <w:proofErr w:type="spellEnd"/>
      <w:r w:rsidR="004C3559" w:rsidRPr="00C57EB4">
        <w:rPr>
          <w:rFonts w:eastAsia="Times New Roman" w:cs="Arial"/>
          <w:color w:val="000000" w:themeColor="text1"/>
          <w:shd w:val="clear" w:color="auto" w:fill="FFFFFF"/>
          <w:lang w:eastAsia="en-GB"/>
        </w:rPr>
        <w:t>/</w:t>
      </w:r>
      <w:proofErr w:type="spellStart"/>
      <w:r w:rsidR="004C3559" w:rsidRPr="00C57EB4">
        <w:rPr>
          <w:rFonts w:eastAsia="Times New Roman" w:cs="Arial"/>
          <w:color w:val="000000" w:themeColor="text1"/>
          <w:shd w:val="clear" w:color="auto" w:fill="FFFFFF"/>
          <w:lang w:eastAsia="en-GB"/>
        </w:rPr>
        <w:t>ydy</w:t>
      </w:r>
      <w:proofErr w:type="spellEnd"/>
      <w:r w:rsidR="004C3559" w:rsidRPr="00C57EB4">
        <w:rPr>
          <w:rFonts w:eastAsia="Times New Roman" w:cs="Arial"/>
          <w:color w:val="000000" w:themeColor="text1"/>
          <w:shd w:val="clear" w:color="auto" w:fill="FFFFFF"/>
          <w:lang w:eastAsia="en-GB"/>
        </w:rPr>
        <w:t xml:space="preserve"> </w:t>
      </w:r>
      <w:proofErr w:type="spellStart"/>
      <w:r w:rsidR="004C3559" w:rsidRPr="00C57EB4">
        <w:rPr>
          <w:rFonts w:eastAsia="Times New Roman" w:cs="Arial"/>
          <w:color w:val="000000" w:themeColor="text1"/>
          <w:shd w:val="clear" w:color="auto" w:fill="FFFFFF"/>
          <w:lang w:eastAsia="en-GB"/>
        </w:rPr>
        <w:t>hwn</w:t>
      </w:r>
      <w:proofErr w:type="spellEnd"/>
      <w:r w:rsidR="004C3559" w:rsidRPr="00C57EB4">
        <w:rPr>
          <w:rFonts w:eastAsia="Times New Roman" w:cs="Arial"/>
          <w:color w:val="000000" w:themeColor="text1"/>
          <w:shd w:val="clear" w:color="auto" w:fill="FFFFFF"/>
          <w:lang w:eastAsia="en-GB"/>
        </w:rPr>
        <w:t>?</w:t>
      </w:r>
      <w:r w:rsidR="004C3559">
        <w:rPr>
          <w:rFonts w:eastAsia="Times New Roman" w:cs="Arial"/>
          <w:color w:val="000000" w:themeColor="text1"/>
          <w:shd w:val="clear" w:color="auto" w:fill="FFFFFF"/>
          <w:lang w:eastAsia="en-GB"/>
        </w:rPr>
        <w:t>’, I found that these questions needed to be worked into the planning more than the other phrases. All the</w:t>
      </w:r>
      <w:r w:rsidR="004C3559">
        <w:t xml:space="preserve"> pupils knew the term ‘</w:t>
      </w:r>
      <w:proofErr w:type="spellStart"/>
      <w:r w:rsidR="004C3559">
        <w:t>ble-mae</w:t>
      </w:r>
      <w:proofErr w:type="spellEnd"/>
      <w:r w:rsidR="004C3559">
        <w:t>’ and almost all knew ‘pam?’, therefore I used them less during the test lessons and ‘</w:t>
      </w:r>
      <w:proofErr w:type="spellStart"/>
      <w:r w:rsidR="004C3559">
        <w:t>ble</w:t>
      </w:r>
      <w:proofErr w:type="spellEnd"/>
      <w:r w:rsidR="004C3559">
        <w:t xml:space="preserve"> </w:t>
      </w:r>
      <w:proofErr w:type="spellStart"/>
      <w:r w:rsidR="004C3559">
        <w:t>mae</w:t>
      </w:r>
      <w:proofErr w:type="spellEnd"/>
      <w:r w:rsidR="004C3559">
        <w:t xml:space="preserve">?’ Still scored 100% and ‘pam?’ </w:t>
      </w:r>
      <w:proofErr w:type="gramStart"/>
      <w:r w:rsidR="004C3559">
        <w:t xml:space="preserve">actually </w:t>
      </w:r>
      <w:r w:rsidR="007B002C">
        <w:t>increased</w:t>
      </w:r>
      <w:proofErr w:type="gramEnd"/>
      <w:r w:rsidR="004C3559">
        <w:t xml:space="preserve"> to 100% understanding, I believe this was due to the nature in which the word was used, repetition and an absorption and understanding picked up from their peers. Hands up phrase ‘</w:t>
      </w:r>
      <w:proofErr w:type="spellStart"/>
      <w:r w:rsidR="004C3559" w:rsidRPr="00620B09">
        <w:t>Dwylo</w:t>
      </w:r>
      <w:proofErr w:type="spellEnd"/>
      <w:r w:rsidR="004C3559" w:rsidRPr="00620B09">
        <w:t xml:space="preserve"> I </w:t>
      </w:r>
      <w:proofErr w:type="spellStart"/>
      <w:r w:rsidR="004C3559" w:rsidRPr="00620B09">
        <w:t>fyny</w:t>
      </w:r>
      <w:proofErr w:type="spellEnd"/>
      <w:r w:rsidR="004C3559">
        <w:t>’ scored lower for the test group than the control group in the pre-test, and the results reveal that the test was successful with a 50% rise in correct answer. As with ‘pam’, the control group scored higher post-test for ‘hands up’ again probably for the same reasons as before.</w:t>
      </w:r>
    </w:p>
    <w:p w14:paraId="1A424BF7" w14:textId="4DF97B3F" w:rsidR="00292181" w:rsidRPr="00292181" w:rsidRDefault="00292181" w:rsidP="005543C9">
      <w:pPr>
        <w:spacing w:line="360" w:lineRule="auto"/>
      </w:pPr>
      <w:r w:rsidRPr="00292181">
        <w:t>Data Analysis – Post-test</w:t>
      </w:r>
    </w:p>
    <w:p w14:paraId="7C69081C" w14:textId="39953D1D" w:rsidR="00292181" w:rsidRPr="00292181" w:rsidRDefault="00292181" w:rsidP="005543C9">
      <w:pPr>
        <w:spacing w:after="0" w:line="360" w:lineRule="auto"/>
      </w:pPr>
      <w:r w:rsidRPr="00292181">
        <w:t>9</w:t>
      </w:r>
      <w:r w:rsidR="00A131AF">
        <w:t>YN</w:t>
      </w:r>
      <w:r w:rsidRPr="00292181">
        <w:t xml:space="preserve"> – 29 pupils. Test group</w:t>
      </w:r>
    </w:p>
    <w:tbl>
      <w:tblPr>
        <w:tblStyle w:val="TableGrid"/>
        <w:tblW w:w="0" w:type="auto"/>
        <w:tblLook w:val="04A0" w:firstRow="1" w:lastRow="0" w:firstColumn="1" w:lastColumn="0" w:noHBand="0" w:noVBand="1"/>
      </w:tblPr>
      <w:tblGrid>
        <w:gridCol w:w="1777"/>
        <w:gridCol w:w="719"/>
        <w:gridCol w:w="722"/>
        <w:gridCol w:w="722"/>
        <w:gridCol w:w="722"/>
        <w:gridCol w:w="722"/>
        <w:gridCol w:w="722"/>
        <w:gridCol w:w="722"/>
        <w:gridCol w:w="722"/>
        <w:gridCol w:w="722"/>
        <w:gridCol w:w="744"/>
      </w:tblGrid>
      <w:tr w:rsidR="00292181" w:rsidRPr="00292181" w14:paraId="58C2D660" w14:textId="77777777" w:rsidTr="00C57EB4">
        <w:tc>
          <w:tcPr>
            <w:tcW w:w="1777" w:type="dxa"/>
          </w:tcPr>
          <w:p w14:paraId="64692204" w14:textId="77777777" w:rsidR="00292181" w:rsidRPr="00292181" w:rsidRDefault="00292181" w:rsidP="005543C9">
            <w:pPr>
              <w:spacing w:line="360" w:lineRule="auto"/>
            </w:pPr>
            <w:r w:rsidRPr="00292181">
              <w:t>PHRASES/RESULT</w:t>
            </w:r>
          </w:p>
        </w:tc>
        <w:tc>
          <w:tcPr>
            <w:tcW w:w="719" w:type="dxa"/>
          </w:tcPr>
          <w:p w14:paraId="304AD96F" w14:textId="77777777" w:rsidR="00292181" w:rsidRPr="00292181" w:rsidRDefault="00292181" w:rsidP="005543C9">
            <w:pPr>
              <w:spacing w:line="360" w:lineRule="auto"/>
            </w:pPr>
            <w:r w:rsidRPr="00292181">
              <w:t>1</w:t>
            </w:r>
          </w:p>
        </w:tc>
        <w:tc>
          <w:tcPr>
            <w:tcW w:w="722" w:type="dxa"/>
          </w:tcPr>
          <w:p w14:paraId="428432F8" w14:textId="77777777" w:rsidR="00292181" w:rsidRPr="00292181" w:rsidRDefault="00292181" w:rsidP="005543C9">
            <w:pPr>
              <w:spacing w:line="360" w:lineRule="auto"/>
            </w:pPr>
            <w:r w:rsidRPr="00292181">
              <w:t>2</w:t>
            </w:r>
          </w:p>
        </w:tc>
        <w:tc>
          <w:tcPr>
            <w:tcW w:w="722" w:type="dxa"/>
          </w:tcPr>
          <w:p w14:paraId="64A41E0C" w14:textId="77777777" w:rsidR="00292181" w:rsidRPr="00292181" w:rsidRDefault="00292181" w:rsidP="005543C9">
            <w:pPr>
              <w:spacing w:line="360" w:lineRule="auto"/>
            </w:pPr>
            <w:r w:rsidRPr="00292181">
              <w:t>3</w:t>
            </w:r>
          </w:p>
        </w:tc>
        <w:tc>
          <w:tcPr>
            <w:tcW w:w="722" w:type="dxa"/>
          </w:tcPr>
          <w:p w14:paraId="072196EB" w14:textId="77777777" w:rsidR="00292181" w:rsidRPr="00292181" w:rsidRDefault="00292181" w:rsidP="005543C9">
            <w:pPr>
              <w:spacing w:line="360" w:lineRule="auto"/>
            </w:pPr>
            <w:r w:rsidRPr="00292181">
              <w:t>4</w:t>
            </w:r>
          </w:p>
        </w:tc>
        <w:tc>
          <w:tcPr>
            <w:tcW w:w="722" w:type="dxa"/>
          </w:tcPr>
          <w:p w14:paraId="2EA75FB5" w14:textId="77777777" w:rsidR="00292181" w:rsidRPr="00292181" w:rsidRDefault="00292181" w:rsidP="005543C9">
            <w:pPr>
              <w:spacing w:line="360" w:lineRule="auto"/>
            </w:pPr>
            <w:r w:rsidRPr="00292181">
              <w:t>5</w:t>
            </w:r>
          </w:p>
        </w:tc>
        <w:tc>
          <w:tcPr>
            <w:tcW w:w="722" w:type="dxa"/>
          </w:tcPr>
          <w:p w14:paraId="660F6E48" w14:textId="77777777" w:rsidR="00292181" w:rsidRPr="00292181" w:rsidRDefault="00292181" w:rsidP="005543C9">
            <w:pPr>
              <w:spacing w:line="360" w:lineRule="auto"/>
            </w:pPr>
            <w:r w:rsidRPr="00292181">
              <w:t>6</w:t>
            </w:r>
          </w:p>
        </w:tc>
        <w:tc>
          <w:tcPr>
            <w:tcW w:w="722" w:type="dxa"/>
          </w:tcPr>
          <w:p w14:paraId="79069D97" w14:textId="77777777" w:rsidR="00292181" w:rsidRPr="00292181" w:rsidRDefault="00292181" w:rsidP="005543C9">
            <w:pPr>
              <w:spacing w:line="360" w:lineRule="auto"/>
            </w:pPr>
            <w:r w:rsidRPr="00292181">
              <w:t>7</w:t>
            </w:r>
          </w:p>
        </w:tc>
        <w:tc>
          <w:tcPr>
            <w:tcW w:w="722" w:type="dxa"/>
          </w:tcPr>
          <w:p w14:paraId="0DD8971B" w14:textId="77777777" w:rsidR="00292181" w:rsidRPr="00292181" w:rsidRDefault="00292181" w:rsidP="005543C9">
            <w:pPr>
              <w:spacing w:line="360" w:lineRule="auto"/>
            </w:pPr>
            <w:r w:rsidRPr="00292181">
              <w:t>8</w:t>
            </w:r>
          </w:p>
        </w:tc>
        <w:tc>
          <w:tcPr>
            <w:tcW w:w="722" w:type="dxa"/>
          </w:tcPr>
          <w:p w14:paraId="492993FD" w14:textId="77777777" w:rsidR="00292181" w:rsidRPr="00292181" w:rsidRDefault="00292181" w:rsidP="005543C9">
            <w:pPr>
              <w:spacing w:line="360" w:lineRule="auto"/>
            </w:pPr>
            <w:r w:rsidRPr="00292181">
              <w:t>9</w:t>
            </w:r>
          </w:p>
        </w:tc>
        <w:tc>
          <w:tcPr>
            <w:tcW w:w="744" w:type="dxa"/>
          </w:tcPr>
          <w:p w14:paraId="5B1F3F0E" w14:textId="77777777" w:rsidR="00292181" w:rsidRPr="00292181" w:rsidRDefault="00292181" w:rsidP="005543C9">
            <w:pPr>
              <w:spacing w:line="360" w:lineRule="auto"/>
            </w:pPr>
            <w:r w:rsidRPr="00292181">
              <w:t>10</w:t>
            </w:r>
          </w:p>
        </w:tc>
      </w:tr>
      <w:tr w:rsidR="00292181" w:rsidRPr="00292181" w14:paraId="6B90C203" w14:textId="77777777" w:rsidTr="00C57EB4">
        <w:tc>
          <w:tcPr>
            <w:tcW w:w="1777" w:type="dxa"/>
          </w:tcPr>
          <w:p w14:paraId="45A6F5FE" w14:textId="77777777" w:rsidR="00292181" w:rsidRPr="00292181" w:rsidRDefault="00292181" w:rsidP="005543C9">
            <w:pPr>
              <w:spacing w:line="360" w:lineRule="auto"/>
            </w:pPr>
            <w:r w:rsidRPr="00292181">
              <w:t>Correct</w:t>
            </w:r>
          </w:p>
        </w:tc>
        <w:tc>
          <w:tcPr>
            <w:tcW w:w="719" w:type="dxa"/>
          </w:tcPr>
          <w:p w14:paraId="3137F84D" w14:textId="2A13BA9E" w:rsidR="00292181" w:rsidRPr="00292181" w:rsidRDefault="00A131AF" w:rsidP="005543C9">
            <w:pPr>
              <w:spacing w:line="360" w:lineRule="auto"/>
            </w:pPr>
            <w:r>
              <w:t>90</w:t>
            </w:r>
          </w:p>
        </w:tc>
        <w:tc>
          <w:tcPr>
            <w:tcW w:w="722" w:type="dxa"/>
          </w:tcPr>
          <w:p w14:paraId="4B3D7272" w14:textId="68B8AAC2" w:rsidR="00292181" w:rsidRPr="00292181" w:rsidRDefault="00A131AF" w:rsidP="005543C9">
            <w:pPr>
              <w:spacing w:line="360" w:lineRule="auto"/>
            </w:pPr>
            <w:r>
              <w:t>100</w:t>
            </w:r>
          </w:p>
        </w:tc>
        <w:tc>
          <w:tcPr>
            <w:tcW w:w="722" w:type="dxa"/>
          </w:tcPr>
          <w:p w14:paraId="0F5C5C67" w14:textId="5AB396B2" w:rsidR="00292181" w:rsidRPr="00292181" w:rsidRDefault="00A131AF" w:rsidP="005543C9">
            <w:pPr>
              <w:spacing w:line="360" w:lineRule="auto"/>
            </w:pPr>
            <w:r>
              <w:t>100</w:t>
            </w:r>
          </w:p>
        </w:tc>
        <w:tc>
          <w:tcPr>
            <w:tcW w:w="722" w:type="dxa"/>
          </w:tcPr>
          <w:p w14:paraId="65519EDA" w14:textId="1E3C5D16" w:rsidR="00292181" w:rsidRPr="00292181" w:rsidRDefault="00A131AF" w:rsidP="005543C9">
            <w:pPr>
              <w:spacing w:line="360" w:lineRule="auto"/>
            </w:pPr>
            <w:r>
              <w:t>15</w:t>
            </w:r>
          </w:p>
        </w:tc>
        <w:tc>
          <w:tcPr>
            <w:tcW w:w="722" w:type="dxa"/>
          </w:tcPr>
          <w:p w14:paraId="0747FD52" w14:textId="6DB465E4" w:rsidR="00292181" w:rsidRPr="00292181" w:rsidRDefault="00A131AF" w:rsidP="005543C9">
            <w:pPr>
              <w:spacing w:line="360" w:lineRule="auto"/>
            </w:pPr>
            <w:r>
              <w:t>70</w:t>
            </w:r>
          </w:p>
        </w:tc>
        <w:tc>
          <w:tcPr>
            <w:tcW w:w="722" w:type="dxa"/>
          </w:tcPr>
          <w:p w14:paraId="6FCDEA62" w14:textId="233A6918" w:rsidR="00292181" w:rsidRPr="00292181" w:rsidRDefault="00A131AF" w:rsidP="005543C9">
            <w:pPr>
              <w:spacing w:line="360" w:lineRule="auto"/>
            </w:pPr>
            <w:r>
              <w:t>60</w:t>
            </w:r>
          </w:p>
        </w:tc>
        <w:tc>
          <w:tcPr>
            <w:tcW w:w="722" w:type="dxa"/>
          </w:tcPr>
          <w:p w14:paraId="49A5A943" w14:textId="7F46C7AE" w:rsidR="00292181" w:rsidRPr="00292181" w:rsidRDefault="00A131AF" w:rsidP="005543C9">
            <w:pPr>
              <w:spacing w:line="360" w:lineRule="auto"/>
            </w:pPr>
            <w:r>
              <w:t>20</w:t>
            </w:r>
          </w:p>
        </w:tc>
        <w:tc>
          <w:tcPr>
            <w:tcW w:w="722" w:type="dxa"/>
          </w:tcPr>
          <w:p w14:paraId="735B4C53" w14:textId="6CAF44E9" w:rsidR="00292181" w:rsidRPr="00292181" w:rsidRDefault="00A131AF" w:rsidP="005543C9">
            <w:pPr>
              <w:spacing w:line="360" w:lineRule="auto"/>
            </w:pPr>
            <w:r>
              <w:t>15</w:t>
            </w:r>
          </w:p>
        </w:tc>
        <w:tc>
          <w:tcPr>
            <w:tcW w:w="722" w:type="dxa"/>
          </w:tcPr>
          <w:p w14:paraId="108BF5F4" w14:textId="0E94E2FE" w:rsidR="00292181" w:rsidRPr="00292181" w:rsidRDefault="00A131AF" w:rsidP="005543C9">
            <w:pPr>
              <w:spacing w:line="360" w:lineRule="auto"/>
            </w:pPr>
            <w:r>
              <w:t>75</w:t>
            </w:r>
          </w:p>
        </w:tc>
        <w:tc>
          <w:tcPr>
            <w:tcW w:w="744" w:type="dxa"/>
          </w:tcPr>
          <w:p w14:paraId="64675766" w14:textId="04D557B0" w:rsidR="00292181" w:rsidRPr="00292181" w:rsidRDefault="00A131AF" w:rsidP="005543C9">
            <w:pPr>
              <w:spacing w:line="360" w:lineRule="auto"/>
            </w:pPr>
            <w:r>
              <w:t>60</w:t>
            </w:r>
          </w:p>
        </w:tc>
      </w:tr>
    </w:tbl>
    <w:p w14:paraId="21BE0A4D" w14:textId="77777777" w:rsidR="00292181" w:rsidRPr="00292181" w:rsidRDefault="00292181" w:rsidP="005543C9">
      <w:pPr>
        <w:spacing w:after="0" w:line="360" w:lineRule="auto"/>
      </w:pPr>
    </w:p>
    <w:p w14:paraId="129DEA77" w14:textId="77777777" w:rsidR="00292181" w:rsidRPr="00292181" w:rsidRDefault="00292181" w:rsidP="005543C9">
      <w:pPr>
        <w:spacing w:after="0" w:line="360" w:lineRule="auto"/>
      </w:pPr>
      <w:r w:rsidRPr="00292181">
        <w:t>9GW – 28 pupils. Control group</w:t>
      </w:r>
    </w:p>
    <w:tbl>
      <w:tblPr>
        <w:tblStyle w:val="TableGrid"/>
        <w:tblW w:w="0" w:type="auto"/>
        <w:tblLook w:val="04A0" w:firstRow="1" w:lastRow="0" w:firstColumn="1" w:lastColumn="0" w:noHBand="0" w:noVBand="1"/>
      </w:tblPr>
      <w:tblGrid>
        <w:gridCol w:w="1777"/>
        <w:gridCol w:w="719"/>
        <w:gridCol w:w="722"/>
        <w:gridCol w:w="722"/>
        <w:gridCol w:w="722"/>
        <w:gridCol w:w="722"/>
        <w:gridCol w:w="722"/>
        <w:gridCol w:w="722"/>
        <w:gridCol w:w="722"/>
        <w:gridCol w:w="722"/>
        <w:gridCol w:w="744"/>
      </w:tblGrid>
      <w:tr w:rsidR="00292181" w:rsidRPr="00292181" w14:paraId="60E98B6F" w14:textId="77777777" w:rsidTr="00C57EB4">
        <w:tc>
          <w:tcPr>
            <w:tcW w:w="1777" w:type="dxa"/>
          </w:tcPr>
          <w:p w14:paraId="4F389D70" w14:textId="77777777" w:rsidR="00292181" w:rsidRPr="00292181" w:rsidRDefault="00292181" w:rsidP="005543C9">
            <w:pPr>
              <w:spacing w:line="360" w:lineRule="auto"/>
            </w:pPr>
            <w:r w:rsidRPr="00292181">
              <w:t>PHRASES/RESULT</w:t>
            </w:r>
          </w:p>
        </w:tc>
        <w:tc>
          <w:tcPr>
            <w:tcW w:w="719" w:type="dxa"/>
          </w:tcPr>
          <w:p w14:paraId="49FCB318" w14:textId="77777777" w:rsidR="00292181" w:rsidRPr="00292181" w:rsidRDefault="00292181" w:rsidP="005543C9">
            <w:pPr>
              <w:spacing w:line="360" w:lineRule="auto"/>
            </w:pPr>
            <w:r w:rsidRPr="00292181">
              <w:t>1</w:t>
            </w:r>
          </w:p>
        </w:tc>
        <w:tc>
          <w:tcPr>
            <w:tcW w:w="722" w:type="dxa"/>
          </w:tcPr>
          <w:p w14:paraId="7E6F7EA6" w14:textId="77777777" w:rsidR="00292181" w:rsidRPr="00292181" w:rsidRDefault="00292181" w:rsidP="005543C9">
            <w:pPr>
              <w:spacing w:line="360" w:lineRule="auto"/>
            </w:pPr>
            <w:r w:rsidRPr="00292181">
              <w:t>2</w:t>
            </w:r>
          </w:p>
        </w:tc>
        <w:tc>
          <w:tcPr>
            <w:tcW w:w="722" w:type="dxa"/>
          </w:tcPr>
          <w:p w14:paraId="165AABD4" w14:textId="77777777" w:rsidR="00292181" w:rsidRPr="00292181" w:rsidRDefault="00292181" w:rsidP="005543C9">
            <w:pPr>
              <w:spacing w:line="360" w:lineRule="auto"/>
            </w:pPr>
            <w:r w:rsidRPr="00292181">
              <w:t>3</w:t>
            </w:r>
          </w:p>
        </w:tc>
        <w:tc>
          <w:tcPr>
            <w:tcW w:w="722" w:type="dxa"/>
          </w:tcPr>
          <w:p w14:paraId="2F7EB1DE" w14:textId="77777777" w:rsidR="00292181" w:rsidRPr="00292181" w:rsidRDefault="00292181" w:rsidP="005543C9">
            <w:pPr>
              <w:spacing w:line="360" w:lineRule="auto"/>
            </w:pPr>
            <w:r w:rsidRPr="00292181">
              <w:t>4</w:t>
            </w:r>
          </w:p>
        </w:tc>
        <w:tc>
          <w:tcPr>
            <w:tcW w:w="722" w:type="dxa"/>
          </w:tcPr>
          <w:p w14:paraId="2A7A60ED" w14:textId="77777777" w:rsidR="00292181" w:rsidRPr="00292181" w:rsidRDefault="00292181" w:rsidP="005543C9">
            <w:pPr>
              <w:spacing w:line="360" w:lineRule="auto"/>
            </w:pPr>
            <w:r w:rsidRPr="00292181">
              <w:t>5</w:t>
            </w:r>
          </w:p>
        </w:tc>
        <w:tc>
          <w:tcPr>
            <w:tcW w:w="722" w:type="dxa"/>
          </w:tcPr>
          <w:p w14:paraId="33E51E51" w14:textId="77777777" w:rsidR="00292181" w:rsidRPr="00292181" w:rsidRDefault="00292181" w:rsidP="005543C9">
            <w:pPr>
              <w:spacing w:line="360" w:lineRule="auto"/>
            </w:pPr>
            <w:r w:rsidRPr="00292181">
              <w:t>6</w:t>
            </w:r>
          </w:p>
        </w:tc>
        <w:tc>
          <w:tcPr>
            <w:tcW w:w="722" w:type="dxa"/>
          </w:tcPr>
          <w:p w14:paraId="77C8E86F" w14:textId="77777777" w:rsidR="00292181" w:rsidRPr="00292181" w:rsidRDefault="00292181" w:rsidP="005543C9">
            <w:pPr>
              <w:spacing w:line="360" w:lineRule="auto"/>
            </w:pPr>
            <w:r w:rsidRPr="00292181">
              <w:t>7</w:t>
            </w:r>
          </w:p>
        </w:tc>
        <w:tc>
          <w:tcPr>
            <w:tcW w:w="722" w:type="dxa"/>
          </w:tcPr>
          <w:p w14:paraId="7189D073" w14:textId="77777777" w:rsidR="00292181" w:rsidRPr="00292181" w:rsidRDefault="00292181" w:rsidP="005543C9">
            <w:pPr>
              <w:spacing w:line="360" w:lineRule="auto"/>
            </w:pPr>
            <w:r w:rsidRPr="00292181">
              <w:t>8</w:t>
            </w:r>
          </w:p>
        </w:tc>
        <w:tc>
          <w:tcPr>
            <w:tcW w:w="722" w:type="dxa"/>
          </w:tcPr>
          <w:p w14:paraId="4F0EBBCB" w14:textId="77777777" w:rsidR="00292181" w:rsidRPr="00292181" w:rsidRDefault="00292181" w:rsidP="005543C9">
            <w:pPr>
              <w:spacing w:line="360" w:lineRule="auto"/>
            </w:pPr>
            <w:r w:rsidRPr="00292181">
              <w:t>9</w:t>
            </w:r>
          </w:p>
        </w:tc>
        <w:tc>
          <w:tcPr>
            <w:tcW w:w="744" w:type="dxa"/>
          </w:tcPr>
          <w:p w14:paraId="034749DE" w14:textId="77777777" w:rsidR="00292181" w:rsidRPr="00292181" w:rsidRDefault="00292181" w:rsidP="005543C9">
            <w:pPr>
              <w:spacing w:line="360" w:lineRule="auto"/>
            </w:pPr>
            <w:r w:rsidRPr="00292181">
              <w:t>10</w:t>
            </w:r>
          </w:p>
        </w:tc>
      </w:tr>
      <w:tr w:rsidR="00292181" w:rsidRPr="00292181" w14:paraId="3ECBCBD5" w14:textId="77777777" w:rsidTr="00C57EB4">
        <w:tc>
          <w:tcPr>
            <w:tcW w:w="1777" w:type="dxa"/>
          </w:tcPr>
          <w:p w14:paraId="7A970D98" w14:textId="77777777" w:rsidR="00292181" w:rsidRPr="00292181" w:rsidRDefault="00292181" w:rsidP="005543C9">
            <w:pPr>
              <w:spacing w:line="360" w:lineRule="auto"/>
            </w:pPr>
            <w:r w:rsidRPr="00292181">
              <w:t>Correct</w:t>
            </w:r>
          </w:p>
        </w:tc>
        <w:tc>
          <w:tcPr>
            <w:tcW w:w="719" w:type="dxa"/>
          </w:tcPr>
          <w:p w14:paraId="0FF1831F" w14:textId="4AA2D20E" w:rsidR="00292181" w:rsidRPr="00292181" w:rsidRDefault="00A131AF" w:rsidP="005543C9">
            <w:pPr>
              <w:spacing w:line="360" w:lineRule="auto"/>
            </w:pPr>
            <w:r>
              <w:t>55</w:t>
            </w:r>
          </w:p>
        </w:tc>
        <w:tc>
          <w:tcPr>
            <w:tcW w:w="722" w:type="dxa"/>
          </w:tcPr>
          <w:p w14:paraId="3F3FFC53" w14:textId="5C96F18C" w:rsidR="00292181" w:rsidRPr="00292181" w:rsidRDefault="00A131AF" w:rsidP="005543C9">
            <w:pPr>
              <w:spacing w:line="360" w:lineRule="auto"/>
            </w:pPr>
            <w:r>
              <w:t>100</w:t>
            </w:r>
          </w:p>
        </w:tc>
        <w:tc>
          <w:tcPr>
            <w:tcW w:w="722" w:type="dxa"/>
          </w:tcPr>
          <w:p w14:paraId="14BFE19C" w14:textId="7B2C0194" w:rsidR="00292181" w:rsidRPr="00292181" w:rsidRDefault="00A131AF" w:rsidP="005543C9">
            <w:pPr>
              <w:spacing w:line="360" w:lineRule="auto"/>
            </w:pPr>
            <w:r>
              <w:t>100</w:t>
            </w:r>
          </w:p>
        </w:tc>
        <w:tc>
          <w:tcPr>
            <w:tcW w:w="722" w:type="dxa"/>
          </w:tcPr>
          <w:p w14:paraId="203ECEE7" w14:textId="636149E3" w:rsidR="00292181" w:rsidRPr="00292181" w:rsidRDefault="00A131AF" w:rsidP="005543C9">
            <w:pPr>
              <w:spacing w:line="360" w:lineRule="auto"/>
            </w:pPr>
            <w:r>
              <w:t>0</w:t>
            </w:r>
          </w:p>
        </w:tc>
        <w:tc>
          <w:tcPr>
            <w:tcW w:w="722" w:type="dxa"/>
          </w:tcPr>
          <w:p w14:paraId="2494345C" w14:textId="4290EB0A" w:rsidR="00292181" w:rsidRPr="00292181" w:rsidRDefault="00A131AF" w:rsidP="005543C9">
            <w:pPr>
              <w:spacing w:line="360" w:lineRule="auto"/>
            </w:pPr>
            <w:r>
              <w:t>15</w:t>
            </w:r>
          </w:p>
        </w:tc>
        <w:tc>
          <w:tcPr>
            <w:tcW w:w="722" w:type="dxa"/>
          </w:tcPr>
          <w:p w14:paraId="64A968FD" w14:textId="290BF206" w:rsidR="00292181" w:rsidRPr="00292181" w:rsidRDefault="00A131AF" w:rsidP="005543C9">
            <w:pPr>
              <w:spacing w:line="360" w:lineRule="auto"/>
            </w:pPr>
            <w:r>
              <w:t>60</w:t>
            </w:r>
          </w:p>
        </w:tc>
        <w:tc>
          <w:tcPr>
            <w:tcW w:w="722" w:type="dxa"/>
          </w:tcPr>
          <w:p w14:paraId="522D9B42" w14:textId="4A509F3B" w:rsidR="00292181" w:rsidRPr="00292181" w:rsidRDefault="00A131AF" w:rsidP="005543C9">
            <w:pPr>
              <w:spacing w:line="360" w:lineRule="auto"/>
            </w:pPr>
            <w:r>
              <w:t>0</w:t>
            </w:r>
          </w:p>
        </w:tc>
        <w:tc>
          <w:tcPr>
            <w:tcW w:w="722" w:type="dxa"/>
          </w:tcPr>
          <w:p w14:paraId="3AAA1BA7" w14:textId="11F9661D" w:rsidR="00292181" w:rsidRPr="00292181" w:rsidRDefault="00A131AF" w:rsidP="005543C9">
            <w:pPr>
              <w:spacing w:line="360" w:lineRule="auto"/>
            </w:pPr>
            <w:r>
              <w:t>0</w:t>
            </w:r>
          </w:p>
        </w:tc>
        <w:tc>
          <w:tcPr>
            <w:tcW w:w="722" w:type="dxa"/>
          </w:tcPr>
          <w:p w14:paraId="2AF3A5FE" w14:textId="51C65880" w:rsidR="00292181" w:rsidRPr="00292181" w:rsidRDefault="00A131AF" w:rsidP="005543C9">
            <w:pPr>
              <w:spacing w:line="360" w:lineRule="auto"/>
            </w:pPr>
            <w:r>
              <w:t>20</w:t>
            </w:r>
          </w:p>
        </w:tc>
        <w:tc>
          <w:tcPr>
            <w:tcW w:w="744" w:type="dxa"/>
          </w:tcPr>
          <w:p w14:paraId="6033D052" w14:textId="01C5651C" w:rsidR="00292181" w:rsidRPr="00292181" w:rsidRDefault="00A131AF" w:rsidP="005543C9">
            <w:pPr>
              <w:spacing w:line="360" w:lineRule="auto"/>
            </w:pPr>
            <w:r>
              <w:t>45</w:t>
            </w:r>
          </w:p>
        </w:tc>
      </w:tr>
    </w:tbl>
    <w:p w14:paraId="065D0AFD" w14:textId="5EE6EBC8" w:rsidR="00292181" w:rsidRDefault="00292181" w:rsidP="005543C9">
      <w:pPr>
        <w:spacing w:line="360" w:lineRule="auto"/>
        <w:rPr>
          <w:color w:val="7B7B7B" w:themeColor="accent3" w:themeShade="BF"/>
        </w:rPr>
      </w:pPr>
    </w:p>
    <w:p w14:paraId="24F3ADDF" w14:textId="29AD6EFA" w:rsidR="00292181" w:rsidRDefault="00942F61" w:rsidP="005543C9">
      <w:pPr>
        <w:spacing w:line="360" w:lineRule="auto"/>
      </w:pPr>
      <w:r>
        <w:rPr>
          <w:noProof/>
        </w:rPr>
        <w:drawing>
          <wp:inline distT="0" distB="0" distL="0" distR="0" wp14:anchorId="7D872C82" wp14:editId="2B3D9551">
            <wp:extent cx="5731510" cy="3765325"/>
            <wp:effectExtent l="0" t="0" r="2540" b="698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E6CFB01" w14:textId="5A6DF207" w:rsidR="002278A0" w:rsidRDefault="00F34C7C" w:rsidP="005543C9">
      <w:pPr>
        <w:spacing w:line="360" w:lineRule="auto"/>
      </w:pPr>
      <w:r>
        <w:t>Discussion and conclusion</w:t>
      </w:r>
      <w:r w:rsidR="00586B75">
        <w:t>.</w:t>
      </w:r>
    </w:p>
    <w:p w14:paraId="11E7C30A" w14:textId="450EFA1A" w:rsidR="004739D8" w:rsidRDefault="00F34C7C" w:rsidP="005543C9">
      <w:pPr>
        <w:spacing w:line="360" w:lineRule="auto"/>
        <w:rPr>
          <w:color w:val="000000" w:themeColor="text1"/>
        </w:rPr>
      </w:pPr>
      <w:r w:rsidRPr="00F34C7C">
        <w:rPr>
          <w:color w:val="000000" w:themeColor="text1"/>
        </w:rPr>
        <w:t>The test type of pre-and post-</w:t>
      </w:r>
      <w:r>
        <w:rPr>
          <w:color w:val="000000" w:themeColor="text1"/>
        </w:rPr>
        <w:t xml:space="preserve">assessment worked well within the limited sphere. Eight out of the ten phrases were applicable to the age group, their current level of Welsh communication in the classroom within the </w:t>
      </w:r>
      <w:r w:rsidR="009C3CA4">
        <w:rPr>
          <w:color w:val="000000" w:themeColor="text1"/>
        </w:rPr>
        <w:t>Geography</w:t>
      </w:r>
      <w:r>
        <w:rPr>
          <w:color w:val="000000" w:themeColor="text1"/>
        </w:rPr>
        <w:t xml:space="preserve"> subject. </w:t>
      </w:r>
      <w:r w:rsidR="004739D8">
        <w:rPr>
          <w:color w:val="000000" w:themeColor="text1"/>
        </w:rPr>
        <w:t xml:space="preserve">The groups were comparatively well matched for the test and level of connection between myself and the two groups was similar too. </w:t>
      </w:r>
      <w:r w:rsidR="00803120">
        <w:rPr>
          <w:color w:val="000000" w:themeColor="text1"/>
        </w:rPr>
        <w:t xml:space="preserve">The results show a possible small improvement to understanding of some Welsh phrases, which is encouraging. </w:t>
      </w:r>
    </w:p>
    <w:p w14:paraId="3359A72F" w14:textId="4E87BA6A" w:rsidR="004739D8" w:rsidRPr="004739D8" w:rsidRDefault="004739D8" w:rsidP="005543C9">
      <w:pPr>
        <w:spacing w:line="360" w:lineRule="auto"/>
        <w:rPr>
          <w:color w:val="000000" w:themeColor="text1"/>
        </w:rPr>
      </w:pPr>
      <w:r>
        <w:rPr>
          <w:color w:val="000000" w:themeColor="text1"/>
        </w:rPr>
        <w:t xml:space="preserve">One weakness was having more teaching and contact time with one class than the other, therefore I chose these as the control class to reduce the possibility of over exposure of the phrases making the results biased towards a positive correlation. Other weaknesses included limited number of lessons and my own learning progression of the Welsh phrases and how to implement them into my lessons </w:t>
      </w:r>
      <w:r w:rsidRPr="004739D8">
        <w:rPr>
          <w:color w:val="000000" w:themeColor="text1"/>
        </w:rPr>
        <w:t>as an added responsibility to learning to teach.</w:t>
      </w:r>
      <w:r w:rsidR="003C748E">
        <w:rPr>
          <w:color w:val="000000" w:themeColor="text1"/>
        </w:rPr>
        <w:t xml:space="preserve"> </w:t>
      </w:r>
    </w:p>
    <w:p w14:paraId="550B2A5A" w14:textId="75DCCDFE" w:rsidR="00F34C7C" w:rsidRDefault="004739D8" w:rsidP="005543C9">
      <w:pPr>
        <w:spacing w:line="360" w:lineRule="auto"/>
        <w:rPr>
          <w:color w:val="000000" w:themeColor="text1"/>
        </w:rPr>
      </w:pPr>
      <w:r w:rsidRPr="004739D8">
        <w:rPr>
          <w:color w:val="000000" w:themeColor="text1"/>
        </w:rPr>
        <w:t>Within the scope of m</w:t>
      </w:r>
      <w:r>
        <w:rPr>
          <w:color w:val="000000" w:themeColor="text1"/>
        </w:rPr>
        <w:t xml:space="preserve">y personal teaching practises, the intervention was successful, and I will use the same methods for promoting Welsh languages with all classes I teach. My proposal of using five phrases a week is reasonable, and I am sure will be easier to achieve than ten used for the test period. </w:t>
      </w:r>
      <w:r w:rsidR="003C748E">
        <w:rPr>
          <w:color w:val="000000" w:themeColor="text1"/>
        </w:rPr>
        <w:t>During my teacher training and the intervention period, I have experienced ample opportunities to support Welsh as a second language</w:t>
      </w:r>
      <w:r w:rsidR="00F44D40">
        <w:rPr>
          <w:color w:val="000000" w:themeColor="text1"/>
        </w:rPr>
        <w:t xml:space="preserve"> and not just limited to the classroom. There </w:t>
      </w:r>
      <w:r w:rsidR="00F44D40">
        <w:rPr>
          <w:color w:val="000000" w:themeColor="text1"/>
        </w:rPr>
        <w:lastRenderedPageBreak/>
        <w:t xml:space="preserve">are opportunities during outdoor learning, assembly’s, trips, enrichment activities and extracurricular activities, confirming my belief that Welsh can be learnt by all in the education environment, through active learning or symbiosis. </w:t>
      </w:r>
      <w:r w:rsidR="007B002C">
        <w:rPr>
          <w:color w:val="000000" w:themeColor="text1"/>
        </w:rPr>
        <w:t xml:space="preserve">The results, albeit small, do show a positivity towards improved Welsh </w:t>
      </w:r>
      <w:proofErr w:type="spellStart"/>
      <w:r w:rsidR="007B002C">
        <w:rPr>
          <w:color w:val="000000" w:themeColor="text1"/>
        </w:rPr>
        <w:t>oracy</w:t>
      </w:r>
      <w:proofErr w:type="spellEnd"/>
      <w:r w:rsidR="007B002C">
        <w:rPr>
          <w:color w:val="000000" w:themeColor="text1"/>
        </w:rPr>
        <w:t xml:space="preserve"> understanding form the phrases and questions I used. Using current EAL intervention strategies that can be fitted into the Geography SIP and DIP is well within the bounds of responsibility for improving Welsh in the subject. Discussion and sharing of resources between the Welsh and Geography department is also reasonable and progressive. And bilingualism in such a fundamental subject, which geography is, is exactly where Wales need to be to compete in the PIA rankings and </w:t>
      </w:r>
      <w:r w:rsidR="00E9772B">
        <w:rPr>
          <w:color w:val="000000" w:themeColor="text1"/>
        </w:rPr>
        <w:t>fulfil the recommendations of the Donaldson report.</w:t>
      </w:r>
    </w:p>
    <w:p w14:paraId="11FFB527" w14:textId="329275C7" w:rsidR="00DB0BB0" w:rsidRDefault="00DB0BB0" w:rsidP="005543C9">
      <w:pPr>
        <w:spacing w:line="360" w:lineRule="auto"/>
        <w:rPr>
          <w:color w:val="000000" w:themeColor="text1"/>
        </w:rPr>
      </w:pPr>
      <w:r>
        <w:rPr>
          <w:color w:val="000000" w:themeColor="text1"/>
        </w:rPr>
        <w:t xml:space="preserve">To perform this intervention </w:t>
      </w:r>
      <w:r w:rsidR="00662246">
        <w:rPr>
          <w:color w:val="000000" w:themeColor="text1"/>
        </w:rPr>
        <w:t xml:space="preserve">for it to have value and worth, there are several targets which </w:t>
      </w:r>
      <w:r w:rsidR="00E9772B">
        <w:rPr>
          <w:color w:val="000000" w:themeColor="text1"/>
        </w:rPr>
        <w:t>c</w:t>
      </w:r>
      <w:r w:rsidR="00662246">
        <w:rPr>
          <w:color w:val="000000" w:themeColor="text1"/>
        </w:rPr>
        <w:t>ould be set</w:t>
      </w:r>
      <w:r w:rsidR="00E9772B">
        <w:rPr>
          <w:color w:val="000000" w:themeColor="text1"/>
        </w:rPr>
        <w:t>, including;</w:t>
      </w:r>
    </w:p>
    <w:p w14:paraId="402317BB" w14:textId="24E55234" w:rsidR="00662246" w:rsidRDefault="00662246" w:rsidP="005543C9">
      <w:pPr>
        <w:pStyle w:val="ListParagraph"/>
        <w:numPr>
          <w:ilvl w:val="0"/>
          <w:numId w:val="1"/>
        </w:numPr>
        <w:spacing w:line="360" w:lineRule="auto"/>
        <w:rPr>
          <w:color w:val="000000" w:themeColor="text1"/>
        </w:rPr>
      </w:pPr>
      <w:r>
        <w:rPr>
          <w:color w:val="000000" w:themeColor="text1"/>
        </w:rPr>
        <w:t>A progression of target groups identified and tested, start</w:t>
      </w:r>
      <w:r w:rsidR="00DD3508">
        <w:rPr>
          <w:color w:val="000000" w:themeColor="text1"/>
        </w:rPr>
        <w:t>ing</w:t>
      </w:r>
      <w:r>
        <w:rPr>
          <w:color w:val="000000" w:themeColor="text1"/>
        </w:rPr>
        <w:t xml:space="preserve"> with a small number of classes, judge the success, evaluate and </w:t>
      </w:r>
      <w:r w:rsidR="00DD3508">
        <w:rPr>
          <w:color w:val="000000" w:themeColor="text1"/>
        </w:rPr>
        <w:t>re-</w:t>
      </w:r>
      <w:r>
        <w:rPr>
          <w:color w:val="000000" w:themeColor="text1"/>
        </w:rPr>
        <w:t>adjust then a gradual roll-out through all the subjects and year groups.</w:t>
      </w:r>
    </w:p>
    <w:p w14:paraId="3549F45E" w14:textId="70D84D08" w:rsidR="00662246" w:rsidRDefault="00662246" w:rsidP="005543C9">
      <w:pPr>
        <w:pStyle w:val="ListParagraph"/>
        <w:numPr>
          <w:ilvl w:val="0"/>
          <w:numId w:val="1"/>
        </w:numPr>
        <w:spacing w:line="360" w:lineRule="auto"/>
        <w:rPr>
          <w:color w:val="000000" w:themeColor="text1"/>
        </w:rPr>
      </w:pPr>
      <w:r>
        <w:rPr>
          <w:color w:val="000000" w:themeColor="text1"/>
        </w:rPr>
        <w:t>The Welsh department and subject leaders would need to meet and discuss areas that need targeting for improvement that will balance with subject specific words.</w:t>
      </w:r>
    </w:p>
    <w:p w14:paraId="35102ECF" w14:textId="59D96CCC" w:rsidR="00662246" w:rsidRDefault="00662246" w:rsidP="005543C9">
      <w:pPr>
        <w:pStyle w:val="ListParagraph"/>
        <w:numPr>
          <w:ilvl w:val="0"/>
          <w:numId w:val="1"/>
        </w:numPr>
        <w:spacing w:line="360" w:lineRule="auto"/>
        <w:rPr>
          <w:color w:val="000000" w:themeColor="text1"/>
        </w:rPr>
      </w:pPr>
      <w:r>
        <w:rPr>
          <w:color w:val="000000" w:themeColor="text1"/>
        </w:rPr>
        <w:t>A safe and positive environment created by a ‘whole staff on board’ approach</w:t>
      </w:r>
      <w:r w:rsidR="000944EC">
        <w:rPr>
          <w:color w:val="000000" w:themeColor="text1"/>
        </w:rPr>
        <w:t>.</w:t>
      </w:r>
    </w:p>
    <w:p w14:paraId="332E271D" w14:textId="4B5086F0" w:rsidR="00662246" w:rsidRDefault="00662246" w:rsidP="005543C9">
      <w:pPr>
        <w:pStyle w:val="ListParagraph"/>
        <w:numPr>
          <w:ilvl w:val="0"/>
          <w:numId w:val="1"/>
        </w:numPr>
        <w:spacing w:line="360" w:lineRule="auto"/>
        <w:rPr>
          <w:color w:val="000000" w:themeColor="text1"/>
        </w:rPr>
      </w:pPr>
      <w:r>
        <w:rPr>
          <w:color w:val="000000" w:themeColor="text1"/>
        </w:rPr>
        <w:t>A simplified but standardised way to test results within subject that can be fed back to the Welsh department without creating un-necessary workloads</w:t>
      </w:r>
      <w:r w:rsidR="00DD3508">
        <w:rPr>
          <w:color w:val="000000" w:themeColor="text1"/>
        </w:rPr>
        <w:t xml:space="preserve">, </w:t>
      </w:r>
      <w:r>
        <w:rPr>
          <w:color w:val="000000" w:themeColor="text1"/>
        </w:rPr>
        <w:t>testing</w:t>
      </w:r>
      <w:r w:rsidR="00DD3508">
        <w:rPr>
          <w:color w:val="000000" w:themeColor="text1"/>
        </w:rPr>
        <w:t xml:space="preserve"> and data collection</w:t>
      </w:r>
      <w:r>
        <w:rPr>
          <w:color w:val="000000" w:themeColor="text1"/>
        </w:rPr>
        <w:t>.</w:t>
      </w:r>
    </w:p>
    <w:p w14:paraId="2259223A" w14:textId="33A214AE" w:rsidR="00662246" w:rsidRDefault="00DD3508" w:rsidP="005543C9">
      <w:pPr>
        <w:pStyle w:val="ListParagraph"/>
        <w:numPr>
          <w:ilvl w:val="0"/>
          <w:numId w:val="1"/>
        </w:numPr>
        <w:spacing w:line="360" w:lineRule="auto"/>
        <w:rPr>
          <w:color w:val="000000" w:themeColor="text1"/>
        </w:rPr>
      </w:pPr>
      <w:r>
        <w:rPr>
          <w:color w:val="000000" w:themeColor="text1"/>
        </w:rPr>
        <w:t>Implementation as a part of the School Improvement Plan (SIP) and Department Improvement Plan (DIP)</w:t>
      </w:r>
      <w:r w:rsidR="000944EC">
        <w:rPr>
          <w:color w:val="000000" w:themeColor="text1"/>
        </w:rPr>
        <w:t>.</w:t>
      </w:r>
    </w:p>
    <w:p w14:paraId="5CD88DCA" w14:textId="276CC2B3" w:rsidR="00CA46C5" w:rsidRPr="005543C9" w:rsidRDefault="00DD3508" w:rsidP="005543C9">
      <w:pPr>
        <w:pStyle w:val="ListParagraph"/>
        <w:numPr>
          <w:ilvl w:val="0"/>
          <w:numId w:val="1"/>
        </w:numPr>
        <w:spacing w:line="360" w:lineRule="auto"/>
        <w:rPr>
          <w:color w:val="000000" w:themeColor="text1"/>
        </w:rPr>
      </w:pPr>
      <w:r>
        <w:rPr>
          <w:color w:val="000000" w:themeColor="text1"/>
        </w:rPr>
        <w:t xml:space="preserve">Cross </w:t>
      </w:r>
      <w:r w:rsidR="000944EC">
        <w:rPr>
          <w:color w:val="000000" w:themeColor="text1"/>
        </w:rPr>
        <w:t>referencing Welsh intervention policy with the new curriculum.</w:t>
      </w:r>
    </w:p>
    <w:p w14:paraId="4C7676D7" w14:textId="6A106A51" w:rsidR="001E573E" w:rsidRPr="001E573E" w:rsidRDefault="001E573E" w:rsidP="005543C9">
      <w:pPr>
        <w:spacing w:line="360" w:lineRule="auto"/>
        <w:rPr>
          <w:color w:val="000000" w:themeColor="text1"/>
          <w:u w:val="single"/>
        </w:rPr>
      </w:pPr>
      <w:r w:rsidRPr="001E573E">
        <w:rPr>
          <w:color w:val="000000" w:themeColor="text1"/>
          <w:u w:val="single"/>
        </w:rPr>
        <w:t>Test questions/phrases and answers.</w:t>
      </w:r>
    </w:p>
    <w:tbl>
      <w:tblPr>
        <w:tblStyle w:val="TableGrid"/>
        <w:tblW w:w="8611" w:type="dxa"/>
        <w:tblInd w:w="405" w:type="dxa"/>
        <w:tblLook w:val="04A0" w:firstRow="1" w:lastRow="0" w:firstColumn="1" w:lastColumn="0" w:noHBand="0" w:noVBand="1"/>
      </w:tblPr>
      <w:tblGrid>
        <w:gridCol w:w="3559"/>
        <w:gridCol w:w="2412"/>
        <w:gridCol w:w="2640"/>
      </w:tblGrid>
      <w:tr w:rsidR="004E302B" w:rsidRPr="00967CDF" w14:paraId="320668E6" w14:textId="77777777" w:rsidTr="00E9772B">
        <w:trPr>
          <w:trHeight w:val="349"/>
        </w:trPr>
        <w:tc>
          <w:tcPr>
            <w:tcW w:w="3559" w:type="dxa"/>
          </w:tcPr>
          <w:p w14:paraId="10EE94A7" w14:textId="5AE45CEE" w:rsidR="004E302B" w:rsidRPr="00E9772B" w:rsidRDefault="004E302B" w:rsidP="00E9772B">
            <w:pPr>
              <w:spacing w:line="360" w:lineRule="auto"/>
              <w:ind w:left="360"/>
              <w:rPr>
                <w:b/>
              </w:rPr>
            </w:pPr>
            <w:r w:rsidRPr="00E9772B">
              <w:rPr>
                <w:b/>
              </w:rPr>
              <w:t>Welsh questions/phrases</w:t>
            </w:r>
          </w:p>
        </w:tc>
        <w:tc>
          <w:tcPr>
            <w:tcW w:w="2412" w:type="dxa"/>
          </w:tcPr>
          <w:p w14:paraId="2BC98663" w14:textId="631329E4" w:rsidR="004E302B" w:rsidRPr="00E9772B" w:rsidRDefault="004E302B" w:rsidP="00E9772B">
            <w:pPr>
              <w:spacing w:line="360" w:lineRule="auto"/>
              <w:rPr>
                <w:b/>
              </w:rPr>
            </w:pPr>
            <w:r w:rsidRPr="00E9772B">
              <w:rPr>
                <w:b/>
              </w:rPr>
              <w:t>English translations</w:t>
            </w:r>
          </w:p>
        </w:tc>
        <w:tc>
          <w:tcPr>
            <w:tcW w:w="2640" w:type="dxa"/>
          </w:tcPr>
          <w:p w14:paraId="6D3554E3" w14:textId="5AEFB137" w:rsidR="004E302B" w:rsidRPr="00E9772B" w:rsidRDefault="004E302B" w:rsidP="00E9772B">
            <w:pPr>
              <w:spacing w:line="360" w:lineRule="auto"/>
              <w:rPr>
                <w:rFonts w:eastAsia="Times New Roman" w:cs="Arial"/>
                <w:b/>
                <w:color w:val="222222"/>
                <w:shd w:val="clear" w:color="auto" w:fill="FFFFFF"/>
                <w:lang w:eastAsia="en-GB"/>
              </w:rPr>
            </w:pPr>
            <w:r w:rsidRPr="00E9772B">
              <w:rPr>
                <w:rFonts w:eastAsia="Times New Roman" w:cs="Arial"/>
                <w:b/>
                <w:color w:val="222222"/>
                <w:shd w:val="clear" w:color="auto" w:fill="FFFFFF"/>
                <w:lang w:eastAsia="en-GB"/>
              </w:rPr>
              <w:t>Understanding indicator</w:t>
            </w:r>
          </w:p>
        </w:tc>
      </w:tr>
      <w:tr w:rsidR="001E573E" w:rsidRPr="00967CDF" w14:paraId="6545E3F1" w14:textId="48C028DE" w:rsidTr="00E9772B">
        <w:trPr>
          <w:trHeight w:val="349"/>
        </w:trPr>
        <w:tc>
          <w:tcPr>
            <w:tcW w:w="3559" w:type="dxa"/>
          </w:tcPr>
          <w:p w14:paraId="0AAB63C0" w14:textId="77777777" w:rsidR="001E573E" w:rsidRPr="00E9772B" w:rsidRDefault="001E573E" w:rsidP="00E9772B">
            <w:pPr>
              <w:spacing w:line="360" w:lineRule="auto"/>
              <w:ind w:left="360"/>
            </w:pPr>
            <w:proofErr w:type="spellStart"/>
            <w:r w:rsidRPr="00E9772B">
              <w:t>Dwylo</w:t>
            </w:r>
            <w:proofErr w:type="spellEnd"/>
            <w:r w:rsidRPr="00E9772B">
              <w:t xml:space="preserve"> I </w:t>
            </w:r>
            <w:proofErr w:type="spellStart"/>
            <w:r w:rsidRPr="00E9772B">
              <w:t>fyny</w:t>
            </w:r>
            <w:proofErr w:type="spellEnd"/>
          </w:p>
        </w:tc>
        <w:tc>
          <w:tcPr>
            <w:tcW w:w="2412" w:type="dxa"/>
          </w:tcPr>
          <w:p w14:paraId="6C1E6642" w14:textId="77777777" w:rsidR="001E573E" w:rsidRPr="00E9772B" w:rsidRDefault="001E573E" w:rsidP="00E9772B">
            <w:pPr>
              <w:spacing w:line="360" w:lineRule="auto"/>
            </w:pPr>
            <w:r w:rsidRPr="00E9772B">
              <w:t>Hands up</w:t>
            </w:r>
          </w:p>
        </w:tc>
        <w:tc>
          <w:tcPr>
            <w:tcW w:w="2640" w:type="dxa"/>
          </w:tcPr>
          <w:p w14:paraId="0EECB69A" w14:textId="7B874E4C" w:rsidR="001E573E" w:rsidRPr="00E9772B" w:rsidRDefault="001E573E" w:rsidP="00E9772B">
            <w:pPr>
              <w:spacing w:line="360" w:lineRule="auto"/>
            </w:pPr>
            <w:r w:rsidRPr="00E9772B">
              <w:rPr>
                <w:rFonts w:eastAsia="Times New Roman" w:cs="Arial"/>
                <w:color w:val="222222"/>
                <w:shd w:val="clear" w:color="auto" w:fill="FFFFFF"/>
                <w:lang w:eastAsia="en-GB"/>
              </w:rPr>
              <w:t>pupils put hands up</w:t>
            </w:r>
          </w:p>
        </w:tc>
      </w:tr>
      <w:tr w:rsidR="001E573E" w:rsidRPr="00967CDF" w14:paraId="354BC9DD" w14:textId="2A25DF47" w:rsidTr="00E9772B">
        <w:trPr>
          <w:trHeight w:val="349"/>
        </w:trPr>
        <w:tc>
          <w:tcPr>
            <w:tcW w:w="3559" w:type="dxa"/>
          </w:tcPr>
          <w:p w14:paraId="45467908" w14:textId="77777777" w:rsidR="001E573E" w:rsidRPr="00E9772B" w:rsidRDefault="001E573E" w:rsidP="00E9772B">
            <w:pPr>
              <w:spacing w:line="360" w:lineRule="auto"/>
              <w:ind w:left="360"/>
            </w:pPr>
            <w:r w:rsidRPr="00E9772B">
              <w:t>Pam?</w:t>
            </w:r>
          </w:p>
        </w:tc>
        <w:tc>
          <w:tcPr>
            <w:tcW w:w="2412" w:type="dxa"/>
          </w:tcPr>
          <w:p w14:paraId="3B9DF1A3" w14:textId="77777777" w:rsidR="001E573E" w:rsidRPr="00E9772B" w:rsidRDefault="001E573E" w:rsidP="00E9772B">
            <w:pPr>
              <w:spacing w:line="360" w:lineRule="auto"/>
            </w:pPr>
            <w:r w:rsidRPr="00E9772B">
              <w:t>Why?</w:t>
            </w:r>
          </w:p>
        </w:tc>
        <w:tc>
          <w:tcPr>
            <w:tcW w:w="2640" w:type="dxa"/>
          </w:tcPr>
          <w:p w14:paraId="09F37C84" w14:textId="31C427BA" w:rsidR="001E573E" w:rsidRPr="00E9772B" w:rsidRDefault="006F3417" w:rsidP="00E9772B">
            <w:pPr>
              <w:spacing w:line="360" w:lineRule="auto"/>
            </w:pPr>
            <w:r w:rsidRPr="00E9772B">
              <w:rPr>
                <w:rFonts w:eastAsia="Times New Roman" w:cs="Arial"/>
                <w:color w:val="222222"/>
                <w:shd w:val="clear" w:color="auto" w:fill="FFFFFF"/>
                <w:lang w:eastAsia="en-GB"/>
              </w:rPr>
              <w:t>give explanation</w:t>
            </w:r>
          </w:p>
        </w:tc>
      </w:tr>
      <w:tr w:rsidR="001E573E" w:rsidRPr="00967CDF" w14:paraId="4D52B44C" w14:textId="5CFC7FA3" w:rsidTr="00E9772B">
        <w:trPr>
          <w:trHeight w:val="349"/>
        </w:trPr>
        <w:tc>
          <w:tcPr>
            <w:tcW w:w="3559" w:type="dxa"/>
          </w:tcPr>
          <w:p w14:paraId="378C0059" w14:textId="77777777" w:rsidR="001E573E" w:rsidRPr="00E9772B" w:rsidRDefault="001E573E" w:rsidP="00E9772B">
            <w:pPr>
              <w:spacing w:line="360" w:lineRule="auto"/>
              <w:ind w:left="360"/>
            </w:pPr>
            <w:proofErr w:type="spellStart"/>
            <w:r w:rsidRPr="00E9772B">
              <w:t>Ble</w:t>
            </w:r>
            <w:proofErr w:type="spellEnd"/>
            <w:r w:rsidRPr="00E9772B">
              <w:t xml:space="preserve"> Mae?</w:t>
            </w:r>
          </w:p>
        </w:tc>
        <w:tc>
          <w:tcPr>
            <w:tcW w:w="2412" w:type="dxa"/>
          </w:tcPr>
          <w:p w14:paraId="10F620BD" w14:textId="77777777" w:rsidR="001E573E" w:rsidRPr="00E9772B" w:rsidRDefault="001E573E" w:rsidP="00E9772B">
            <w:pPr>
              <w:spacing w:line="360" w:lineRule="auto"/>
            </w:pPr>
            <w:r w:rsidRPr="00E9772B">
              <w:t>Where is?</w:t>
            </w:r>
          </w:p>
        </w:tc>
        <w:tc>
          <w:tcPr>
            <w:tcW w:w="2640" w:type="dxa"/>
          </w:tcPr>
          <w:p w14:paraId="5DB96615" w14:textId="0BEBDC84" w:rsidR="001E573E" w:rsidRPr="00E9772B" w:rsidRDefault="006F3417" w:rsidP="00E9772B">
            <w:pPr>
              <w:spacing w:line="360" w:lineRule="auto"/>
            </w:pPr>
            <w:r w:rsidRPr="00E9772B">
              <w:rPr>
                <w:rFonts w:eastAsia="Times New Roman" w:cs="Arial"/>
                <w:color w:val="222222"/>
                <w:shd w:val="clear" w:color="auto" w:fill="FFFFFF"/>
                <w:lang w:eastAsia="en-GB"/>
              </w:rPr>
              <w:t>pupil provides answer</w:t>
            </w:r>
          </w:p>
        </w:tc>
      </w:tr>
      <w:tr w:rsidR="001E573E" w:rsidRPr="00967CDF" w14:paraId="6CC608C1" w14:textId="2C8E139D" w:rsidTr="00E9772B">
        <w:trPr>
          <w:trHeight w:val="349"/>
        </w:trPr>
        <w:tc>
          <w:tcPr>
            <w:tcW w:w="3559" w:type="dxa"/>
          </w:tcPr>
          <w:p w14:paraId="78DBA5F1" w14:textId="77777777" w:rsidR="001E573E" w:rsidRPr="00E9772B" w:rsidRDefault="001E573E" w:rsidP="00E9772B">
            <w:pPr>
              <w:spacing w:line="360" w:lineRule="auto"/>
              <w:ind w:left="360"/>
            </w:pPr>
            <w:proofErr w:type="spellStart"/>
            <w:r w:rsidRPr="00E9772B">
              <w:t>Pwy</w:t>
            </w:r>
            <w:proofErr w:type="spellEnd"/>
            <w:r w:rsidRPr="00E9772B">
              <w:t xml:space="preserve"> </w:t>
            </w:r>
            <w:proofErr w:type="spellStart"/>
            <w:r w:rsidRPr="00E9772B">
              <w:t>sy’n</w:t>
            </w:r>
            <w:proofErr w:type="spellEnd"/>
            <w:r w:rsidRPr="00E9772B">
              <w:t xml:space="preserve"> </w:t>
            </w:r>
            <w:proofErr w:type="spellStart"/>
            <w:r w:rsidRPr="00E9772B">
              <w:t>cofio</w:t>
            </w:r>
            <w:proofErr w:type="spellEnd"/>
            <w:r w:rsidRPr="00E9772B">
              <w:t>?</w:t>
            </w:r>
          </w:p>
        </w:tc>
        <w:tc>
          <w:tcPr>
            <w:tcW w:w="2412" w:type="dxa"/>
          </w:tcPr>
          <w:p w14:paraId="1D7A02B1" w14:textId="77777777" w:rsidR="001E573E" w:rsidRPr="00E9772B" w:rsidRDefault="001E573E" w:rsidP="00E9772B">
            <w:pPr>
              <w:spacing w:line="360" w:lineRule="auto"/>
            </w:pPr>
            <w:r w:rsidRPr="00E9772B">
              <w:t>Who remembers?</w:t>
            </w:r>
          </w:p>
        </w:tc>
        <w:tc>
          <w:tcPr>
            <w:tcW w:w="2640" w:type="dxa"/>
          </w:tcPr>
          <w:p w14:paraId="61933BA9" w14:textId="72775BBA" w:rsidR="001E573E" w:rsidRPr="00E9772B" w:rsidRDefault="006F3417" w:rsidP="00E9772B">
            <w:pPr>
              <w:spacing w:line="360" w:lineRule="auto"/>
            </w:pPr>
            <w:r w:rsidRPr="00E9772B">
              <w:rPr>
                <w:rFonts w:eastAsia="Times New Roman" w:cs="Arial"/>
                <w:color w:val="222222"/>
                <w:shd w:val="clear" w:color="auto" w:fill="FFFFFF"/>
                <w:lang w:eastAsia="en-GB"/>
              </w:rPr>
              <w:t>pupil provides answer</w:t>
            </w:r>
          </w:p>
        </w:tc>
      </w:tr>
      <w:tr w:rsidR="001E573E" w:rsidRPr="00967CDF" w14:paraId="7900EF00" w14:textId="6864A320" w:rsidTr="00E9772B">
        <w:trPr>
          <w:trHeight w:val="349"/>
        </w:trPr>
        <w:tc>
          <w:tcPr>
            <w:tcW w:w="3559" w:type="dxa"/>
          </w:tcPr>
          <w:p w14:paraId="044AC6C2" w14:textId="77777777" w:rsidR="001E573E" w:rsidRPr="00E9772B" w:rsidRDefault="001E573E" w:rsidP="00E9772B">
            <w:pPr>
              <w:spacing w:line="360" w:lineRule="auto"/>
              <w:ind w:left="360"/>
            </w:pPr>
            <w:proofErr w:type="spellStart"/>
            <w:r w:rsidRPr="00E9772B">
              <w:t>Edrychwch</w:t>
            </w:r>
            <w:proofErr w:type="spellEnd"/>
            <w:r w:rsidRPr="00E9772B">
              <w:t xml:space="preserve"> </w:t>
            </w:r>
            <w:proofErr w:type="spellStart"/>
            <w:r w:rsidRPr="00E9772B">
              <w:t>ar</w:t>
            </w:r>
            <w:proofErr w:type="spellEnd"/>
            <w:r w:rsidRPr="00E9772B">
              <w:t xml:space="preserve"> y </w:t>
            </w:r>
            <w:proofErr w:type="spellStart"/>
            <w:r w:rsidRPr="00E9772B">
              <w:t>bwrdd</w:t>
            </w:r>
            <w:proofErr w:type="spellEnd"/>
            <w:r w:rsidRPr="00E9772B">
              <w:t xml:space="preserve"> </w:t>
            </w:r>
            <w:proofErr w:type="spellStart"/>
            <w:r w:rsidRPr="00E9772B">
              <w:t>gwyn</w:t>
            </w:r>
            <w:proofErr w:type="spellEnd"/>
          </w:p>
        </w:tc>
        <w:tc>
          <w:tcPr>
            <w:tcW w:w="2412" w:type="dxa"/>
          </w:tcPr>
          <w:p w14:paraId="43B7B0A8" w14:textId="77777777" w:rsidR="001E573E" w:rsidRPr="00E9772B" w:rsidRDefault="001E573E" w:rsidP="00E9772B">
            <w:pPr>
              <w:spacing w:line="360" w:lineRule="auto"/>
            </w:pPr>
            <w:r w:rsidRPr="00E9772B">
              <w:t>Look at the white board</w:t>
            </w:r>
          </w:p>
        </w:tc>
        <w:tc>
          <w:tcPr>
            <w:tcW w:w="2640" w:type="dxa"/>
          </w:tcPr>
          <w:p w14:paraId="77D2EF91" w14:textId="67093626" w:rsidR="001E573E" w:rsidRPr="00E9772B" w:rsidRDefault="001E573E" w:rsidP="00E9772B">
            <w:pPr>
              <w:spacing w:line="360" w:lineRule="auto"/>
            </w:pPr>
            <w:r w:rsidRPr="00E9772B">
              <w:rPr>
                <w:rFonts w:eastAsia="Times New Roman" w:cs="Arial"/>
                <w:color w:val="222222"/>
                <w:shd w:val="clear" w:color="auto" w:fill="FFFFFF"/>
                <w:lang w:eastAsia="en-GB"/>
              </w:rPr>
              <w:t>look at the white board</w:t>
            </w:r>
          </w:p>
        </w:tc>
      </w:tr>
      <w:tr w:rsidR="001E573E" w:rsidRPr="00967CDF" w14:paraId="0793408A" w14:textId="723D91EC" w:rsidTr="00E9772B">
        <w:trPr>
          <w:trHeight w:val="349"/>
        </w:trPr>
        <w:tc>
          <w:tcPr>
            <w:tcW w:w="3559" w:type="dxa"/>
          </w:tcPr>
          <w:p w14:paraId="33DDC844" w14:textId="77777777" w:rsidR="001E573E" w:rsidRPr="00E9772B" w:rsidRDefault="001E573E" w:rsidP="00E9772B">
            <w:pPr>
              <w:spacing w:line="360" w:lineRule="auto"/>
              <w:ind w:left="360"/>
            </w:pPr>
            <w:proofErr w:type="spellStart"/>
            <w:r w:rsidRPr="00E9772B">
              <w:t>Gwrandewch</w:t>
            </w:r>
            <w:proofErr w:type="spellEnd"/>
            <w:r w:rsidRPr="00E9772B">
              <w:t xml:space="preserve"> </w:t>
            </w:r>
            <w:proofErr w:type="spellStart"/>
            <w:r w:rsidRPr="00E9772B">
              <w:t>os</w:t>
            </w:r>
            <w:proofErr w:type="spellEnd"/>
            <w:r w:rsidRPr="00E9772B">
              <w:t xml:space="preserve"> </w:t>
            </w:r>
            <w:proofErr w:type="spellStart"/>
            <w:r w:rsidRPr="00E9772B">
              <w:t>gwelech</w:t>
            </w:r>
            <w:proofErr w:type="spellEnd"/>
            <w:r w:rsidRPr="00E9772B">
              <w:t xml:space="preserve"> </w:t>
            </w:r>
            <w:proofErr w:type="spellStart"/>
            <w:r w:rsidRPr="00E9772B">
              <w:t>yn</w:t>
            </w:r>
            <w:proofErr w:type="spellEnd"/>
            <w:r w:rsidRPr="00E9772B">
              <w:t xml:space="preserve"> </w:t>
            </w:r>
            <w:proofErr w:type="spellStart"/>
            <w:r w:rsidRPr="00E9772B">
              <w:t>dda</w:t>
            </w:r>
            <w:proofErr w:type="spellEnd"/>
          </w:p>
        </w:tc>
        <w:tc>
          <w:tcPr>
            <w:tcW w:w="2412" w:type="dxa"/>
          </w:tcPr>
          <w:p w14:paraId="5E589684" w14:textId="77777777" w:rsidR="001E573E" w:rsidRPr="00E9772B" w:rsidRDefault="001E573E" w:rsidP="00E9772B">
            <w:pPr>
              <w:spacing w:line="360" w:lineRule="auto"/>
            </w:pPr>
            <w:r w:rsidRPr="00E9772B">
              <w:t>Listen please</w:t>
            </w:r>
          </w:p>
        </w:tc>
        <w:tc>
          <w:tcPr>
            <w:tcW w:w="2640" w:type="dxa"/>
          </w:tcPr>
          <w:p w14:paraId="3F13FB80" w14:textId="0149A1B1" w:rsidR="001E573E" w:rsidRPr="00E9772B" w:rsidRDefault="001E573E" w:rsidP="00E9772B">
            <w:r w:rsidRPr="00E9772B">
              <w:rPr>
                <w:rFonts w:eastAsia="Times New Roman" w:cs="Arial"/>
                <w:color w:val="222222"/>
                <w:lang w:eastAsia="en-GB"/>
              </w:rPr>
              <w:t>class should quieten down and listen</w:t>
            </w:r>
          </w:p>
        </w:tc>
      </w:tr>
      <w:tr w:rsidR="001E573E" w:rsidRPr="00967CDF" w14:paraId="46795B2D" w14:textId="7CA44592" w:rsidTr="00E9772B">
        <w:trPr>
          <w:trHeight w:val="349"/>
        </w:trPr>
        <w:tc>
          <w:tcPr>
            <w:tcW w:w="3559" w:type="dxa"/>
          </w:tcPr>
          <w:p w14:paraId="371FA7E7" w14:textId="77777777" w:rsidR="001E573E" w:rsidRPr="001E573E" w:rsidRDefault="001E573E" w:rsidP="005543C9">
            <w:pPr>
              <w:spacing w:line="360" w:lineRule="auto"/>
              <w:ind w:left="360"/>
              <w:rPr>
                <w:rFonts w:asciiTheme="majorHAnsi" w:hAnsiTheme="majorHAnsi"/>
              </w:rPr>
            </w:pPr>
            <w:r w:rsidRPr="001E573E">
              <w:rPr>
                <w:rFonts w:asciiTheme="majorHAnsi" w:eastAsia="Times New Roman" w:hAnsiTheme="majorHAnsi" w:cs="Arial"/>
                <w:color w:val="222222"/>
                <w:shd w:val="clear" w:color="auto" w:fill="FFFFFF"/>
                <w:lang w:eastAsia="en-GB"/>
              </w:rPr>
              <w:t xml:space="preserve">Beth </w:t>
            </w:r>
            <w:proofErr w:type="spellStart"/>
            <w:r w:rsidRPr="001E573E">
              <w:rPr>
                <w:rFonts w:asciiTheme="majorHAnsi" w:eastAsia="Times New Roman" w:hAnsiTheme="majorHAnsi" w:cs="Arial"/>
                <w:color w:val="222222"/>
                <w:shd w:val="clear" w:color="auto" w:fill="FFFFFF"/>
                <w:lang w:eastAsia="en-GB"/>
              </w:rPr>
              <w:t>yw</w:t>
            </w:r>
            <w:proofErr w:type="spellEnd"/>
            <w:r w:rsidRPr="001E573E">
              <w:rPr>
                <w:rFonts w:asciiTheme="majorHAnsi" w:eastAsia="Times New Roman" w:hAnsiTheme="majorHAnsi" w:cs="Arial"/>
                <w:color w:val="222222"/>
                <w:shd w:val="clear" w:color="auto" w:fill="FFFFFF"/>
                <w:lang w:eastAsia="en-GB"/>
              </w:rPr>
              <w:t>/</w:t>
            </w:r>
            <w:proofErr w:type="spellStart"/>
            <w:r w:rsidRPr="001E573E">
              <w:rPr>
                <w:rFonts w:asciiTheme="majorHAnsi" w:eastAsia="Times New Roman" w:hAnsiTheme="majorHAnsi" w:cs="Arial"/>
                <w:color w:val="222222"/>
                <w:shd w:val="clear" w:color="auto" w:fill="FFFFFF"/>
                <w:lang w:eastAsia="en-GB"/>
              </w:rPr>
              <w:t>ydy</w:t>
            </w:r>
            <w:proofErr w:type="spellEnd"/>
            <w:r w:rsidRPr="001E573E">
              <w:rPr>
                <w:rFonts w:asciiTheme="majorHAnsi" w:eastAsia="Times New Roman" w:hAnsiTheme="majorHAnsi" w:cs="Arial"/>
                <w:color w:val="222222"/>
                <w:shd w:val="clear" w:color="auto" w:fill="FFFFFF"/>
                <w:lang w:eastAsia="en-GB"/>
              </w:rPr>
              <w:t xml:space="preserve"> </w:t>
            </w:r>
            <w:proofErr w:type="spellStart"/>
            <w:r w:rsidRPr="001E573E">
              <w:rPr>
                <w:rFonts w:asciiTheme="majorHAnsi" w:eastAsia="Times New Roman" w:hAnsiTheme="majorHAnsi" w:cs="Arial"/>
                <w:color w:val="222222"/>
                <w:shd w:val="clear" w:color="auto" w:fill="FFFFFF"/>
                <w:lang w:eastAsia="en-GB"/>
              </w:rPr>
              <w:t>hwn</w:t>
            </w:r>
            <w:proofErr w:type="spellEnd"/>
            <w:r w:rsidRPr="001E573E">
              <w:rPr>
                <w:rFonts w:asciiTheme="majorHAnsi" w:eastAsia="Times New Roman" w:hAnsiTheme="majorHAnsi" w:cs="Arial"/>
                <w:color w:val="222222"/>
                <w:shd w:val="clear" w:color="auto" w:fill="FFFFFF"/>
                <w:lang w:eastAsia="en-GB"/>
              </w:rPr>
              <w:t>? </w:t>
            </w:r>
          </w:p>
        </w:tc>
        <w:tc>
          <w:tcPr>
            <w:tcW w:w="2412" w:type="dxa"/>
          </w:tcPr>
          <w:p w14:paraId="5479247B" w14:textId="77777777" w:rsidR="001E573E" w:rsidRPr="001E573E" w:rsidRDefault="001E573E" w:rsidP="005543C9">
            <w:pPr>
              <w:spacing w:line="360" w:lineRule="auto"/>
              <w:rPr>
                <w:rFonts w:asciiTheme="majorHAnsi" w:hAnsiTheme="majorHAnsi"/>
              </w:rPr>
            </w:pPr>
            <w:r w:rsidRPr="001E573E">
              <w:rPr>
                <w:rFonts w:asciiTheme="majorHAnsi" w:hAnsiTheme="majorHAnsi"/>
              </w:rPr>
              <w:t>What is this?</w:t>
            </w:r>
          </w:p>
        </w:tc>
        <w:tc>
          <w:tcPr>
            <w:tcW w:w="2640" w:type="dxa"/>
          </w:tcPr>
          <w:p w14:paraId="450DFDB5" w14:textId="1FB58E6D" w:rsidR="001E573E" w:rsidRPr="001E573E" w:rsidRDefault="001E573E" w:rsidP="005543C9">
            <w:pPr>
              <w:spacing w:line="360" w:lineRule="auto"/>
              <w:rPr>
                <w:rFonts w:asciiTheme="majorHAnsi" w:hAnsiTheme="majorHAnsi"/>
              </w:rPr>
            </w:pPr>
            <w:r w:rsidRPr="001E573E">
              <w:rPr>
                <w:rFonts w:eastAsia="Times New Roman" w:cs="Arial"/>
                <w:color w:val="222222"/>
                <w:shd w:val="clear" w:color="auto" w:fill="FFFFFF"/>
                <w:lang w:eastAsia="en-GB"/>
              </w:rPr>
              <w:t>they say what it is that I am pointing/referring to</w:t>
            </w:r>
          </w:p>
        </w:tc>
      </w:tr>
      <w:tr w:rsidR="001E573E" w:rsidRPr="00967CDF" w14:paraId="55E91691" w14:textId="44CAD269" w:rsidTr="00E9772B">
        <w:trPr>
          <w:trHeight w:val="349"/>
        </w:trPr>
        <w:tc>
          <w:tcPr>
            <w:tcW w:w="3559" w:type="dxa"/>
          </w:tcPr>
          <w:p w14:paraId="38AB94AE" w14:textId="77777777" w:rsidR="001E573E" w:rsidRPr="001E573E" w:rsidRDefault="001E573E" w:rsidP="005543C9">
            <w:pPr>
              <w:spacing w:line="360" w:lineRule="auto"/>
              <w:ind w:left="360"/>
              <w:rPr>
                <w:rFonts w:asciiTheme="majorHAnsi" w:hAnsiTheme="majorHAnsi"/>
              </w:rPr>
            </w:pPr>
            <w:proofErr w:type="spellStart"/>
            <w:r w:rsidRPr="001E573E">
              <w:rPr>
                <w:rFonts w:asciiTheme="majorHAnsi" w:hAnsiTheme="majorHAnsi"/>
              </w:rPr>
              <w:lastRenderedPageBreak/>
              <w:t>Trїa</w:t>
            </w:r>
            <w:proofErr w:type="spellEnd"/>
            <w:r w:rsidRPr="001E573E">
              <w:rPr>
                <w:rFonts w:asciiTheme="majorHAnsi" w:hAnsiTheme="majorHAnsi"/>
              </w:rPr>
              <w:t xml:space="preserve"> </w:t>
            </w:r>
            <w:proofErr w:type="spellStart"/>
            <w:r w:rsidRPr="001E573E">
              <w:rPr>
                <w:rFonts w:asciiTheme="majorHAnsi" w:hAnsiTheme="majorHAnsi"/>
              </w:rPr>
              <w:t>eto</w:t>
            </w:r>
            <w:proofErr w:type="spellEnd"/>
            <w:r w:rsidRPr="001E573E">
              <w:rPr>
                <w:rFonts w:asciiTheme="majorHAnsi" w:hAnsiTheme="majorHAnsi"/>
              </w:rPr>
              <w:t>/</w:t>
            </w:r>
            <w:r w:rsidRPr="001E573E">
              <w:rPr>
                <w:rFonts w:asciiTheme="majorHAnsi" w:eastAsia="Times New Roman" w:hAnsiTheme="majorHAnsi" w:cs="Arial"/>
                <w:color w:val="222222"/>
                <w:shd w:val="clear" w:color="auto" w:fill="FFFFFF"/>
                <w:lang w:eastAsia="en-GB"/>
              </w:rPr>
              <w:t xml:space="preserve"> </w:t>
            </w:r>
            <w:proofErr w:type="spellStart"/>
            <w:r w:rsidRPr="001E573E">
              <w:rPr>
                <w:rFonts w:asciiTheme="majorHAnsi" w:eastAsia="Times New Roman" w:hAnsiTheme="majorHAnsi" w:cs="Arial"/>
                <w:color w:val="222222"/>
                <w:shd w:val="clear" w:color="auto" w:fill="FFFFFF"/>
                <w:lang w:eastAsia="en-GB"/>
              </w:rPr>
              <w:t>Triwch</w:t>
            </w:r>
            <w:proofErr w:type="spellEnd"/>
            <w:r w:rsidRPr="001E573E">
              <w:rPr>
                <w:rFonts w:asciiTheme="majorHAnsi" w:eastAsia="Times New Roman" w:hAnsiTheme="majorHAnsi" w:cs="Arial"/>
                <w:color w:val="222222"/>
                <w:shd w:val="clear" w:color="auto" w:fill="FFFFFF"/>
                <w:lang w:eastAsia="en-GB"/>
              </w:rPr>
              <w:t xml:space="preserve"> </w:t>
            </w:r>
            <w:proofErr w:type="spellStart"/>
            <w:r w:rsidRPr="001E573E">
              <w:rPr>
                <w:rFonts w:asciiTheme="majorHAnsi" w:eastAsia="Times New Roman" w:hAnsiTheme="majorHAnsi" w:cs="Arial"/>
                <w:color w:val="222222"/>
                <w:shd w:val="clear" w:color="auto" w:fill="FFFFFF"/>
                <w:lang w:eastAsia="en-GB"/>
              </w:rPr>
              <w:t>eto</w:t>
            </w:r>
            <w:proofErr w:type="spellEnd"/>
            <w:r w:rsidRPr="001E573E">
              <w:rPr>
                <w:rFonts w:asciiTheme="majorHAnsi" w:eastAsia="Times New Roman" w:hAnsiTheme="majorHAnsi" w:cs="Arial"/>
                <w:color w:val="222222"/>
                <w:shd w:val="clear" w:color="auto" w:fill="FFFFFF"/>
                <w:lang w:eastAsia="en-GB"/>
              </w:rPr>
              <w:t> </w:t>
            </w:r>
          </w:p>
        </w:tc>
        <w:tc>
          <w:tcPr>
            <w:tcW w:w="2412" w:type="dxa"/>
          </w:tcPr>
          <w:p w14:paraId="2973AE0E" w14:textId="77777777" w:rsidR="001E573E" w:rsidRPr="001E573E" w:rsidRDefault="001E573E" w:rsidP="005543C9">
            <w:pPr>
              <w:spacing w:line="360" w:lineRule="auto"/>
              <w:rPr>
                <w:rFonts w:asciiTheme="majorHAnsi" w:hAnsiTheme="majorHAnsi"/>
              </w:rPr>
            </w:pPr>
            <w:r w:rsidRPr="001E573E">
              <w:rPr>
                <w:rFonts w:asciiTheme="majorHAnsi" w:hAnsiTheme="majorHAnsi"/>
              </w:rPr>
              <w:t>Try again</w:t>
            </w:r>
          </w:p>
        </w:tc>
        <w:tc>
          <w:tcPr>
            <w:tcW w:w="2640" w:type="dxa"/>
          </w:tcPr>
          <w:p w14:paraId="33F6CED3" w14:textId="74BC84E2" w:rsidR="001E573E" w:rsidRPr="001E573E" w:rsidRDefault="001E573E" w:rsidP="005543C9">
            <w:pPr>
              <w:spacing w:line="360" w:lineRule="auto"/>
              <w:rPr>
                <w:rFonts w:asciiTheme="majorHAnsi" w:hAnsiTheme="majorHAnsi"/>
              </w:rPr>
            </w:pPr>
            <w:r w:rsidRPr="001E573E">
              <w:rPr>
                <w:rFonts w:eastAsia="Times New Roman" w:cs="Arial"/>
                <w:color w:val="222222"/>
                <w:shd w:val="clear" w:color="auto" w:fill="FFFFFF"/>
                <w:lang w:eastAsia="en-GB"/>
              </w:rPr>
              <w:t>they repeat task</w:t>
            </w:r>
          </w:p>
        </w:tc>
      </w:tr>
      <w:tr w:rsidR="001E573E" w:rsidRPr="00967CDF" w14:paraId="5B026E8D" w14:textId="1E6955D6" w:rsidTr="00E9772B">
        <w:trPr>
          <w:trHeight w:val="349"/>
        </w:trPr>
        <w:tc>
          <w:tcPr>
            <w:tcW w:w="3559" w:type="dxa"/>
          </w:tcPr>
          <w:p w14:paraId="6A139D74" w14:textId="77777777" w:rsidR="001E573E" w:rsidRPr="001E573E" w:rsidRDefault="001E573E" w:rsidP="005543C9">
            <w:pPr>
              <w:spacing w:line="360" w:lineRule="auto"/>
              <w:ind w:left="360"/>
              <w:rPr>
                <w:rFonts w:asciiTheme="majorHAnsi" w:hAnsiTheme="majorHAnsi"/>
              </w:rPr>
            </w:pPr>
            <w:proofErr w:type="spellStart"/>
            <w:r w:rsidRPr="001E573E">
              <w:rPr>
                <w:rFonts w:asciiTheme="majorHAnsi" w:hAnsiTheme="majorHAnsi"/>
              </w:rPr>
              <w:t>Bwrdd</w:t>
            </w:r>
            <w:proofErr w:type="spellEnd"/>
            <w:r w:rsidRPr="001E573E">
              <w:rPr>
                <w:rFonts w:asciiTheme="majorHAnsi" w:hAnsiTheme="majorHAnsi"/>
              </w:rPr>
              <w:t xml:space="preserve"> </w:t>
            </w:r>
            <w:proofErr w:type="spellStart"/>
            <w:r w:rsidRPr="001E573E">
              <w:rPr>
                <w:rFonts w:asciiTheme="majorHAnsi" w:hAnsiTheme="majorHAnsi"/>
              </w:rPr>
              <w:t>gwyn</w:t>
            </w:r>
            <w:proofErr w:type="spellEnd"/>
          </w:p>
        </w:tc>
        <w:tc>
          <w:tcPr>
            <w:tcW w:w="2412" w:type="dxa"/>
          </w:tcPr>
          <w:p w14:paraId="0D8C50BF" w14:textId="77777777" w:rsidR="001E573E" w:rsidRPr="001E573E" w:rsidRDefault="001E573E" w:rsidP="005543C9">
            <w:pPr>
              <w:spacing w:line="360" w:lineRule="auto"/>
              <w:rPr>
                <w:rFonts w:asciiTheme="majorHAnsi" w:hAnsiTheme="majorHAnsi"/>
              </w:rPr>
            </w:pPr>
            <w:r w:rsidRPr="001E573E">
              <w:rPr>
                <w:rFonts w:asciiTheme="majorHAnsi" w:hAnsiTheme="majorHAnsi"/>
              </w:rPr>
              <w:t>White board</w:t>
            </w:r>
          </w:p>
        </w:tc>
        <w:tc>
          <w:tcPr>
            <w:tcW w:w="2640" w:type="dxa"/>
          </w:tcPr>
          <w:p w14:paraId="4A0EBCC5" w14:textId="52B30D6B" w:rsidR="001E573E" w:rsidRPr="001E573E" w:rsidRDefault="004E302B" w:rsidP="005543C9">
            <w:pPr>
              <w:spacing w:line="360" w:lineRule="auto"/>
              <w:rPr>
                <w:rFonts w:asciiTheme="majorHAnsi" w:hAnsiTheme="majorHAnsi"/>
              </w:rPr>
            </w:pPr>
            <w:r>
              <w:rPr>
                <w:rFonts w:asciiTheme="majorHAnsi" w:hAnsiTheme="majorHAnsi"/>
              </w:rPr>
              <w:t>Pupils use the white board</w:t>
            </w:r>
          </w:p>
        </w:tc>
      </w:tr>
      <w:tr w:rsidR="001E573E" w:rsidRPr="00967CDF" w14:paraId="551DB18C" w14:textId="326CBD17" w:rsidTr="00E9772B">
        <w:trPr>
          <w:trHeight w:val="349"/>
        </w:trPr>
        <w:tc>
          <w:tcPr>
            <w:tcW w:w="3559" w:type="dxa"/>
          </w:tcPr>
          <w:p w14:paraId="0757F5C9" w14:textId="77777777" w:rsidR="001E573E" w:rsidRPr="001E573E" w:rsidRDefault="001E573E" w:rsidP="005543C9">
            <w:pPr>
              <w:spacing w:line="360" w:lineRule="auto"/>
              <w:ind w:left="360"/>
              <w:rPr>
                <w:rFonts w:asciiTheme="majorHAnsi" w:hAnsiTheme="majorHAnsi"/>
              </w:rPr>
            </w:pPr>
            <w:proofErr w:type="spellStart"/>
            <w:r w:rsidRPr="001E573E">
              <w:rPr>
                <w:rFonts w:asciiTheme="majorHAnsi" w:hAnsiTheme="majorHAnsi"/>
              </w:rPr>
              <w:t>Ydych</w:t>
            </w:r>
            <w:proofErr w:type="spellEnd"/>
            <w:r w:rsidRPr="001E573E">
              <w:rPr>
                <w:rFonts w:asciiTheme="majorHAnsi" w:hAnsiTheme="majorHAnsi"/>
              </w:rPr>
              <w:t xml:space="preserve"> </w:t>
            </w:r>
            <w:proofErr w:type="spellStart"/>
            <w:r w:rsidRPr="001E573E">
              <w:rPr>
                <w:rFonts w:asciiTheme="majorHAnsi" w:hAnsiTheme="majorHAnsi"/>
              </w:rPr>
              <w:t>chi’n</w:t>
            </w:r>
            <w:proofErr w:type="spellEnd"/>
            <w:r w:rsidRPr="001E573E">
              <w:rPr>
                <w:rFonts w:asciiTheme="majorHAnsi" w:hAnsiTheme="majorHAnsi"/>
              </w:rPr>
              <w:t xml:space="preserve"> </w:t>
            </w:r>
            <w:proofErr w:type="spellStart"/>
            <w:r w:rsidRPr="001E573E">
              <w:rPr>
                <w:rFonts w:asciiTheme="majorHAnsi" w:hAnsiTheme="majorHAnsi"/>
              </w:rPr>
              <w:t>barod</w:t>
            </w:r>
            <w:proofErr w:type="spellEnd"/>
            <w:r w:rsidRPr="001E573E">
              <w:rPr>
                <w:rFonts w:asciiTheme="majorHAnsi" w:hAnsiTheme="majorHAnsi"/>
              </w:rPr>
              <w:t>?</w:t>
            </w:r>
          </w:p>
        </w:tc>
        <w:tc>
          <w:tcPr>
            <w:tcW w:w="2412" w:type="dxa"/>
          </w:tcPr>
          <w:p w14:paraId="547CDC56" w14:textId="77777777" w:rsidR="001E573E" w:rsidRPr="001E573E" w:rsidRDefault="001E573E" w:rsidP="005543C9">
            <w:pPr>
              <w:spacing w:line="360" w:lineRule="auto"/>
              <w:rPr>
                <w:rFonts w:asciiTheme="majorHAnsi" w:hAnsiTheme="majorHAnsi"/>
              </w:rPr>
            </w:pPr>
            <w:r w:rsidRPr="001E573E">
              <w:rPr>
                <w:rFonts w:asciiTheme="majorHAnsi" w:hAnsiTheme="majorHAnsi"/>
              </w:rPr>
              <w:t>Are you ready?</w:t>
            </w:r>
          </w:p>
        </w:tc>
        <w:tc>
          <w:tcPr>
            <w:tcW w:w="2640" w:type="dxa"/>
          </w:tcPr>
          <w:p w14:paraId="109EE7EF" w14:textId="77C34C43" w:rsidR="001E573E" w:rsidRPr="001E573E" w:rsidRDefault="004E302B" w:rsidP="005543C9">
            <w:pPr>
              <w:spacing w:line="360" w:lineRule="auto"/>
              <w:rPr>
                <w:rFonts w:asciiTheme="majorHAnsi" w:hAnsiTheme="majorHAnsi"/>
              </w:rPr>
            </w:pPr>
            <w:r>
              <w:rPr>
                <w:rFonts w:asciiTheme="majorHAnsi" w:hAnsiTheme="majorHAnsi"/>
              </w:rPr>
              <w:t>Pupils say yes or no</w:t>
            </w:r>
          </w:p>
        </w:tc>
      </w:tr>
    </w:tbl>
    <w:p w14:paraId="25B9A09B" w14:textId="776EF01C" w:rsidR="004562B8" w:rsidRDefault="004562B8" w:rsidP="005543C9">
      <w:pPr>
        <w:spacing w:line="360" w:lineRule="auto"/>
      </w:pPr>
    </w:p>
    <w:p w14:paraId="75FE5F13" w14:textId="7266C0A3" w:rsidR="00D04A45" w:rsidRDefault="00D04A45" w:rsidP="005543C9">
      <w:pPr>
        <w:spacing w:line="360" w:lineRule="auto"/>
      </w:pPr>
      <w:r>
        <w:t>References.</w:t>
      </w:r>
      <w:bookmarkStart w:id="0" w:name="_GoBack"/>
      <w:bookmarkEnd w:id="0"/>
    </w:p>
    <w:p w14:paraId="704E7C82" w14:textId="77777777" w:rsidR="00C31737" w:rsidRDefault="00C31737" w:rsidP="00C31737">
      <w:pPr>
        <w:pStyle w:val="Bibliography"/>
        <w:rPr>
          <w:noProof/>
          <w:sz w:val="24"/>
          <w:szCs w:val="24"/>
        </w:rPr>
      </w:pPr>
      <w:r>
        <w:fldChar w:fldCharType="begin"/>
      </w:r>
      <w:r>
        <w:instrText xml:space="preserve"> BIBLIOGRAPHY  \l 2057 </w:instrText>
      </w:r>
      <w:r>
        <w:fldChar w:fldCharType="separate"/>
      </w:r>
      <w:r>
        <w:rPr>
          <w:noProof/>
        </w:rPr>
        <w:t xml:space="preserve">Association, B. E. R., 2011. </w:t>
      </w:r>
      <w:r>
        <w:rPr>
          <w:i/>
          <w:iCs/>
          <w:noProof/>
        </w:rPr>
        <w:t xml:space="preserve">Ethical Guidlines for Educational Research. </w:t>
      </w:r>
      <w:r>
        <w:rPr>
          <w:noProof/>
        </w:rPr>
        <w:t xml:space="preserve">[Online] </w:t>
      </w:r>
      <w:r>
        <w:rPr>
          <w:noProof/>
        </w:rPr>
        <w:br/>
        <w:t xml:space="preserve">Available at: </w:t>
      </w:r>
      <w:r>
        <w:rPr>
          <w:noProof/>
          <w:u w:val="single"/>
        </w:rPr>
        <w:t>https://www.bera.ac.uk/researchers-resources/publications/ethical-guidelines-for-educational-research-2011</w:t>
      </w:r>
      <w:r>
        <w:rPr>
          <w:noProof/>
        </w:rPr>
        <w:br/>
        <w:t>[Accessed 19 02 2018].</w:t>
      </w:r>
    </w:p>
    <w:p w14:paraId="0E0B76E0" w14:textId="77777777" w:rsidR="00C31737" w:rsidRDefault="00C31737" w:rsidP="00C31737">
      <w:pPr>
        <w:pStyle w:val="Bibliography"/>
        <w:rPr>
          <w:noProof/>
        </w:rPr>
      </w:pPr>
      <w:r>
        <w:rPr>
          <w:noProof/>
        </w:rPr>
        <w:t xml:space="preserve">Bialyslok, E., September 2017 2nd rev. ed.. Second-Language Acquisition and Bilingualism at an Early Age and the Impact on Early Cognitive Development. </w:t>
      </w:r>
      <w:r>
        <w:rPr>
          <w:i/>
          <w:iCs/>
          <w:noProof/>
        </w:rPr>
        <w:t xml:space="preserve">Encyclopedia on Early Child Development, </w:t>
      </w:r>
      <w:r>
        <w:rPr>
          <w:noProof/>
        </w:rPr>
        <w:t>pp. 1-4.</w:t>
      </w:r>
    </w:p>
    <w:p w14:paraId="68DC155D" w14:textId="77777777" w:rsidR="00C31737" w:rsidRDefault="00C31737" w:rsidP="00C31737">
      <w:pPr>
        <w:pStyle w:val="Bibliography"/>
        <w:rPr>
          <w:noProof/>
        </w:rPr>
      </w:pPr>
      <w:r>
        <w:rPr>
          <w:noProof/>
        </w:rPr>
        <w:t xml:space="preserve">Bosemark, B., 2004. </w:t>
      </w:r>
      <w:r>
        <w:rPr>
          <w:i/>
          <w:iCs/>
          <w:noProof/>
        </w:rPr>
        <w:t xml:space="preserve">Multilingual Childrens Association. </w:t>
      </w:r>
      <w:r>
        <w:rPr>
          <w:noProof/>
        </w:rPr>
        <w:t xml:space="preserve">[Online] </w:t>
      </w:r>
      <w:r>
        <w:rPr>
          <w:noProof/>
        </w:rPr>
        <w:br/>
        <w:t xml:space="preserve">Available at: </w:t>
      </w:r>
      <w:r>
        <w:rPr>
          <w:noProof/>
          <w:u w:val="single"/>
        </w:rPr>
        <w:t>http://www.multilingualchildren.org/getting_started/pro_con.html</w:t>
      </w:r>
      <w:r>
        <w:rPr>
          <w:noProof/>
        </w:rPr>
        <w:br/>
        <w:t>[Accessed 20 02 2018].</w:t>
      </w:r>
    </w:p>
    <w:p w14:paraId="5E2C6E25" w14:textId="77777777" w:rsidR="00C31737" w:rsidRDefault="00C31737" w:rsidP="00C31737">
      <w:pPr>
        <w:pStyle w:val="Bibliography"/>
        <w:rPr>
          <w:noProof/>
        </w:rPr>
      </w:pPr>
      <w:r>
        <w:rPr>
          <w:noProof/>
        </w:rPr>
        <w:t xml:space="preserve">Donaldson, G., 2015. </w:t>
      </w:r>
      <w:r>
        <w:rPr>
          <w:i/>
          <w:iCs/>
          <w:noProof/>
        </w:rPr>
        <w:t xml:space="preserve">Successful Futures, </w:t>
      </w:r>
      <w:r>
        <w:rPr>
          <w:noProof/>
        </w:rPr>
        <w:t>Wales: UCL Institute of Education.</w:t>
      </w:r>
    </w:p>
    <w:p w14:paraId="698A67B7" w14:textId="77777777" w:rsidR="00C31737" w:rsidRDefault="00C31737" w:rsidP="00C31737">
      <w:pPr>
        <w:pStyle w:val="Bibliography"/>
        <w:rPr>
          <w:noProof/>
        </w:rPr>
      </w:pPr>
      <w:r>
        <w:rPr>
          <w:noProof/>
        </w:rPr>
        <w:t xml:space="preserve">Durgunoglu, A. Y. &amp;. Ö. B., 2000. Literacy Development in Two Languages: Cognitive and Sociocultural Dimensions of Cross-Language Transfer. </w:t>
      </w:r>
      <w:r>
        <w:rPr>
          <w:i/>
          <w:iCs/>
          <w:noProof/>
        </w:rPr>
        <w:t xml:space="preserve">A Research Symposium on High Standards in Reading for Students From Diverse Language Groups: Research, Practice &amp; Policy, </w:t>
      </w:r>
      <w:r>
        <w:rPr>
          <w:noProof/>
        </w:rPr>
        <w:t>Volume Procedings , pp. 78 - 99.</w:t>
      </w:r>
    </w:p>
    <w:p w14:paraId="7DB9D55B" w14:textId="77777777" w:rsidR="00C31737" w:rsidRDefault="00C31737" w:rsidP="00C31737">
      <w:pPr>
        <w:pStyle w:val="Bibliography"/>
        <w:rPr>
          <w:noProof/>
        </w:rPr>
      </w:pPr>
      <w:r>
        <w:rPr>
          <w:noProof/>
        </w:rPr>
        <w:t xml:space="preserve">Durgunoglu, A. Y. &amp;. O. B., 2000. Literacy Development in Two Languages: Cognitive and Siciocultural Dimensions of Cross-Language Transfer.. </w:t>
      </w:r>
      <w:r>
        <w:rPr>
          <w:i/>
          <w:iCs/>
          <w:noProof/>
        </w:rPr>
        <w:t xml:space="preserve">A Research Symposium on High Standards in Reading for Students From Diverse Language Groups: Research, Practice and Policy., </w:t>
      </w:r>
      <w:r>
        <w:rPr>
          <w:noProof/>
        </w:rPr>
        <w:t>Volume Proceedings - April 19-20, pp. 78-99.</w:t>
      </w:r>
    </w:p>
    <w:p w14:paraId="5D3B0A41" w14:textId="77777777" w:rsidR="00C31737" w:rsidRDefault="00C31737" w:rsidP="00C31737">
      <w:pPr>
        <w:pStyle w:val="Bibliography"/>
        <w:rPr>
          <w:noProof/>
        </w:rPr>
      </w:pPr>
      <w:r>
        <w:rPr>
          <w:noProof/>
        </w:rPr>
        <w:t xml:space="preserve">Elliot, V. et al., 2016. </w:t>
      </w:r>
      <w:r>
        <w:rPr>
          <w:i/>
          <w:iCs/>
          <w:noProof/>
        </w:rPr>
        <w:t xml:space="preserve">A Marked Improvement? A review of the evidence on written marking., </w:t>
      </w:r>
      <w:r>
        <w:rPr>
          <w:noProof/>
        </w:rPr>
        <w:t>Oxford: Education Endowment Foundation, Oxford University..</w:t>
      </w:r>
    </w:p>
    <w:p w14:paraId="3D0545BE" w14:textId="77777777" w:rsidR="00C31737" w:rsidRDefault="00C31737" w:rsidP="00C31737">
      <w:pPr>
        <w:pStyle w:val="Bibliography"/>
        <w:rPr>
          <w:noProof/>
        </w:rPr>
      </w:pPr>
      <w:r>
        <w:rPr>
          <w:noProof/>
        </w:rPr>
        <w:t xml:space="preserve">Estyn, 2012. </w:t>
      </w:r>
      <w:r>
        <w:rPr>
          <w:i/>
          <w:iCs/>
          <w:noProof/>
        </w:rPr>
        <w:t xml:space="preserve">Effective practice in tackling poverty and disadvantage in schools - November 2012. </w:t>
      </w:r>
      <w:r>
        <w:rPr>
          <w:noProof/>
        </w:rPr>
        <w:t xml:space="preserve">[Online] </w:t>
      </w:r>
      <w:r>
        <w:rPr>
          <w:noProof/>
        </w:rPr>
        <w:br/>
        <w:t xml:space="preserve">Available at: </w:t>
      </w:r>
      <w:r>
        <w:rPr>
          <w:noProof/>
          <w:u w:val="single"/>
        </w:rPr>
        <w:t>https://www.estyn.gov.wales/thematic-reports/effective-practice-tackling-poverty-and-disadvantage-schools-november-2012</w:t>
      </w:r>
      <w:r>
        <w:rPr>
          <w:noProof/>
        </w:rPr>
        <w:br/>
        <w:t>[Accessed 19 02 2018].</w:t>
      </w:r>
    </w:p>
    <w:p w14:paraId="0E51539B" w14:textId="77777777" w:rsidR="00C31737" w:rsidRDefault="00C31737" w:rsidP="00C31737">
      <w:pPr>
        <w:pStyle w:val="Bibliography"/>
        <w:rPr>
          <w:noProof/>
        </w:rPr>
      </w:pPr>
      <w:r>
        <w:rPr>
          <w:noProof/>
        </w:rPr>
        <w:t xml:space="preserve">Estyn, 2016. </w:t>
      </w:r>
      <w:r>
        <w:rPr>
          <w:i/>
          <w:iCs/>
          <w:noProof/>
        </w:rPr>
        <w:t xml:space="preserve">Annual Report 2015 - 2016. </w:t>
      </w:r>
      <w:r>
        <w:rPr>
          <w:noProof/>
        </w:rPr>
        <w:t xml:space="preserve">[Online] </w:t>
      </w:r>
      <w:r>
        <w:rPr>
          <w:noProof/>
        </w:rPr>
        <w:br/>
        <w:t xml:space="preserve">Available at: </w:t>
      </w:r>
      <w:r>
        <w:rPr>
          <w:noProof/>
          <w:u w:val="single"/>
        </w:rPr>
        <w:t>https://www.estyn.gov.wales/document/annual-report-2015-2016</w:t>
      </w:r>
      <w:r>
        <w:rPr>
          <w:noProof/>
        </w:rPr>
        <w:br/>
        <w:t>[Accessed 19 02 2018].</w:t>
      </w:r>
    </w:p>
    <w:p w14:paraId="61012305" w14:textId="77777777" w:rsidR="00C31737" w:rsidRDefault="00C31737" w:rsidP="00C31737">
      <w:pPr>
        <w:pStyle w:val="Bibliography"/>
        <w:rPr>
          <w:noProof/>
        </w:rPr>
      </w:pPr>
      <w:r>
        <w:rPr>
          <w:noProof/>
        </w:rPr>
        <w:t xml:space="preserve">Europe, C. O., 2018. </w:t>
      </w:r>
      <w:r>
        <w:rPr>
          <w:i/>
          <w:iCs/>
          <w:noProof/>
        </w:rPr>
        <w:t xml:space="preserve">The CEFR Levels. </w:t>
      </w:r>
      <w:r>
        <w:rPr>
          <w:noProof/>
        </w:rPr>
        <w:t xml:space="preserve">[Online] </w:t>
      </w:r>
      <w:r>
        <w:rPr>
          <w:noProof/>
        </w:rPr>
        <w:br/>
        <w:t xml:space="preserve">Available at: </w:t>
      </w:r>
      <w:r>
        <w:rPr>
          <w:noProof/>
          <w:u w:val="single"/>
        </w:rPr>
        <w:t>https://www.coe.int/en/web/common-european-framework-reference-languages/level-descriptions</w:t>
      </w:r>
      <w:r>
        <w:rPr>
          <w:noProof/>
        </w:rPr>
        <w:br/>
        <w:t>[Accessed 30 04 2018].</w:t>
      </w:r>
    </w:p>
    <w:p w14:paraId="03A95C20" w14:textId="77777777" w:rsidR="00C31737" w:rsidRDefault="00C31737" w:rsidP="00C31737">
      <w:pPr>
        <w:pStyle w:val="Bibliography"/>
        <w:rPr>
          <w:noProof/>
        </w:rPr>
      </w:pPr>
      <w:r>
        <w:rPr>
          <w:noProof/>
        </w:rPr>
        <w:lastRenderedPageBreak/>
        <w:t xml:space="preserve">Government, W., 2012. </w:t>
      </w:r>
      <w:r>
        <w:rPr>
          <w:i/>
          <w:iCs/>
          <w:noProof/>
        </w:rPr>
        <w:t xml:space="preserve">National Literacy Programme. </w:t>
      </w:r>
      <w:r>
        <w:rPr>
          <w:noProof/>
        </w:rPr>
        <w:t xml:space="preserve">[Online] </w:t>
      </w:r>
      <w:r>
        <w:rPr>
          <w:noProof/>
        </w:rPr>
        <w:br/>
        <w:t xml:space="preserve">Available at: </w:t>
      </w:r>
      <w:r>
        <w:rPr>
          <w:noProof/>
          <w:u w:val="single"/>
        </w:rPr>
        <w:t>http://learning.gov.wales/docs/learningwales/publications/121003nlprogrammeen.pdf</w:t>
      </w:r>
      <w:r>
        <w:rPr>
          <w:noProof/>
        </w:rPr>
        <w:br/>
        <w:t>[Accessed 19 02 2018].</w:t>
      </w:r>
    </w:p>
    <w:p w14:paraId="133FDAEB" w14:textId="77777777" w:rsidR="00C31737" w:rsidRDefault="00C31737" w:rsidP="00C31737">
      <w:pPr>
        <w:pStyle w:val="Bibliography"/>
        <w:rPr>
          <w:noProof/>
        </w:rPr>
      </w:pPr>
      <w:r>
        <w:rPr>
          <w:noProof/>
        </w:rPr>
        <w:t xml:space="preserve">Government, W., 2015. </w:t>
      </w:r>
      <w:r>
        <w:rPr>
          <w:i/>
          <w:iCs/>
          <w:noProof/>
        </w:rPr>
        <w:t xml:space="preserve">Well-being of Future Generations (Wales) Act 2015. </w:t>
      </w:r>
      <w:r>
        <w:rPr>
          <w:noProof/>
        </w:rPr>
        <w:t xml:space="preserve">[Online] </w:t>
      </w:r>
      <w:r>
        <w:rPr>
          <w:noProof/>
        </w:rPr>
        <w:br/>
        <w:t xml:space="preserve">Available at: </w:t>
      </w:r>
      <w:r>
        <w:rPr>
          <w:noProof/>
          <w:u w:val="single"/>
        </w:rPr>
        <w:t>http://gov.wales/topics/people-and-communities/people/future-generations-act/?lang=en</w:t>
      </w:r>
      <w:r>
        <w:rPr>
          <w:noProof/>
        </w:rPr>
        <w:br/>
        <w:t>[Accessed 19 02 2018].</w:t>
      </w:r>
    </w:p>
    <w:p w14:paraId="13BE320E" w14:textId="77777777" w:rsidR="00C31737" w:rsidRDefault="00C31737" w:rsidP="00C31737">
      <w:pPr>
        <w:pStyle w:val="Bibliography"/>
        <w:rPr>
          <w:noProof/>
        </w:rPr>
      </w:pPr>
      <w:r>
        <w:rPr>
          <w:noProof/>
        </w:rPr>
        <w:t xml:space="preserve">Government, W., 2017. </w:t>
      </w:r>
      <w:r>
        <w:rPr>
          <w:i/>
          <w:iCs/>
          <w:noProof/>
        </w:rPr>
        <w:t xml:space="preserve">Cymraeg 2050: Welsh language strategy. </w:t>
      </w:r>
      <w:r>
        <w:rPr>
          <w:noProof/>
        </w:rPr>
        <w:t xml:space="preserve">[Online] </w:t>
      </w:r>
      <w:r>
        <w:rPr>
          <w:noProof/>
        </w:rPr>
        <w:br/>
        <w:t xml:space="preserve">Available at: </w:t>
      </w:r>
      <w:r>
        <w:rPr>
          <w:noProof/>
          <w:u w:val="single"/>
        </w:rPr>
        <w:t>http://gov.wales/topics/welshlanguage/welsh-language-strategy-and-policies/cymraeg-2050-welsh-language-strategy/?lang=en</w:t>
      </w:r>
      <w:r>
        <w:rPr>
          <w:noProof/>
        </w:rPr>
        <w:br/>
        <w:t>[Accessed 19 02 2018].</w:t>
      </w:r>
    </w:p>
    <w:p w14:paraId="0292FDE9" w14:textId="77777777" w:rsidR="00C31737" w:rsidRDefault="00C31737" w:rsidP="00C31737">
      <w:pPr>
        <w:pStyle w:val="Bibliography"/>
        <w:rPr>
          <w:noProof/>
        </w:rPr>
      </w:pPr>
      <w:r>
        <w:rPr>
          <w:noProof/>
        </w:rPr>
        <w:t xml:space="preserve">Government, W., 2017. </w:t>
      </w:r>
      <w:r>
        <w:rPr>
          <w:i/>
          <w:iCs/>
          <w:noProof/>
        </w:rPr>
        <w:t xml:space="preserve">Wales participates in the Programme for International Student Assessment (PISA) which tests the skills and knowledge of 15 year olds worldwide.. </w:t>
      </w:r>
      <w:r>
        <w:rPr>
          <w:noProof/>
        </w:rPr>
        <w:t xml:space="preserve">[Online] </w:t>
      </w:r>
      <w:r>
        <w:rPr>
          <w:noProof/>
        </w:rPr>
        <w:br/>
        <w:t xml:space="preserve">Available at: </w:t>
      </w:r>
      <w:r>
        <w:rPr>
          <w:noProof/>
          <w:u w:val="single"/>
        </w:rPr>
        <w:t>http://gov.wales/topics/educationandskills/schoolshome/curriculuminwales/wgpisa/?lang=en</w:t>
      </w:r>
      <w:r>
        <w:rPr>
          <w:noProof/>
        </w:rPr>
        <w:br/>
        <w:t>[Accessed 19 02 2018].</w:t>
      </w:r>
    </w:p>
    <w:p w14:paraId="5C23774F" w14:textId="77777777" w:rsidR="00C31737" w:rsidRDefault="00C31737" w:rsidP="00C31737">
      <w:pPr>
        <w:pStyle w:val="Bibliography"/>
        <w:rPr>
          <w:noProof/>
        </w:rPr>
      </w:pPr>
      <w:r>
        <w:rPr>
          <w:noProof/>
        </w:rPr>
        <w:t xml:space="preserve">Government, W., 2018. </w:t>
      </w:r>
      <w:r>
        <w:rPr>
          <w:i/>
          <w:iCs/>
          <w:noProof/>
        </w:rPr>
        <w:t xml:space="preserve">Welsh Government. </w:t>
      </w:r>
      <w:r>
        <w:rPr>
          <w:noProof/>
        </w:rPr>
        <w:t xml:space="preserve">[Online] </w:t>
      </w:r>
      <w:r>
        <w:rPr>
          <w:noProof/>
        </w:rPr>
        <w:br/>
        <w:t xml:space="preserve">Available at: </w:t>
      </w:r>
      <w:r>
        <w:rPr>
          <w:noProof/>
          <w:u w:val="single"/>
        </w:rPr>
        <w:t>http://gov.wales/topics/educationandskills/schoolshome/curriculuminwales/curriculum-for-wales-curriculum-for-life/?lang=en</w:t>
      </w:r>
      <w:r>
        <w:rPr>
          <w:noProof/>
        </w:rPr>
        <w:br/>
        <w:t>[Accessed 16 04 2018].</w:t>
      </w:r>
    </w:p>
    <w:p w14:paraId="57A4FD39" w14:textId="77777777" w:rsidR="00C31737" w:rsidRDefault="00C31737" w:rsidP="00C31737">
      <w:pPr>
        <w:pStyle w:val="Bibliography"/>
        <w:rPr>
          <w:noProof/>
        </w:rPr>
      </w:pPr>
      <w:r>
        <w:rPr>
          <w:noProof/>
        </w:rPr>
        <w:t xml:space="preserve">Indeed, 2018. </w:t>
      </w:r>
      <w:r>
        <w:rPr>
          <w:i/>
          <w:iCs/>
          <w:noProof/>
        </w:rPr>
        <w:t xml:space="preserve">Indeed. </w:t>
      </w:r>
      <w:r>
        <w:rPr>
          <w:noProof/>
        </w:rPr>
        <w:t xml:space="preserve">[Online] </w:t>
      </w:r>
      <w:r>
        <w:rPr>
          <w:noProof/>
        </w:rPr>
        <w:br/>
        <w:t xml:space="preserve">Available at: </w:t>
      </w:r>
      <w:r>
        <w:rPr>
          <w:noProof/>
          <w:u w:val="single"/>
        </w:rPr>
        <w:t>https://www.indeed.co.uk/Welsh-Language-jobs-in-Wales</w:t>
      </w:r>
      <w:r>
        <w:rPr>
          <w:noProof/>
        </w:rPr>
        <w:br/>
        <w:t>[Accessed 28 04 2018].</w:t>
      </w:r>
    </w:p>
    <w:p w14:paraId="6F935749" w14:textId="77777777" w:rsidR="00C31737" w:rsidRDefault="00C31737" w:rsidP="00C31737">
      <w:pPr>
        <w:pStyle w:val="Bibliography"/>
        <w:rPr>
          <w:noProof/>
        </w:rPr>
      </w:pPr>
      <w:r>
        <w:rPr>
          <w:noProof/>
        </w:rPr>
        <w:t xml:space="preserve">Lingen, R. R. W. &amp; Jellynger C. Symons &amp; Vaughan Johnson, H. R., 1847. </w:t>
      </w:r>
      <w:r>
        <w:rPr>
          <w:i/>
          <w:iCs/>
          <w:noProof/>
        </w:rPr>
        <w:t xml:space="preserve">The National Library of Wales. </w:t>
      </w:r>
      <w:r>
        <w:rPr>
          <w:noProof/>
        </w:rPr>
        <w:t xml:space="preserve">[Online] </w:t>
      </w:r>
      <w:r>
        <w:rPr>
          <w:noProof/>
        </w:rPr>
        <w:br/>
        <w:t xml:space="preserve">Available at: </w:t>
      </w:r>
      <w:r>
        <w:rPr>
          <w:noProof/>
          <w:u w:val="single"/>
        </w:rPr>
        <w:t>https://www.library.wales/discover/digital-gallery/printed-material/the-blue-books-of-1847/</w:t>
      </w:r>
      <w:r>
        <w:rPr>
          <w:noProof/>
        </w:rPr>
        <w:br/>
        <w:t>[Accessed 15 04 2018].</w:t>
      </w:r>
    </w:p>
    <w:p w14:paraId="028874B9" w14:textId="77777777" w:rsidR="00C31737" w:rsidRDefault="00C31737" w:rsidP="00C31737">
      <w:pPr>
        <w:pStyle w:val="Bibliography"/>
        <w:rPr>
          <w:noProof/>
        </w:rPr>
      </w:pPr>
      <w:r>
        <w:rPr>
          <w:noProof/>
        </w:rPr>
        <w:t xml:space="preserve">Maher, J. C., 1995. </w:t>
      </w:r>
      <w:r>
        <w:rPr>
          <w:i/>
          <w:iCs/>
          <w:noProof/>
        </w:rPr>
        <w:t xml:space="preserve">Multilingualism A very short introduction. </w:t>
      </w:r>
      <w:r>
        <w:rPr>
          <w:noProof/>
        </w:rPr>
        <w:t>s.l.:Oxford University Press.</w:t>
      </w:r>
    </w:p>
    <w:p w14:paraId="47F29195" w14:textId="77777777" w:rsidR="00C31737" w:rsidRDefault="00C31737" w:rsidP="00C31737">
      <w:pPr>
        <w:pStyle w:val="Bibliography"/>
        <w:rPr>
          <w:noProof/>
        </w:rPr>
      </w:pPr>
      <w:r>
        <w:rPr>
          <w:noProof/>
        </w:rPr>
        <w:t xml:space="preserve">Michigan-Flint, U. o., 2018. </w:t>
      </w:r>
      <w:r>
        <w:rPr>
          <w:i/>
          <w:iCs/>
          <w:noProof/>
        </w:rPr>
        <w:t xml:space="preserve">Surviving College. </w:t>
      </w:r>
      <w:r>
        <w:rPr>
          <w:noProof/>
        </w:rPr>
        <w:t xml:space="preserve">[Online] </w:t>
      </w:r>
      <w:r>
        <w:rPr>
          <w:noProof/>
        </w:rPr>
        <w:br/>
        <w:t xml:space="preserve">Available at: </w:t>
      </w:r>
      <w:r>
        <w:rPr>
          <w:noProof/>
          <w:u w:val="single"/>
        </w:rPr>
        <w:t>https://www.umflint.edu/advising/surviving_college</w:t>
      </w:r>
      <w:r>
        <w:rPr>
          <w:noProof/>
        </w:rPr>
        <w:br/>
        <w:t>[Accessed 30 04 2018].</w:t>
      </w:r>
    </w:p>
    <w:p w14:paraId="3FC7D9B2" w14:textId="77777777" w:rsidR="00C31737" w:rsidRDefault="00C31737" w:rsidP="00C31737">
      <w:pPr>
        <w:pStyle w:val="Bibliography"/>
        <w:rPr>
          <w:noProof/>
        </w:rPr>
      </w:pPr>
      <w:r>
        <w:rPr>
          <w:noProof/>
        </w:rPr>
        <w:t xml:space="preserve">Nations, T. U., 2016. </w:t>
      </w:r>
      <w:r>
        <w:rPr>
          <w:i/>
          <w:iCs/>
          <w:noProof/>
        </w:rPr>
        <w:t xml:space="preserve">Sustainable Development Goals; 17 Goals to Transform Our World.. </w:t>
      </w:r>
      <w:r>
        <w:rPr>
          <w:noProof/>
        </w:rPr>
        <w:t xml:space="preserve">[Online] </w:t>
      </w:r>
      <w:r>
        <w:rPr>
          <w:noProof/>
        </w:rPr>
        <w:br/>
        <w:t xml:space="preserve">Available at: </w:t>
      </w:r>
      <w:r>
        <w:rPr>
          <w:noProof/>
          <w:u w:val="single"/>
        </w:rPr>
        <w:t>https://www.un.org/sustainabledevelopment/development-agenda/</w:t>
      </w:r>
      <w:r>
        <w:rPr>
          <w:noProof/>
        </w:rPr>
        <w:br/>
        <w:t>[Accessed 19 04 2018].</w:t>
      </w:r>
    </w:p>
    <w:p w14:paraId="70F766F7" w14:textId="77777777" w:rsidR="00C31737" w:rsidRDefault="00C31737" w:rsidP="00C31737">
      <w:pPr>
        <w:pStyle w:val="Bibliography"/>
        <w:rPr>
          <w:noProof/>
        </w:rPr>
      </w:pPr>
      <w:r>
        <w:rPr>
          <w:noProof/>
        </w:rPr>
        <w:t xml:space="preserve">O'Brien, B. A. Y. B. L. L. Z. D. C. C. F. Z. S. &amp;. V. V., 2014. </w:t>
      </w:r>
      <w:r>
        <w:rPr>
          <w:i/>
          <w:iCs/>
          <w:noProof/>
        </w:rPr>
        <w:t xml:space="preserve">Bilingualism, Literacy and Reading Achievement (NIE Working Paper Series No. 4). , </w:t>
      </w:r>
      <w:r>
        <w:rPr>
          <w:noProof/>
        </w:rPr>
        <w:t>Singapore:: National Institute of Education..</w:t>
      </w:r>
    </w:p>
    <w:p w14:paraId="5E3601BF" w14:textId="77777777" w:rsidR="00C31737" w:rsidRDefault="00C31737" w:rsidP="00C31737">
      <w:pPr>
        <w:pStyle w:val="Bibliography"/>
        <w:rPr>
          <w:noProof/>
        </w:rPr>
      </w:pPr>
      <w:r>
        <w:rPr>
          <w:noProof/>
        </w:rPr>
        <w:t xml:space="preserve">Ofstead, 2013. </w:t>
      </w:r>
      <w:r>
        <w:rPr>
          <w:i/>
          <w:iCs/>
          <w:noProof/>
        </w:rPr>
        <w:t xml:space="preserve">Improving literacy in secondary schools: a shared responsibility, </w:t>
      </w:r>
      <w:r>
        <w:rPr>
          <w:noProof/>
        </w:rPr>
        <w:t>s.l.: s.n.</w:t>
      </w:r>
    </w:p>
    <w:p w14:paraId="58EDEB81" w14:textId="77777777" w:rsidR="00C31737" w:rsidRDefault="00C31737" w:rsidP="00C31737">
      <w:pPr>
        <w:pStyle w:val="Bibliography"/>
        <w:rPr>
          <w:noProof/>
        </w:rPr>
      </w:pPr>
      <w:r>
        <w:rPr>
          <w:noProof/>
        </w:rPr>
        <w:lastRenderedPageBreak/>
        <w:t xml:space="preserve">Union, E., 2018. </w:t>
      </w:r>
      <w:r>
        <w:rPr>
          <w:i/>
          <w:iCs/>
          <w:noProof/>
        </w:rPr>
        <w:t xml:space="preserve">Multilingualism. </w:t>
      </w:r>
      <w:r>
        <w:rPr>
          <w:noProof/>
        </w:rPr>
        <w:t xml:space="preserve">[Online] </w:t>
      </w:r>
      <w:r>
        <w:rPr>
          <w:noProof/>
        </w:rPr>
        <w:br/>
        <w:t xml:space="preserve">Available at: </w:t>
      </w:r>
      <w:r>
        <w:rPr>
          <w:noProof/>
          <w:u w:val="single"/>
        </w:rPr>
        <w:t>https://europa.eu/european-union/topics/multilingualism_en</w:t>
      </w:r>
      <w:r>
        <w:rPr>
          <w:noProof/>
        </w:rPr>
        <w:br/>
        <w:t>[Accessed 30 04 2018].</w:t>
      </w:r>
    </w:p>
    <w:p w14:paraId="3A709C04" w14:textId="77777777" w:rsidR="00C31737" w:rsidRDefault="00C31737" w:rsidP="00C31737">
      <w:pPr>
        <w:pStyle w:val="Bibliography"/>
        <w:rPr>
          <w:noProof/>
        </w:rPr>
      </w:pPr>
      <w:r>
        <w:rPr>
          <w:noProof/>
        </w:rPr>
        <w:t xml:space="preserve">University, C., 2018. </w:t>
      </w:r>
      <w:r>
        <w:rPr>
          <w:i/>
          <w:iCs/>
          <w:noProof/>
        </w:rPr>
        <w:t xml:space="preserve">Cambridge Assessment - English. </w:t>
      </w:r>
      <w:r>
        <w:rPr>
          <w:noProof/>
        </w:rPr>
        <w:t xml:space="preserve">[Online] </w:t>
      </w:r>
      <w:r>
        <w:rPr>
          <w:noProof/>
        </w:rPr>
        <w:br/>
        <w:t xml:space="preserve">Available at: </w:t>
      </w:r>
      <w:r>
        <w:rPr>
          <w:noProof/>
          <w:u w:val="single"/>
        </w:rPr>
        <w:t>https://support.cambridgeenglish.org/hc/en-gb/articles/202838506-Guided-learning-hours</w:t>
      </w:r>
      <w:r>
        <w:rPr>
          <w:noProof/>
        </w:rPr>
        <w:br/>
        <w:t>[Accessed 30 04 2018].</w:t>
      </w:r>
    </w:p>
    <w:p w14:paraId="0D1E0B5D" w14:textId="77777777" w:rsidR="00C31737" w:rsidRDefault="00C31737" w:rsidP="00C31737">
      <w:pPr>
        <w:pStyle w:val="Bibliography"/>
        <w:rPr>
          <w:noProof/>
        </w:rPr>
      </w:pPr>
      <w:r>
        <w:rPr>
          <w:noProof/>
        </w:rPr>
        <w:t xml:space="preserve">University, T. O., 2018. </w:t>
      </w:r>
      <w:r>
        <w:rPr>
          <w:i/>
          <w:iCs/>
          <w:noProof/>
        </w:rPr>
        <w:t xml:space="preserve">Open Learn. </w:t>
      </w:r>
      <w:r>
        <w:rPr>
          <w:noProof/>
        </w:rPr>
        <w:t xml:space="preserve">[Online] </w:t>
      </w:r>
      <w:r>
        <w:rPr>
          <w:noProof/>
        </w:rPr>
        <w:br/>
        <w:t xml:space="preserve">Available at: </w:t>
      </w:r>
      <w:r>
        <w:rPr>
          <w:noProof/>
          <w:u w:val="single"/>
        </w:rPr>
        <w:t>http://www.open.edu/openlearn/ocw/mod/oucontent/view.php?id=1960&amp;extra=thumbnail_idp3100960</w:t>
      </w:r>
      <w:r>
        <w:rPr>
          <w:noProof/>
        </w:rPr>
        <w:br/>
        <w:t>[Accessed 16 04 2018].</w:t>
      </w:r>
    </w:p>
    <w:p w14:paraId="54A6B451" w14:textId="77777777" w:rsidR="00C31737" w:rsidRDefault="00C31737" w:rsidP="00C31737">
      <w:pPr>
        <w:pStyle w:val="Bibliography"/>
        <w:rPr>
          <w:noProof/>
        </w:rPr>
      </w:pPr>
      <w:r>
        <w:rPr>
          <w:noProof/>
        </w:rPr>
        <w:t xml:space="preserve">Yeganeha*, T. &amp;. M. P., 2015. The Effect Of Bilingualism On The Developing Of English Reading Skill Maryam. </w:t>
      </w:r>
      <w:r>
        <w:rPr>
          <w:i/>
          <w:iCs/>
          <w:noProof/>
        </w:rPr>
        <w:t xml:space="preserve">Procedia - Social and Behavioral Sciences , </w:t>
      </w:r>
      <w:r>
        <w:rPr>
          <w:noProof/>
        </w:rPr>
        <w:t>Issue 192, pp. 803-810.</w:t>
      </w:r>
    </w:p>
    <w:p w14:paraId="356C7B59" w14:textId="5DCA2165" w:rsidR="00C31737" w:rsidRDefault="00C31737" w:rsidP="00C31737">
      <w:pPr>
        <w:spacing w:line="360" w:lineRule="auto"/>
      </w:pPr>
      <w:r>
        <w:fldChar w:fldCharType="end"/>
      </w:r>
    </w:p>
    <w:sectPr w:rsidR="00C31737">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789896" w14:textId="77777777" w:rsidR="00913EEE" w:rsidRDefault="00913EEE" w:rsidP="00E65F6B">
      <w:pPr>
        <w:spacing w:after="0" w:line="240" w:lineRule="auto"/>
      </w:pPr>
      <w:r>
        <w:separator/>
      </w:r>
    </w:p>
  </w:endnote>
  <w:endnote w:type="continuationSeparator" w:id="0">
    <w:p w14:paraId="0C89EE5D" w14:textId="77777777" w:rsidR="00913EEE" w:rsidRDefault="00913EEE" w:rsidP="00E65F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V Boli">
    <w:panose1 w:val="02000500030200090000"/>
    <w:charset w:val="00"/>
    <w:family w:val="auto"/>
    <w:pitch w:val="variable"/>
    <w:sig w:usb0="00000003" w:usb1="00000000" w:usb2="00000100" w:usb3="00000000" w:csb0="00000001" w:csb1="00000000"/>
  </w:font>
  <w:font w:name="Arial">
    <w:panose1 w:val="020B0604020202020204"/>
    <w:charset w:val="00"/>
    <w:family w:val="swiss"/>
    <w:pitch w:val="variable"/>
    <w:sig w:usb0="E0002AFF" w:usb1="C0007843"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6221B8" w14:textId="77777777" w:rsidR="00913EEE" w:rsidRDefault="00913EEE" w:rsidP="00E65F6B">
      <w:pPr>
        <w:spacing w:after="0" w:line="240" w:lineRule="auto"/>
      </w:pPr>
      <w:r>
        <w:separator/>
      </w:r>
    </w:p>
  </w:footnote>
  <w:footnote w:type="continuationSeparator" w:id="0">
    <w:p w14:paraId="494F78D6" w14:textId="77777777" w:rsidR="00913EEE" w:rsidRDefault="00913EEE" w:rsidP="00E65F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1ABFEA" w14:textId="70217E42" w:rsidR="006707BD" w:rsidRPr="00E65F6B" w:rsidRDefault="006707BD" w:rsidP="00E65F6B">
    <w:pPr>
      <w:pStyle w:val="Header"/>
      <w:jc w:val="center"/>
      <w:rPr>
        <w:b/>
        <w:sz w:val="28"/>
        <w:szCs w:val="28"/>
      </w:rPr>
    </w:pPr>
    <w:r w:rsidRPr="00E65F6B">
      <w:rPr>
        <w:b/>
        <w:sz w:val="28"/>
        <w:szCs w:val="28"/>
      </w:rPr>
      <w:t>Curriculum Development and Enhancement</w:t>
    </w:r>
  </w:p>
  <w:p w14:paraId="2792C004" w14:textId="77777777" w:rsidR="006707BD" w:rsidRDefault="006707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32243A"/>
    <w:multiLevelType w:val="hybridMultilevel"/>
    <w:tmpl w:val="1BF842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B6B"/>
    <w:rsid w:val="00001144"/>
    <w:rsid w:val="00007291"/>
    <w:rsid w:val="000346B4"/>
    <w:rsid w:val="00073E92"/>
    <w:rsid w:val="0007415E"/>
    <w:rsid w:val="00085C4E"/>
    <w:rsid w:val="000944EC"/>
    <w:rsid w:val="00097CA5"/>
    <w:rsid w:val="000A6B04"/>
    <w:rsid w:val="000B7C55"/>
    <w:rsid w:val="000C1988"/>
    <w:rsid w:val="000D462B"/>
    <w:rsid w:val="000D5BFE"/>
    <w:rsid w:val="000E427B"/>
    <w:rsid w:val="000E52FD"/>
    <w:rsid w:val="000E70C3"/>
    <w:rsid w:val="00132690"/>
    <w:rsid w:val="001367F7"/>
    <w:rsid w:val="00155D81"/>
    <w:rsid w:val="0017452E"/>
    <w:rsid w:val="001A481F"/>
    <w:rsid w:val="001A4AA3"/>
    <w:rsid w:val="001A5461"/>
    <w:rsid w:val="001B79E1"/>
    <w:rsid w:val="001C0782"/>
    <w:rsid w:val="001C21A9"/>
    <w:rsid w:val="001E573E"/>
    <w:rsid w:val="001E5955"/>
    <w:rsid w:val="001F0A95"/>
    <w:rsid w:val="002172F9"/>
    <w:rsid w:val="00223E0A"/>
    <w:rsid w:val="002271EF"/>
    <w:rsid w:val="002278A0"/>
    <w:rsid w:val="00230F6B"/>
    <w:rsid w:val="00236A49"/>
    <w:rsid w:val="00272A12"/>
    <w:rsid w:val="0027565F"/>
    <w:rsid w:val="00276C68"/>
    <w:rsid w:val="00277E55"/>
    <w:rsid w:val="00292181"/>
    <w:rsid w:val="00295D33"/>
    <w:rsid w:val="0029661C"/>
    <w:rsid w:val="002B3EB5"/>
    <w:rsid w:val="002B530C"/>
    <w:rsid w:val="002C27F6"/>
    <w:rsid w:val="002C3AF6"/>
    <w:rsid w:val="002E00B6"/>
    <w:rsid w:val="002E01CA"/>
    <w:rsid w:val="002E6D50"/>
    <w:rsid w:val="002E7B20"/>
    <w:rsid w:val="002F2878"/>
    <w:rsid w:val="002F7E3D"/>
    <w:rsid w:val="0030026A"/>
    <w:rsid w:val="003030A3"/>
    <w:rsid w:val="00304FFB"/>
    <w:rsid w:val="003142F2"/>
    <w:rsid w:val="003143F4"/>
    <w:rsid w:val="00341770"/>
    <w:rsid w:val="0036314D"/>
    <w:rsid w:val="003826A8"/>
    <w:rsid w:val="003A4E03"/>
    <w:rsid w:val="003B68D2"/>
    <w:rsid w:val="003C30C7"/>
    <w:rsid w:val="003C748E"/>
    <w:rsid w:val="003D4B56"/>
    <w:rsid w:val="003E0531"/>
    <w:rsid w:val="003E1871"/>
    <w:rsid w:val="003E1CC8"/>
    <w:rsid w:val="003F0EC6"/>
    <w:rsid w:val="00400277"/>
    <w:rsid w:val="00425EBB"/>
    <w:rsid w:val="004309D2"/>
    <w:rsid w:val="00437BEA"/>
    <w:rsid w:val="004434DE"/>
    <w:rsid w:val="004562B8"/>
    <w:rsid w:val="004739D8"/>
    <w:rsid w:val="00480053"/>
    <w:rsid w:val="00486D15"/>
    <w:rsid w:val="00496C57"/>
    <w:rsid w:val="004B0F70"/>
    <w:rsid w:val="004B128B"/>
    <w:rsid w:val="004C3559"/>
    <w:rsid w:val="004E302B"/>
    <w:rsid w:val="004F357C"/>
    <w:rsid w:val="004F641A"/>
    <w:rsid w:val="00505B40"/>
    <w:rsid w:val="00511314"/>
    <w:rsid w:val="005138AA"/>
    <w:rsid w:val="00517804"/>
    <w:rsid w:val="005216D9"/>
    <w:rsid w:val="00541978"/>
    <w:rsid w:val="005543C9"/>
    <w:rsid w:val="00556DA7"/>
    <w:rsid w:val="00560920"/>
    <w:rsid w:val="00565CE3"/>
    <w:rsid w:val="00586B75"/>
    <w:rsid w:val="00593490"/>
    <w:rsid w:val="00595957"/>
    <w:rsid w:val="00596405"/>
    <w:rsid w:val="005A6C26"/>
    <w:rsid w:val="005A79D2"/>
    <w:rsid w:val="005B4835"/>
    <w:rsid w:val="005C4B3F"/>
    <w:rsid w:val="005D45B4"/>
    <w:rsid w:val="005D5F73"/>
    <w:rsid w:val="005E7975"/>
    <w:rsid w:val="0060020E"/>
    <w:rsid w:val="00601CD4"/>
    <w:rsid w:val="00620B09"/>
    <w:rsid w:val="0064006F"/>
    <w:rsid w:val="00646EE2"/>
    <w:rsid w:val="00652E4E"/>
    <w:rsid w:val="00662246"/>
    <w:rsid w:val="006707BD"/>
    <w:rsid w:val="00673F20"/>
    <w:rsid w:val="006957FC"/>
    <w:rsid w:val="00696E98"/>
    <w:rsid w:val="006A22D8"/>
    <w:rsid w:val="006A6E64"/>
    <w:rsid w:val="006B580F"/>
    <w:rsid w:val="006C27A7"/>
    <w:rsid w:val="006F0699"/>
    <w:rsid w:val="006F3417"/>
    <w:rsid w:val="007078B0"/>
    <w:rsid w:val="00724706"/>
    <w:rsid w:val="007426D7"/>
    <w:rsid w:val="00744B9F"/>
    <w:rsid w:val="00760270"/>
    <w:rsid w:val="00767D94"/>
    <w:rsid w:val="00776246"/>
    <w:rsid w:val="00782DB4"/>
    <w:rsid w:val="00783CA9"/>
    <w:rsid w:val="00790BCD"/>
    <w:rsid w:val="0079688D"/>
    <w:rsid w:val="007B002C"/>
    <w:rsid w:val="007C6B47"/>
    <w:rsid w:val="007D4266"/>
    <w:rsid w:val="007E6D22"/>
    <w:rsid w:val="00803120"/>
    <w:rsid w:val="00804D0B"/>
    <w:rsid w:val="00817A3C"/>
    <w:rsid w:val="0082525A"/>
    <w:rsid w:val="00841954"/>
    <w:rsid w:val="0084301C"/>
    <w:rsid w:val="00854E9E"/>
    <w:rsid w:val="008622FD"/>
    <w:rsid w:val="0086569D"/>
    <w:rsid w:val="00865A63"/>
    <w:rsid w:val="00871A0D"/>
    <w:rsid w:val="00874579"/>
    <w:rsid w:val="00887B98"/>
    <w:rsid w:val="00887C09"/>
    <w:rsid w:val="008A18B6"/>
    <w:rsid w:val="008B0B4A"/>
    <w:rsid w:val="008B797A"/>
    <w:rsid w:val="008E15E0"/>
    <w:rsid w:val="008E17EA"/>
    <w:rsid w:val="008E3BEC"/>
    <w:rsid w:val="008F45FA"/>
    <w:rsid w:val="009015E2"/>
    <w:rsid w:val="0090333C"/>
    <w:rsid w:val="0090694C"/>
    <w:rsid w:val="00913EEE"/>
    <w:rsid w:val="0093292B"/>
    <w:rsid w:val="00933888"/>
    <w:rsid w:val="00942F61"/>
    <w:rsid w:val="009609E0"/>
    <w:rsid w:val="0097558A"/>
    <w:rsid w:val="0098392F"/>
    <w:rsid w:val="00985FCF"/>
    <w:rsid w:val="00991CA4"/>
    <w:rsid w:val="00994DCA"/>
    <w:rsid w:val="009975A6"/>
    <w:rsid w:val="009A2AC3"/>
    <w:rsid w:val="009B23A7"/>
    <w:rsid w:val="009B644B"/>
    <w:rsid w:val="009C3CA4"/>
    <w:rsid w:val="009C6C24"/>
    <w:rsid w:val="009D5BD5"/>
    <w:rsid w:val="00A131AF"/>
    <w:rsid w:val="00A137F3"/>
    <w:rsid w:val="00A13A94"/>
    <w:rsid w:val="00A175F3"/>
    <w:rsid w:val="00A30B42"/>
    <w:rsid w:val="00A3740F"/>
    <w:rsid w:val="00A377DC"/>
    <w:rsid w:val="00A4002A"/>
    <w:rsid w:val="00A43D56"/>
    <w:rsid w:val="00A60FA5"/>
    <w:rsid w:val="00A801CF"/>
    <w:rsid w:val="00A81AEC"/>
    <w:rsid w:val="00A83065"/>
    <w:rsid w:val="00AA05F5"/>
    <w:rsid w:val="00AB3ED0"/>
    <w:rsid w:val="00AC5B06"/>
    <w:rsid w:val="00AD1998"/>
    <w:rsid w:val="00AD2C99"/>
    <w:rsid w:val="00AD680A"/>
    <w:rsid w:val="00AE52D8"/>
    <w:rsid w:val="00AF7C59"/>
    <w:rsid w:val="00B00760"/>
    <w:rsid w:val="00B02303"/>
    <w:rsid w:val="00B06AC2"/>
    <w:rsid w:val="00B24A2D"/>
    <w:rsid w:val="00B604E7"/>
    <w:rsid w:val="00B666A1"/>
    <w:rsid w:val="00B97FA9"/>
    <w:rsid w:val="00B97FFD"/>
    <w:rsid w:val="00BA613F"/>
    <w:rsid w:val="00BA6779"/>
    <w:rsid w:val="00BC5D84"/>
    <w:rsid w:val="00BC7244"/>
    <w:rsid w:val="00BD7E1A"/>
    <w:rsid w:val="00BE5DC9"/>
    <w:rsid w:val="00C05E74"/>
    <w:rsid w:val="00C11998"/>
    <w:rsid w:val="00C23BE6"/>
    <w:rsid w:val="00C25697"/>
    <w:rsid w:val="00C31737"/>
    <w:rsid w:val="00C31C33"/>
    <w:rsid w:val="00C4063C"/>
    <w:rsid w:val="00C44C19"/>
    <w:rsid w:val="00C57EB4"/>
    <w:rsid w:val="00C61A8B"/>
    <w:rsid w:val="00C62A96"/>
    <w:rsid w:val="00C761D5"/>
    <w:rsid w:val="00C92AC7"/>
    <w:rsid w:val="00C95415"/>
    <w:rsid w:val="00CA46C5"/>
    <w:rsid w:val="00CB05C4"/>
    <w:rsid w:val="00CB66EE"/>
    <w:rsid w:val="00CC0D34"/>
    <w:rsid w:val="00CD116A"/>
    <w:rsid w:val="00CF75E5"/>
    <w:rsid w:val="00D0119A"/>
    <w:rsid w:val="00D04A45"/>
    <w:rsid w:val="00D173D4"/>
    <w:rsid w:val="00D17B39"/>
    <w:rsid w:val="00D530D1"/>
    <w:rsid w:val="00D6351D"/>
    <w:rsid w:val="00D75C65"/>
    <w:rsid w:val="00D90758"/>
    <w:rsid w:val="00D91EF4"/>
    <w:rsid w:val="00DA06E1"/>
    <w:rsid w:val="00DA16D6"/>
    <w:rsid w:val="00DB0BB0"/>
    <w:rsid w:val="00DD3508"/>
    <w:rsid w:val="00DF1253"/>
    <w:rsid w:val="00DF48EA"/>
    <w:rsid w:val="00E03783"/>
    <w:rsid w:val="00E060D5"/>
    <w:rsid w:val="00E1270D"/>
    <w:rsid w:val="00E21007"/>
    <w:rsid w:val="00E30CEC"/>
    <w:rsid w:val="00E44346"/>
    <w:rsid w:val="00E50E4B"/>
    <w:rsid w:val="00E51019"/>
    <w:rsid w:val="00E56590"/>
    <w:rsid w:val="00E65F6B"/>
    <w:rsid w:val="00E82446"/>
    <w:rsid w:val="00E83AF7"/>
    <w:rsid w:val="00E95303"/>
    <w:rsid w:val="00E9772B"/>
    <w:rsid w:val="00EA2697"/>
    <w:rsid w:val="00EA31D6"/>
    <w:rsid w:val="00EA3A8A"/>
    <w:rsid w:val="00EC05E4"/>
    <w:rsid w:val="00EC5AED"/>
    <w:rsid w:val="00EE1B94"/>
    <w:rsid w:val="00EF3DFC"/>
    <w:rsid w:val="00F20F8A"/>
    <w:rsid w:val="00F34C7C"/>
    <w:rsid w:val="00F3512A"/>
    <w:rsid w:val="00F414F6"/>
    <w:rsid w:val="00F44D40"/>
    <w:rsid w:val="00F45EF2"/>
    <w:rsid w:val="00F46574"/>
    <w:rsid w:val="00F60E81"/>
    <w:rsid w:val="00F751CF"/>
    <w:rsid w:val="00F81640"/>
    <w:rsid w:val="00F838EF"/>
    <w:rsid w:val="00F915FC"/>
    <w:rsid w:val="00FA21F5"/>
    <w:rsid w:val="00FA3A13"/>
    <w:rsid w:val="00FB05CA"/>
    <w:rsid w:val="00FC16F5"/>
    <w:rsid w:val="00FC7B6B"/>
    <w:rsid w:val="00FD1C85"/>
    <w:rsid w:val="00FD7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5CA66"/>
  <w15:chartTrackingRefBased/>
  <w15:docId w15:val="{A3C20674-79E7-4791-8009-2B147A490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5F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F6B"/>
  </w:style>
  <w:style w:type="paragraph" w:styleId="Footer">
    <w:name w:val="footer"/>
    <w:basedOn w:val="Normal"/>
    <w:link w:val="FooterChar"/>
    <w:uiPriority w:val="99"/>
    <w:unhideWhenUsed/>
    <w:rsid w:val="00E65F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F6B"/>
  </w:style>
  <w:style w:type="character" w:styleId="Emphasis">
    <w:name w:val="Emphasis"/>
    <w:basedOn w:val="DefaultParagraphFont"/>
    <w:uiPriority w:val="20"/>
    <w:qFormat/>
    <w:rsid w:val="003C30C7"/>
    <w:rPr>
      <w:i/>
      <w:iCs/>
    </w:rPr>
  </w:style>
  <w:style w:type="table" w:styleId="TableGrid">
    <w:name w:val="Table Grid"/>
    <w:basedOn w:val="TableNormal"/>
    <w:uiPriority w:val="39"/>
    <w:rsid w:val="001745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B0B4A"/>
    <w:pPr>
      <w:ind w:left="720"/>
      <w:contextualSpacing/>
    </w:pPr>
  </w:style>
  <w:style w:type="character" w:styleId="CommentReference">
    <w:name w:val="annotation reference"/>
    <w:basedOn w:val="DefaultParagraphFont"/>
    <w:uiPriority w:val="99"/>
    <w:semiHidden/>
    <w:unhideWhenUsed/>
    <w:rsid w:val="00F60E81"/>
    <w:rPr>
      <w:sz w:val="16"/>
      <w:szCs w:val="16"/>
    </w:rPr>
  </w:style>
  <w:style w:type="paragraph" w:styleId="CommentText">
    <w:name w:val="annotation text"/>
    <w:basedOn w:val="Normal"/>
    <w:link w:val="CommentTextChar"/>
    <w:uiPriority w:val="99"/>
    <w:semiHidden/>
    <w:unhideWhenUsed/>
    <w:rsid w:val="00F60E81"/>
    <w:pPr>
      <w:spacing w:line="240" w:lineRule="auto"/>
    </w:pPr>
    <w:rPr>
      <w:sz w:val="20"/>
      <w:szCs w:val="20"/>
    </w:rPr>
  </w:style>
  <w:style w:type="character" w:customStyle="1" w:styleId="CommentTextChar">
    <w:name w:val="Comment Text Char"/>
    <w:basedOn w:val="DefaultParagraphFont"/>
    <w:link w:val="CommentText"/>
    <w:uiPriority w:val="99"/>
    <w:semiHidden/>
    <w:rsid w:val="00F60E81"/>
    <w:rPr>
      <w:sz w:val="20"/>
      <w:szCs w:val="20"/>
    </w:rPr>
  </w:style>
  <w:style w:type="paragraph" w:styleId="CommentSubject">
    <w:name w:val="annotation subject"/>
    <w:basedOn w:val="CommentText"/>
    <w:next w:val="CommentText"/>
    <w:link w:val="CommentSubjectChar"/>
    <w:uiPriority w:val="99"/>
    <w:semiHidden/>
    <w:unhideWhenUsed/>
    <w:rsid w:val="00F60E81"/>
    <w:rPr>
      <w:b/>
      <w:bCs/>
    </w:rPr>
  </w:style>
  <w:style w:type="character" w:customStyle="1" w:styleId="CommentSubjectChar">
    <w:name w:val="Comment Subject Char"/>
    <w:basedOn w:val="CommentTextChar"/>
    <w:link w:val="CommentSubject"/>
    <w:uiPriority w:val="99"/>
    <w:semiHidden/>
    <w:rsid w:val="00F60E81"/>
    <w:rPr>
      <w:b/>
      <w:bCs/>
      <w:sz w:val="20"/>
      <w:szCs w:val="20"/>
    </w:rPr>
  </w:style>
  <w:style w:type="paragraph" w:styleId="BalloonText">
    <w:name w:val="Balloon Text"/>
    <w:basedOn w:val="Normal"/>
    <w:link w:val="BalloonTextChar"/>
    <w:uiPriority w:val="99"/>
    <w:semiHidden/>
    <w:unhideWhenUsed/>
    <w:rsid w:val="00F60E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0E81"/>
    <w:rPr>
      <w:rFonts w:ascii="Segoe UI" w:hAnsi="Segoe UI" w:cs="Segoe UI"/>
      <w:sz w:val="18"/>
      <w:szCs w:val="18"/>
    </w:rPr>
  </w:style>
  <w:style w:type="paragraph" w:styleId="Bibliography">
    <w:name w:val="Bibliography"/>
    <w:basedOn w:val="Normal"/>
    <w:next w:val="Normal"/>
    <w:uiPriority w:val="37"/>
    <w:unhideWhenUsed/>
    <w:rsid w:val="00C317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628231">
      <w:bodyDiv w:val="1"/>
      <w:marLeft w:val="0"/>
      <w:marRight w:val="0"/>
      <w:marTop w:val="0"/>
      <w:marBottom w:val="0"/>
      <w:divBdr>
        <w:top w:val="none" w:sz="0" w:space="0" w:color="auto"/>
        <w:left w:val="none" w:sz="0" w:space="0" w:color="auto"/>
        <w:bottom w:val="none" w:sz="0" w:space="0" w:color="auto"/>
        <w:right w:val="none" w:sz="0" w:space="0" w:color="auto"/>
      </w:divBdr>
    </w:div>
    <w:div w:id="82844165">
      <w:bodyDiv w:val="1"/>
      <w:marLeft w:val="0"/>
      <w:marRight w:val="0"/>
      <w:marTop w:val="0"/>
      <w:marBottom w:val="0"/>
      <w:divBdr>
        <w:top w:val="none" w:sz="0" w:space="0" w:color="auto"/>
        <w:left w:val="none" w:sz="0" w:space="0" w:color="auto"/>
        <w:bottom w:val="none" w:sz="0" w:space="0" w:color="auto"/>
        <w:right w:val="none" w:sz="0" w:space="0" w:color="auto"/>
      </w:divBdr>
    </w:div>
    <w:div w:id="83459715">
      <w:bodyDiv w:val="1"/>
      <w:marLeft w:val="0"/>
      <w:marRight w:val="0"/>
      <w:marTop w:val="0"/>
      <w:marBottom w:val="0"/>
      <w:divBdr>
        <w:top w:val="none" w:sz="0" w:space="0" w:color="auto"/>
        <w:left w:val="none" w:sz="0" w:space="0" w:color="auto"/>
        <w:bottom w:val="none" w:sz="0" w:space="0" w:color="auto"/>
        <w:right w:val="none" w:sz="0" w:space="0" w:color="auto"/>
      </w:divBdr>
    </w:div>
    <w:div w:id="97409275">
      <w:bodyDiv w:val="1"/>
      <w:marLeft w:val="0"/>
      <w:marRight w:val="0"/>
      <w:marTop w:val="0"/>
      <w:marBottom w:val="0"/>
      <w:divBdr>
        <w:top w:val="none" w:sz="0" w:space="0" w:color="auto"/>
        <w:left w:val="none" w:sz="0" w:space="0" w:color="auto"/>
        <w:bottom w:val="none" w:sz="0" w:space="0" w:color="auto"/>
        <w:right w:val="none" w:sz="0" w:space="0" w:color="auto"/>
      </w:divBdr>
    </w:div>
    <w:div w:id="162086686">
      <w:bodyDiv w:val="1"/>
      <w:marLeft w:val="0"/>
      <w:marRight w:val="0"/>
      <w:marTop w:val="0"/>
      <w:marBottom w:val="0"/>
      <w:divBdr>
        <w:top w:val="none" w:sz="0" w:space="0" w:color="auto"/>
        <w:left w:val="none" w:sz="0" w:space="0" w:color="auto"/>
        <w:bottom w:val="none" w:sz="0" w:space="0" w:color="auto"/>
        <w:right w:val="none" w:sz="0" w:space="0" w:color="auto"/>
      </w:divBdr>
    </w:div>
    <w:div w:id="169568040">
      <w:bodyDiv w:val="1"/>
      <w:marLeft w:val="0"/>
      <w:marRight w:val="0"/>
      <w:marTop w:val="0"/>
      <w:marBottom w:val="0"/>
      <w:divBdr>
        <w:top w:val="none" w:sz="0" w:space="0" w:color="auto"/>
        <w:left w:val="none" w:sz="0" w:space="0" w:color="auto"/>
        <w:bottom w:val="none" w:sz="0" w:space="0" w:color="auto"/>
        <w:right w:val="none" w:sz="0" w:space="0" w:color="auto"/>
      </w:divBdr>
    </w:div>
    <w:div w:id="188689581">
      <w:bodyDiv w:val="1"/>
      <w:marLeft w:val="0"/>
      <w:marRight w:val="0"/>
      <w:marTop w:val="0"/>
      <w:marBottom w:val="0"/>
      <w:divBdr>
        <w:top w:val="none" w:sz="0" w:space="0" w:color="auto"/>
        <w:left w:val="none" w:sz="0" w:space="0" w:color="auto"/>
        <w:bottom w:val="none" w:sz="0" w:space="0" w:color="auto"/>
        <w:right w:val="none" w:sz="0" w:space="0" w:color="auto"/>
      </w:divBdr>
    </w:div>
    <w:div w:id="199099517">
      <w:bodyDiv w:val="1"/>
      <w:marLeft w:val="0"/>
      <w:marRight w:val="0"/>
      <w:marTop w:val="0"/>
      <w:marBottom w:val="0"/>
      <w:divBdr>
        <w:top w:val="none" w:sz="0" w:space="0" w:color="auto"/>
        <w:left w:val="none" w:sz="0" w:space="0" w:color="auto"/>
        <w:bottom w:val="none" w:sz="0" w:space="0" w:color="auto"/>
        <w:right w:val="none" w:sz="0" w:space="0" w:color="auto"/>
      </w:divBdr>
    </w:div>
    <w:div w:id="201748669">
      <w:bodyDiv w:val="1"/>
      <w:marLeft w:val="0"/>
      <w:marRight w:val="0"/>
      <w:marTop w:val="0"/>
      <w:marBottom w:val="0"/>
      <w:divBdr>
        <w:top w:val="none" w:sz="0" w:space="0" w:color="auto"/>
        <w:left w:val="none" w:sz="0" w:space="0" w:color="auto"/>
        <w:bottom w:val="none" w:sz="0" w:space="0" w:color="auto"/>
        <w:right w:val="none" w:sz="0" w:space="0" w:color="auto"/>
      </w:divBdr>
    </w:div>
    <w:div w:id="254217757">
      <w:bodyDiv w:val="1"/>
      <w:marLeft w:val="0"/>
      <w:marRight w:val="0"/>
      <w:marTop w:val="0"/>
      <w:marBottom w:val="0"/>
      <w:divBdr>
        <w:top w:val="none" w:sz="0" w:space="0" w:color="auto"/>
        <w:left w:val="none" w:sz="0" w:space="0" w:color="auto"/>
        <w:bottom w:val="none" w:sz="0" w:space="0" w:color="auto"/>
        <w:right w:val="none" w:sz="0" w:space="0" w:color="auto"/>
      </w:divBdr>
    </w:div>
    <w:div w:id="268242406">
      <w:bodyDiv w:val="1"/>
      <w:marLeft w:val="0"/>
      <w:marRight w:val="0"/>
      <w:marTop w:val="0"/>
      <w:marBottom w:val="0"/>
      <w:divBdr>
        <w:top w:val="none" w:sz="0" w:space="0" w:color="auto"/>
        <w:left w:val="none" w:sz="0" w:space="0" w:color="auto"/>
        <w:bottom w:val="none" w:sz="0" w:space="0" w:color="auto"/>
        <w:right w:val="none" w:sz="0" w:space="0" w:color="auto"/>
      </w:divBdr>
    </w:div>
    <w:div w:id="303853645">
      <w:bodyDiv w:val="1"/>
      <w:marLeft w:val="0"/>
      <w:marRight w:val="0"/>
      <w:marTop w:val="0"/>
      <w:marBottom w:val="0"/>
      <w:divBdr>
        <w:top w:val="none" w:sz="0" w:space="0" w:color="auto"/>
        <w:left w:val="none" w:sz="0" w:space="0" w:color="auto"/>
        <w:bottom w:val="none" w:sz="0" w:space="0" w:color="auto"/>
        <w:right w:val="none" w:sz="0" w:space="0" w:color="auto"/>
      </w:divBdr>
    </w:div>
    <w:div w:id="342779122">
      <w:bodyDiv w:val="1"/>
      <w:marLeft w:val="0"/>
      <w:marRight w:val="0"/>
      <w:marTop w:val="0"/>
      <w:marBottom w:val="0"/>
      <w:divBdr>
        <w:top w:val="none" w:sz="0" w:space="0" w:color="auto"/>
        <w:left w:val="none" w:sz="0" w:space="0" w:color="auto"/>
        <w:bottom w:val="none" w:sz="0" w:space="0" w:color="auto"/>
        <w:right w:val="none" w:sz="0" w:space="0" w:color="auto"/>
      </w:divBdr>
    </w:div>
    <w:div w:id="393282570">
      <w:bodyDiv w:val="1"/>
      <w:marLeft w:val="0"/>
      <w:marRight w:val="0"/>
      <w:marTop w:val="0"/>
      <w:marBottom w:val="0"/>
      <w:divBdr>
        <w:top w:val="none" w:sz="0" w:space="0" w:color="auto"/>
        <w:left w:val="none" w:sz="0" w:space="0" w:color="auto"/>
        <w:bottom w:val="none" w:sz="0" w:space="0" w:color="auto"/>
        <w:right w:val="none" w:sz="0" w:space="0" w:color="auto"/>
      </w:divBdr>
    </w:div>
    <w:div w:id="401217520">
      <w:bodyDiv w:val="1"/>
      <w:marLeft w:val="0"/>
      <w:marRight w:val="0"/>
      <w:marTop w:val="0"/>
      <w:marBottom w:val="0"/>
      <w:divBdr>
        <w:top w:val="none" w:sz="0" w:space="0" w:color="auto"/>
        <w:left w:val="none" w:sz="0" w:space="0" w:color="auto"/>
        <w:bottom w:val="none" w:sz="0" w:space="0" w:color="auto"/>
        <w:right w:val="none" w:sz="0" w:space="0" w:color="auto"/>
      </w:divBdr>
    </w:div>
    <w:div w:id="423914516">
      <w:bodyDiv w:val="1"/>
      <w:marLeft w:val="0"/>
      <w:marRight w:val="0"/>
      <w:marTop w:val="0"/>
      <w:marBottom w:val="0"/>
      <w:divBdr>
        <w:top w:val="none" w:sz="0" w:space="0" w:color="auto"/>
        <w:left w:val="none" w:sz="0" w:space="0" w:color="auto"/>
        <w:bottom w:val="none" w:sz="0" w:space="0" w:color="auto"/>
        <w:right w:val="none" w:sz="0" w:space="0" w:color="auto"/>
      </w:divBdr>
    </w:div>
    <w:div w:id="521017272">
      <w:bodyDiv w:val="1"/>
      <w:marLeft w:val="0"/>
      <w:marRight w:val="0"/>
      <w:marTop w:val="0"/>
      <w:marBottom w:val="0"/>
      <w:divBdr>
        <w:top w:val="none" w:sz="0" w:space="0" w:color="auto"/>
        <w:left w:val="none" w:sz="0" w:space="0" w:color="auto"/>
        <w:bottom w:val="none" w:sz="0" w:space="0" w:color="auto"/>
        <w:right w:val="none" w:sz="0" w:space="0" w:color="auto"/>
      </w:divBdr>
    </w:div>
    <w:div w:id="539786923">
      <w:bodyDiv w:val="1"/>
      <w:marLeft w:val="0"/>
      <w:marRight w:val="0"/>
      <w:marTop w:val="0"/>
      <w:marBottom w:val="0"/>
      <w:divBdr>
        <w:top w:val="none" w:sz="0" w:space="0" w:color="auto"/>
        <w:left w:val="none" w:sz="0" w:space="0" w:color="auto"/>
        <w:bottom w:val="none" w:sz="0" w:space="0" w:color="auto"/>
        <w:right w:val="none" w:sz="0" w:space="0" w:color="auto"/>
      </w:divBdr>
    </w:div>
    <w:div w:id="541359159">
      <w:bodyDiv w:val="1"/>
      <w:marLeft w:val="0"/>
      <w:marRight w:val="0"/>
      <w:marTop w:val="0"/>
      <w:marBottom w:val="0"/>
      <w:divBdr>
        <w:top w:val="none" w:sz="0" w:space="0" w:color="auto"/>
        <w:left w:val="none" w:sz="0" w:space="0" w:color="auto"/>
        <w:bottom w:val="none" w:sz="0" w:space="0" w:color="auto"/>
        <w:right w:val="none" w:sz="0" w:space="0" w:color="auto"/>
      </w:divBdr>
    </w:div>
    <w:div w:id="576944161">
      <w:bodyDiv w:val="1"/>
      <w:marLeft w:val="0"/>
      <w:marRight w:val="0"/>
      <w:marTop w:val="0"/>
      <w:marBottom w:val="0"/>
      <w:divBdr>
        <w:top w:val="none" w:sz="0" w:space="0" w:color="auto"/>
        <w:left w:val="none" w:sz="0" w:space="0" w:color="auto"/>
        <w:bottom w:val="none" w:sz="0" w:space="0" w:color="auto"/>
        <w:right w:val="none" w:sz="0" w:space="0" w:color="auto"/>
      </w:divBdr>
    </w:div>
    <w:div w:id="586380663">
      <w:bodyDiv w:val="1"/>
      <w:marLeft w:val="0"/>
      <w:marRight w:val="0"/>
      <w:marTop w:val="0"/>
      <w:marBottom w:val="0"/>
      <w:divBdr>
        <w:top w:val="none" w:sz="0" w:space="0" w:color="auto"/>
        <w:left w:val="none" w:sz="0" w:space="0" w:color="auto"/>
        <w:bottom w:val="none" w:sz="0" w:space="0" w:color="auto"/>
        <w:right w:val="none" w:sz="0" w:space="0" w:color="auto"/>
      </w:divBdr>
    </w:div>
    <w:div w:id="644896816">
      <w:bodyDiv w:val="1"/>
      <w:marLeft w:val="0"/>
      <w:marRight w:val="0"/>
      <w:marTop w:val="0"/>
      <w:marBottom w:val="0"/>
      <w:divBdr>
        <w:top w:val="none" w:sz="0" w:space="0" w:color="auto"/>
        <w:left w:val="none" w:sz="0" w:space="0" w:color="auto"/>
        <w:bottom w:val="none" w:sz="0" w:space="0" w:color="auto"/>
        <w:right w:val="none" w:sz="0" w:space="0" w:color="auto"/>
      </w:divBdr>
    </w:div>
    <w:div w:id="655450171">
      <w:bodyDiv w:val="1"/>
      <w:marLeft w:val="0"/>
      <w:marRight w:val="0"/>
      <w:marTop w:val="0"/>
      <w:marBottom w:val="0"/>
      <w:divBdr>
        <w:top w:val="none" w:sz="0" w:space="0" w:color="auto"/>
        <w:left w:val="none" w:sz="0" w:space="0" w:color="auto"/>
        <w:bottom w:val="none" w:sz="0" w:space="0" w:color="auto"/>
        <w:right w:val="none" w:sz="0" w:space="0" w:color="auto"/>
      </w:divBdr>
    </w:div>
    <w:div w:id="706954734">
      <w:bodyDiv w:val="1"/>
      <w:marLeft w:val="0"/>
      <w:marRight w:val="0"/>
      <w:marTop w:val="0"/>
      <w:marBottom w:val="0"/>
      <w:divBdr>
        <w:top w:val="none" w:sz="0" w:space="0" w:color="auto"/>
        <w:left w:val="none" w:sz="0" w:space="0" w:color="auto"/>
        <w:bottom w:val="none" w:sz="0" w:space="0" w:color="auto"/>
        <w:right w:val="none" w:sz="0" w:space="0" w:color="auto"/>
      </w:divBdr>
    </w:div>
    <w:div w:id="718432468">
      <w:bodyDiv w:val="1"/>
      <w:marLeft w:val="0"/>
      <w:marRight w:val="0"/>
      <w:marTop w:val="0"/>
      <w:marBottom w:val="0"/>
      <w:divBdr>
        <w:top w:val="none" w:sz="0" w:space="0" w:color="auto"/>
        <w:left w:val="none" w:sz="0" w:space="0" w:color="auto"/>
        <w:bottom w:val="none" w:sz="0" w:space="0" w:color="auto"/>
        <w:right w:val="none" w:sz="0" w:space="0" w:color="auto"/>
      </w:divBdr>
    </w:div>
    <w:div w:id="776947181">
      <w:bodyDiv w:val="1"/>
      <w:marLeft w:val="0"/>
      <w:marRight w:val="0"/>
      <w:marTop w:val="0"/>
      <w:marBottom w:val="0"/>
      <w:divBdr>
        <w:top w:val="none" w:sz="0" w:space="0" w:color="auto"/>
        <w:left w:val="none" w:sz="0" w:space="0" w:color="auto"/>
        <w:bottom w:val="none" w:sz="0" w:space="0" w:color="auto"/>
        <w:right w:val="none" w:sz="0" w:space="0" w:color="auto"/>
      </w:divBdr>
    </w:div>
    <w:div w:id="778794783">
      <w:bodyDiv w:val="1"/>
      <w:marLeft w:val="0"/>
      <w:marRight w:val="0"/>
      <w:marTop w:val="0"/>
      <w:marBottom w:val="0"/>
      <w:divBdr>
        <w:top w:val="none" w:sz="0" w:space="0" w:color="auto"/>
        <w:left w:val="none" w:sz="0" w:space="0" w:color="auto"/>
        <w:bottom w:val="none" w:sz="0" w:space="0" w:color="auto"/>
        <w:right w:val="none" w:sz="0" w:space="0" w:color="auto"/>
      </w:divBdr>
    </w:div>
    <w:div w:id="779033618">
      <w:bodyDiv w:val="1"/>
      <w:marLeft w:val="0"/>
      <w:marRight w:val="0"/>
      <w:marTop w:val="0"/>
      <w:marBottom w:val="0"/>
      <w:divBdr>
        <w:top w:val="none" w:sz="0" w:space="0" w:color="auto"/>
        <w:left w:val="none" w:sz="0" w:space="0" w:color="auto"/>
        <w:bottom w:val="none" w:sz="0" w:space="0" w:color="auto"/>
        <w:right w:val="none" w:sz="0" w:space="0" w:color="auto"/>
      </w:divBdr>
    </w:div>
    <w:div w:id="782848741">
      <w:bodyDiv w:val="1"/>
      <w:marLeft w:val="0"/>
      <w:marRight w:val="0"/>
      <w:marTop w:val="0"/>
      <w:marBottom w:val="0"/>
      <w:divBdr>
        <w:top w:val="none" w:sz="0" w:space="0" w:color="auto"/>
        <w:left w:val="none" w:sz="0" w:space="0" w:color="auto"/>
        <w:bottom w:val="none" w:sz="0" w:space="0" w:color="auto"/>
        <w:right w:val="none" w:sz="0" w:space="0" w:color="auto"/>
      </w:divBdr>
    </w:div>
    <w:div w:id="805322544">
      <w:bodyDiv w:val="1"/>
      <w:marLeft w:val="0"/>
      <w:marRight w:val="0"/>
      <w:marTop w:val="0"/>
      <w:marBottom w:val="0"/>
      <w:divBdr>
        <w:top w:val="none" w:sz="0" w:space="0" w:color="auto"/>
        <w:left w:val="none" w:sz="0" w:space="0" w:color="auto"/>
        <w:bottom w:val="none" w:sz="0" w:space="0" w:color="auto"/>
        <w:right w:val="none" w:sz="0" w:space="0" w:color="auto"/>
      </w:divBdr>
    </w:div>
    <w:div w:id="827282195">
      <w:bodyDiv w:val="1"/>
      <w:marLeft w:val="0"/>
      <w:marRight w:val="0"/>
      <w:marTop w:val="0"/>
      <w:marBottom w:val="0"/>
      <w:divBdr>
        <w:top w:val="none" w:sz="0" w:space="0" w:color="auto"/>
        <w:left w:val="none" w:sz="0" w:space="0" w:color="auto"/>
        <w:bottom w:val="none" w:sz="0" w:space="0" w:color="auto"/>
        <w:right w:val="none" w:sz="0" w:space="0" w:color="auto"/>
      </w:divBdr>
    </w:div>
    <w:div w:id="828601132">
      <w:bodyDiv w:val="1"/>
      <w:marLeft w:val="0"/>
      <w:marRight w:val="0"/>
      <w:marTop w:val="0"/>
      <w:marBottom w:val="0"/>
      <w:divBdr>
        <w:top w:val="none" w:sz="0" w:space="0" w:color="auto"/>
        <w:left w:val="none" w:sz="0" w:space="0" w:color="auto"/>
        <w:bottom w:val="none" w:sz="0" w:space="0" w:color="auto"/>
        <w:right w:val="none" w:sz="0" w:space="0" w:color="auto"/>
      </w:divBdr>
    </w:div>
    <w:div w:id="838621693">
      <w:bodyDiv w:val="1"/>
      <w:marLeft w:val="0"/>
      <w:marRight w:val="0"/>
      <w:marTop w:val="0"/>
      <w:marBottom w:val="0"/>
      <w:divBdr>
        <w:top w:val="none" w:sz="0" w:space="0" w:color="auto"/>
        <w:left w:val="none" w:sz="0" w:space="0" w:color="auto"/>
        <w:bottom w:val="none" w:sz="0" w:space="0" w:color="auto"/>
        <w:right w:val="none" w:sz="0" w:space="0" w:color="auto"/>
      </w:divBdr>
    </w:div>
    <w:div w:id="862862826">
      <w:bodyDiv w:val="1"/>
      <w:marLeft w:val="0"/>
      <w:marRight w:val="0"/>
      <w:marTop w:val="0"/>
      <w:marBottom w:val="0"/>
      <w:divBdr>
        <w:top w:val="none" w:sz="0" w:space="0" w:color="auto"/>
        <w:left w:val="none" w:sz="0" w:space="0" w:color="auto"/>
        <w:bottom w:val="none" w:sz="0" w:space="0" w:color="auto"/>
        <w:right w:val="none" w:sz="0" w:space="0" w:color="auto"/>
      </w:divBdr>
    </w:div>
    <w:div w:id="911740408">
      <w:bodyDiv w:val="1"/>
      <w:marLeft w:val="0"/>
      <w:marRight w:val="0"/>
      <w:marTop w:val="0"/>
      <w:marBottom w:val="0"/>
      <w:divBdr>
        <w:top w:val="none" w:sz="0" w:space="0" w:color="auto"/>
        <w:left w:val="none" w:sz="0" w:space="0" w:color="auto"/>
        <w:bottom w:val="none" w:sz="0" w:space="0" w:color="auto"/>
        <w:right w:val="none" w:sz="0" w:space="0" w:color="auto"/>
      </w:divBdr>
    </w:div>
    <w:div w:id="936790770">
      <w:bodyDiv w:val="1"/>
      <w:marLeft w:val="0"/>
      <w:marRight w:val="0"/>
      <w:marTop w:val="0"/>
      <w:marBottom w:val="0"/>
      <w:divBdr>
        <w:top w:val="none" w:sz="0" w:space="0" w:color="auto"/>
        <w:left w:val="none" w:sz="0" w:space="0" w:color="auto"/>
        <w:bottom w:val="none" w:sz="0" w:space="0" w:color="auto"/>
        <w:right w:val="none" w:sz="0" w:space="0" w:color="auto"/>
      </w:divBdr>
    </w:div>
    <w:div w:id="937180256">
      <w:bodyDiv w:val="1"/>
      <w:marLeft w:val="0"/>
      <w:marRight w:val="0"/>
      <w:marTop w:val="0"/>
      <w:marBottom w:val="0"/>
      <w:divBdr>
        <w:top w:val="none" w:sz="0" w:space="0" w:color="auto"/>
        <w:left w:val="none" w:sz="0" w:space="0" w:color="auto"/>
        <w:bottom w:val="none" w:sz="0" w:space="0" w:color="auto"/>
        <w:right w:val="none" w:sz="0" w:space="0" w:color="auto"/>
      </w:divBdr>
    </w:div>
    <w:div w:id="957368230">
      <w:bodyDiv w:val="1"/>
      <w:marLeft w:val="0"/>
      <w:marRight w:val="0"/>
      <w:marTop w:val="0"/>
      <w:marBottom w:val="0"/>
      <w:divBdr>
        <w:top w:val="none" w:sz="0" w:space="0" w:color="auto"/>
        <w:left w:val="none" w:sz="0" w:space="0" w:color="auto"/>
        <w:bottom w:val="none" w:sz="0" w:space="0" w:color="auto"/>
        <w:right w:val="none" w:sz="0" w:space="0" w:color="auto"/>
      </w:divBdr>
    </w:div>
    <w:div w:id="964123430">
      <w:bodyDiv w:val="1"/>
      <w:marLeft w:val="0"/>
      <w:marRight w:val="0"/>
      <w:marTop w:val="0"/>
      <w:marBottom w:val="0"/>
      <w:divBdr>
        <w:top w:val="none" w:sz="0" w:space="0" w:color="auto"/>
        <w:left w:val="none" w:sz="0" w:space="0" w:color="auto"/>
        <w:bottom w:val="none" w:sz="0" w:space="0" w:color="auto"/>
        <w:right w:val="none" w:sz="0" w:space="0" w:color="auto"/>
      </w:divBdr>
    </w:div>
    <w:div w:id="968628522">
      <w:bodyDiv w:val="1"/>
      <w:marLeft w:val="0"/>
      <w:marRight w:val="0"/>
      <w:marTop w:val="0"/>
      <w:marBottom w:val="0"/>
      <w:divBdr>
        <w:top w:val="none" w:sz="0" w:space="0" w:color="auto"/>
        <w:left w:val="none" w:sz="0" w:space="0" w:color="auto"/>
        <w:bottom w:val="none" w:sz="0" w:space="0" w:color="auto"/>
        <w:right w:val="none" w:sz="0" w:space="0" w:color="auto"/>
      </w:divBdr>
    </w:div>
    <w:div w:id="997610640">
      <w:bodyDiv w:val="1"/>
      <w:marLeft w:val="0"/>
      <w:marRight w:val="0"/>
      <w:marTop w:val="0"/>
      <w:marBottom w:val="0"/>
      <w:divBdr>
        <w:top w:val="none" w:sz="0" w:space="0" w:color="auto"/>
        <w:left w:val="none" w:sz="0" w:space="0" w:color="auto"/>
        <w:bottom w:val="none" w:sz="0" w:space="0" w:color="auto"/>
        <w:right w:val="none" w:sz="0" w:space="0" w:color="auto"/>
      </w:divBdr>
    </w:div>
    <w:div w:id="1002197784">
      <w:bodyDiv w:val="1"/>
      <w:marLeft w:val="0"/>
      <w:marRight w:val="0"/>
      <w:marTop w:val="0"/>
      <w:marBottom w:val="0"/>
      <w:divBdr>
        <w:top w:val="none" w:sz="0" w:space="0" w:color="auto"/>
        <w:left w:val="none" w:sz="0" w:space="0" w:color="auto"/>
        <w:bottom w:val="none" w:sz="0" w:space="0" w:color="auto"/>
        <w:right w:val="none" w:sz="0" w:space="0" w:color="auto"/>
      </w:divBdr>
    </w:div>
    <w:div w:id="1004745815">
      <w:bodyDiv w:val="1"/>
      <w:marLeft w:val="0"/>
      <w:marRight w:val="0"/>
      <w:marTop w:val="0"/>
      <w:marBottom w:val="0"/>
      <w:divBdr>
        <w:top w:val="none" w:sz="0" w:space="0" w:color="auto"/>
        <w:left w:val="none" w:sz="0" w:space="0" w:color="auto"/>
        <w:bottom w:val="none" w:sz="0" w:space="0" w:color="auto"/>
        <w:right w:val="none" w:sz="0" w:space="0" w:color="auto"/>
      </w:divBdr>
    </w:div>
    <w:div w:id="1022130960">
      <w:bodyDiv w:val="1"/>
      <w:marLeft w:val="0"/>
      <w:marRight w:val="0"/>
      <w:marTop w:val="0"/>
      <w:marBottom w:val="0"/>
      <w:divBdr>
        <w:top w:val="none" w:sz="0" w:space="0" w:color="auto"/>
        <w:left w:val="none" w:sz="0" w:space="0" w:color="auto"/>
        <w:bottom w:val="none" w:sz="0" w:space="0" w:color="auto"/>
        <w:right w:val="none" w:sz="0" w:space="0" w:color="auto"/>
      </w:divBdr>
    </w:div>
    <w:div w:id="1097480990">
      <w:bodyDiv w:val="1"/>
      <w:marLeft w:val="0"/>
      <w:marRight w:val="0"/>
      <w:marTop w:val="0"/>
      <w:marBottom w:val="0"/>
      <w:divBdr>
        <w:top w:val="none" w:sz="0" w:space="0" w:color="auto"/>
        <w:left w:val="none" w:sz="0" w:space="0" w:color="auto"/>
        <w:bottom w:val="none" w:sz="0" w:space="0" w:color="auto"/>
        <w:right w:val="none" w:sz="0" w:space="0" w:color="auto"/>
      </w:divBdr>
    </w:div>
    <w:div w:id="1102336739">
      <w:bodyDiv w:val="1"/>
      <w:marLeft w:val="0"/>
      <w:marRight w:val="0"/>
      <w:marTop w:val="0"/>
      <w:marBottom w:val="0"/>
      <w:divBdr>
        <w:top w:val="none" w:sz="0" w:space="0" w:color="auto"/>
        <w:left w:val="none" w:sz="0" w:space="0" w:color="auto"/>
        <w:bottom w:val="none" w:sz="0" w:space="0" w:color="auto"/>
        <w:right w:val="none" w:sz="0" w:space="0" w:color="auto"/>
      </w:divBdr>
    </w:div>
    <w:div w:id="1117412771">
      <w:bodyDiv w:val="1"/>
      <w:marLeft w:val="0"/>
      <w:marRight w:val="0"/>
      <w:marTop w:val="0"/>
      <w:marBottom w:val="0"/>
      <w:divBdr>
        <w:top w:val="none" w:sz="0" w:space="0" w:color="auto"/>
        <w:left w:val="none" w:sz="0" w:space="0" w:color="auto"/>
        <w:bottom w:val="none" w:sz="0" w:space="0" w:color="auto"/>
        <w:right w:val="none" w:sz="0" w:space="0" w:color="auto"/>
      </w:divBdr>
    </w:div>
    <w:div w:id="1134641550">
      <w:bodyDiv w:val="1"/>
      <w:marLeft w:val="0"/>
      <w:marRight w:val="0"/>
      <w:marTop w:val="0"/>
      <w:marBottom w:val="0"/>
      <w:divBdr>
        <w:top w:val="none" w:sz="0" w:space="0" w:color="auto"/>
        <w:left w:val="none" w:sz="0" w:space="0" w:color="auto"/>
        <w:bottom w:val="none" w:sz="0" w:space="0" w:color="auto"/>
        <w:right w:val="none" w:sz="0" w:space="0" w:color="auto"/>
      </w:divBdr>
    </w:div>
    <w:div w:id="1152910119">
      <w:bodyDiv w:val="1"/>
      <w:marLeft w:val="0"/>
      <w:marRight w:val="0"/>
      <w:marTop w:val="0"/>
      <w:marBottom w:val="0"/>
      <w:divBdr>
        <w:top w:val="none" w:sz="0" w:space="0" w:color="auto"/>
        <w:left w:val="none" w:sz="0" w:space="0" w:color="auto"/>
        <w:bottom w:val="none" w:sz="0" w:space="0" w:color="auto"/>
        <w:right w:val="none" w:sz="0" w:space="0" w:color="auto"/>
      </w:divBdr>
    </w:div>
    <w:div w:id="1176264314">
      <w:bodyDiv w:val="1"/>
      <w:marLeft w:val="0"/>
      <w:marRight w:val="0"/>
      <w:marTop w:val="0"/>
      <w:marBottom w:val="0"/>
      <w:divBdr>
        <w:top w:val="none" w:sz="0" w:space="0" w:color="auto"/>
        <w:left w:val="none" w:sz="0" w:space="0" w:color="auto"/>
        <w:bottom w:val="none" w:sz="0" w:space="0" w:color="auto"/>
        <w:right w:val="none" w:sz="0" w:space="0" w:color="auto"/>
      </w:divBdr>
    </w:div>
    <w:div w:id="1182476229">
      <w:bodyDiv w:val="1"/>
      <w:marLeft w:val="0"/>
      <w:marRight w:val="0"/>
      <w:marTop w:val="0"/>
      <w:marBottom w:val="0"/>
      <w:divBdr>
        <w:top w:val="none" w:sz="0" w:space="0" w:color="auto"/>
        <w:left w:val="none" w:sz="0" w:space="0" w:color="auto"/>
        <w:bottom w:val="none" w:sz="0" w:space="0" w:color="auto"/>
        <w:right w:val="none" w:sz="0" w:space="0" w:color="auto"/>
      </w:divBdr>
    </w:div>
    <w:div w:id="1216817120">
      <w:bodyDiv w:val="1"/>
      <w:marLeft w:val="0"/>
      <w:marRight w:val="0"/>
      <w:marTop w:val="0"/>
      <w:marBottom w:val="0"/>
      <w:divBdr>
        <w:top w:val="none" w:sz="0" w:space="0" w:color="auto"/>
        <w:left w:val="none" w:sz="0" w:space="0" w:color="auto"/>
        <w:bottom w:val="none" w:sz="0" w:space="0" w:color="auto"/>
        <w:right w:val="none" w:sz="0" w:space="0" w:color="auto"/>
      </w:divBdr>
    </w:div>
    <w:div w:id="1231382789">
      <w:bodyDiv w:val="1"/>
      <w:marLeft w:val="0"/>
      <w:marRight w:val="0"/>
      <w:marTop w:val="0"/>
      <w:marBottom w:val="0"/>
      <w:divBdr>
        <w:top w:val="none" w:sz="0" w:space="0" w:color="auto"/>
        <w:left w:val="none" w:sz="0" w:space="0" w:color="auto"/>
        <w:bottom w:val="none" w:sz="0" w:space="0" w:color="auto"/>
        <w:right w:val="none" w:sz="0" w:space="0" w:color="auto"/>
      </w:divBdr>
    </w:div>
    <w:div w:id="1306859353">
      <w:bodyDiv w:val="1"/>
      <w:marLeft w:val="0"/>
      <w:marRight w:val="0"/>
      <w:marTop w:val="0"/>
      <w:marBottom w:val="0"/>
      <w:divBdr>
        <w:top w:val="none" w:sz="0" w:space="0" w:color="auto"/>
        <w:left w:val="none" w:sz="0" w:space="0" w:color="auto"/>
        <w:bottom w:val="none" w:sz="0" w:space="0" w:color="auto"/>
        <w:right w:val="none" w:sz="0" w:space="0" w:color="auto"/>
      </w:divBdr>
    </w:div>
    <w:div w:id="1320966743">
      <w:bodyDiv w:val="1"/>
      <w:marLeft w:val="0"/>
      <w:marRight w:val="0"/>
      <w:marTop w:val="0"/>
      <w:marBottom w:val="0"/>
      <w:divBdr>
        <w:top w:val="none" w:sz="0" w:space="0" w:color="auto"/>
        <w:left w:val="none" w:sz="0" w:space="0" w:color="auto"/>
        <w:bottom w:val="none" w:sz="0" w:space="0" w:color="auto"/>
        <w:right w:val="none" w:sz="0" w:space="0" w:color="auto"/>
      </w:divBdr>
    </w:div>
    <w:div w:id="1322078070">
      <w:bodyDiv w:val="1"/>
      <w:marLeft w:val="0"/>
      <w:marRight w:val="0"/>
      <w:marTop w:val="0"/>
      <w:marBottom w:val="0"/>
      <w:divBdr>
        <w:top w:val="none" w:sz="0" w:space="0" w:color="auto"/>
        <w:left w:val="none" w:sz="0" w:space="0" w:color="auto"/>
        <w:bottom w:val="none" w:sz="0" w:space="0" w:color="auto"/>
        <w:right w:val="none" w:sz="0" w:space="0" w:color="auto"/>
      </w:divBdr>
    </w:div>
    <w:div w:id="1327126859">
      <w:bodyDiv w:val="1"/>
      <w:marLeft w:val="0"/>
      <w:marRight w:val="0"/>
      <w:marTop w:val="0"/>
      <w:marBottom w:val="0"/>
      <w:divBdr>
        <w:top w:val="none" w:sz="0" w:space="0" w:color="auto"/>
        <w:left w:val="none" w:sz="0" w:space="0" w:color="auto"/>
        <w:bottom w:val="none" w:sz="0" w:space="0" w:color="auto"/>
        <w:right w:val="none" w:sz="0" w:space="0" w:color="auto"/>
      </w:divBdr>
    </w:div>
    <w:div w:id="1366711350">
      <w:bodyDiv w:val="1"/>
      <w:marLeft w:val="0"/>
      <w:marRight w:val="0"/>
      <w:marTop w:val="0"/>
      <w:marBottom w:val="0"/>
      <w:divBdr>
        <w:top w:val="none" w:sz="0" w:space="0" w:color="auto"/>
        <w:left w:val="none" w:sz="0" w:space="0" w:color="auto"/>
        <w:bottom w:val="none" w:sz="0" w:space="0" w:color="auto"/>
        <w:right w:val="none" w:sz="0" w:space="0" w:color="auto"/>
      </w:divBdr>
    </w:div>
    <w:div w:id="1380082969">
      <w:bodyDiv w:val="1"/>
      <w:marLeft w:val="0"/>
      <w:marRight w:val="0"/>
      <w:marTop w:val="0"/>
      <w:marBottom w:val="0"/>
      <w:divBdr>
        <w:top w:val="none" w:sz="0" w:space="0" w:color="auto"/>
        <w:left w:val="none" w:sz="0" w:space="0" w:color="auto"/>
        <w:bottom w:val="none" w:sz="0" w:space="0" w:color="auto"/>
        <w:right w:val="none" w:sz="0" w:space="0" w:color="auto"/>
      </w:divBdr>
    </w:div>
    <w:div w:id="1399742707">
      <w:bodyDiv w:val="1"/>
      <w:marLeft w:val="0"/>
      <w:marRight w:val="0"/>
      <w:marTop w:val="0"/>
      <w:marBottom w:val="0"/>
      <w:divBdr>
        <w:top w:val="none" w:sz="0" w:space="0" w:color="auto"/>
        <w:left w:val="none" w:sz="0" w:space="0" w:color="auto"/>
        <w:bottom w:val="none" w:sz="0" w:space="0" w:color="auto"/>
        <w:right w:val="none" w:sz="0" w:space="0" w:color="auto"/>
      </w:divBdr>
    </w:div>
    <w:div w:id="1429741570">
      <w:bodyDiv w:val="1"/>
      <w:marLeft w:val="0"/>
      <w:marRight w:val="0"/>
      <w:marTop w:val="0"/>
      <w:marBottom w:val="0"/>
      <w:divBdr>
        <w:top w:val="none" w:sz="0" w:space="0" w:color="auto"/>
        <w:left w:val="none" w:sz="0" w:space="0" w:color="auto"/>
        <w:bottom w:val="none" w:sz="0" w:space="0" w:color="auto"/>
        <w:right w:val="none" w:sz="0" w:space="0" w:color="auto"/>
      </w:divBdr>
    </w:div>
    <w:div w:id="1436558326">
      <w:bodyDiv w:val="1"/>
      <w:marLeft w:val="0"/>
      <w:marRight w:val="0"/>
      <w:marTop w:val="0"/>
      <w:marBottom w:val="0"/>
      <w:divBdr>
        <w:top w:val="none" w:sz="0" w:space="0" w:color="auto"/>
        <w:left w:val="none" w:sz="0" w:space="0" w:color="auto"/>
        <w:bottom w:val="none" w:sz="0" w:space="0" w:color="auto"/>
        <w:right w:val="none" w:sz="0" w:space="0" w:color="auto"/>
      </w:divBdr>
    </w:div>
    <w:div w:id="1442913409">
      <w:bodyDiv w:val="1"/>
      <w:marLeft w:val="0"/>
      <w:marRight w:val="0"/>
      <w:marTop w:val="0"/>
      <w:marBottom w:val="0"/>
      <w:divBdr>
        <w:top w:val="none" w:sz="0" w:space="0" w:color="auto"/>
        <w:left w:val="none" w:sz="0" w:space="0" w:color="auto"/>
        <w:bottom w:val="none" w:sz="0" w:space="0" w:color="auto"/>
        <w:right w:val="none" w:sz="0" w:space="0" w:color="auto"/>
      </w:divBdr>
    </w:div>
    <w:div w:id="1456363122">
      <w:bodyDiv w:val="1"/>
      <w:marLeft w:val="0"/>
      <w:marRight w:val="0"/>
      <w:marTop w:val="0"/>
      <w:marBottom w:val="0"/>
      <w:divBdr>
        <w:top w:val="none" w:sz="0" w:space="0" w:color="auto"/>
        <w:left w:val="none" w:sz="0" w:space="0" w:color="auto"/>
        <w:bottom w:val="none" w:sz="0" w:space="0" w:color="auto"/>
        <w:right w:val="none" w:sz="0" w:space="0" w:color="auto"/>
      </w:divBdr>
    </w:div>
    <w:div w:id="1479611966">
      <w:bodyDiv w:val="1"/>
      <w:marLeft w:val="0"/>
      <w:marRight w:val="0"/>
      <w:marTop w:val="0"/>
      <w:marBottom w:val="0"/>
      <w:divBdr>
        <w:top w:val="none" w:sz="0" w:space="0" w:color="auto"/>
        <w:left w:val="none" w:sz="0" w:space="0" w:color="auto"/>
        <w:bottom w:val="none" w:sz="0" w:space="0" w:color="auto"/>
        <w:right w:val="none" w:sz="0" w:space="0" w:color="auto"/>
      </w:divBdr>
    </w:div>
    <w:div w:id="1489982120">
      <w:bodyDiv w:val="1"/>
      <w:marLeft w:val="0"/>
      <w:marRight w:val="0"/>
      <w:marTop w:val="0"/>
      <w:marBottom w:val="0"/>
      <w:divBdr>
        <w:top w:val="none" w:sz="0" w:space="0" w:color="auto"/>
        <w:left w:val="none" w:sz="0" w:space="0" w:color="auto"/>
        <w:bottom w:val="none" w:sz="0" w:space="0" w:color="auto"/>
        <w:right w:val="none" w:sz="0" w:space="0" w:color="auto"/>
      </w:divBdr>
    </w:div>
    <w:div w:id="1508205330">
      <w:bodyDiv w:val="1"/>
      <w:marLeft w:val="0"/>
      <w:marRight w:val="0"/>
      <w:marTop w:val="0"/>
      <w:marBottom w:val="0"/>
      <w:divBdr>
        <w:top w:val="none" w:sz="0" w:space="0" w:color="auto"/>
        <w:left w:val="none" w:sz="0" w:space="0" w:color="auto"/>
        <w:bottom w:val="none" w:sz="0" w:space="0" w:color="auto"/>
        <w:right w:val="none" w:sz="0" w:space="0" w:color="auto"/>
      </w:divBdr>
    </w:div>
    <w:div w:id="1563326788">
      <w:bodyDiv w:val="1"/>
      <w:marLeft w:val="0"/>
      <w:marRight w:val="0"/>
      <w:marTop w:val="0"/>
      <w:marBottom w:val="0"/>
      <w:divBdr>
        <w:top w:val="none" w:sz="0" w:space="0" w:color="auto"/>
        <w:left w:val="none" w:sz="0" w:space="0" w:color="auto"/>
        <w:bottom w:val="none" w:sz="0" w:space="0" w:color="auto"/>
        <w:right w:val="none" w:sz="0" w:space="0" w:color="auto"/>
      </w:divBdr>
    </w:div>
    <w:div w:id="1565801339">
      <w:bodyDiv w:val="1"/>
      <w:marLeft w:val="0"/>
      <w:marRight w:val="0"/>
      <w:marTop w:val="0"/>
      <w:marBottom w:val="0"/>
      <w:divBdr>
        <w:top w:val="none" w:sz="0" w:space="0" w:color="auto"/>
        <w:left w:val="none" w:sz="0" w:space="0" w:color="auto"/>
        <w:bottom w:val="none" w:sz="0" w:space="0" w:color="auto"/>
        <w:right w:val="none" w:sz="0" w:space="0" w:color="auto"/>
      </w:divBdr>
    </w:div>
    <w:div w:id="1583300655">
      <w:bodyDiv w:val="1"/>
      <w:marLeft w:val="0"/>
      <w:marRight w:val="0"/>
      <w:marTop w:val="0"/>
      <w:marBottom w:val="0"/>
      <w:divBdr>
        <w:top w:val="none" w:sz="0" w:space="0" w:color="auto"/>
        <w:left w:val="none" w:sz="0" w:space="0" w:color="auto"/>
        <w:bottom w:val="none" w:sz="0" w:space="0" w:color="auto"/>
        <w:right w:val="none" w:sz="0" w:space="0" w:color="auto"/>
      </w:divBdr>
    </w:div>
    <w:div w:id="1612397364">
      <w:bodyDiv w:val="1"/>
      <w:marLeft w:val="0"/>
      <w:marRight w:val="0"/>
      <w:marTop w:val="0"/>
      <w:marBottom w:val="0"/>
      <w:divBdr>
        <w:top w:val="none" w:sz="0" w:space="0" w:color="auto"/>
        <w:left w:val="none" w:sz="0" w:space="0" w:color="auto"/>
        <w:bottom w:val="none" w:sz="0" w:space="0" w:color="auto"/>
        <w:right w:val="none" w:sz="0" w:space="0" w:color="auto"/>
      </w:divBdr>
    </w:div>
    <w:div w:id="1630161010">
      <w:bodyDiv w:val="1"/>
      <w:marLeft w:val="0"/>
      <w:marRight w:val="0"/>
      <w:marTop w:val="0"/>
      <w:marBottom w:val="0"/>
      <w:divBdr>
        <w:top w:val="none" w:sz="0" w:space="0" w:color="auto"/>
        <w:left w:val="none" w:sz="0" w:space="0" w:color="auto"/>
        <w:bottom w:val="none" w:sz="0" w:space="0" w:color="auto"/>
        <w:right w:val="none" w:sz="0" w:space="0" w:color="auto"/>
      </w:divBdr>
    </w:div>
    <w:div w:id="1653218614">
      <w:bodyDiv w:val="1"/>
      <w:marLeft w:val="0"/>
      <w:marRight w:val="0"/>
      <w:marTop w:val="0"/>
      <w:marBottom w:val="0"/>
      <w:divBdr>
        <w:top w:val="none" w:sz="0" w:space="0" w:color="auto"/>
        <w:left w:val="none" w:sz="0" w:space="0" w:color="auto"/>
        <w:bottom w:val="none" w:sz="0" w:space="0" w:color="auto"/>
        <w:right w:val="none" w:sz="0" w:space="0" w:color="auto"/>
      </w:divBdr>
    </w:div>
    <w:div w:id="1655182855">
      <w:bodyDiv w:val="1"/>
      <w:marLeft w:val="0"/>
      <w:marRight w:val="0"/>
      <w:marTop w:val="0"/>
      <w:marBottom w:val="0"/>
      <w:divBdr>
        <w:top w:val="none" w:sz="0" w:space="0" w:color="auto"/>
        <w:left w:val="none" w:sz="0" w:space="0" w:color="auto"/>
        <w:bottom w:val="none" w:sz="0" w:space="0" w:color="auto"/>
        <w:right w:val="none" w:sz="0" w:space="0" w:color="auto"/>
      </w:divBdr>
    </w:div>
    <w:div w:id="1688559846">
      <w:bodyDiv w:val="1"/>
      <w:marLeft w:val="0"/>
      <w:marRight w:val="0"/>
      <w:marTop w:val="0"/>
      <w:marBottom w:val="0"/>
      <w:divBdr>
        <w:top w:val="none" w:sz="0" w:space="0" w:color="auto"/>
        <w:left w:val="none" w:sz="0" w:space="0" w:color="auto"/>
        <w:bottom w:val="none" w:sz="0" w:space="0" w:color="auto"/>
        <w:right w:val="none" w:sz="0" w:space="0" w:color="auto"/>
      </w:divBdr>
    </w:div>
    <w:div w:id="1722093798">
      <w:bodyDiv w:val="1"/>
      <w:marLeft w:val="0"/>
      <w:marRight w:val="0"/>
      <w:marTop w:val="0"/>
      <w:marBottom w:val="0"/>
      <w:divBdr>
        <w:top w:val="none" w:sz="0" w:space="0" w:color="auto"/>
        <w:left w:val="none" w:sz="0" w:space="0" w:color="auto"/>
        <w:bottom w:val="none" w:sz="0" w:space="0" w:color="auto"/>
        <w:right w:val="none" w:sz="0" w:space="0" w:color="auto"/>
      </w:divBdr>
    </w:div>
    <w:div w:id="1728840118">
      <w:bodyDiv w:val="1"/>
      <w:marLeft w:val="0"/>
      <w:marRight w:val="0"/>
      <w:marTop w:val="0"/>
      <w:marBottom w:val="0"/>
      <w:divBdr>
        <w:top w:val="none" w:sz="0" w:space="0" w:color="auto"/>
        <w:left w:val="none" w:sz="0" w:space="0" w:color="auto"/>
        <w:bottom w:val="none" w:sz="0" w:space="0" w:color="auto"/>
        <w:right w:val="none" w:sz="0" w:space="0" w:color="auto"/>
      </w:divBdr>
    </w:div>
    <w:div w:id="1823962298">
      <w:bodyDiv w:val="1"/>
      <w:marLeft w:val="0"/>
      <w:marRight w:val="0"/>
      <w:marTop w:val="0"/>
      <w:marBottom w:val="0"/>
      <w:divBdr>
        <w:top w:val="none" w:sz="0" w:space="0" w:color="auto"/>
        <w:left w:val="none" w:sz="0" w:space="0" w:color="auto"/>
        <w:bottom w:val="none" w:sz="0" w:space="0" w:color="auto"/>
        <w:right w:val="none" w:sz="0" w:space="0" w:color="auto"/>
      </w:divBdr>
    </w:div>
    <w:div w:id="1824929015">
      <w:bodyDiv w:val="1"/>
      <w:marLeft w:val="0"/>
      <w:marRight w:val="0"/>
      <w:marTop w:val="0"/>
      <w:marBottom w:val="0"/>
      <w:divBdr>
        <w:top w:val="none" w:sz="0" w:space="0" w:color="auto"/>
        <w:left w:val="none" w:sz="0" w:space="0" w:color="auto"/>
        <w:bottom w:val="none" w:sz="0" w:space="0" w:color="auto"/>
        <w:right w:val="none" w:sz="0" w:space="0" w:color="auto"/>
      </w:divBdr>
    </w:div>
    <w:div w:id="1864632677">
      <w:bodyDiv w:val="1"/>
      <w:marLeft w:val="0"/>
      <w:marRight w:val="0"/>
      <w:marTop w:val="0"/>
      <w:marBottom w:val="0"/>
      <w:divBdr>
        <w:top w:val="none" w:sz="0" w:space="0" w:color="auto"/>
        <w:left w:val="none" w:sz="0" w:space="0" w:color="auto"/>
        <w:bottom w:val="none" w:sz="0" w:space="0" w:color="auto"/>
        <w:right w:val="none" w:sz="0" w:space="0" w:color="auto"/>
      </w:divBdr>
    </w:div>
    <w:div w:id="1887519627">
      <w:bodyDiv w:val="1"/>
      <w:marLeft w:val="0"/>
      <w:marRight w:val="0"/>
      <w:marTop w:val="0"/>
      <w:marBottom w:val="0"/>
      <w:divBdr>
        <w:top w:val="none" w:sz="0" w:space="0" w:color="auto"/>
        <w:left w:val="none" w:sz="0" w:space="0" w:color="auto"/>
        <w:bottom w:val="none" w:sz="0" w:space="0" w:color="auto"/>
        <w:right w:val="none" w:sz="0" w:space="0" w:color="auto"/>
      </w:divBdr>
    </w:div>
    <w:div w:id="1928614504">
      <w:bodyDiv w:val="1"/>
      <w:marLeft w:val="0"/>
      <w:marRight w:val="0"/>
      <w:marTop w:val="0"/>
      <w:marBottom w:val="0"/>
      <w:divBdr>
        <w:top w:val="none" w:sz="0" w:space="0" w:color="auto"/>
        <w:left w:val="none" w:sz="0" w:space="0" w:color="auto"/>
        <w:bottom w:val="none" w:sz="0" w:space="0" w:color="auto"/>
        <w:right w:val="none" w:sz="0" w:space="0" w:color="auto"/>
      </w:divBdr>
    </w:div>
    <w:div w:id="1947538795">
      <w:bodyDiv w:val="1"/>
      <w:marLeft w:val="0"/>
      <w:marRight w:val="0"/>
      <w:marTop w:val="0"/>
      <w:marBottom w:val="0"/>
      <w:divBdr>
        <w:top w:val="none" w:sz="0" w:space="0" w:color="auto"/>
        <w:left w:val="none" w:sz="0" w:space="0" w:color="auto"/>
        <w:bottom w:val="none" w:sz="0" w:space="0" w:color="auto"/>
        <w:right w:val="none" w:sz="0" w:space="0" w:color="auto"/>
      </w:divBdr>
    </w:div>
    <w:div w:id="1969242686">
      <w:bodyDiv w:val="1"/>
      <w:marLeft w:val="0"/>
      <w:marRight w:val="0"/>
      <w:marTop w:val="0"/>
      <w:marBottom w:val="0"/>
      <w:divBdr>
        <w:top w:val="none" w:sz="0" w:space="0" w:color="auto"/>
        <w:left w:val="none" w:sz="0" w:space="0" w:color="auto"/>
        <w:bottom w:val="none" w:sz="0" w:space="0" w:color="auto"/>
        <w:right w:val="none" w:sz="0" w:space="0" w:color="auto"/>
      </w:divBdr>
    </w:div>
    <w:div w:id="1974482121">
      <w:bodyDiv w:val="1"/>
      <w:marLeft w:val="0"/>
      <w:marRight w:val="0"/>
      <w:marTop w:val="0"/>
      <w:marBottom w:val="0"/>
      <w:divBdr>
        <w:top w:val="none" w:sz="0" w:space="0" w:color="auto"/>
        <w:left w:val="none" w:sz="0" w:space="0" w:color="auto"/>
        <w:bottom w:val="none" w:sz="0" w:space="0" w:color="auto"/>
        <w:right w:val="none" w:sz="0" w:space="0" w:color="auto"/>
      </w:divBdr>
    </w:div>
    <w:div w:id="1990940541">
      <w:bodyDiv w:val="1"/>
      <w:marLeft w:val="0"/>
      <w:marRight w:val="0"/>
      <w:marTop w:val="0"/>
      <w:marBottom w:val="0"/>
      <w:divBdr>
        <w:top w:val="none" w:sz="0" w:space="0" w:color="auto"/>
        <w:left w:val="none" w:sz="0" w:space="0" w:color="auto"/>
        <w:bottom w:val="none" w:sz="0" w:space="0" w:color="auto"/>
        <w:right w:val="none" w:sz="0" w:space="0" w:color="auto"/>
      </w:divBdr>
    </w:div>
    <w:div w:id="1992294950">
      <w:bodyDiv w:val="1"/>
      <w:marLeft w:val="0"/>
      <w:marRight w:val="0"/>
      <w:marTop w:val="0"/>
      <w:marBottom w:val="0"/>
      <w:divBdr>
        <w:top w:val="none" w:sz="0" w:space="0" w:color="auto"/>
        <w:left w:val="none" w:sz="0" w:space="0" w:color="auto"/>
        <w:bottom w:val="none" w:sz="0" w:space="0" w:color="auto"/>
        <w:right w:val="none" w:sz="0" w:space="0" w:color="auto"/>
      </w:divBdr>
    </w:div>
    <w:div w:id="2018726327">
      <w:bodyDiv w:val="1"/>
      <w:marLeft w:val="0"/>
      <w:marRight w:val="0"/>
      <w:marTop w:val="0"/>
      <w:marBottom w:val="0"/>
      <w:divBdr>
        <w:top w:val="none" w:sz="0" w:space="0" w:color="auto"/>
        <w:left w:val="none" w:sz="0" w:space="0" w:color="auto"/>
        <w:bottom w:val="none" w:sz="0" w:space="0" w:color="auto"/>
        <w:right w:val="none" w:sz="0" w:space="0" w:color="auto"/>
      </w:divBdr>
    </w:div>
    <w:div w:id="2075737633">
      <w:bodyDiv w:val="1"/>
      <w:marLeft w:val="0"/>
      <w:marRight w:val="0"/>
      <w:marTop w:val="0"/>
      <w:marBottom w:val="0"/>
      <w:divBdr>
        <w:top w:val="none" w:sz="0" w:space="0" w:color="auto"/>
        <w:left w:val="none" w:sz="0" w:space="0" w:color="auto"/>
        <w:bottom w:val="none" w:sz="0" w:space="0" w:color="auto"/>
        <w:right w:val="none" w:sz="0" w:space="0" w:color="auto"/>
      </w:divBdr>
    </w:div>
    <w:div w:id="2101945043">
      <w:bodyDiv w:val="1"/>
      <w:marLeft w:val="0"/>
      <w:marRight w:val="0"/>
      <w:marTop w:val="0"/>
      <w:marBottom w:val="0"/>
      <w:divBdr>
        <w:top w:val="none" w:sz="0" w:space="0" w:color="auto"/>
        <w:left w:val="none" w:sz="0" w:space="0" w:color="auto"/>
        <w:bottom w:val="none" w:sz="0" w:space="0" w:color="auto"/>
        <w:right w:val="none" w:sz="0" w:space="0" w:color="auto"/>
      </w:divBdr>
    </w:div>
    <w:div w:id="2126457063">
      <w:bodyDiv w:val="1"/>
      <w:marLeft w:val="0"/>
      <w:marRight w:val="0"/>
      <w:marTop w:val="0"/>
      <w:marBottom w:val="0"/>
      <w:divBdr>
        <w:top w:val="none" w:sz="0" w:space="0" w:color="auto"/>
        <w:left w:val="none" w:sz="0" w:space="0" w:color="auto"/>
        <w:bottom w:val="none" w:sz="0" w:space="0" w:color="auto"/>
        <w:right w:val="none" w:sz="0" w:space="0" w:color="auto"/>
      </w:divBdr>
    </w:div>
    <w:div w:id="2129003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Graph to show improvement to Welsh oracy comprehension of Year 9 pupils.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9YN Test group. Pre-Test</c:v>
                </c:pt>
              </c:strCache>
            </c:strRef>
          </c:tx>
          <c:spPr>
            <a:ln w="34925" cap="rnd">
              <a:solidFill>
                <a:schemeClr val="accent6"/>
              </a:solidFill>
              <a:round/>
            </a:ln>
            <a:effectLst>
              <a:outerShdw blurRad="57150" dist="19050" dir="5400000" algn="ctr" rotWithShape="0">
                <a:srgbClr val="000000">
                  <a:alpha val="63000"/>
                </a:srgbClr>
              </a:outerShdw>
            </a:effectLst>
          </c:spPr>
          <c:marker>
            <c:symbol val="none"/>
          </c:marker>
          <c:cat>
            <c:strRef>
              <c:f>Sheet1!$A$2:$A$11</c:f>
              <c:strCache>
                <c:ptCount val="10"/>
                <c:pt idx="0">
                  <c:v>Dwylo I fyny</c:v>
                </c:pt>
                <c:pt idx="1">
                  <c:v>Pam?</c:v>
                </c:pt>
                <c:pt idx="2">
                  <c:v>Ble Mae?</c:v>
                </c:pt>
                <c:pt idx="3">
                  <c:v>Pwy sy'n cofio?</c:v>
                </c:pt>
                <c:pt idx="4">
                  <c:v>Edrychwch ar y bwrdd gwyn</c:v>
                </c:pt>
                <c:pt idx="5">
                  <c:v>Gwrandewch os gwelech yn dda</c:v>
                </c:pt>
                <c:pt idx="6">
                  <c:v>Beth yw/ydy hwn?</c:v>
                </c:pt>
                <c:pt idx="7">
                  <c:v>Tria eto/ Triwch eto</c:v>
                </c:pt>
                <c:pt idx="8">
                  <c:v>Bwrdd gwyn</c:v>
                </c:pt>
                <c:pt idx="9">
                  <c:v>Ydych chi'n barod?</c:v>
                </c:pt>
              </c:strCache>
            </c:strRef>
          </c:cat>
          <c:val>
            <c:numRef>
              <c:f>Sheet1!$B$2:$B$11</c:f>
              <c:numCache>
                <c:formatCode>General</c:formatCode>
                <c:ptCount val="10"/>
                <c:pt idx="0">
                  <c:v>40</c:v>
                </c:pt>
                <c:pt idx="1">
                  <c:v>90</c:v>
                </c:pt>
                <c:pt idx="2">
                  <c:v>100</c:v>
                </c:pt>
                <c:pt idx="3">
                  <c:v>0</c:v>
                </c:pt>
                <c:pt idx="4">
                  <c:v>20</c:v>
                </c:pt>
                <c:pt idx="5">
                  <c:v>55</c:v>
                </c:pt>
                <c:pt idx="6">
                  <c:v>0</c:v>
                </c:pt>
                <c:pt idx="7">
                  <c:v>0</c:v>
                </c:pt>
                <c:pt idx="8">
                  <c:v>0</c:v>
                </c:pt>
                <c:pt idx="9">
                  <c:v>45</c:v>
                </c:pt>
              </c:numCache>
            </c:numRef>
          </c:val>
          <c:smooth val="0"/>
          <c:extLst>
            <c:ext xmlns:c16="http://schemas.microsoft.com/office/drawing/2014/chart" uri="{C3380CC4-5D6E-409C-BE32-E72D297353CC}">
              <c16:uniqueId val="{00000000-660D-4596-B0C6-4DE05EBF4AC6}"/>
            </c:ext>
          </c:extLst>
        </c:ser>
        <c:ser>
          <c:idx val="1"/>
          <c:order val="1"/>
          <c:tx>
            <c:strRef>
              <c:f>Sheet1!$C$1</c:f>
              <c:strCache>
                <c:ptCount val="1"/>
                <c:pt idx="0">
                  <c:v>9GW Control group. Pre-Test</c:v>
                </c:pt>
              </c:strCache>
            </c:strRef>
          </c:tx>
          <c:spPr>
            <a:ln w="34925" cap="rnd">
              <a:solidFill>
                <a:schemeClr val="accent5"/>
              </a:solidFill>
              <a:round/>
            </a:ln>
            <a:effectLst>
              <a:outerShdw blurRad="57150" dist="19050" dir="5400000" algn="ctr" rotWithShape="0">
                <a:srgbClr val="000000">
                  <a:alpha val="63000"/>
                </a:srgbClr>
              </a:outerShdw>
            </a:effectLst>
          </c:spPr>
          <c:marker>
            <c:symbol val="none"/>
          </c:marker>
          <c:cat>
            <c:strRef>
              <c:f>Sheet1!$A$2:$A$11</c:f>
              <c:strCache>
                <c:ptCount val="10"/>
                <c:pt idx="0">
                  <c:v>Dwylo I fyny</c:v>
                </c:pt>
                <c:pt idx="1">
                  <c:v>Pam?</c:v>
                </c:pt>
                <c:pt idx="2">
                  <c:v>Ble Mae?</c:v>
                </c:pt>
                <c:pt idx="3">
                  <c:v>Pwy sy'n cofio?</c:v>
                </c:pt>
                <c:pt idx="4">
                  <c:v>Edrychwch ar y bwrdd gwyn</c:v>
                </c:pt>
                <c:pt idx="5">
                  <c:v>Gwrandewch os gwelech yn dda</c:v>
                </c:pt>
                <c:pt idx="6">
                  <c:v>Beth yw/ydy hwn?</c:v>
                </c:pt>
                <c:pt idx="7">
                  <c:v>Tria eto/ Triwch eto</c:v>
                </c:pt>
                <c:pt idx="8">
                  <c:v>Bwrdd gwyn</c:v>
                </c:pt>
                <c:pt idx="9">
                  <c:v>Ydych chi'n barod?</c:v>
                </c:pt>
              </c:strCache>
            </c:strRef>
          </c:cat>
          <c:val>
            <c:numRef>
              <c:f>Sheet1!$C$2:$C$11</c:f>
              <c:numCache>
                <c:formatCode>General</c:formatCode>
                <c:ptCount val="10"/>
                <c:pt idx="0">
                  <c:v>50</c:v>
                </c:pt>
                <c:pt idx="1">
                  <c:v>100</c:v>
                </c:pt>
                <c:pt idx="2">
                  <c:v>100</c:v>
                </c:pt>
                <c:pt idx="3">
                  <c:v>0</c:v>
                </c:pt>
                <c:pt idx="4">
                  <c:v>15</c:v>
                </c:pt>
                <c:pt idx="5">
                  <c:v>60</c:v>
                </c:pt>
                <c:pt idx="6">
                  <c:v>0</c:v>
                </c:pt>
                <c:pt idx="7">
                  <c:v>0</c:v>
                </c:pt>
                <c:pt idx="8">
                  <c:v>10</c:v>
                </c:pt>
                <c:pt idx="9">
                  <c:v>45</c:v>
                </c:pt>
              </c:numCache>
            </c:numRef>
          </c:val>
          <c:smooth val="0"/>
          <c:extLst>
            <c:ext xmlns:c16="http://schemas.microsoft.com/office/drawing/2014/chart" uri="{C3380CC4-5D6E-409C-BE32-E72D297353CC}">
              <c16:uniqueId val="{00000001-660D-4596-B0C6-4DE05EBF4AC6}"/>
            </c:ext>
          </c:extLst>
        </c:ser>
        <c:ser>
          <c:idx val="2"/>
          <c:order val="2"/>
          <c:tx>
            <c:strRef>
              <c:f>Sheet1!$D$1</c:f>
              <c:strCache>
                <c:ptCount val="1"/>
                <c:pt idx="0">
                  <c:v>9YN Test group. Post-Test</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cat>
            <c:strRef>
              <c:f>Sheet1!$A$2:$A$11</c:f>
              <c:strCache>
                <c:ptCount val="10"/>
                <c:pt idx="0">
                  <c:v>Dwylo I fyny</c:v>
                </c:pt>
                <c:pt idx="1">
                  <c:v>Pam?</c:v>
                </c:pt>
                <c:pt idx="2">
                  <c:v>Ble Mae?</c:v>
                </c:pt>
                <c:pt idx="3">
                  <c:v>Pwy sy'n cofio?</c:v>
                </c:pt>
                <c:pt idx="4">
                  <c:v>Edrychwch ar y bwrdd gwyn</c:v>
                </c:pt>
                <c:pt idx="5">
                  <c:v>Gwrandewch os gwelech yn dda</c:v>
                </c:pt>
                <c:pt idx="6">
                  <c:v>Beth yw/ydy hwn?</c:v>
                </c:pt>
                <c:pt idx="7">
                  <c:v>Tria eto/ Triwch eto</c:v>
                </c:pt>
                <c:pt idx="8">
                  <c:v>Bwrdd gwyn</c:v>
                </c:pt>
                <c:pt idx="9">
                  <c:v>Ydych chi'n barod?</c:v>
                </c:pt>
              </c:strCache>
            </c:strRef>
          </c:cat>
          <c:val>
            <c:numRef>
              <c:f>Sheet1!$D$2:$D$11</c:f>
              <c:numCache>
                <c:formatCode>General</c:formatCode>
                <c:ptCount val="10"/>
                <c:pt idx="0">
                  <c:v>90</c:v>
                </c:pt>
                <c:pt idx="1">
                  <c:v>100</c:v>
                </c:pt>
                <c:pt idx="2">
                  <c:v>100</c:v>
                </c:pt>
                <c:pt idx="3">
                  <c:v>15</c:v>
                </c:pt>
                <c:pt idx="4">
                  <c:v>70</c:v>
                </c:pt>
                <c:pt idx="5">
                  <c:v>60</c:v>
                </c:pt>
                <c:pt idx="6">
                  <c:v>20</c:v>
                </c:pt>
                <c:pt idx="7">
                  <c:v>15</c:v>
                </c:pt>
                <c:pt idx="8">
                  <c:v>75</c:v>
                </c:pt>
                <c:pt idx="9">
                  <c:v>60</c:v>
                </c:pt>
              </c:numCache>
            </c:numRef>
          </c:val>
          <c:smooth val="0"/>
          <c:extLst>
            <c:ext xmlns:c16="http://schemas.microsoft.com/office/drawing/2014/chart" uri="{C3380CC4-5D6E-409C-BE32-E72D297353CC}">
              <c16:uniqueId val="{00000002-660D-4596-B0C6-4DE05EBF4AC6}"/>
            </c:ext>
          </c:extLst>
        </c:ser>
        <c:ser>
          <c:idx val="3"/>
          <c:order val="3"/>
          <c:tx>
            <c:strRef>
              <c:f>Sheet1!$E$1</c:f>
              <c:strCache>
                <c:ptCount val="1"/>
                <c:pt idx="0">
                  <c:v>9GW Control group. Post-Test</c:v>
                </c:pt>
              </c:strCache>
            </c:strRef>
          </c:tx>
          <c:spPr>
            <a:ln w="34925" cap="rnd">
              <a:solidFill>
                <a:schemeClr val="accent6">
                  <a:lumMod val="60000"/>
                </a:schemeClr>
              </a:solidFill>
              <a:round/>
            </a:ln>
            <a:effectLst>
              <a:outerShdw blurRad="57150" dist="19050" dir="5400000" algn="ctr" rotWithShape="0">
                <a:srgbClr val="000000">
                  <a:alpha val="63000"/>
                </a:srgbClr>
              </a:outerShdw>
            </a:effectLst>
          </c:spPr>
          <c:marker>
            <c:symbol val="none"/>
          </c:marker>
          <c:cat>
            <c:strRef>
              <c:f>Sheet1!$A$2:$A$11</c:f>
              <c:strCache>
                <c:ptCount val="10"/>
                <c:pt idx="0">
                  <c:v>Dwylo I fyny</c:v>
                </c:pt>
                <c:pt idx="1">
                  <c:v>Pam?</c:v>
                </c:pt>
                <c:pt idx="2">
                  <c:v>Ble Mae?</c:v>
                </c:pt>
                <c:pt idx="3">
                  <c:v>Pwy sy'n cofio?</c:v>
                </c:pt>
                <c:pt idx="4">
                  <c:v>Edrychwch ar y bwrdd gwyn</c:v>
                </c:pt>
                <c:pt idx="5">
                  <c:v>Gwrandewch os gwelech yn dda</c:v>
                </c:pt>
                <c:pt idx="6">
                  <c:v>Beth yw/ydy hwn?</c:v>
                </c:pt>
                <c:pt idx="7">
                  <c:v>Tria eto/ Triwch eto</c:v>
                </c:pt>
                <c:pt idx="8">
                  <c:v>Bwrdd gwyn</c:v>
                </c:pt>
                <c:pt idx="9">
                  <c:v>Ydych chi'n barod?</c:v>
                </c:pt>
              </c:strCache>
            </c:strRef>
          </c:cat>
          <c:val>
            <c:numRef>
              <c:f>Sheet1!$E$2:$E$11</c:f>
              <c:numCache>
                <c:formatCode>General</c:formatCode>
                <c:ptCount val="10"/>
                <c:pt idx="0">
                  <c:v>55</c:v>
                </c:pt>
                <c:pt idx="1">
                  <c:v>100</c:v>
                </c:pt>
                <c:pt idx="2">
                  <c:v>100</c:v>
                </c:pt>
                <c:pt idx="3">
                  <c:v>0</c:v>
                </c:pt>
                <c:pt idx="4">
                  <c:v>15</c:v>
                </c:pt>
                <c:pt idx="5">
                  <c:v>60</c:v>
                </c:pt>
                <c:pt idx="6">
                  <c:v>0</c:v>
                </c:pt>
                <c:pt idx="7">
                  <c:v>0</c:v>
                </c:pt>
                <c:pt idx="8">
                  <c:v>20</c:v>
                </c:pt>
                <c:pt idx="9">
                  <c:v>45</c:v>
                </c:pt>
              </c:numCache>
            </c:numRef>
          </c:val>
          <c:smooth val="0"/>
          <c:extLst>
            <c:ext xmlns:c16="http://schemas.microsoft.com/office/drawing/2014/chart" uri="{C3380CC4-5D6E-409C-BE32-E72D297353CC}">
              <c16:uniqueId val="{00000003-660D-4596-B0C6-4DE05EBF4AC6}"/>
            </c:ext>
          </c:extLst>
        </c:ser>
        <c:dLbls>
          <c:showLegendKey val="0"/>
          <c:showVal val="0"/>
          <c:showCatName val="0"/>
          <c:showSerName val="0"/>
          <c:showPercent val="0"/>
          <c:showBubbleSize val="0"/>
        </c:dLbls>
        <c:smooth val="0"/>
        <c:axId val="351560080"/>
        <c:axId val="351563688"/>
      </c:lineChart>
      <c:catAx>
        <c:axId val="35156008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Welsh command words and phrases used for the test</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51563688"/>
        <c:crosses val="autoZero"/>
        <c:auto val="1"/>
        <c:lblAlgn val="ctr"/>
        <c:lblOffset val="100"/>
        <c:noMultiLvlLbl val="0"/>
      </c:catAx>
      <c:valAx>
        <c:axId val="35156368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 of correct answers/%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51560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B0131AF-89A6-4FAC-A04B-6F71B8BDB8C0}" type="doc">
      <dgm:prSet loTypeId="urn:microsoft.com/office/officeart/2005/8/layout/cycle8" loCatId="cycle" qsTypeId="urn:microsoft.com/office/officeart/2005/8/quickstyle/simple1" qsCatId="simple" csTypeId="urn:microsoft.com/office/officeart/2005/8/colors/accent1_2" csCatId="accent1" phldr="1"/>
      <dgm:spPr/>
    </dgm:pt>
    <dgm:pt modelId="{8264744F-07CD-42EE-B855-3B200E737323}">
      <dgm:prSet phldrT="[Text]" custT="1"/>
      <dgm:spPr>
        <a:xfrm>
          <a:off x="769547" y="116395"/>
          <a:ext cx="1504188" cy="1504188"/>
        </a:xfrm>
        <a:prstGeom prst="pie">
          <a:avLst>
            <a:gd name="adj1" fmla="val 16200000"/>
            <a:gd name="adj2" fmla="val 180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400">
              <a:solidFill>
                <a:sysClr val="window" lastClr="FFFFFF"/>
              </a:solidFill>
              <a:latin typeface="Calibri" panose="020F0502020204030204"/>
              <a:ea typeface="+mn-ea"/>
              <a:cs typeface="+mn-cs"/>
            </a:rPr>
            <a:t>Improved English literacy </a:t>
          </a:r>
        </a:p>
      </dgm:t>
    </dgm:pt>
    <dgm:pt modelId="{F3F3899F-CFCA-4B71-8A0E-CCD07EC1F7CD}" type="parTrans" cxnId="{3326D65E-D0DD-4D4C-B10B-DEA0550C6FE9}">
      <dgm:prSet/>
      <dgm:spPr/>
      <dgm:t>
        <a:bodyPr/>
        <a:lstStyle/>
        <a:p>
          <a:endParaRPr lang="en-GB"/>
        </a:p>
      </dgm:t>
    </dgm:pt>
    <dgm:pt modelId="{5B1C2905-C40E-4171-9E8E-E33FDBBF969E}" type="sibTrans" cxnId="{3326D65E-D0DD-4D4C-B10B-DEA0550C6FE9}">
      <dgm:prSet/>
      <dgm:spPr/>
      <dgm:t>
        <a:bodyPr/>
        <a:lstStyle/>
        <a:p>
          <a:endParaRPr lang="en-GB"/>
        </a:p>
      </dgm:t>
    </dgm:pt>
    <dgm:pt modelId="{C23728EB-D88D-43D2-AD9B-EC2930CEB369}">
      <dgm:prSet phldrT="[Text]" custT="1"/>
      <dgm:spPr>
        <a:xfrm>
          <a:off x="707589" y="116395"/>
          <a:ext cx="1504188" cy="1504188"/>
        </a:xfrm>
        <a:prstGeom prst="pie">
          <a:avLst>
            <a:gd name="adj1" fmla="val 9000000"/>
            <a:gd name="adj2" fmla="val 1620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400">
              <a:solidFill>
                <a:sysClr val="window" lastClr="FFFFFF"/>
              </a:solidFill>
              <a:latin typeface="Calibri" panose="020F0502020204030204"/>
              <a:ea typeface="+mn-ea"/>
              <a:cs typeface="+mn-cs"/>
            </a:rPr>
            <a:t>Welsh language bilingualism</a:t>
          </a:r>
        </a:p>
      </dgm:t>
    </dgm:pt>
    <dgm:pt modelId="{41BB733B-68D3-4115-92ED-93230A18F718}" type="parTrans" cxnId="{9751FD8D-EAB4-432B-B3F6-E1B36BB5CBD0}">
      <dgm:prSet/>
      <dgm:spPr/>
      <dgm:t>
        <a:bodyPr/>
        <a:lstStyle/>
        <a:p>
          <a:endParaRPr lang="en-GB"/>
        </a:p>
      </dgm:t>
    </dgm:pt>
    <dgm:pt modelId="{B25BA48C-C753-4116-99F9-E9E9B82342AE}" type="sibTrans" cxnId="{9751FD8D-EAB4-432B-B3F6-E1B36BB5CBD0}">
      <dgm:prSet/>
      <dgm:spPr/>
      <dgm:t>
        <a:bodyPr/>
        <a:lstStyle/>
        <a:p>
          <a:endParaRPr lang="en-GB"/>
        </a:p>
      </dgm:t>
    </dgm:pt>
    <dgm:pt modelId="{DA7476BF-7E82-401C-A210-D1FDEF10C79A}">
      <dgm:prSet phldrT="[Text]" custT="1"/>
      <dgm:spPr>
        <a:xfrm>
          <a:off x="738568" y="170116"/>
          <a:ext cx="1504188" cy="1504188"/>
        </a:xfrm>
        <a:prstGeom prst="pie">
          <a:avLst>
            <a:gd name="adj1" fmla="val 1800000"/>
            <a:gd name="adj2" fmla="val 900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400">
              <a:solidFill>
                <a:sysClr val="window" lastClr="FFFFFF"/>
              </a:solidFill>
              <a:latin typeface="Calibri" panose="020F0502020204030204"/>
              <a:ea typeface="+mn-ea"/>
              <a:cs typeface="+mn-cs"/>
            </a:rPr>
            <a:t>Improved PISA scoring </a:t>
          </a:r>
        </a:p>
      </dgm:t>
    </dgm:pt>
    <dgm:pt modelId="{B4B79872-1C8C-4E93-A6FF-BC69D076B0ED}" type="sibTrans" cxnId="{C52ECB43-D387-435D-A2A6-43DB88CAE72C}">
      <dgm:prSet/>
      <dgm:spPr/>
      <dgm:t>
        <a:bodyPr/>
        <a:lstStyle/>
        <a:p>
          <a:endParaRPr lang="en-GB"/>
        </a:p>
      </dgm:t>
    </dgm:pt>
    <dgm:pt modelId="{E48AE00C-5132-440C-8C39-E7204BF8B6AE}" type="parTrans" cxnId="{C52ECB43-D387-435D-A2A6-43DB88CAE72C}">
      <dgm:prSet/>
      <dgm:spPr/>
      <dgm:t>
        <a:bodyPr/>
        <a:lstStyle/>
        <a:p>
          <a:endParaRPr lang="en-GB"/>
        </a:p>
      </dgm:t>
    </dgm:pt>
    <dgm:pt modelId="{0E2B19FD-5BD3-41E7-92DE-6E04211C9661}" type="pres">
      <dgm:prSet presAssocID="{4B0131AF-89A6-4FAC-A04B-6F71B8BDB8C0}" presName="compositeShape" presStyleCnt="0">
        <dgm:presLayoutVars>
          <dgm:chMax val="7"/>
          <dgm:dir/>
          <dgm:resizeHandles val="exact"/>
        </dgm:presLayoutVars>
      </dgm:prSet>
      <dgm:spPr/>
    </dgm:pt>
    <dgm:pt modelId="{68CA39E2-7907-4049-A5C0-56A2956A8562}" type="pres">
      <dgm:prSet presAssocID="{4B0131AF-89A6-4FAC-A04B-6F71B8BDB8C0}" presName="wedge1" presStyleLbl="node1" presStyleIdx="0" presStyleCnt="3" custScaleX="102418"/>
      <dgm:spPr/>
    </dgm:pt>
    <dgm:pt modelId="{CE42FA07-63BB-4B7D-9998-5E7D6EDD418A}" type="pres">
      <dgm:prSet presAssocID="{4B0131AF-89A6-4FAC-A04B-6F71B8BDB8C0}" presName="dummy1a" presStyleCnt="0"/>
      <dgm:spPr/>
    </dgm:pt>
    <dgm:pt modelId="{5A0C0412-DB66-4829-8447-6ABA43750E79}" type="pres">
      <dgm:prSet presAssocID="{4B0131AF-89A6-4FAC-A04B-6F71B8BDB8C0}" presName="dummy1b" presStyleCnt="0"/>
      <dgm:spPr/>
    </dgm:pt>
    <dgm:pt modelId="{4E6142DC-8E53-4DEE-BE26-AE9AF368A348}" type="pres">
      <dgm:prSet presAssocID="{4B0131AF-89A6-4FAC-A04B-6F71B8BDB8C0}" presName="wedge1Tx" presStyleLbl="node1" presStyleIdx="0" presStyleCnt="3">
        <dgm:presLayoutVars>
          <dgm:chMax val="0"/>
          <dgm:chPref val="0"/>
          <dgm:bulletEnabled val="1"/>
        </dgm:presLayoutVars>
      </dgm:prSet>
      <dgm:spPr/>
    </dgm:pt>
    <dgm:pt modelId="{E99A6FA0-D5D6-4318-B92E-E19B7169101C}" type="pres">
      <dgm:prSet presAssocID="{4B0131AF-89A6-4FAC-A04B-6F71B8BDB8C0}" presName="wedge2" presStyleLbl="node1" presStyleIdx="1" presStyleCnt="3"/>
      <dgm:spPr/>
    </dgm:pt>
    <dgm:pt modelId="{5B72645D-D473-4EF7-A21B-48CF574BFCA3}" type="pres">
      <dgm:prSet presAssocID="{4B0131AF-89A6-4FAC-A04B-6F71B8BDB8C0}" presName="dummy2a" presStyleCnt="0"/>
      <dgm:spPr/>
    </dgm:pt>
    <dgm:pt modelId="{852CB3D7-4244-43CC-AC6D-633075DE99E5}" type="pres">
      <dgm:prSet presAssocID="{4B0131AF-89A6-4FAC-A04B-6F71B8BDB8C0}" presName="dummy2b" presStyleCnt="0"/>
      <dgm:spPr/>
    </dgm:pt>
    <dgm:pt modelId="{1682B62B-9855-45C1-B380-263F132F63EC}" type="pres">
      <dgm:prSet presAssocID="{4B0131AF-89A6-4FAC-A04B-6F71B8BDB8C0}" presName="wedge2Tx" presStyleLbl="node1" presStyleIdx="1" presStyleCnt="3">
        <dgm:presLayoutVars>
          <dgm:chMax val="0"/>
          <dgm:chPref val="0"/>
          <dgm:bulletEnabled val="1"/>
        </dgm:presLayoutVars>
      </dgm:prSet>
      <dgm:spPr/>
    </dgm:pt>
    <dgm:pt modelId="{254E9E31-8671-49CD-BDE6-5883976C4148}" type="pres">
      <dgm:prSet presAssocID="{4B0131AF-89A6-4FAC-A04B-6F71B8BDB8C0}" presName="wedge3" presStyleLbl="node1" presStyleIdx="2" presStyleCnt="3"/>
      <dgm:spPr/>
    </dgm:pt>
    <dgm:pt modelId="{6FBF1C23-E65B-4A2C-82C5-B6F45EC00E0E}" type="pres">
      <dgm:prSet presAssocID="{4B0131AF-89A6-4FAC-A04B-6F71B8BDB8C0}" presName="dummy3a" presStyleCnt="0"/>
      <dgm:spPr/>
    </dgm:pt>
    <dgm:pt modelId="{EE82A032-83D1-4145-B0A4-184B8CCE8071}" type="pres">
      <dgm:prSet presAssocID="{4B0131AF-89A6-4FAC-A04B-6F71B8BDB8C0}" presName="dummy3b" presStyleCnt="0"/>
      <dgm:spPr/>
    </dgm:pt>
    <dgm:pt modelId="{F0FA8EBA-3AAF-4F5C-91D8-B8F74CFB19A7}" type="pres">
      <dgm:prSet presAssocID="{4B0131AF-89A6-4FAC-A04B-6F71B8BDB8C0}" presName="wedge3Tx" presStyleLbl="node1" presStyleIdx="2" presStyleCnt="3">
        <dgm:presLayoutVars>
          <dgm:chMax val="0"/>
          <dgm:chPref val="0"/>
          <dgm:bulletEnabled val="1"/>
        </dgm:presLayoutVars>
      </dgm:prSet>
      <dgm:spPr/>
    </dgm:pt>
    <dgm:pt modelId="{1DA5A270-92E8-44DD-A8C8-8E709DA0E8E3}" type="pres">
      <dgm:prSet presAssocID="{5B1C2905-C40E-4171-9E8E-E33FDBBF969E}" presName="arrowWedge1" presStyleLbl="fgSibTrans2D1" presStyleIdx="0" presStyleCnt="3"/>
      <dgm:spPr>
        <a:xfrm>
          <a:off x="676555" y="23279"/>
          <a:ext cx="1690420" cy="1690420"/>
        </a:xfrm>
        <a:prstGeom prst="circularArrow">
          <a:avLst>
            <a:gd name="adj1" fmla="val 5085"/>
            <a:gd name="adj2" fmla="val 327528"/>
            <a:gd name="adj3" fmla="val 1472472"/>
            <a:gd name="adj4" fmla="val 16199432"/>
            <a:gd name="adj5" fmla="val 5932"/>
          </a:avLst>
        </a:prstGeom>
        <a:solidFill>
          <a:srgbClr val="4472C4">
            <a:tint val="60000"/>
            <a:hueOff val="0"/>
            <a:satOff val="0"/>
            <a:lumOff val="0"/>
            <a:alphaOff val="0"/>
          </a:srgbClr>
        </a:solidFill>
        <a:ln>
          <a:noFill/>
        </a:ln>
        <a:effectLst/>
      </dgm:spPr>
    </dgm:pt>
    <dgm:pt modelId="{C3468FF4-762A-41DA-8E44-DE265413F30B}" type="pres">
      <dgm:prSet presAssocID="{B4B79872-1C8C-4E93-A6FF-BC69D076B0ED}" presName="arrowWedge2" presStyleLbl="fgSibTrans2D1" presStyleIdx="1" presStyleCnt="3"/>
      <dgm:spPr>
        <a:xfrm>
          <a:off x="645452" y="76904"/>
          <a:ext cx="1690420" cy="1690420"/>
        </a:xfrm>
        <a:prstGeom prst="circularArrow">
          <a:avLst>
            <a:gd name="adj1" fmla="val 5085"/>
            <a:gd name="adj2" fmla="val 327528"/>
            <a:gd name="adj3" fmla="val 8671970"/>
            <a:gd name="adj4" fmla="val 1800502"/>
            <a:gd name="adj5" fmla="val 5932"/>
          </a:avLst>
        </a:prstGeom>
        <a:solidFill>
          <a:srgbClr val="4472C4">
            <a:tint val="60000"/>
            <a:hueOff val="0"/>
            <a:satOff val="0"/>
            <a:lumOff val="0"/>
            <a:alphaOff val="0"/>
          </a:srgbClr>
        </a:solidFill>
        <a:ln>
          <a:noFill/>
        </a:ln>
        <a:effectLst/>
      </dgm:spPr>
    </dgm:pt>
    <dgm:pt modelId="{28521AF2-63DB-4B79-B92E-CEFBCDC6618D}" type="pres">
      <dgm:prSet presAssocID="{B25BA48C-C753-4116-99F9-E9E9B82342AE}" presName="arrowWedge3" presStyleLbl="fgSibTrans2D1" presStyleIdx="2" presStyleCnt="3"/>
      <dgm:spPr>
        <a:xfrm>
          <a:off x="614348" y="23279"/>
          <a:ext cx="1690420" cy="1690420"/>
        </a:xfrm>
        <a:prstGeom prst="circularArrow">
          <a:avLst>
            <a:gd name="adj1" fmla="val 5085"/>
            <a:gd name="adj2" fmla="val 327528"/>
            <a:gd name="adj3" fmla="val 15873039"/>
            <a:gd name="adj4" fmla="val 9000000"/>
            <a:gd name="adj5" fmla="val 5932"/>
          </a:avLst>
        </a:prstGeom>
        <a:solidFill>
          <a:srgbClr val="4472C4">
            <a:tint val="60000"/>
            <a:hueOff val="0"/>
            <a:satOff val="0"/>
            <a:lumOff val="0"/>
            <a:alphaOff val="0"/>
          </a:srgbClr>
        </a:solidFill>
        <a:ln>
          <a:noFill/>
        </a:ln>
        <a:effectLst/>
      </dgm:spPr>
    </dgm:pt>
  </dgm:ptLst>
  <dgm:cxnLst>
    <dgm:cxn modelId="{FBD07D31-56FE-4EED-9071-9FDAE156EE7F}" type="presOf" srcId="{4B0131AF-89A6-4FAC-A04B-6F71B8BDB8C0}" destId="{0E2B19FD-5BD3-41E7-92DE-6E04211C9661}" srcOrd="0" destOrd="0" presId="urn:microsoft.com/office/officeart/2005/8/layout/cycle8"/>
    <dgm:cxn modelId="{B2082D35-ED97-403F-9F68-175A4E564EBE}" type="presOf" srcId="{C23728EB-D88D-43D2-AD9B-EC2930CEB369}" destId="{254E9E31-8671-49CD-BDE6-5883976C4148}" srcOrd="0" destOrd="0" presId="urn:microsoft.com/office/officeart/2005/8/layout/cycle8"/>
    <dgm:cxn modelId="{DE4F855C-5689-4973-BE41-D011F91904D2}" type="presOf" srcId="{C23728EB-D88D-43D2-AD9B-EC2930CEB369}" destId="{F0FA8EBA-3AAF-4F5C-91D8-B8F74CFB19A7}" srcOrd="1" destOrd="0" presId="urn:microsoft.com/office/officeart/2005/8/layout/cycle8"/>
    <dgm:cxn modelId="{3326D65E-D0DD-4D4C-B10B-DEA0550C6FE9}" srcId="{4B0131AF-89A6-4FAC-A04B-6F71B8BDB8C0}" destId="{8264744F-07CD-42EE-B855-3B200E737323}" srcOrd="0" destOrd="0" parTransId="{F3F3899F-CFCA-4B71-8A0E-CCD07EC1F7CD}" sibTransId="{5B1C2905-C40E-4171-9E8E-E33FDBBF969E}"/>
    <dgm:cxn modelId="{6AD41242-312B-4E96-A394-B166F551F1F1}" type="presOf" srcId="{DA7476BF-7E82-401C-A210-D1FDEF10C79A}" destId="{1682B62B-9855-45C1-B380-263F132F63EC}" srcOrd="1" destOrd="0" presId="urn:microsoft.com/office/officeart/2005/8/layout/cycle8"/>
    <dgm:cxn modelId="{C52ECB43-D387-435D-A2A6-43DB88CAE72C}" srcId="{4B0131AF-89A6-4FAC-A04B-6F71B8BDB8C0}" destId="{DA7476BF-7E82-401C-A210-D1FDEF10C79A}" srcOrd="1" destOrd="0" parTransId="{E48AE00C-5132-440C-8C39-E7204BF8B6AE}" sibTransId="{B4B79872-1C8C-4E93-A6FF-BC69D076B0ED}"/>
    <dgm:cxn modelId="{9751FD8D-EAB4-432B-B3F6-E1B36BB5CBD0}" srcId="{4B0131AF-89A6-4FAC-A04B-6F71B8BDB8C0}" destId="{C23728EB-D88D-43D2-AD9B-EC2930CEB369}" srcOrd="2" destOrd="0" parTransId="{41BB733B-68D3-4115-92ED-93230A18F718}" sibTransId="{B25BA48C-C753-4116-99F9-E9E9B82342AE}"/>
    <dgm:cxn modelId="{AE8820CB-C53C-4D03-AF44-FAE00C928282}" type="presOf" srcId="{DA7476BF-7E82-401C-A210-D1FDEF10C79A}" destId="{E99A6FA0-D5D6-4318-B92E-E19B7169101C}" srcOrd="0" destOrd="0" presId="urn:microsoft.com/office/officeart/2005/8/layout/cycle8"/>
    <dgm:cxn modelId="{049FC3D4-1F23-4840-9F9D-30EEFDDD3095}" type="presOf" srcId="{8264744F-07CD-42EE-B855-3B200E737323}" destId="{4E6142DC-8E53-4DEE-BE26-AE9AF368A348}" srcOrd="1" destOrd="0" presId="urn:microsoft.com/office/officeart/2005/8/layout/cycle8"/>
    <dgm:cxn modelId="{5050AEE5-6393-49AA-A793-D40E5680E0DE}" type="presOf" srcId="{8264744F-07CD-42EE-B855-3B200E737323}" destId="{68CA39E2-7907-4049-A5C0-56A2956A8562}" srcOrd="0" destOrd="0" presId="urn:microsoft.com/office/officeart/2005/8/layout/cycle8"/>
    <dgm:cxn modelId="{AE2A3CDC-AF7A-416B-A075-06656B84589B}" type="presParOf" srcId="{0E2B19FD-5BD3-41E7-92DE-6E04211C9661}" destId="{68CA39E2-7907-4049-A5C0-56A2956A8562}" srcOrd="0" destOrd="0" presId="urn:microsoft.com/office/officeart/2005/8/layout/cycle8"/>
    <dgm:cxn modelId="{B091ACA4-8290-4276-B05E-002BC0340244}" type="presParOf" srcId="{0E2B19FD-5BD3-41E7-92DE-6E04211C9661}" destId="{CE42FA07-63BB-4B7D-9998-5E7D6EDD418A}" srcOrd="1" destOrd="0" presId="urn:microsoft.com/office/officeart/2005/8/layout/cycle8"/>
    <dgm:cxn modelId="{A60F75B3-32CB-4B1D-A9BF-E4CF36719C17}" type="presParOf" srcId="{0E2B19FD-5BD3-41E7-92DE-6E04211C9661}" destId="{5A0C0412-DB66-4829-8447-6ABA43750E79}" srcOrd="2" destOrd="0" presId="urn:microsoft.com/office/officeart/2005/8/layout/cycle8"/>
    <dgm:cxn modelId="{84904747-A1E6-4CDD-BE5A-E1B08CB6601E}" type="presParOf" srcId="{0E2B19FD-5BD3-41E7-92DE-6E04211C9661}" destId="{4E6142DC-8E53-4DEE-BE26-AE9AF368A348}" srcOrd="3" destOrd="0" presId="urn:microsoft.com/office/officeart/2005/8/layout/cycle8"/>
    <dgm:cxn modelId="{CB8ACB76-C2C5-4E4F-A8C7-A05A914D4A27}" type="presParOf" srcId="{0E2B19FD-5BD3-41E7-92DE-6E04211C9661}" destId="{E99A6FA0-D5D6-4318-B92E-E19B7169101C}" srcOrd="4" destOrd="0" presId="urn:microsoft.com/office/officeart/2005/8/layout/cycle8"/>
    <dgm:cxn modelId="{4AE638B7-6161-4547-82F7-65AD86A482C8}" type="presParOf" srcId="{0E2B19FD-5BD3-41E7-92DE-6E04211C9661}" destId="{5B72645D-D473-4EF7-A21B-48CF574BFCA3}" srcOrd="5" destOrd="0" presId="urn:microsoft.com/office/officeart/2005/8/layout/cycle8"/>
    <dgm:cxn modelId="{61FCBC97-DF0B-41CC-9AB8-DC5247DC72C8}" type="presParOf" srcId="{0E2B19FD-5BD3-41E7-92DE-6E04211C9661}" destId="{852CB3D7-4244-43CC-AC6D-633075DE99E5}" srcOrd="6" destOrd="0" presId="urn:microsoft.com/office/officeart/2005/8/layout/cycle8"/>
    <dgm:cxn modelId="{BE456F43-3D34-41B0-9334-14076FBBCB55}" type="presParOf" srcId="{0E2B19FD-5BD3-41E7-92DE-6E04211C9661}" destId="{1682B62B-9855-45C1-B380-263F132F63EC}" srcOrd="7" destOrd="0" presId="urn:microsoft.com/office/officeart/2005/8/layout/cycle8"/>
    <dgm:cxn modelId="{172BC89F-BD78-4D4B-AF87-2E7A7E8E72E0}" type="presParOf" srcId="{0E2B19FD-5BD3-41E7-92DE-6E04211C9661}" destId="{254E9E31-8671-49CD-BDE6-5883976C4148}" srcOrd="8" destOrd="0" presId="urn:microsoft.com/office/officeart/2005/8/layout/cycle8"/>
    <dgm:cxn modelId="{69895EEF-AE25-4005-8A74-517817FD5679}" type="presParOf" srcId="{0E2B19FD-5BD3-41E7-92DE-6E04211C9661}" destId="{6FBF1C23-E65B-4A2C-82C5-B6F45EC00E0E}" srcOrd="9" destOrd="0" presId="urn:microsoft.com/office/officeart/2005/8/layout/cycle8"/>
    <dgm:cxn modelId="{AE6A737B-2C1A-47EE-9387-196C027A403B}" type="presParOf" srcId="{0E2B19FD-5BD3-41E7-92DE-6E04211C9661}" destId="{EE82A032-83D1-4145-B0A4-184B8CCE8071}" srcOrd="10" destOrd="0" presId="urn:microsoft.com/office/officeart/2005/8/layout/cycle8"/>
    <dgm:cxn modelId="{73B953B6-81EB-48E5-9A3D-715F4CF4BAF4}" type="presParOf" srcId="{0E2B19FD-5BD3-41E7-92DE-6E04211C9661}" destId="{F0FA8EBA-3AAF-4F5C-91D8-B8F74CFB19A7}" srcOrd="11" destOrd="0" presId="urn:microsoft.com/office/officeart/2005/8/layout/cycle8"/>
    <dgm:cxn modelId="{78F1F21C-0206-42E5-B968-AB408801CF76}" type="presParOf" srcId="{0E2B19FD-5BD3-41E7-92DE-6E04211C9661}" destId="{1DA5A270-92E8-44DD-A8C8-8E709DA0E8E3}" srcOrd="12" destOrd="0" presId="urn:microsoft.com/office/officeart/2005/8/layout/cycle8"/>
    <dgm:cxn modelId="{4279345A-A730-45BE-A536-D57CEFAE0121}" type="presParOf" srcId="{0E2B19FD-5BD3-41E7-92DE-6E04211C9661}" destId="{C3468FF4-762A-41DA-8E44-DE265413F30B}" srcOrd="13" destOrd="0" presId="urn:microsoft.com/office/officeart/2005/8/layout/cycle8"/>
    <dgm:cxn modelId="{4B2E0D2E-BE81-4478-9346-869D0A7B20C7}" type="presParOf" srcId="{0E2B19FD-5BD3-41E7-92DE-6E04211C9661}" destId="{28521AF2-63DB-4B79-B92E-CEFBCDC6618D}" srcOrd="14" destOrd="0" presId="urn:microsoft.com/office/officeart/2005/8/layout/cycle8"/>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CA39E2-7907-4049-A5C0-56A2956A8562}">
      <dsp:nvSpPr>
        <dsp:cNvPr id="0" name=""/>
        <dsp:cNvSpPr/>
      </dsp:nvSpPr>
      <dsp:spPr>
        <a:xfrm>
          <a:off x="658012" y="278676"/>
          <a:ext cx="3688437" cy="3601356"/>
        </a:xfrm>
        <a:prstGeom prst="pie">
          <a:avLst>
            <a:gd name="adj1" fmla="val 16200000"/>
            <a:gd name="adj2" fmla="val 180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Improved English literacy </a:t>
          </a:r>
        </a:p>
      </dsp:txBody>
      <dsp:txXfrm>
        <a:off x="2794820" y="1198786"/>
        <a:ext cx="931470" cy="757900"/>
      </dsp:txXfrm>
    </dsp:sp>
    <dsp:sp modelId="{E99A6FA0-D5D6-4318-B92E-E19B7169101C}">
      <dsp:nvSpPr>
        <dsp:cNvPr id="0" name=""/>
        <dsp:cNvSpPr/>
      </dsp:nvSpPr>
      <dsp:spPr>
        <a:xfrm>
          <a:off x="627381" y="407296"/>
          <a:ext cx="3601356" cy="3601356"/>
        </a:xfrm>
        <a:prstGeom prst="pie">
          <a:avLst>
            <a:gd name="adj1" fmla="val 1800000"/>
            <a:gd name="adj2" fmla="val 900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Improved PISA scoring </a:t>
          </a:r>
        </a:p>
      </dsp:txBody>
      <dsp:txXfrm>
        <a:off x="1767386" y="2882020"/>
        <a:ext cx="1364220" cy="666952"/>
      </dsp:txXfrm>
    </dsp:sp>
    <dsp:sp modelId="{254E9E31-8671-49CD-BDE6-5883976C4148}">
      <dsp:nvSpPr>
        <dsp:cNvPr id="0" name=""/>
        <dsp:cNvSpPr/>
      </dsp:nvSpPr>
      <dsp:spPr>
        <a:xfrm>
          <a:off x="553210" y="278676"/>
          <a:ext cx="3601356" cy="3601356"/>
        </a:xfrm>
        <a:prstGeom prst="pie">
          <a:avLst>
            <a:gd name="adj1" fmla="val 9000000"/>
            <a:gd name="adj2" fmla="val 1620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Welsh language bilingualism</a:t>
          </a:r>
        </a:p>
      </dsp:txBody>
      <dsp:txXfrm>
        <a:off x="1158726" y="1198786"/>
        <a:ext cx="909480" cy="757900"/>
      </dsp:txXfrm>
    </dsp:sp>
    <dsp:sp modelId="{1DA5A270-92E8-44DD-A8C8-8E709DA0E8E3}">
      <dsp:nvSpPr>
        <dsp:cNvPr id="0" name=""/>
        <dsp:cNvSpPr/>
      </dsp:nvSpPr>
      <dsp:spPr>
        <a:xfrm>
          <a:off x="478473" y="55735"/>
          <a:ext cx="4047238" cy="4047238"/>
        </a:xfrm>
        <a:prstGeom prst="circularArrow">
          <a:avLst>
            <a:gd name="adj1" fmla="val 5085"/>
            <a:gd name="adj2" fmla="val 327528"/>
            <a:gd name="adj3" fmla="val 1472472"/>
            <a:gd name="adj4" fmla="val 16199432"/>
            <a:gd name="adj5" fmla="val 5932"/>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C3468FF4-762A-41DA-8E44-DE265413F30B}">
      <dsp:nvSpPr>
        <dsp:cNvPr id="0" name=""/>
        <dsp:cNvSpPr/>
      </dsp:nvSpPr>
      <dsp:spPr>
        <a:xfrm>
          <a:off x="404440" y="184127"/>
          <a:ext cx="4047238" cy="4047238"/>
        </a:xfrm>
        <a:prstGeom prst="circularArrow">
          <a:avLst>
            <a:gd name="adj1" fmla="val 5085"/>
            <a:gd name="adj2" fmla="val 327528"/>
            <a:gd name="adj3" fmla="val 8671970"/>
            <a:gd name="adj4" fmla="val 1800502"/>
            <a:gd name="adj5" fmla="val 5932"/>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28521AF2-63DB-4B79-B92E-CEFBCDC6618D}">
      <dsp:nvSpPr>
        <dsp:cNvPr id="0" name=""/>
        <dsp:cNvSpPr/>
      </dsp:nvSpPr>
      <dsp:spPr>
        <a:xfrm>
          <a:off x="329972" y="55735"/>
          <a:ext cx="4047238" cy="4047238"/>
        </a:xfrm>
        <a:prstGeom prst="circularArrow">
          <a:avLst>
            <a:gd name="adj1" fmla="val 5085"/>
            <a:gd name="adj2" fmla="val 327528"/>
            <a:gd name="adj3" fmla="val 15873039"/>
            <a:gd name="adj4" fmla="val 9000000"/>
            <a:gd name="adj5" fmla="val 5932"/>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BERA</b:Tag>
    <b:SourceType>DocumentFromInternetSite</b:SourceType>
    <b:Guid>{39887A4B-538F-4A36-9700-A17ABDE7BCE9}</b:Guid>
    <b:Title>Ethical Guidlines for Educational Research</b:Title>
    <b:Year>2011</b:Year>
    <b:Author>
      <b:Author>
        <b:NameList>
          <b:Person>
            <b:Last>Association</b:Last>
            <b:First>British</b:First>
            <b:Middle>Educational Research</b:Middle>
          </b:Person>
        </b:NameList>
      </b:Author>
    </b:Author>
    <b:YearAccessed>2018</b:YearAccessed>
    <b:MonthAccessed>02</b:MonthAccessed>
    <b:DayAccessed>19</b:DayAccessed>
    <b:URL>https://www.bera.ac.uk/researchers-resources/publications/ethical-guidelines-for-educational-research-2011</b:URL>
    <b:RefOrder>21</b:RefOrder>
  </b:Source>
  <b:Source>
    <b:Tag>Estyn</b:Tag>
    <b:SourceType>DocumentFromInternetSite</b:SourceType>
    <b:Guid>{A26A0336-4352-489B-B1D9-A08EA63F8D84}</b:Guid>
    <b:Author>
      <b:Author>
        <b:NameList>
          <b:Person>
            <b:Last>Estyn</b:Last>
          </b:Person>
        </b:NameList>
      </b:Author>
    </b:Author>
    <b:Title>Annual Report 2015 - 2016</b:Title>
    <b:Year>2016</b:Year>
    <b:YearAccessed>2018</b:YearAccessed>
    <b:MonthAccessed>02</b:MonthAccessed>
    <b:DayAccessed>19</b:DayAccessed>
    <b:URL>https://www.estyn.gov.wales/document/annual-report-2015-2016</b:URL>
    <b:RefOrder>22</b:RefOrder>
  </b:Source>
  <b:Source>
    <b:Tag>EstynPoverty</b:Tag>
    <b:SourceType>DocumentFromInternetSite</b:SourceType>
    <b:Guid>{0C3F9B25-1E8D-4A62-8AF0-A6CD08E7817B}</b:Guid>
    <b:Author>
      <b:Author>
        <b:NameList>
          <b:Person>
            <b:Last>Estyn</b:Last>
          </b:Person>
        </b:NameList>
      </b:Author>
    </b:Author>
    <b:Title>Effective practice in tackling poverty and disadvantage in schools - November 2012</b:Title>
    <b:Year>2012</b:Year>
    <b:YearAccessed>2018</b:YearAccessed>
    <b:MonthAccessed>02</b:MonthAccessed>
    <b:DayAccessed>19</b:DayAccessed>
    <b:URL>https://www.estyn.gov.wales/thematic-reports/effective-practice-tackling-poverty-and-disadvantage-schools-november-2012</b:URL>
    <b:RefOrder>4</b:RefOrder>
  </b:Source>
  <b:Source>
    <b:Tag>PISA2017</b:Tag>
    <b:SourceType>DocumentFromInternetSite</b:SourceType>
    <b:Guid>{00017B08-D5AF-4B9A-8AF8-3CB9A4EF5E48}</b:Guid>
    <b:Author>
      <b:Author>
        <b:NameList>
          <b:Person>
            <b:Last>Government</b:Last>
            <b:First>Welsh</b:First>
          </b:Person>
        </b:NameList>
      </b:Author>
    </b:Author>
    <b:Title>Wales participates in the Programme for International Student Assessment (PISA) which tests the skills and knowledge of 15 year olds worldwide.</b:Title>
    <b:Year>2017</b:Year>
    <b:Month>12</b:Month>
    <b:Day>6</b:Day>
    <b:YearAccessed>2018</b:YearAccessed>
    <b:MonthAccessed>02</b:MonthAccessed>
    <b:DayAccessed>19</b:DayAccessed>
    <b:URL>http://gov.wales/topics/educationandskills/schoolshome/curriculuminwales/wgpisa/?lang=en</b:URL>
    <b:RefOrder>10</b:RefOrder>
  </b:Source>
  <b:Source>
    <b:Tag>Waleswewantby2050</b:Tag>
    <b:SourceType>DocumentFromInternetSite</b:SourceType>
    <b:Guid>{6877F9DE-1F40-4A9D-84A7-BB276FF0D994}</b:Guid>
    <b:Author>
      <b:Author>
        <b:NameList>
          <b:Person>
            <b:Last>Government</b:Last>
            <b:First>Welsh</b:First>
          </b:Person>
        </b:NameList>
      </b:Author>
    </b:Author>
    <b:Title>Well-being of Future Generations (Wales) Act 2015</b:Title>
    <b:Year>2015</b:Year>
    <b:Month>08</b:Month>
    <b:Day>08</b:Day>
    <b:YearAccessed>2018</b:YearAccessed>
    <b:MonthAccessed>02</b:MonthAccessed>
    <b:DayAccessed>19</b:DayAccessed>
    <b:URL>http://gov.wales/topics/people-and-communities/people/future-generations-act/?lang=en</b:URL>
    <b:RefOrder>23</b:RefOrder>
  </b:Source>
  <b:Source>
    <b:Tag>BILINGUALlitUS</b:Tag>
    <b:SourceType>JournalArticle</b:SourceType>
    <b:Guid>{F3CCFC7E-BA03-4E65-B24A-BBBAC4444278}</b:Guid>
    <b:Title> Literacy Development in Two Languages: Cognitive and Sociocultural Dimensions of Cross-Language Transfer</b:Title>
    <b:Year>2000</b:Year>
    <b:Author>
      <b:Author>
        <b:NameList>
          <b:Person>
            <b:Last>Durgunoglu</b:Last>
            <b:First>A.</b:First>
            <b:Middle>Y, &amp; Öney, B</b:Middle>
          </b:Person>
        </b:NameList>
      </b:Author>
    </b:Author>
    <b:JournalName>A Research Symposium on High Standards in Reading for Students From Diverse Language Groups: Research, Practice &amp; Policy</b:JournalName>
    <b:Pages>78 - 99</b:Pages>
    <b:Volume>Procedings </b:Volume>
    <b:RefOrder>8</b:RefOrder>
  </b:Source>
  <b:Source>
    <b:Tag>Biaed</b:Tag>
    <b:SourceType>JournalArticle</b:SourceType>
    <b:Guid>{7134EE34-512C-4334-B406-C192FFD01F15}</b:Guid>
    <b:Author>
      <b:Author>
        <b:NameList>
          <b:Person>
            <b:Last>Bialyslok</b:Last>
            <b:First>E</b:First>
          </b:Person>
        </b:NameList>
      </b:Author>
    </b:Author>
    <b:Title>Second-Language Acquisition and Bilingualism at an Early Age and the Impact on Early Cognitive Development</b:Title>
    <b:JournalName>Encyclopedia on Early Child Development</b:JournalName>
    <b:Year>September 2017 2nd rev. ed.</b:Year>
    <b:Pages>1-4</b:Pages>
    <b:RefOrder>6</b:RefOrder>
  </b:Source>
  <b:Source>
    <b:Tag>IRAN</b:Tag>
    <b:SourceType>JournalArticle</b:SourceType>
    <b:Guid>{8C1850F0-AB60-4E90-818A-809203EEB626}</b:Guid>
    <b:Author>
      <b:Author>
        <b:NameList>
          <b:Person>
            <b:Last>Yeganeha*</b:Last>
            <b:First>T.</b:First>
            <b:Middle>&amp; Malekzadeha, P.</b:Middle>
          </b:Person>
        </b:NameList>
      </b:Author>
    </b:Author>
    <b:Title>The Effect Of Bilingualism On The Developing Of English Reading Skill Maryam </b:Title>
    <b:JournalName>Procedia - Social and Behavioral Sciences   </b:JournalName>
    <b:Year>2015</b:Year>
    <b:Pages>803-810</b:Pages>
    <b:Issue>192</b:Issue>
    <b:RefOrder>13</b:RefOrder>
  </b:Source>
  <b:Source>
    <b:Tag>Singapore</b:Tag>
    <b:SourceType>Report</b:SourceType>
    <b:Guid>{01A06851-9413-471F-9A26-1C23F6C8C1A7}</b:Guid>
    <b:Author>
      <b:Author>
        <b:NameList>
          <b:Person>
            <b:Last>O'Brien</b:Last>
            <b:First>B.</b:First>
            <b:Middle>A., Yin, B., Li, L., Zhang, D., Chin, C. F., Zhao, S., &amp; Vaish, V.</b:Middle>
          </b:Person>
        </b:NameList>
      </b:Author>
    </b:Author>
    <b:Title>Bilingualism, Literacy and Reading Achievement (NIE Working Paper Series No. 4). </b:Title>
    <b:Year>2014</b:Year>
    <b:Publisher>National Institute of Education.</b:Publisher>
    <b:City>Singapore:</b:City>
    <b:RefOrder>12</b:RefOrder>
  </b:Source>
  <b:Source>
    <b:Tag>Cymraeg2050</b:Tag>
    <b:SourceType>InternetSite</b:SourceType>
    <b:Guid>{752E6028-1C55-4572-BF2D-B868666210EC}</b:Guid>
    <b:Title>Cymraeg 2050: Welsh language strategy</b:Title>
    <b:Year>2017</b:Year>
    <b:Author>
      <b:Author>
        <b:NameList>
          <b:Person>
            <b:Last>Government</b:Last>
            <b:First>Welsh</b:First>
          </b:Person>
        </b:NameList>
      </b:Author>
    </b:Author>
    <b:YearAccessed>2018</b:YearAccessed>
    <b:MonthAccessed>02</b:MonthAccessed>
    <b:DayAccessed>19</b:DayAccessed>
    <b:URL>http://gov.wales/topics/welshlanguage/welsh-language-strategy-and-policies/cymraeg-2050-welsh-language-strategy/?lang=en</b:URL>
    <b:RefOrder>24</b:RefOrder>
  </b:Source>
  <b:Source>
    <b:Tag>nationalLiteracyProg</b:Tag>
    <b:SourceType>DocumentFromInternetSite</b:SourceType>
    <b:Guid>{CA015FC4-91FD-4D74-8546-C1F8E6FC4735}</b:Guid>
    <b:Author>
      <b:Author>
        <b:NameList>
          <b:Person>
            <b:Last>Government</b:Last>
            <b:First>Welsh</b:First>
          </b:Person>
        </b:NameList>
      </b:Author>
    </b:Author>
    <b:Title>National Literacy Programme</b:Title>
    <b:Year>2012</b:Year>
    <b:YearAccessed>2018</b:YearAccessed>
    <b:MonthAccessed>02</b:MonthAccessed>
    <b:DayAccessed>19</b:DayAccessed>
    <b:URL>http://learning.gov.wales/docs/learningwales/publications/121003nlprogrammeen.pdf</b:URL>
    <b:RefOrder>25</b:RefOrder>
  </b:Source>
  <b:Source>
    <b:Tag>Donaldson</b:Tag>
    <b:SourceType>Report</b:SourceType>
    <b:Guid>{76B0EF28-51AB-425A-B741-66537E25A350}</b:Guid>
    <b:Author>
      <b:Author>
        <b:NameList>
          <b:Person>
            <b:Last>Donaldson</b:Last>
            <b:First>G.</b:First>
          </b:Person>
        </b:NameList>
      </b:Author>
    </b:Author>
    <b:Title>Successful Futures</b:Title>
    <b:Year>2015</b:Year>
    <b:Publisher>UCL Institute of Education</b:Publisher>
    <b:City>Wales</b:City>
    <b:RefOrder>3</b:RefOrder>
  </b:Source>
  <b:Source>
    <b:Tag>MultilingualAssos</b:Tag>
    <b:SourceType>InternetSite</b:SourceType>
    <b:Guid>{F47F7C35-CC25-48CB-B06F-6E4BFF913946}</b:Guid>
    <b:Title>Multilingual Childrens Association</b:Title>
    <b:Year>2004</b:Year>
    <b:Author>
      <b:Author>
        <b:NameList>
          <b:Person>
            <b:Last>Bosemark</b:Last>
            <b:First>B</b:First>
          </b:Person>
        </b:NameList>
      </b:Author>
    </b:Author>
    <b:YearAccessed>2018</b:YearAccessed>
    <b:MonthAccessed>02</b:MonthAccessed>
    <b:DayAccessed>20</b:DayAccessed>
    <b:URL>http://www.multilingualchildren.org/getting_started/pro_con.html</b:URL>
    <b:RefOrder>7</b:RefOrder>
  </b:Source>
  <b:Source>
    <b:Tag>markedimprove</b:Tag>
    <b:SourceType>Report</b:SourceType>
    <b:Guid>{02252D3E-EA9A-4BAD-84D3-9A929978E5E7}</b:Guid>
    <b:Title>A Marked Improvement? A review of the evidence on written marking.</b:Title>
    <b:Year>2016</b:Year>
    <b:Author>
      <b:Author>
        <b:NameList>
          <b:Person>
            <b:Last>Elliot</b:Last>
            <b:First>V</b:First>
          </b:Person>
          <b:Person>
            <b:Last>Baird</b:Last>
            <b:First>J</b:First>
          </b:Person>
          <b:Person>
            <b:Last>Hopfenbeck</b:Last>
            <b:First>T</b:First>
          </b:Person>
          <b:Person>
            <b:Last>Ingram</b:Last>
            <b:First>J</b:First>
          </b:Person>
          <b:Person>
            <b:Last>Thompson</b:Last>
            <b:First>I</b:First>
          </b:Person>
          <b:Person>
            <b:Last>Usher</b:Last>
            <b:First>N</b:First>
          </b:Person>
          <b:Person>
            <b:Last>Zantout</b:Last>
            <b:First>M</b:First>
          </b:Person>
          <b:Person>
            <b:Last>Richardson</b:Last>
            <b:First>J</b:First>
          </b:Person>
          <b:Person>
            <b:Last>Coleman</b:Last>
            <b:First>R.</b:First>
          </b:Person>
        </b:NameList>
      </b:Author>
    </b:Author>
    <b:Publisher>Education Endowment Foundation, Oxford University.</b:Publisher>
    <b:City>Oxford</b:City>
    <b:RefOrder>20</b:RefOrder>
  </b:Source>
  <b:Source>
    <b:Tag>OUCeltTree</b:Tag>
    <b:SourceType>InternetSite</b:SourceType>
    <b:Guid>{B349391D-46DE-4AC6-9CF6-1C2F1F850A0C}</b:Guid>
    <b:Title>Open Learn</b:Title>
    <b:Year>2018</b:Year>
    <b:Author>
      <b:Author>
        <b:NameList>
          <b:Person>
            <b:Last>University</b:Last>
            <b:First>The</b:First>
            <b:Middle>Open</b:Middle>
          </b:Person>
        </b:NameList>
      </b:Author>
    </b:Author>
    <b:YearAccessed>2018</b:YearAccessed>
    <b:MonthAccessed>04</b:MonthAccessed>
    <b:DayAccessed>16</b:DayAccessed>
    <b:URL>http://www.open.edu/openlearn/ocw/mod/oucontent/view.php?id=1960&amp;extra=thumbnail_idp3100960</b:URL>
    <b:RefOrder>1</b:RefOrder>
  </b:Source>
  <b:Source>
    <b:Tag>BlueBooks</b:Tag>
    <b:SourceType>InternetSite</b:SourceType>
    <b:Guid>{28DFD011-9F89-4902-B2CE-9AFC9155D36D}</b:Guid>
    <b:Author>
      <b:Author>
        <b:NameList>
          <b:Person>
            <b:Last>Lingen</b:Last>
            <b:First>R.</b:First>
            <b:Middle>R. W.</b:Middle>
          </b:Person>
          <b:Person>
            <b:Last>Jellynger C. Symons &amp; Vaughan Johnson</b:Last>
            <b:First>H.</b:First>
            <b:Middle>R.</b:Middle>
          </b:Person>
        </b:NameList>
      </b:Author>
    </b:Author>
    <b:Title>The National Library of Wales</b:Title>
    <b:Year>1847</b:Year>
    <b:YearAccessed>2018</b:YearAccessed>
    <b:MonthAccessed>04</b:MonthAccessed>
    <b:DayAccessed>15</b:DayAccessed>
    <b:URL>https://www.library.wales/discover/digital-gallery/printed-material/the-blue-books-of-1847/</b:URL>
    <b:RefOrder>2</b:RefOrder>
  </b:Source>
  <b:Source>
    <b:Tag>SuccFut2020</b:Tag>
    <b:SourceType>InternetSite</b:SourceType>
    <b:Guid>{318332DA-B583-45B0-A9F0-0CB87CA25E9F}</b:Guid>
    <b:Author>
      <b:Author>
        <b:NameList>
          <b:Person>
            <b:Last>Government</b:Last>
            <b:First>Welsh</b:First>
          </b:Person>
        </b:NameList>
      </b:Author>
    </b:Author>
    <b:Title>Welsh Government</b:Title>
    <b:Year>2018</b:Year>
    <b:YearAccessed>2018</b:YearAccessed>
    <b:MonthAccessed>04</b:MonthAccessed>
    <b:DayAccessed>16</b:DayAccessed>
    <b:URL>http://gov.wales/topics/educationandskills/schoolshome/curriculuminwales/curriculum-for-wales-curriculum-for-life/?lang=en</b:URL>
    <b:RefOrder>5</b:RefOrder>
  </b:Source>
  <b:Source>
    <b:Tag>multilingualism</b:Tag>
    <b:SourceType>Book</b:SourceType>
    <b:Guid>{125EEF92-930A-46A2-82E8-5AFBD4FE274A}</b:Guid>
    <b:Title>Multilingualism A very short introduction</b:Title>
    <b:Year>1995</b:Year>
    <b:Author>
      <b:Author>
        <b:NameList>
          <b:Person>
            <b:Last>Maher</b:Last>
            <b:First>J.</b:First>
            <b:Middle>C.</b:Middle>
          </b:Person>
        </b:NameList>
      </b:Author>
    </b:Author>
    <b:Publisher>Oxford University Press</b:Publisher>
    <b:RefOrder>19</b:RefOrder>
  </b:Source>
  <b:Source>
    <b:Tag>UN2016Goals</b:Tag>
    <b:SourceType>InternetSite</b:SourceType>
    <b:Guid>{63937AB6-51F9-4B6A-A6FE-AF31BFC9ACB6}</b:Guid>
    <b:Title>Sustainable Development Goals; 17 Goals to Transform Our World.</b:Title>
    <b:Year>2016</b:Year>
    <b:Author>
      <b:Author>
        <b:NameList>
          <b:Person>
            <b:Last>Nations</b:Last>
            <b:First>The</b:First>
            <b:Middle>United</b:Middle>
          </b:Person>
        </b:NameList>
      </b:Author>
    </b:Author>
    <b:YearAccessed>2018</b:YearAccessed>
    <b:MonthAccessed>04</b:MonthAccessed>
    <b:DayAccessed>19</b:DayAccessed>
    <b:URL>https://www.un.org/sustainabledevelopment/development-agenda/</b:URL>
    <b:RefOrder>26</b:RefOrder>
  </b:Source>
  <b:Source>
    <b:Tag>Literacy</b:Tag>
    <b:SourceType>Report</b:SourceType>
    <b:Guid>{AB6C8888-984E-4E34-AD9E-2D6C53627766}</b:Guid>
    <b:Title>Improving literacy in secondary schools: a shared responsibility</b:Title>
    <b:Year>2013</b:Year>
    <b:Author>
      <b:Author>
        <b:NameList>
          <b:Person>
            <b:Last>Ofstead</b:Last>
          </b:Person>
        </b:NameList>
      </b:Author>
    </b:Author>
    <b:RefOrder>9</b:RefOrder>
  </b:Source>
  <b:Source>
    <b:Tag>Indeed</b:Tag>
    <b:SourceType>InternetSite</b:SourceType>
    <b:Guid>{8423773B-75E9-4E90-BC60-4467AAB58FC5}</b:Guid>
    <b:Title>Indeed</b:Title>
    <b:Year>2018</b:Year>
    <b:YearAccessed>2018</b:YearAccessed>
    <b:MonthAccessed>04</b:MonthAccessed>
    <b:DayAccessed>28</b:DayAccessed>
    <b:URL>https://www.indeed.co.uk/Welsh-Language-jobs-in-Wales</b:URL>
    <b:Author>
      <b:Author>
        <b:NameList>
          <b:Person>
            <b:Last>Indeed</b:Last>
          </b:Person>
        </b:NameList>
      </b:Author>
    </b:Author>
    <b:RefOrder>18</b:RefOrder>
  </b:Source>
  <b:Source>
    <b:Tag>Cam18</b:Tag>
    <b:SourceType>InternetSite</b:SourceType>
    <b:Guid>{11048163-48F3-4B1A-8319-C8DC9520895B}</b:Guid>
    <b:Author>
      <b:Author>
        <b:NameList>
          <b:Person>
            <b:Last>University</b:Last>
            <b:First>Cambridge</b:First>
          </b:Person>
        </b:NameList>
      </b:Author>
    </b:Author>
    <b:Title>Cambridge Assessment - English</b:Title>
    <b:Year>2018</b:Year>
    <b:YearAccessed>2018</b:YearAccessed>
    <b:MonthAccessed>04</b:MonthAccessed>
    <b:DayAccessed>30</b:DayAccessed>
    <b:URL>https://support.cambridgeenglish.org/hc/en-gb/articles/202838506-Guided-learning-hours</b:URL>
    <b:RefOrder>17</b:RefOrder>
  </b:Source>
  <b:Source>
    <b:Tag>hours</b:Tag>
    <b:SourceType>InternetSite</b:SourceType>
    <b:Guid>{B9FE1197-6C88-4FE6-8EF1-22D1FB20C9EA}</b:Guid>
    <b:Author>
      <b:Author>
        <b:NameList>
          <b:Person>
            <b:Last>Michigan-Flint</b:Last>
            <b:First>University</b:First>
            <b:Middle>of</b:Middle>
          </b:Person>
        </b:NameList>
      </b:Author>
    </b:Author>
    <b:Title>Surviving College</b:Title>
    <b:Year>2018</b:Year>
    <b:YearAccessed>2018</b:YearAccessed>
    <b:MonthAccessed>04</b:MonthAccessed>
    <b:DayAccessed>30</b:DayAccessed>
    <b:URL>https://www.umflint.edu/advising/surviving_college</b:URL>
    <b:RefOrder>15</b:RefOrder>
  </b:Source>
  <b:Source>
    <b:Tag>CEFR</b:Tag>
    <b:SourceType>InternetSite</b:SourceType>
    <b:Guid>{EA20C3EF-8C39-42E0-AB08-F8AD9C1AF75E}</b:Guid>
    <b:Author>
      <b:Author>
        <b:NameList>
          <b:Person>
            <b:Last>Europe</b:Last>
            <b:First>Council</b:First>
            <b:Middle>Of</b:Middle>
          </b:Person>
        </b:NameList>
      </b:Author>
    </b:Author>
    <b:Title>The CEFR Levels</b:Title>
    <b:Year>2018</b:Year>
    <b:YearAccessed>2018</b:YearAccessed>
    <b:MonthAccessed>04</b:MonthAccessed>
    <b:DayAccessed>30</b:DayAccessed>
    <b:URL>https://www.coe.int/en/web/common-european-framework-reference-languages/level-descriptions</b:URL>
    <b:RefOrder>16</b:RefOrder>
  </b:Source>
  <b:Source>
    <b:Tag>Europe</b:Tag>
    <b:SourceType>InternetSite</b:SourceType>
    <b:Guid>{CD655C80-37F8-48BC-A01B-80C5B1C0C24E}</b:Guid>
    <b:Author>
      <b:Author>
        <b:NameList>
          <b:Person>
            <b:Last>Union</b:Last>
            <b:First>European</b:First>
          </b:Person>
        </b:NameList>
      </b:Author>
    </b:Author>
    <b:Title>Multilingualism</b:Title>
    <b:Year>2018</b:Year>
    <b:YearAccessed>2018</b:YearAccessed>
    <b:MonthAccessed>04</b:MonthAccessed>
    <b:DayAccessed>30</b:DayAccessed>
    <b:URL>https://europa.eu/european-union/topics/multilingualism_en</b:URL>
    <b:RefOrder>11</b:RefOrder>
  </b:Source>
  <b:Source>
    <b:Tag>DCUSA</b:Tag>
    <b:SourceType>JournalArticle</b:SourceType>
    <b:Guid>{82F2EF4F-6A26-47FE-802A-0194B9C68FD2}</b:Guid>
    <b:Title>Literacy Development in Two Languages: Cognitive and Siciocultural Dimensions of Cross-Language Transfer.</b:Title>
    <b:Year>2000</b:Year>
    <b:Author>
      <b:Author>
        <b:NameList>
          <b:Person>
            <b:Last>Durgunoglu</b:Last>
            <b:First>A.</b:First>
            <b:Middle>Y. &amp; Oney, B.</b:Middle>
          </b:Person>
        </b:NameList>
      </b:Author>
    </b:Author>
    <b:JournalName>A Research Symposium on High Standards in Reading for Students From Diverse Language Groups: Research, Practice and Policy.</b:JournalName>
    <b:Pages>78-99</b:Pages>
    <b:Volume>Proceedings - April 19-20</b:Volume>
    <b:RefOrder>14</b:RefOrder>
  </b:Source>
</b:Sources>
</file>

<file path=customXml/itemProps1.xml><?xml version="1.0" encoding="utf-8"?>
<ds:datastoreItem xmlns:ds="http://schemas.openxmlformats.org/officeDocument/2006/customXml" ds:itemID="{C757DCF9-89AD-4CDD-93AD-C55DD62B3E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3612</TotalTime>
  <Pages>21</Pages>
  <Words>8132</Words>
  <Characters>46359</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Firth (1701228)</dc:creator>
  <cp:keywords/>
  <dc:description/>
  <cp:lastModifiedBy>Jessica Firth (1701228)</cp:lastModifiedBy>
  <cp:revision>90</cp:revision>
  <dcterms:created xsi:type="dcterms:W3CDTF">2018-04-30T08:31:00Z</dcterms:created>
  <dcterms:modified xsi:type="dcterms:W3CDTF">2018-05-13T13:34:00Z</dcterms:modified>
</cp:coreProperties>
</file>