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033" w:rsidRPr="00D2715A" w:rsidRDefault="00BA1CA5" w:rsidP="00D2715A">
      <w:pPr>
        <w:autoSpaceDE w:val="0"/>
        <w:autoSpaceDN w:val="0"/>
        <w:adjustRightInd w:val="0"/>
        <w:spacing w:after="160"/>
        <w:jc w:val="center"/>
        <w:rPr>
          <w:rFonts w:ascii="Calibri" w:eastAsia="PingFang SC" w:hAnsi="Calibri" w:cs="Calibri"/>
          <w:b/>
          <w:bCs/>
          <w:color w:val="000000"/>
          <w:sz w:val="44"/>
          <w:szCs w:val="44"/>
        </w:rPr>
      </w:pPr>
      <w:r w:rsidRPr="00D2715A">
        <w:rPr>
          <w:rFonts w:ascii="Calibri" w:eastAsia="PingFang SC" w:hAnsi="Calibri" w:cs="Calibri"/>
          <w:b/>
          <w:bCs/>
          <w:color w:val="000000"/>
          <w:sz w:val="44"/>
          <w:szCs w:val="44"/>
        </w:rPr>
        <w:t>The novel coronavirus pneumonia's damage to tourism industry and Countermeasures</w:t>
      </w:r>
    </w:p>
    <w:p w:rsidR="00A3474B" w:rsidRPr="00D2715A" w:rsidRDefault="00A3474B" w:rsidP="00D2715A">
      <w:pPr>
        <w:autoSpaceDE w:val="0"/>
        <w:autoSpaceDN w:val="0"/>
        <w:adjustRightInd w:val="0"/>
        <w:jc w:val="both"/>
        <w:rPr>
          <w:rFonts w:ascii="Calibri" w:eastAsia="PingFang SC" w:hAnsi="Calibri" w:cs="Calibri"/>
          <w:color w:val="000000"/>
        </w:rPr>
      </w:pPr>
    </w:p>
    <w:p w:rsidR="00A3474B" w:rsidRDefault="00EF35DF" w:rsidP="00EF35DF">
      <w:pPr>
        <w:pStyle w:val="1"/>
        <w:numPr>
          <w:ilvl w:val="0"/>
          <w:numId w:val="2"/>
        </w:numPr>
        <w:rPr>
          <w:rFonts w:ascii="Calibri" w:hAnsi="Calibri" w:cs="Calibri"/>
          <w:sz w:val="36"/>
          <w:szCs w:val="36"/>
        </w:rPr>
      </w:pPr>
      <w:r>
        <w:rPr>
          <w:rFonts w:ascii="Calibri" w:hAnsi="Calibri" w:cs="Calibri"/>
          <w:sz w:val="36"/>
          <w:szCs w:val="36"/>
        </w:rPr>
        <w:t>R</w:t>
      </w:r>
      <w:r>
        <w:rPr>
          <w:rFonts w:ascii="Calibri" w:hAnsi="Calibri" w:cs="Calibri" w:hint="eastAsia"/>
          <w:sz w:val="36"/>
          <w:szCs w:val="36"/>
        </w:rPr>
        <w:t>e</w:t>
      </w:r>
      <w:r>
        <w:rPr>
          <w:rFonts w:ascii="Calibri" w:hAnsi="Calibri" w:cs="Calibri"/>
          <w:sz w:val="36"/>
          <w:szCs w:val="36"/>
        </w:rPr>
        <w:t>search question</w:t>
      </w:r>
      <w:r w:rsidR="00112033" w:rsidRPr="00EF35DF">
        <w:rPr>
          <w:rFonts w:ascii="Calibri" w:hAnsi="Calibri" w:cs="Calibri"/>
          <w:sz w:val="36"/>
          <w:szCs w:val="36"/>
        </w:rPr>
        <w:t xml:space="preserve"> </w:t>
      </w:r>
    </w:p>
    <w:p w:rsidR="00EF35DF" w:rsidRDefault="00EF35DF" w:rsidP="00566E7C">
      <w:pPr>
        <w:jc w:val="both"/>
        <w:rPr>
          <w:rFonts w:ascii="Calibri" w:hAnsi="Calibri" w:cs="Calibri"/>
          <w:sz w:val="21"/>
          <w:szCs w:val="21"/>
        </w:rPr>
      </w:pPr>
      <w:r w:rsidRPr="00566E7C">
        <w:rPr>
          <w:rFonts w:ascii="Calibri" w:hAnsi="Calibri" w:cs="Calibri"/>
          <w:sz w:val="21"/>
          <w:szCs w:val="21"/>
        </w:rPr>
        <w:t>This paper takes the impact of China's tourism industry during the epidemic period, and recovers from the second quarter to the third quarter as the main case, compares the industry closure caused by the current tourism blockade in overseas countries, investigates the unemployment rate and economic decline, and finally puts forward the reference significance of China's tourism recovery for other countries.</w:t>
      </w:r>
    </w:p>
    <w:p w:rsidR="00566E7C" w:rsidRPr="00566E7C" w:rsidRDefault="00566E7C" w:rsidP="00566E7C">
      <w:pPr>
        <w:jc w:val="both"/>
        <w:rPr>
          <w:rFonts w:ascii="Calibri" w:hAnsi="Calibri" w:cs="Calibri" w:hint="eastAsia"/>
          <w:sz w:val="21"/>
          <w:szCs w:val="21"/>
        </w:rPr>
      </w:pPr>
    </w:p>
    <w:p w:rsidR="00EF35DF" w:rsidRPr="00D2715A" w:rsidRDefault="00EF35DF" w:rsidP="00EF35DF">
      <w:pPr>
        <w:pStyle w:val="1"/>
        <w:rPr>
          <w:rFonts w:ascii="Calibri" w:hAnsi="Calibri" w:cs="Calibri"/>
          <w:sz w:val="32"/>
          <w:szCs w:val="32"/>
        </w:rPr>
      </w:pPr>
      <w:r>
        <w:rPr>
          <w:rFonts w:ascii="Calibri" w:hAnsi="Calibri" w:cs="Calibri"/>
          <w:sz w:val="32"/>
          <w:szCs w:val="32"/>
        </w:rPr>
        <w:t>2</w:t>
      </w:r>
      <w:r w:rsidRPr="00D2715A">
        <w:rPr>
          <w:rFonts w:ascii="Calibri" w:hAnsi="Calibri" w:cs="Calibri"/>
          <w:sz w:val="32"/>
          <w:szCs w:val="32"/>
        </w:rPr>
        <w:t>.</w:t>
      </w:r>
      <w:r>
        <w:rPr>
          <w:rFonts w:ascii="Calibri" w:hAnsi="Calibri" w:cs="Calibri"/>
          <w:sz w:val="32"/>
          <w:szCs w:val="32"/>
        </w:rPr>
        <w:t>1</w:t>
      </w:r>
      <w:r w:rsidRPr="00D2715A">
        <w:rPr>
          <w:rFonts w:ascii="Calibri" w:hAnsi="Calibri" w:cs="Calibri"/>
          <w:sz w:val="32"/>
          <w:szCs w:val="32"/>
        </w:rPr>
        <w:t xml:space="preserve"> Importance</w:t>
      </w:r>
    </w:p>
    <w:p w:rsidR="00EF35DF" w:rsidRDefault="00EF35DF" w:rsidP="00566E7C">
      <w:pPr>
        <w:autoSpaceDE w:val="0"/>
        <w:autoSpaceDN w:val="0"/>
        <w:adjustRightInd w:val="0"/>
        <w:jc w:val="both"/>
        <w:rPr>
          <w:rFonts w:ascii="Calibri" w:eastAsia="PingFang SC" w:hAnsi="Calibri" w:cs="Calibri"/>
          <w:color w:val="000000"/>
          <w:sz w:val="21"/>
          <w:szCs w:val="21"/>
        </w:rPr>
      </w:pPr>
      <w:r w:rsidRPr="00D2715A">
        <w:rPr>
          <w:rFonts w:ascii="Calibri" w:eastAsia="PingFang SC" w:hAnsi="Calibri" w:cs="Calibri"/>
          <w:color w:val="000000"/>
          <w:sz w:val="21"/>
          <w:szCs w:val="21"/>
        </w:rPr>
        <w:t>At present, the existing research mainly focuses on the impact, and there is no actual case of tourism recovery. From the perspective of tourism recovery in China and other countries in the world, this paper summarizes the follow-up tourism recovery path, hoping to put forward the practical importance of tourism recovery in other countries and regions.</w:t>
      </w:r>
    </w:p>
    <w:p w:rsidR="00566E7C" w:rsidRPr="00566E7C" w:rsidRDefault="00566E7C" w:rsidP="00566E7C">
      <w:pPr>
        <w:autoSpaceDE w:val="0"/>
        <w:autoSpaceDN w:val="0"/>
        <w:adjustRightInd w:val="0"/>
        <w:jc w:val="both"/>
        <w:rPr>
          <w:rFonts w:ascii="Calibri" w:eastAsia="PingFang SC" w:hAnsi="Calibri" w:cs="Calibri" w:hint="eastAsia"/>
          <w:color w:val="000000"/>
          <w:szCs w:val="21"/>
        </w:rPr>
      </w:pPr>
    </w:p>
    <w:p w:rsidR="00255B74" w:rsidRPr="00EF35DF" w:rsidRDefault="00EF35DF" w:rsidP="00D2715A">
      <w:pPr>
        <w:pStyle w:val="1"/>
        <w:rPr>
          <w:rFonts w:ascii="Calibri" w:eastAsiaTheme="minorEastAsia" w:hAnsi="Calibri" w:cs="Calibri" w:hint="eastAsia"/>
          <w:sz w:val="36"/>
          <w:szCs w:val="36"/>
        </w:rPr>
      </w:pPr>
      <w:r w:rsidRPr="00EF35DF">
        <w:rPr>
          <w:rFonts w:ascii="Calibri" w:hAnsi="Calibri" w:cs="Calibri"/>
          <w:sz w:val="36"/>
          <w:szCs w:val="36"/>
        </w:rPr>
        <w:t>3</w:t>
      </w:r>
      <w:r w:rsidR="00D2715A" w:rsidRPr="00EF35DF">
        <w:rPr>
          <w:rFonts w:ascii="Calibri" w:hAnsi="Calibri" w:cs="Calibri"/>
          <w:sz w:val="36"/>
          <w:szCs w:val="36"/>
        </w:rPr>
        <w:t xml:space="preserve">. </w:t>
      </w:r>
      <w:r w:rsidR="00112033" w:rsidRPr="00EF35DF">
        <w:rPr>
          <w:rFonts w:ascii="Calibri" w:hAnsi="Calibri" w:cs="Calibri"/>
          <w:sz w:val="36"/>
          <w:szCs w:val="36"/>
        </w:rPr>
        <w:t xml:space="preserve">Background and </w:t>
      </w:r>
      <w:r w:rsidRPr="00EF35DF">
        <w:rPr>
          <w:rFonts w:ascii="Calibri" w:hAnsi="Calibri" w:cs="Calibri"/>
          <w:sz w:val="36"/>
          <w:szCs w:val="36"/>
        </w:rPr>
        <w:t>or context</w:t>
      </w:r>
    </w:p>
    <w:p w:rsidR="00565086" w:rsidRPr="00D2715A" w:rsidRDefault="00565086" w:rsidP="00D2715A">
      <w:pPr>
        <w:autoSpaceDE w:val="0"/>
        <w:autoSpaceDN w:val="0"/>
        <w:adjustRightInd w:val="0"/>
        <w:jc w:val="both"/>
        <w:rPr>
          <w:rFonts w:ascii="Calibri" w:eastAsia="PingFang SC" w:hAnsi="Calibri" w:cs="Calibri" w:hint="eastAsia"/>
          <w:color w:val="000000"/>
          <w:sz w:val="22"/>
          <w:szCs w:val="22"/>
        </w:rPr>
      </w:pPr>
      <w:r w:rsidRPr="00565086">
        <w:rPr>
          <w:rFonts w:ascii="Calibri" w:eastAsia="PingFang SC" w:hAnsi="Calibri" w:cs="Calibri"/>
          <w:color w:val="000000"/>
          <w:sz w:val="22"/>
          <w:szCs w:val="22"/>
        </w:rPr>
        <w:t>During the covid-19 crisis, global tourism was one of the most affected industries. Moreover, due to the continuous development of the epidemic and its uncertainty, the industry has been seriously hit. It is expected that the international tourism economy will decline by 80% by the end of 2020. Therefore, different countries should prepare for their own tourism recovery and re encourage their tourism revival in different ways.</w:t>
      </w:r>
    </w:p>
    <w:p w:rsidR="007703EF" w:rsidRDefault="007703EF" w:rsidP="00D2715A">
      <w:pPr>
        <w:pStyle w:val="1"/>
        <w:rPr>
          <w:rFonts w:ascii="Calibri" w:hAnsi="Calibri" w:cs="Calibri"/>
          <w:sz w:val="36"/>
          <w:szCs w:val="36"/>
        </w:rPr>
      </w:pPr>
      <w:r>
        <w:rPr>
          <w:rFonts w:ascii="Calibri" w:hAnsi="Calibri" w:cs="Calibri"/>
          <w:sz w:val="36"/>
          <w:szCs w:val="36"/>
        </w:rPr>
        <w:lastRenderedPageBreak/>
        <w:t>4</w:t>
      </w:r>
      <w:r w:rsidR="00D2715A" w:rsidRPr="00D2715A">
        <w:rPr>
          <w:rFonts w:ascii="Calibri" w:hAnsi="Calibri" w:cs="Calibri"/>
          <w:sz w:val="36"/>
          <w:szCs w:val="36"/>
        </w:rPr>
        <w:t xml:space="preserve">. </w:t>
      </w:r>
      <w:r>
        <w:rPr>
          <w:rFonts w:ascii="Calibri" w:hAnsi="Calibri" w:cs="Calibri"/>
          <w:sz w:val="36"/>
          <w:szCs w:val="36"/>
        </w:rPr>
        <w:t>Objectives</w:t>
      </w:r>
    </w:p>
    <w:p w:rsidR="00112033" w:rsidRPr="00D2715A" w:rsidRDefault="00112033" w:rsidP="00D2715A">
      <w:pPr>
        <w:pStyle w:val="1"/>
        <w:rPr>
          <w:rFonts w:ascii="Calibri" w:hAnsi="Calibri" w:cs="Calibri"/>
          <w:sz w:val="32"/>
          <w:szCs w:val="32"/>
        </w:rPr>
      </w:pPr>
      <w:r w:rsidRPr="00D2715A">
        <w:rPr>
          <w:rFonts w:ascii="Calibri" w:hAnsi="Calibri" w:cs="Calibri"/>
          <w:sz w:val="32"/>
          <w:szCs w:val="32"/>
        </w:rPr>
        <w:t>Key 1</w:t>
      </w:r>
      <w:r w:rsidR="00D2715A" w:rsidRPr="00D2715A">
        <w:rPr>
          <w:rFonts w:ascii="Calibri" w:hAnsi="Calibri" w:cs="Calibri"/>
          <w:sz w:val="32"/>
          <w:szCs w:val="32"/>
        </w:rPr>
        <w:t>：</w:t>
      </w:r>
      <w:r w:rsidR="00D2715A" w:rsidRPr="00D2715A">
        <w:rPr>
          <w:rFonts w:ascii="Calibri" w:hAnsi="Calibri" w:cs="Calibri"/>
          <w:sz w:val="32"/>
          <w:szCs w:val="32"/>
        </w:rPr>
        <w:t>I</w:t>
      </w:r>
      <w:r w:rsidRPr="00D2715A">
        <w:rPr>
          <w:rFonts w:ascii="Calibri" w:hAnsi="Calibri" w:cs="Calibri"/>
          <w:sz w:val="32"/>
          <w:szCs w:val="32"/>
        </w:rPr>
        <w:t>mpact of the new epidemic on China's tourism industry</w:t>
      </w:r>
    </w:p>
    <w:p w:rsidR="00112033" w:rsidRPr="00D2715A" w:rsidRDefault="00112033" w:rsidP="00D2715A">
      <w:pPr>
        <w:autoSpaceDE w:val="0"/>
        <w:autoSpaceDN w:val="0"/>
        <w:adjustRightInd w:val="0"/>
        <w:jc w:val="both"/>
        <w:rPr>
          <w:rFonts w:ascii="Calibri" w:eastAsia="PingFang SC" w:hAnsi="Calibri" w:cs="Calibri"/>
          <w:color w:val="000000"/>
          <w:sz w:val="21"/>
          <w:szCs w:val="21"/>
        </w:rPr>
      </w:pPr>
      <w:r w:rsidRPr="00D2715A">
        <w:rPr>
          <w:rFonts w:ascii="Calibri" w:eastAsia="PingFang SC" w:hAnsi="Calibri" w:cs="Calibri"/>
          <w:color w:val="000000"/>
          <w:sz w:val="21"/>
          <w:szCs w:val="21"/>
        </w:rPr>
        <w:t>On the other hand, it also eliminated the low-end tourism production capacity, adjusted the structure of tourism products, and promoted the development quality of tourism in disguise.</w:t>
      </w:r>
    </w:p>
    <w:p w:rsidR="00112033" w:rsidRPr="00D2715A" w:rsidRDefault="00112033" w:rsidP="00D2715A">
      <w:pPr>
        <w:autoSpaceDE w:val="0"/>
        <w:autoSpaceDN w:val="0"/>
        <w:adjustRightInd w:val="0"/>
        <w:jc w:val="both"/>
        <w:rPr>
          <w:rFonts w:ascii="Calibri" w:eastAsia="PingFang SC" w:hAnsi="Calibri" w:cs="Calibri"/>
          <w:color w:val="000000"/>
          <w:sz w:val="22"/>
          <w:szCs w:val="22"/>
        </w:rPr>
      </w:pPr>
    </w:p>
    <w:p w:rsidR="00112033" w:rsidRPr="00D2715A" w:rsidRDefault="00112033" w:rsidP="00D2715A">
      <w:pPr>
        <w:pStyle w:val="1"/>
        <w:rPr>
          <w:rFonts w:ascii="Calibri" w:hAnsi="Calibri" w:cs="Calibri"/>
          <w:sz w:val="32"/>
          <w:szCs w:val="32"/>
        </w:rPr>
      </w:pPr>
      <w:r w:rsidRPr="00D2715A">
        <w:rPr>
          <w:rFonts w:ascii="Calibri" w:hAnsi="Calibri" w:cs="Calibri"/>
          <w:sz w:val="32"/>
          <w:szCs w:val="32"/>
        </w:rPr>
        <w:t xml:space="preserve">Key 2: </w:t>
      </w:r>
      <w:r w:rsidR="00D2715A" w:rsidRPr="00D2715A">
        <w:rPr>
          <w:rFonts w:ascii="Calibri" w:hAnsi="Calibri" w:cs="Calibri"/>
          <w:sz w:val="32"/>
          <w:szCs w:val="32"/>
        </w:rPr>
        <w:t>I</w:t>
      </w:r>
      <w:r w:rsidRPr="00D2715A">
        <w:rPr>
          <w:rFonts w:ascii="Calibri" w:hAnsi="Calibri" w:cs="Calibri"/>
          <w:sz w:val="32"/>
          <w:szCs w:val="32"/>
        </w:rPr>
        <w:t>mpact of global blockade on industrial closure</w:t>
      </w:r>
    </w:p>
    <w:p w:rsidR="00A3474B" w:rsidRDefault="00112033" w:rsidP="00D2715A">
      <w:pPr>
        <w:autoSpaceDE w:val="0"/>
        <w:autoSpaceDN w:val="0"/>
        <w:adjustRightInd w:val="0"/>
        <w:jc w:val="both"/>
        <w:rPr>
          <w:rFonts w:ascii="Calibri" w:eastAsia="PingFang SC" w:hAnsi="Calibri" w:cs="Calibri"/>
          <w:color w:val="000000"/>
          <w:sz w:val="21"/>
          <w:szCs w:val="21"/>
        </w:rPr>
      </w:pPr>
      <w:r w:rsidRPr="00D2715A">
        <w:rPr>
          <w:rFonts w:ascii="Calibri" w:eastAsia="PingFang SC" w:hAnsi="Calibri" w:cs="Calibri"/>
          <w:color w:val="000000"/>
          <w:sz w:val="21"/>
          <w:szCs w:val="21"/>
        </w:rPr>
        <w:t>As the coronavirus (covid-19) pandemic continues to hit the industry seriously, the prospects for tourism economic recovery remain highly uncertain. The result of 2020 is expected to be about 80% decline in the international tourism economy (lower than previous estimates), while domestic tourism will drive a short-term recovery. The government has taken impressive immediate action to restore and reactivate the sector while protecting jobs and businesses. Considering the long-term impact of the crisis, countries are also developing measures to build a more resilient tourism economy in the post covid-19 environment. These include maintaining a leading position, supporting low-carbon transformation, and Rethinking the future of tourism.</w:t>
      </w:r>
    </w:p>
    <w:p w:rsidR="00566E7C" w:rsidRPr="00D2715A" w:rsidRDefault="00566E7C" w:rsidP="00D2715A">
      <w:pPr>
        <w:autoSpaceDE w:val="0"/>
        <w:autoSpaceDN w:val="0"/>
        <w:adjustRightInd w:val="0"/>
        <w:jc w:val="both"/>
        <w:rPr>
          <w:rFonts w:ascii="Calibri" w:eastAsia="PingFang SC" w:hAnsi="Calibri" w:cs="Calibri" w:hint="eastAsia"/>
          <w:color w:val="000000"/>
          <w:sz w:val="21"/>
          <w:szCs w:val="21"/>
        </w:rPr>
      </w:pPr>
    </w:p>
    <w:p w:rsidR="00112033" w:rsidRPr="00D2715A" w:rsidRDefault="007703EF" w:rsidP="00D2715A">
      <w:pPr>
        <w:pStyle w:val="1"/>
        <w:rPr>
          <w:rFonts w:ascii="Calibri" w:hAnsi="Calibri" w:cs="Calibri"/>
          <w:sz w:val="36"/>
          <w:szCs w:val="36"/>
        </w:rPr>
      </w:pPr>
      <w:r>
        <w:rPr>
          <w:rFonts w:ascii="Calibri" w:hAnsi="Calibri" w:cs="Calibri"/>
          <w:sz w:val="36"/>
          <w:szCs w:val="36"/>
        </w:rPr>
        <w:t>5</w:t>
      </w:r>
      <w:r w:rsidR="00D2715A" w:rsidRPr="00D2715A">
        <w:rPr>
          <w:rFonts w:ascii="Calibri" w:hAnsi="Calibri" w:cs="Calibri"/>
          <w:sz w:val="36"/>
          <w:szCs w:val="36"/>
        </w:rPr>
        <w:t>.</w:t>
      </w:r>
      <w:r>
        <w:rPr>
          <w:rFonts w:ascii="Calibri" w:hAnsi="Calibri" w:cs="Calibri"/>
          <w:sz w:val="36"/>
          <w:szCs w:val="36"/>
        </w:rPr>
        <w:t xml:space="preserve"> Mini</w:t>
      </w:r>
      <w:r w:rsidR="00D2715A" w:rsidRPr="00D2715A">
        <w:rPr>
          <w:rFonts w:ascii="Calibri" w:hAnsi="Calibri" w:cs="Calibri"/>
          <w:sz w:val="36"/>
          <w:szCs w:val="36"/>
        </w:rPr>
        <w:t xml:space="preserve"> </w:t>
      </w:r>
      <w:r>
        <w:rPr>
          <w:rFonts w:ascii="Calibri" w:hAnsi="Calibri" w:cs="Calibri"/>
          <w:sz w:val="36"/>
          <w:szCs w:val="36"/>
        </w:rPr>
        <w:t>l</w:t>
      </w:r>
      <w:r w:rsidR="00112033" w:rsidRPr="00D2715A">
        <w:rPr>
          <w:rFonts w:ascii="Calibri" w:hAnsi="Calibri" w:cs="Calibri"/>
          <w:sz w:val="36"/>
          <w:szCs w:val="36"/>
        </w:rPr>
        <w:t>iterature review</w:t>
      </w:r>
    </w:p>
    <w:p w:rsidR="00112033" w:rsidRDefault="007703EF" w:rsidP="00EF35DF">
      <w:pPr>
        <w:pStyle w:val="1"/>
        <w:rPr>
          <w:rFonts w:ascii="Calibri" w:hAnsi="Calibri" w:cs="Calibri"/>
          <w:sz w:val="32"/>
          <w:szCs w:val="32"/>
        </w:rPr>
      </w:pPr>
      <w:r>
        <w:rPr>
          <w:rFonts w:ascii="Calibri" w:hAnsi="Calibri" w:cs="Calibri"/>
          <w:sz w:val="32"/>
          <w:szCs w:val="32"/>
        </w:rPr>
        <w:t>5</w:t>
      </w:r>
      <w:r w:rsidR="00EF35DF" w:rsidRPr="00EF35DF">
        <w:rPr>
          <w:rFonts w:ascii="Calibri" w:hAnsi="Calibri" w:cs="Calibri"/>
          <w:sz w:val="32"/>
          <w:szCs w:val="32"/>
        </w:rPr>
        <w:t xml:space="preserve">.1 </w:t>
      </w:r>
      <w:r w:rsidR="00112033" w:rsidRPr="00EF35DF">
        <w:rPr>
          <w:rFonts w:ascii="Calibri" w:hAnsi="Calibri" w:cs="Calibri"/>
          <w:sz w:val="32"/>
          <w:szCs w:val="32"/>
        </w:rPr>
        <w:t>Important historical documents</w:t>
      </w:r>
    </w:p>
    <w:p w:rsidR="00AB42BB" w:rsidRPr="00566E7C" w:rsidRDefault="00AB42BB" w:rsidP="00566E7C">
      <w:pPr>
        <w:jc w:val="both"/>
        <w:rPr>
          <w:rFonts w:ascii="Calibri" w:hAnsi="Calibri" w:cs="Calibri"/>
          <w:sz w:val="21"/>
          <w:szCs w:val="21"/>
        </w:rPr>
      </w:pPr>
      <w:r w:rsidRPr="00566E7C">
        <w:rPr>
          <w:rFonts w:ascii="Calibri" w:hAnsi="Calibri" w:cs="Calibri"/>
          <w:sz w:val="21"/>
          <w:szCs w:val="21"/>
        </w:rPr>
        <w:t>I chose two articles from the literature quotation. The first data is relatively complete, from Economic Co-operation and development (OECD). This study summarizes the specific data of the decline of tourism industry in various countries, the support of tourism industry recovery for enterprises, national countermeasures, international tourism entry restrictions, and measures to stimulate tourists' confidence. The following are excerpts from the study</w:t>
      </w:r>
      <w:r w:rsidRPr="00566E7C">
        <w:rPr>
          <w:rFonts w:ascii="Calibri" w:hAnsi="Calibri" w:cs="Calibri"/>
          <w:sz w:val="21"/>
          <w:szCs w:val="21"/>
        </w:rPr>
        <w:t>：</w:t>
      </w:r>
    </w:p>
    <w:p w:rsidR="00FB20C8" w:rsidRPr="00D425EA" w:rsidRDefault="00FB20C8" w:rsidP="00FB20C8">
      <w:pPr>
        <w:pStyle w:val="a4"/>
        <w:ind w:left="240" w:right="240"/>
        <w:rPr>
          <w:rFonts w:ascii="Calibri" w:hAnsi="Calibri" w:cs="Calibri"/>
          <w:color w:val="A6A6A6" w:themeColor="background1" w:themeShade="A6"/>
        </w:rPr>
      </w:pPr>
      <w:r w:rsidRPr="00D425EA">
        <w:rPr>
          <w:rFonts w:ascii="Calibri" w:hAnsi="Calibri" w:cs="Calibri"/>
          <w:color w:val="A6A6A6" w:themeColor="background1" w:themeShade="A6"/>
        </w:rPr>
        <w:t xml:space="preserve">Governments have been taking exceptional steps to mitigate the impact of COVID-19 on the economy, while responding to the health crisis. These measures have most often taken the form of economy-wide stimulus packages to protect workers, households and businesses. The tourism sector has benefited greatly from these supports. In some countries, tourism has also been </w:t>
      </w:r>
      <w:r w:rsidRPr="00D425EA">
        <w:rPr>
          <w:rFonts w:ascii="Calibri" w:hAnsi="Calibri" w:cs="Calibri"/>
          <w:color w:val="A6A6A6" w:themeColor="background1" w:themeShade="A6"/>
        </w:rPr>
        <w:lastRenderedPageBreak/>
        <w:t>earmarked as a target sector within these frameworks. Given the dramatic and evolving pressures facing the tourism economy, many governments are now adjusting these measures, as well as introducing sector-specific initiatives and tourism recovery packages and plans, to better address the needs of tourism businesses and prepare the recovery of the sector as a whole.</w:t>
      </w:r>
    </w:p>
    <w:p w:rsidR="00AB42BB" w:rsidRPr="00D425EA" w:rsidRDefault="00AB42BB" w:rsidP="00AB42BB">
      <w:pPr>
        <w:rPr>
          <w:color w:val="A6A6A6" w:themeColor="background1" w:themeShade="A6"/>
        </w:rPr>
      </w:pPr>
    </w:p>
    <w:p w:rsidR="00AB42BB" w:rsidRPr="00D425EA" w:rsidRDefault="00AB42BB" w:rsidP="00AB42BB">
      <w:pPr>
        <w:pStyle w:val="a4"/>
        <w:ind w:left="240" w:right="240"/>
        <w:rPr>
          <w:rFonts w:ascii="Calibri" w:hAnsi="Calibri" w:cs="Calibri"/>
          <w:color w:val="A6A6A6" w:themeColor="background1" w:themeShade="A6"/>
        </w:rPr>
      </w:pPr>
      <w:r w:rsidRPr="00D425EA">
        <w:rPr>
          <w:rFonts w:ascii="Calibri" w:hAnsi="Calibri" w:cs="Calibri"/>
          <w:color w:val="A6A6A6" w:themeColor="background1" w:themeShade="A6"/>
        </w:rPr>
        <w:t>Crisis has revealed the macroeconomic importance of tourism in most OECD economies, and has highlighted the crucial </w:t>
      </w:r>
      <w:r w:rsidRPr="00D425EA">
        <w:rPr>
          <w:rFonts w:ascii="Calibri" w:hAnsi="Calibri" w:cs="Calibri"/>
          <w:b/>
          <w:bCs/>
          <w:color w:val="A6A6A6" w:themeColor="background1" w:themeShade="A6"/>
        </w:rPr>
        <w:t>need for a whole-of-government approach and integrated tourism policy responses </w:t>
      </w:r>
      <w:r w:rsidRPr="00D425EA">
        <w:rPr>
          <w:rFonts w:ascii="Calibri" w:hAnsi="Calibri" w:cs="Calibri"/>
          <w:color w:val="A6A6A6" w:themeColor="background1" w:themeShade="A6"/>
        </w:rPr>
        <w:t>to ensure recovery measures are well-targeted to support the tourism sector. Government, and the private sector, need to be better prepared and have the capacity to react and adapt quickly, with more robust risk assessment and crisis response mechanisms, and closer co-ordination, locally, regionally, nationally and internationally.</w:t>
      </w:r>
    </w:p>
    <w:p w:rsidR="00AB42BB" w:rsidRPr="00D425EA" w:rsidRDefault="00AB42BB" w:rsidP="00AB42BB">
      <w:pPr>
        <w:pStyle w:val="a4"/>
        <w:ind w:left="240" w:right="240"/>
        <w:rPr>
          <w:rFonts w:ascii="Calibri" w:hAnsi="Calibri" w:cs="Calibri"/>
          <w:color w:val="BFBFBF" w:themeColor="background1" w:themeShade="BF"/>
        </w:rPr>
      </w:pPr>
      <w:r w:rsidRPr="00D425EA">
        <w:rPr>
          <w:rFonts w:ascii="Calibri" w:hAnsi="Calibri" w:cs="Calibri"/>
          <w:b/>
          <w:bCs/>
          <w:color w:val="A6A6A6" w:themeColor="background1" w:themeShade="A6"/>
        </w:rPr>
        <w:t>Delivering well-targeted and sufficiently resourced support as quickly and efficiently as possible has been crucial</w:t>
      </w:r>
      <w:r w:rsidRPr="00D425EA">
        <w:rPr>
          <w:rFonts w:ascii="Calibri" w:hAnsi="Calibri" w:cs="Calibri"/>
          <w:color w:val="A6A6A6" w:themeColor="background1" w:themeShade="A6"/>
        </w:rPr>
        <w:t xml:space="preserve"> in reaching vulnerable tourism businesses, workers and tourists during the crisis. Some countries advocate using existing mechanisms, although the scale of the crisis meant many countries created new mechanisms to distribute the exceptional supports. Challenges include balancing general and tourism-specific supports, and ensuring measures are well tailored to the needs of tourism businesses and accessible to those targeted, </w:t>
      </w:r>
      <w:proofErr w:type="gramStart"/>
      <w:r w:rsidRPr="00D425EA">
        <w:rPr>
          <w:rFonts w:ascii="Calibri" w:hAnsi="Calibri" w:cs="Calibri"/>
          <w:color w:val="A6A6A6" w:themeColor="background1" w:themeShade="A6"/>
        </w:rPr>
        <w:t>taking into account</w:t>
      </w:r>
      <w:proofErr w:type="gramEnd"/>
      <w:r w:rsidRPr="00D425EA">
        <w:rPr>
          <w:rFonts w:ascii="Calibri" w:hAnsi="Calibri" w:cs="Calibri"/>
          <w:color w:val="A6A6A6" w:themeColor="background1" w:themeShade="A6"/>
        </w:rPr>
        <w:t xml:space="preserve"> business size.</w:t>
      </w:r>
    </w:p>
    <w:p w:rsidR="00D425EA" w:rsidRDefault="00D425EA" w:rsidP="00AB42BB">
      <w:pPr>
        <w:shd w:val="clear" w:color="auto" w:fill="FFFFFF"/>
        <w:spacing w:before="100" w:beforeAutospacing="1" w:after="100" w:afterAutospacing="1"/>
        <w:ind w:left="12"/>
        <w:rPr>
          <w:rFonts w:ascii="Calibri" w:hAnsi="Calibri" w:cs="Calibri"/>
          <w:color w:val="000000" w:themeColor="text1"/>
          <w:szCs w:val="21"/>
        </w:rPr>
      </w:pPr>
    </w:p>
    <w:p w:rsidR="00FB20C8" w:rsidRPr="00D425EA" w:rsidRDefault="00D425EA" w:rsidP="00566E7C">
      <w:pPr>
        <w:shd w:val="clear" w:color="auto" w:fill="FFFFFF"/>
        <w:spacing w:before="100" w:beforeAutospacing="1" w:after="100" w:afterAutospacing="1"/>
        <w:ind w:left="12"/>
        <w:jc w:val="both"/>
        <w:rPr>
          <w:rFonts w:ascii="Calibri" w:hAnsi="Calibri" w:cs="Calibri" w:hint="eastAsia"/>
          <w:color w:val="000000" w:themeColor="text1"/>
          <w:sz w:val="21"/>
          <w:szCs w:val="21"/>
        </w:rPr>
      </w:pPr>
      <w:r w:rsidRPr="00D425EA">
        <w:rPr>
          <w:rFonts w:ascii="Calibri" w:hAnsi="Calibri" w:cs="Calibri"/>
          <w:color w:val="000000" w:themeColor="text1"/>
          <w:sz w:val="21"/>
          <w:szCs w:val="21"/>
        </w:rPr>
        <w:t>The second paper is based on McKinsey's research. In the study, the author points out five aspects that tourists worry about most, and points out that the recovery of tourism industry may be very slow, and the most important difference in the recovery speed of different markets. The most important thing is to point out that China is one of the countries with the fastest recovery of tourism, which supports the selection of research objectives of this study</w:t>
      </w:r>
    </w:p>
    <w:p w:rsidR="00D425EA" w:rsidRPr="00D425EA" w:rsidRDefault="00D425EA" w:rsidP="00D425EA">
      <w:pPr>
        <w:pStyle w:val="a4"/>
        <w:ind w:left="240" w:right="240"/>
        <w:rPr>
          <w:rFonts w:ascii="Calibri" w:hAnsi="Calibri" w:cs="Calibri"/>
          <w:color w:val="A6A6A6" w:themeColor="background1" w:themeShade="A6"/>
          <w:sz w:val="24"/>
        </w:rPr>
      </w:pPr>
      <w:r w:rsidRPr="00D425EA">
        <w:rPr>
          <w:rFonts w:ascii="Calibri" w:hAnsi="Calibri" w:cs="Calibri"/>
          <w:color w:val="A6A6A6" w:themeColor="background1" w:themeShade="A6"/>
          <w:shd w:val="clear" w:color="auto" w:fill="FFFFFF"/>
        </w:rPr>
        <w:t>Global tourism has been one of the most affected sectors during the COVID-19 crisis. Our tourism recovery model forecasts a cumulative drop of $3 trillion to $8 trillion before tourism expenditure returns to pre-COVID-19 levels. Recovery will be slow and driven by the underlying dependencies countries had on domestic and non</w:t>
      </w:r>
      <w:r w:rsidR="003E29EF">
        <w:rPr>
          <w:rFonts w:ascii="Calibri" w:hAnsi="Calibri" w:cs="Calibri"/>
          <w:color w:val="A6A6A6" w:themeColor="background1" w:themeShade="A6"/>
          <w:shd w:val="clear" w:color="auto" w:fill="FFFFFF"/>
        </w:rPr>
        <w:t>-</w:t>
      </w:r>
      <w:r w:rsidRPr="00D425EA">
        <w:rPr>
          <w:rFonts w:ascii="Calibri" w:hAnsi="Calibri" w:cs="Calibri"/>
          <w:color w:val="A6A6A6" w:themeColor="background1" w:themeShade="A6"/>
          <w:shd w:val="clear" w:color="auto" w:fill="FFFFFF"/>
        </w:rPr>
        <w:t>air travel. Different countries, therefore, should prepare for their own recovery curves and reimagine their tourism sectors (as well as the support they provide) differently.</w:t>
      </w:r>
    </w:p>
    <w:p w:rsidR="00112033" w:rsidRPr="00D425EA" w:rsidRDefault="00112033" w:rsidP="00D2715A">
      <w:pPr>
        <w:autoSpaceDE w:val="0"/>
        <w:autoSpaceDN w:val="0"/>
        <w:adjustRightInd w:val="0"/>
        <w:rPr>
          <w:rFonts w:ascii="Calibri" w:eastAsia="PingFang SC" w:hAnsi="Calibri" w:cs="Calibri"/>
          <w:color w:val="A6A6A6" w:themeColor="background1" w:themeShade="A6"/>
          <w:sz w:val="22"/>
          <w:szCs w:val="22"/>
        </w:rPr>
      </w:pPr>
    </w:p>
    <w:p w:rsidR="00D425EA" w:rsidRPr="00D425EA" w:rsidRDefault="00D425EA" w:rsidP="00D425EA">
      <w:pPr>
        <w:pStyle w:val="a4"/>
        <w:ind w:left="240" w:right="240"/>
        <w:rPr>
          <w:rFonts w:ascii="Calibri" w:hAnsi="Calibri" w:cs="Calibri"/>
          <w:color w:val="A6A6A6" w:themeColor="background1" w:themeShade="A6"/>
        </w:rPr>
      </w:pPr>
      <w:r w:rsidRPr="00D425EA">
        <w:rPr>
          <w:rFonts w:ascii="Calibri" w:hAnsi="Calibri" w:cs="Calibri"/>
          <w:color w:val="A6A6A6" w:themeColor="background1" w:themeShade="A6"/>
        </w:rPr>
        <w:t>Structural and macroeconomic factors will continue to determine tourism recovery. Meanwhile, industry leaders can seek to improve their rate of recovery through a variety of measures including improving perception of air-travel safety, actively promoting domestic destinations, and ensuring government and insurance policies guarantee access to healthcare—even away from home.</w:t>
      </w:r>
    </w:p>
    <w:p w:rsidR="00A3474B" w:rsidRPr="00D2715A" w:rsidRDefault="00A3474B" w:rsidP="00C35378">
      <w:pPr>
        <w:autoSpaceDE w:val="0"/>
        <w:autoSpaceDN w:val="0"/>
        <w:adjustRightInd w:val="0"/>
        <w:rPr>
          <w:rFonts w:ascii="Calibri" w:eastAsia="PingFang SC" w:hAnsi="Calibri" w:cs="Calibri"/>
          <w:color w:val="000000"/>
          <w:sz w:val="22"/>
          <w:szCs w:val="22"/>
        </w:rPr>
      </w:pPr>
    </w:p>
    <w:p w:rsidR="00112033" w:rsidRPr="00EF35DF" w:rsidRDefault="007703EF" w:rsidP="00EF35DF">
      <w:pPr>
        <w:pStyle w:val="1"/>
        <w:rPr>
          <w:rFonts w:ascii="Calibri" w:hAnsi="Calibri" w:cs="Calibri"/>
          <w:sz w:val="32"/>
          <w:szCs w:val="32"/>
        </w:rPr>
      </w:pPr>
      <w:r>
        <w:rPr>
          <w:rFonts w:ascii="Calibri" w:hAnsi="Calibri" w:cs="Calibri"/>
          <w:sz w:val="32"/>
          <w:szCs w:val="32"/>
        </w:rPr>
        <w:lastRenderedPageBreak/>
        <w:t>5</w:t>
      </w:r>
      <w:r w:rsidR="00EF35DF" w:rsidRPr="00EF35DF">
        <w:rPr>
          <w:rFonts w:ascii="Calibri" w:hAnsi="Calibri" w:cs="Calibri"/>
          <w:sz w:val="32"/>
          <w:szCs w:val="32"/>
        </w:rPr>
        <w:t xml:space="preserve">.2 </w:t>
      </w:r>
      <w:r w:rsidR="00112033" w:rsidRPr="00EF35DF">
        <w:rPr>
          <w:rFonts w:ascii="Calibri" w:hAnsi="Calibri" w:cs="Calibri"/>
          <w:sz w:val="32"/>
          <w:szCs w:val="32"/>
        </w:rPr>
        <w:t>This study makes a beneficial contribution to this field</w:t>
      </w:r>
    </w:p>
    <w:p w:rsidR="00112033" w:rsidRPr="00566E7C" w:rsidRDefault="00112033" w:rsidP="00566E7C">
      <w:pPr>
        <w:autoSpaceDE w:val="0"/>
        <w:autoSpaceDN w:val="0"/>
        <w:adjustRightInd w:val="0"/>
        <w:jc w:val="both"/>
        <w:rPr>
          <w:rFonts w:ascii="Calibri" w:eastAsia="PingFang SC" w:hAnsi="Calibri" w:cs="Calibri"/>
          <w:color w:val="000000"/>
          <w:sz w:val="21"/>
          <w:szCs w:val="21"/>
        </w:rPr>
      </w:pPr>
      <w:r w:rsidRPr="00566E7C">
        <w:rPr>
          <w:rFonts w:ascii="Calibri" w:eastAsia="PingFang SC" w:hAnsi="Calibri" w:cs="Calibri"/>
          <w:color w:val="000000"/>
          <w:sz w:val="21"/>
          <w:szCs w:val="21"/>
        </w:rPr>
        <w:t>This study supplements the research of other countries from the actual cases of China's tourism recovery. In the process of China's tourism recovery, it can be used for reference in other countries.</w:t>
      </w:r>
    </w:p>
    <w:p w:rsidR="00112033" w:rsidRPr="00566E7C" w:rsidRDefault="00112033" w:rsidP="00566E7C">
      <w:pPr>
        <w:autoSpaceDE w:val="0"/>
        <w:autoSpaceDN w:val="0"/>
        <w:adjustRightInd w:val="0"/>
        <w:jc w:val="both"/>
        <w:rPr>
          <w:rFonts w:ascii="Calibri" w:eastAsia="PingFang SC" w:hAnsi="Calibri" w:cs="Calibri"/>
          <w:color w:val="000000"/>
          <w:sz w:val="21"/>
          <w:szCs w:val="21"/>
        </w:rPr>
      </w:pPr>
      <w:r w:rsidRPr="00566E7C">
        <w:rPr>
          <w:rFonts w:ascii="Calibri" w:eastAsia="PingFang SC" w:hAnsi="Calibri" w:cs="Calibri"/>
          <w:color w:val="000000"/>
          <w:sz w:val="21"/>
          <w:szCs w:val="21"/>
        </w:rPr>
        <w:t>For example, the government encourages the use of Internet to promote local tourism products.</w:t>
      </w:r>
    </w:p>
    <w:p w:rsidR="00A3474B" w:rsidRPr="00566E7C" w:rsidRDefault="00A3474B" w:rsidP="00566E7C">
      <w:pPr>
        <w:autoSpaceDE w:val="0"/>
        <w:autoSpaceDN w:val="0"/>
        <w:adjustRightInd w:val="0"/>
        <w:jc w:val="both"/>
        <w:rPr>
          <w:rFonts w:ascii="Calibri" w:eastAsia="PingFang SC" w:hAnsi="Calibri" w:cs="Calibri"/>
          <w:color w:val="000000"/>
          <w:sz w:val="21"/>
          <w:szCs w:val="21"/>
        </w:rPr>
      </w:pPr>
    </w:p>
    <w:p w:rsidR="00112033" w:rsidRDefault="007703EF" w:rsidP="00EF35DF">
      <w:pPr>
        <w:pStyle w:val="1"/>
        <w:rPr>
          <w:rFonts w:ascii="Calibri" w:hAnsi="Calibri" w:cs="Calibri"/>
          <w:sz w:val="36"/>
          <w:szCs w:val="36"/>
        </w:rPr>
      </w:pPr>
      <w:r>
        <w:rPr>
          <w:rFonts w:ascii="Calibri" w:hAnsi="Calibri" w:cs="Calibri"/>
          <w:sz w:val="36"/>
          <w:szCs w:val="36"/>
        </w:rPr>
        <w:t>6</w:t>
      </w:r>
      <w:r w:rsidR="00EF35DF" w:rsidRPr="00EF35DF">
        <w:rPr>
          <w:rFonts w:ascii="Calibri" w:hAnsi="Calibri" w:cs="Calibri"/>
          <w:sz w:val="36"/>
          <w:szCs w:val="36"/>
        </w:rPr>
        <w:t xml:space="preserve">. </w:t>
      </w:r>
      <w:r w:rsidR="00112033" w:rsidRPr="00EF35DF">
        <w:rPr>
          <w:rFonts w:ascii="Calibri" w:hAnsi="Calibri" w:cs="Calibri"/>
          <w:sz w:val="36"/>
          <w:szCs w:val="36"/>
        </w:rPr>
        <w:t xml:space="preserve">Research </w:t>
      </w:r>
      <w:r>
        <w:rPr>
          <w:rFonts w:ascii="Calibri" w:hAnsi="Calibri" w:cs="Calibri"/>
          <w:sz w:val="36"/>
          <w:szCs w:val="36"/>
        </w:rPr>
        <w:t>t</w:t>
      </w:r>
      <w:r w:rsidR="00112033" w:rsidRPr="00EF35DF">
        <w:rPr>
          <w:rFonts w:ascii="Calibri" w:hAnsi="Calibri" w:cs="Calibri"/>
          <w:sz w:val="36"/>
          <w:szCs w:val="36"/>
        </w:rPr>
        <w:t>echn</w:t>
      </w:r>
      <w:r>
        <w:rPr>
          <w:rFonts w:ascii="Calibri" w:hAnsi="Calibri" w:cs="Calibri"/>
          <w:sz w:val="36"/>
          <w:szCs w:val="36"/>
        </w:rPr>
        <w:t>iques</w:t>
      </w:r>
    </w:p>
    <w:p w:rsidR="00E34A65" w:rsidRPr="00E34A65" w:rsidRDefault="00E34A65" w:rsidP="00E34A65">
      <w:pPr>
        <w:pStyle w:val="1"/>
        <w:rPr>
          <w:rFonts w:ascii="Calibri" w:hAnsi="Calibri" w:cs="Calibri"/>
          <w:sz w:val="32"/>
          <w:szCs w:val="32"/>
        </w:rPr>
      </w:pPr>
      <w:r w:rsidRPr="00E34A65">
        <w:rPr>
          <w:rFonts w:ascii="Calibri" w:hAnsi="Calibri" w:cs="Calibri"/>
          <w:sz w:val="32"/>
          <w:szCs w:val="32"/>
        </w:rPr>
        <w:t xml:space="preserve">6.1 </w:t>
      </w:r>
      <w:r w:rsidRPr="00E34A65">
        <w:rPr>
          <w:rFonts w:ascii="Calibri" w:hAnsi="Calibri" w:cs="Calibri"/>
          <w:sz w:val="32"/>
          <w:szCs w:val="32"/>
        </w:rPr>
        <w:t>Data acquisition (strategy)</w:t>
      </w:r>
    </w:p>
    <w:p w:rsidR="00E34A65" w:rsidRPr="00566E7C" w:rsidRDefault="00E34A65" w:rsidP="00566E7C">
      <w:pPr>
        <w:jc w:val="both"/>
        <w:rPr>
          <w:rFonts w:ascii="Calibri" w:hAnsi="Calibri" w:cs="Calibri"/>
          <w:sz w:val="21"/>
          <w:szCs w:val="21"/>
        </w:rPr>
      </w:pPr>
      <w:r w:rsidRPr="00566E7C">
        <w:rPr>
          <w:rFonts w:ascii="Calibri" w:hAnsi="Calibri" w:cs="Calibri"/>
          <w:sz w:val="21"/>
          <w:szCs w:val="21"/>
        </w:rPr>
        <w:t>In terms of data acquisition, second-hand data are mainly used, and the first-hand data of special cases (China) are obtained through interviews. Other cases obtained data through the United Nations, official websites of governments and third-party data consulting agencies such as McKinsey.</w:t>
      </w:r>
    </w:p>
    <w:p w:rsidR="00E34A65" w:rsidRPr="00D2715A" w:rsidRDefault="00E34A65" w:rsidP="00E34A65">
      <w:pPr>
        <w:jc w:val="both"/>
        <w:rPr>
          <w:rFonts w:ascii="Calibri" w:hAnsi="Calibri" w:cs="Calibri" w:hint="eastAsia"/>
        </w:rPr>
      </w:pPr>
    </w:p>
    <w:p w:rsidR="00E34A65" w:rsidRPr="00E34A65" w:rsidRDefault="00E34A65" w:rsidP="00E34A65">
      <w:pPr>
        <w:pStyle w:val="1"/>
        <w:rPr>
          <w:rFonts w:ascii="Calibri" w:hAnsi="Calibri" w:cs="Calibri"/>
          <w:sz w:val="32"/>
          <w:szCs w:val="32"/>
        </w:rPr>
      </w:pPr>
      <w:r w:rsidRPr="00E34A65">
        <w:rPr>
          <w:rFonts w:ascii="Calibri" w:hAnsi="Calibri" w:cs="Calibri"/>
          <w:sz w:val="32"/>
          <w:szCs w:val="32"/>
        </w:rPr>
        <w:t xml:space="preserve">6.2 </w:t>
      </w:r>
      <w:r w:rsidRPr="00E34A65">
        <w:rPr>
          <w:rFonts w:ascii="Calibri" w:hAnsi="Calibri" w:cs="Calibri"/>
          <w:sz w:val="32"/>
          <w:szCs w:val="32"/>
        </w:rPr>
        <w:t>Analytical technology</w:t>
      </w:r>
    </w:p>
    <w:p w:rsidR="00E34A65" w:rsidRDefault="00E34A65" w:rsidP="00E34A65">
      <w:pPr>
        <w:jc w:val="both"/>
        <w:rPr>
          <w:rFonts w:ascii="Calibri" w:hAnsi="Calibri" w:cs="Calibri"/>
          <w:b/>
          <w:sz w:val="30"/>
          <w:szCs w:val="30"/>
        </w:rPr>
      </w:pPr>
      <w:r w:rsidRPr="00E34A65">
        <w:rPr>
          <w:rFonts w:ascii="Calibri" w:hAnsi="Calibri" w:cs="Calibri"/>
          <w:b/>
          <w:sz w:val="30"/>
          <w:szCs w:val="30"/>
        </w:rPr>
        <w:t>Selection method</w:t>
      </w:r>
    </w:p>
    <w:p w:rsidR="00566E7C" w:rsidRPr="00E34A65" w:rsidRDefault="00566E7C" w:rsidP="00E34A65">
      <w:pPr>
        <w:jc w:val="both"/>
        <w:rPr>
          <w:rFonts w:ascii="Calibri" w:hAnsi="Calibri" w:cs="Calibri" w:hint="eastAsia"/>
          <w:b/>
          <w:sz w:val="30"/>
          <w:szCs w:val="30"/>
        </w:rPr>
      </w:pPr>
    </w:p>
    <w:p w:rsidR="00E34A65" w:rsidRPr="00566E7C" w:rsidRDefault="00E34A65" w:rsidP="00566E7C">
      <w:pPr>
        <w:jc w:val="both"/>
        <w:rPr>
          <w:rFonts w:ascii="Calibri" w:hAnsi="Calibri" w:cs="Calibri"/>
          <w:sz w:val="21"/>
          <w:szCs w:val="21"/>
        </w:rPr>
      </w:pPr>
      <w:r w:rsidRPr="00566E7C">
        <w:rPr>
          <w:rFonts w:ascii="Calibri" w:hAnsi="Calibri" w:cs="Calibri"/>
          <w:sz w:val="21"/>
          <w:szCs w:val="21"/>
        </w:rPr>
        <w:t>Inductive method is mainly used. This paper sums up the general methods from the measures and restrictions of tourism in many countries. For example, industries and countries support the establishment of sustainable tourism development system and encourage eco-tourism; for example, most countries will encourage domestic tourism recovery through transportation subsidies and accommodation ticket subsidies; for example, in digital economy, many countries encourage the development of tourism digital economy, especially encourage tourism professionals to carry out digital economy training.</w:t>
      </w:r>
    </w:p>
    <w:p w:rsidR="00E34A65" w:rsidRPr="00566E7C" w:rsidRDefault="00E34A65" w:rsidP="00566E7C">
      <w:pPr>
        <w:jc w:val="both"/>
        <w:rPr>
          <w:rFonts w:ascii="Calibri" w:hAnsi="Calibri" w:cs="Calibri" w:hint="eastAsia"/>
          <w:sz w:val="21"/>
          <w:szCs w:val="21"/>
        </w:rPr>
      </w:pPr>
    </w:p>
    <w:p w:rsidR="00E34A65" w:rsidRPr="00566E7C" w:rsidRDefault="00E34A65" w:rsidP="00566E7C">
      <w:pPr>
        <w:jc w:val="both"/>
        <w:rPr>
          <w:rFonts w:ascii="Calibri" w:hAnsi="Calibri" w:cs="Calibri"/>
          <w:sz w:val="21"/>
          <w:szCs w:val="21"/>
        </w:rPr>
      </w:pPr>
      <w:r w:rsidRPr="00566E7C">
        <w:rPr>
          <w:rFonts w:ascii="Calibri" w:hAnsi="Calibri" w:cs="Calibri"/>
          <w:sz w:val="21"/>
          <w:szCs w:val="21"/>
        </w:rPr>
        <w:t>This research will summarize its multi-national methods and study its solutions from the perspective of China's market recovery.</w:t>
      </w:r>
    </w:p>
    <w:p w:rsidR="00E34A65" w:rsidRPr="00566E7C" w:rsidRDefault="00E34A65" w:rsidP="00566E7C">
      <w:pPr>
        <w:jc w:val="both"/>
        <w:rPr>
          <w:rFonts w:hint="eastAsia"/>
          <w:sz w:val="21"/>
          <w:szCs w:val="21"/>
        </w:rPr>
      </w:pPr>
    </w:p>
    <w:p w:rsidR="00112033" w:rsidRDefault="00E34A65" w:rsidP="00D425EA">
      <w:pPr>
        <w:pStyle w:val="1"/>
        <w:rPr>
          <w:rFonts w:ascii="Calibri" w:hAnsi="Calibri" w:cs="Calibri"/>
          <w:sz w:val="36"/>
          <w:szCs w:val="36"/>
        </w:rPr>
      </w:pPr>
      <w:r w:rsidRPr="00E34A65">
        <w:rPr>
          <w:rFonts w:ascii="Calibri" w:hAnsi="Calibri" w:cs="Calibri"/>
          <w:sz w:val="36"/>
          <w:szCs w:val="36"/>
        </w:rPr>
        <w:lastRenderedPageBreak/>
        <w:t>7. Research rationale</w:t>
      </w:r>
    </w:p>
    <w:p w:rsidR="003E29EF" w:rsidRDefault="003E29EF" w:rsidP="00566E7C">
      <w:pPr>
        <w:jc w:val="both"/>
        <w:rPr>
          <w:rFonts w:ascii="Calibri" w:hAnsi="Calibri" w:cs="Calibri"/>
          <w:sz w:val="21"/>
          <w:szCs w:val="21"/>
        </w:rPr>
      </w:pPr>
      <w:r w:rsidRPr="00566E7C">
        <w:rPr>
          <w:rFonts w:ascii="Calibri" w:hAnsi="Calibri" w:cs="Calibri"/>
          <w:sz w:val="21"/>
          <w:szCs w:val="21"/>
        </w:rPr>
        <w:t>The empirical research method is a kind of normative research Based on a large number of facts and data obtained from observation and experiment, it is a method of quantitative analysis of social phenomena by using the theory and technology of statistical inference and strict empirical test, and the introduction of quantitative model. Its purpose is to reveal the essential relationship of various social phenomena. Compared with the standard research method, the empirical research method mainly carries on the quantitative analysis, according to the data to make its research on social problems more accurate and scientific.</w:t>
      </w:r>
    </w:p>
    <w:p w:rsidR="00566E7C" w:rsidRPr="00566E7C" w:rsidRDefault="00566E7C" w:rsidP="00566E7C">
      <w:pPr>
        <w:jc w:val="both"/>
        <w:rPr>
          <w:rFonts w:ascii="Calibri" w:hAnsi="Calibri" w:cs="Calibri" w:hint="eastAsia"/>
          <w:sz w:val="21"/>
          <w:szCs w:val="21"/>
        </w:rPr>
      </w:pPr>
    </w:p>
    <w:p w:rsidR="003E29EF" w:rsidRDefault="003E29EF" w:rsidP="00566E7C">
      <w:pPr>
        <w:jc w:val="both"/>
        <w:rPr>
          <w:rFonts w:ascii="Calibri" w:hAnsi="Calibri" w:cs="Calibri"/>
          <w:b/>
          <w:sz w:val="21"/>
          <w:szCs w:val="21"/>
        </w:rPr>
      </w:pPr>
      <w:r w:rsidRPr="00566E7C">
        <w:rPr>
          <w:rFonts w:ascii="Calibri" w:hAnsi="Calibri" w:cs="Calibri"/>
          <w:b/>
          <w:sz w:val="21"/>
          <w:szCs w:val="21"/>
        </w:rPr>
        <w:t>The three elements of empirical research are as follows</w:t>
      </w:r>
    </w:p>
    <w:p w:rsidR="00566E7C" w:rsidRPr="00566E7C" w:rsidRDefault="00566E7C" w:rsidP="00566E7C">
      <w:pPr>
        <w:jc w:val="both"/>
        <w:rPr>
          <w:rFonts w:ascii="Calibri" w:hAnsi="Calibri" w:cs="Calibri" w:hint="eastAsia"/>
          <w:b/>
          <w:sz w:val="21"/>
          <w:szCs w:val="21"/>
        </w:rPr>
      </w:pPr>
    </w:p>
    <w:p w:rsidR="003E29EF" w:rsidRPr="00566E7C" w:rsidRDefault="003E29EF" w:rsidP="00566E7C">
      <w:pPr>
        <w:jc w:val="both"/>
        <w:rPr>
          <w:rFonts w:ascii="Calibri" w:hAnsi="Calibri" w:cs="Calibri"/>
          <w:sz w:val="21"/>
          <w:szCs w:val="21"/>
        </w:rPr>
      </w:pPr>
      <w:r w:rsidRPr="00566E7C">
        <w:rPr>
          <w:rFonts w:ascii="Calibri" w:hAnsi="Calibri" w:cs="Calibri"/>
          <w:b/>
          <w:sz w:val="21"/>
          <w:szCs w:val="21"/>
        </w:rPr>
        <w:t>The first is scientific theory.</w:t>
      </w:r>
      <w:r w:rsidRPr="00566E7C">
        <w:rPr>
          <w:rFonts w:ascii="Calibri" w:hAnsi="Calibri" w:cs="Calibri"/>
          <w:sz w:val="21"/>
          <w:szCs w:val="21"/>
        </w:rPr>
        <w:t xml:space="preserve"> Theoretical development is the basis of empirical research. Without the empirical research of scientific theory, it is no different from a game of data mining and combination. In all aspects of empirical research, such as putting forward research hypotheses, designing research variables, building models and analyzing results, can</w:t>
      </w:r>
      <w:r w:rsidRPr="00566E7C">
        <w:rPr>
          <w:rFonts w:ascii="Calibri" w:hAnsi="Calibri" w:cs="Calibri"/>
          <w:sz w:val="21"/>
          <w:szCs w:val="21"/>
        </w:rPr>
        <w:t>’</w:t>
      </w:r>
      <w:r w:rsidRPr="00566E7C">
        <w:rPr>
          <w:rFonts w:ascii="Calibri" w:hAnsi="Calibri" w:cs="Calibri"/>
          <w:sz w:val="21"/>
          <w:szCs w:val="21"/>
        </w:rPr>
        <w:t>t do without theory.</w:t>
      </w:r>
    </w:p>
    <w:p w:rsidR="003E29EF" w:rsidRPr="00566E7C" w:rsidRDefault="003E29EF" w:rsidP="00566E7C">
      <w:pPr>
        <w:jc w:val="both"/>
        <w:rPr>
          <w:rFonts w:ascii="Calibri" w:hAnsi="Calibri" w:cs="Calibri"/>
          <w:sz w:val="21"/>
          <w:szCs w:val="21"/>
        </w:rPr>
      </w:pPr>
      <w:r w:rsidRPr="00566E7C">
        <w:rPr>
          <w:rFonts w:ascii="Calibri" w:hAnsi="Calibri" w:cs="Calibri"/>
          <w:b/>
          <w:sz w:val="21"/>
          <w:szCs w:val="21"/>
        </w:rPr>
        <w:t>The second is data.</w:t>
      </w:r>
      <w:r w:rsidRPr="00566E7C">
        <w:rPr>
          <w:rFonts w:ascii="Calibri" w:hAnsi="Calibri" w:cs="Calibri"/>
          <w:sz w:val="21"/>
          <w:szCs w:val="21"/>
        </w:rPr>
        <w:t xml:space="preserve"> If the data is more complete and </w:t>
      </w:r>
      <w:r w:rsidRPr="00566E7C">
        <w:rPr>
          <w:rFonts w:ascii="Calibri" w:hAnsi="Calibri" w:cs="Calibri" w:hint="eastAsia"/>
          <w:sz w:val="21"/>
          <w:szCs w:val="21"/>
        </w:rPr>
        <w:t>m</w:t>
      </w:r>
      <w:r w:rsidRPr="00566E7C">
        <w:rPr>
          <w:rFonts w:ascii="Calibri" w:hAnsi="Calibri" w:cs="Calibri"/>
          <w:sz w:val="21"/>
          <w:szCs w:val="21"/>
        </w:rPr>
        <w:t xml:space="preserve">ore </w:t>
      </w:r>
      <w:r w:rsidRPr="00566E7C">
        <w:rPr>
          <w:rFonts w:ascii="Calibri" w:hAnsi="Calibri" w:cs="Calibri"/>
          <w:sz w:val="21"/>
          <w:szCs w:val="21"/>
        </w:rPr>
        <w:t>accurate, the reliability of empirical research will be higher.</w:t>
      </w:r>
    </w:p>
    <w:p w:rsidR="003E29EF" w:rsidRPr="00566E7C" w:rsidRDefault="003E29EF" w:rsidP="00566E7C">
      <w:pPr>
        <w:jc w:val="both"/>
        <w:rPr>
          <w:rFonts w:ascii="Calibri" w:hAnsi="Calibri" w:cs="Calibri"/>
          <w:sz w:val="21"/>
          <w:szCs w:val="21"/>
        </w:rPr>
      </w:pPr>
      <w:r w:rsidRPr="00566E7C">
        <w:rPr>
          <w:rFonts w:ascii="Calibri" w:hAnsi="Calibri" w:cs="Calibri"/>
          <w:b/>
          <w:sz w:val="21"/>
          <w:szCs w:val="21"/>
        </w:rPr>
        <w:t xml:space="preserve">The third is the method. </w:t>
      </w:r>
      <w:r w:rsidRPr="00566E7C">
        <w:rPr>
          <w:rFonts w:ascii="Calibri" w:hAnsi="Calibri" w:cs="Calibri"/>
          <w:sz w:val="21"/>
          <w:szCs w:val="21"/>
        </w:rPr>
        <w:t>Empirical research is mainly based on the econometric analysis method, which integrates modern statistical knowledge such as statistical inference and parameter estimation.</w:t>
      </w:r>
    </w:p>
    <w:p w:rsidR="00112033" w:rsidRPr="00566E7C" w:rsidRDefault="00112033" w:rsidP="00566E7C">
      <w:pPr>
        <w:jc w:val="both"/>
        <w:rPr>
          <w:rFonts w:ascii="Calibri" w:hAnsi="Calibri" w:cs="Calibri"/>
          <w:sz w:val="21"/>
          <w:szCs w:val="21"/>
        </w:rPr>
      </w:pPr>
      <w:r w:rsidRPr="00566E7C">
        <w:rPr>
          <w:rFonts w:ascii="Calibri" w:hAnsi="Calibri" w:cs="Calibri"/>
          <w:sz w:val="21"/>
          <w:szCs w:val="21"/>
        </w:rPr>
        <w:t xml:space="preserve">This paper adopts the </w:t>
      </w:r>
      <w:r w:rsidR="003E29EF" w:rsidRPr="00566E7C">
        <w:rPr>
          <w:rFonts w:ascii="Calibri" w:hAnsi="Calibri" w:cs="Calibri"/>
          <w:sz w:val="21"/>
          <w:szCs w:val="21"/>
        </w:rPr>
        <w:t xml:space="preserve">empirical research, </w:t>
      </w:r>
      <w:r w:rsidRPr="00566E7C">
        <w:rPr>
          <w:rFonts w:ascii="Calibri" w:hAnsi="Calibri" w:cs="Calibri"/>
          <w:sz w:val="21"/>
          <w:szCs w:val="21"/>
        </w:rPr>
        <w:t>that is, through a series of practical investigation and data analysis, we get the conclusion.</w:t>
      </w:r>
    </w:p>
    <w:p w:rsidR="00112033" w:rsidRPr="00D425EA" w:rsidRDefault="00E34A65" w:rsidP="00D425EA">
      <w:pPr>
        <w:pStyle w:val="1"/>
        <w:rPr>
          <w:rFonts w:ascii="Calibri" w:hAnsi="Calibri" w:cs="Calibri"/>
          <w:sz w:val="32"/>
          <w:szCs w:val="32"/>
        </w:rPr>
      </w:pPr>
      <w:r>
        <w:rPr>
          <w:rFonts w:ascii="Calibri" w:hAnsi="Calibri" w:cs="Calibri"/>
          <w:sz w:val="32"/>
          <w:szCs w:val="32"/>
        </w:rPr>
        <w:t>7</w:t>
      </w:r>
      <w:r w:rsidR="00EF35DF" w:rsidRPr="00D425EA">
        <w:rPr>
          <w:rFonts w:ascii="Calibri" w:hAnsi="Calibri" w:cs="Calibri"/>
          <w:sz w:val="32"/>
          <w:szCs w:val="32"/>
        </w:rPr>
        <w:t>.</w:t>
      </w:r>
      <w:r>
        <w:rPr>
          <w:rFonts w:ascii="Calibri" w:hAnsi="Calibri" w:cs="Calibri"/>
          <w:sz w:val="32"/>
          <w:szCs w:val="32"/>
        </w:rPr>
        <w:t>1</w:t>
      </w:r>
      <w:r w:rsidR="00EF35DF" w:rsidRPr="00D425EA">
        <w:rPr>
          <w:rFonts w:ascii="Calibri" w:hAnsi="Calibri" w:cs="Calibri"/>
          <w:sz w:val="32"/>
          <w:szCs w:val="32"/>
        </w:rPr>
        <w:t xml:space="preserve"> </w:t>
      </w:r>
      <w:r w:rsidR="00D425EA" w:rsidRPr="00D425EA">
        <w:rPr>
          <w:rFonts w:ascii="Calibri" w:hAnsi="Calibri" w:cs="Calibri"/>
          <w:sz w:val="32"/>
          <w:szCs w:val="32"/>
        </w:rPr>
        <w:t>C</w:t>
      </w:r>
      <w:r w:rsidR="00112033" w:rsidRPr="00D425EA">
        <w:rPr>
          <w:rFonts w:ascii="Calibri" w:hAnsi="Calibri" w:cs="Calibri"/>
          <w:sz w:val="32"/>
          <w:szCs w:val="32"/>
        </w:rPr>
        <w:t xml:space="preserve">ase study </w:t>
      </w:r>
    </w:p>
    <w:p w:rsidR="00112033" w:rsidRPr="00566E7C" w:rsidRDefault="00112033" w:rsidP="00D2715A">
      <w:pPr>
        <w:jc w:val="both"/>
        <w:rPr>
          <w:rFonts w:ascii="Calibri" w:hAnsi="Calibri" w:cs="Calibri"/>
          <w:sz w:val="21"/>
          <w:szCs w:val="21"/>
        </w:rPr>
      </w:pPr>
      <w:r w:rsidRPr="00566E7C">
        <w:rPr>
          <w:rFonts w:ascii="Calibri" w:hAnsi="Calibri" w:cs="Calibri"/>
          <w:sz w:val="21"/>
          <w:szCs w:val="21"/>
        </w:rPr>
        <w:t>The case study will take China's tourism industry as a special case to analyze the damage caused by the new epidemic to the tourism industry, the reduction of tourist flow caused by regional blockade, the closure of tourist attractions, the rise of unemployment rate and the decline of economic figures caused by the closure of tourist attractions.</w:t>
      </w:r>
    </w:p>
    <w:p w:rsidR="00E34A65" w:rsidRDefault="00E34A65" w:rsidP="00D2715A">
      <w:pPr>
        <w:rPr>
          <w:rFonts w:ascii="Calibri" w:hAnsi="Calibri" w:cs="Calibri"/>
          <w:b/>
        </w:rPr>
      </w:pPr>
    </w:p>
    <w:p w:rsidR="00E34A65" w:rsidRDefault="00E34A65" w:rsidP="00E34A65">
      <w:pPr>
        <w:pStyle w:val="1"/>
        <w:rPr>
          <w:rFonts w:ascii="Calibri" w:hAnsi="Calibri" w:cs="Calibri"/>
          <w:sz w:val="36"/>
          <w:szCs w:val="36"/>
        </w:rPr>
      </w:pPr>
      <w:r w:rsidRPr="00E34A65">
        <w:rPr>
          <w:rFonts w:ascii="Calibri" w:hAnsi="Calibri" w:cs="Calibri"/>
          <w:sz w:val="36"/>
          <w:szCs w:val="36"/>
        </w:rPr>
        <w:t>8.Reference list</w:t>
      </w:r>
    </w:p>
    <w:p w:rsidR="003E29EF" w:rsidRPr="00566E7C" w:rsidRDefault="003E29EF" w:rsidP="00566E7C">
      <w:pPr>
        <w:autoSpaceDE w:val="0"/>
        <w:autoSpaceDN w:val="0"/>
        <w:adjustRightInd w:val="0"/>
        <w:jc w:val="both"/>
        <w:rPr>
          <w:rFonts w:ascii="Calibri" w:eastAsia="PingFang SC" w:hAnsi="Calibri" w:cs="Calibri"/>
          <w:b/>
          <w:bCs/>
          <w:color w:val="000000"/>
          <w:sz w:val="21"/>
          <w:szCs w:val="21"/>
        </w:rPr>
      </w:pPr>
      <w:r w:rsidRPr="00566E7C">
        <w:rPr>
          <w:rFonts w:ascii="Calibri" w:hAnsi="Calibri" w:cs="Calibri"/>
          <w:sz w:val="21"/>
          <w:szCs w:val="21"/>
        </w:rPr>
        <w:t>Economic Co-operation and development</w:t>
      </w:r>
      <w:r w:rsidRPr="00566E7C">
        <w:rPr>
          <w:rFonts w:ascii="Calibri" w:hAnsi="Calibri" w:cs="Calibri"/>
          <w:sz w:val="21"/>
          <w:szCs w:val="21"/>
        </w:rPr>
        <w:t xml:space="preserve">, (2020), </w:t>
      </w:r>
      <w:r w:rsidRPr="00566E7C">
        <w:rPr>
          <w:rStyle w:val="webback-to-top"/>
          <w:rFonts w:ascii="Calibri" w:hAnsi="Calibri" w:cs="Calibri"/>
          <w:color w:val="000000" w:themeColor="text1"/>
          <w:sz w:val="21"/>
          <w:szCs w:val="21"/>
        </w:rPr>
        <w:t>Rebuilding tourism for the future: COVID-19 policy responses and recovery</w:t>
      </w:r>
      <w:r w:rsidRPr="00566E7C">
        <w:rPr>
          <w:rStyle w:val="webback-to-top"/>
          <w:rFonts w:ascii="Calibri" w:hAnsi="Calibri" w:cs="Calibri"/>
          <w:color w:val="000000" w:themeColor="text1"/>
          <w:sz w:val="21"/>
          <w:szCs w:val="21"/>
        </w:rPr>
        <w:t>,</w:t>
      </w:r>
      <w:r w:rsidRPr="00566E7C">
        <w:rPr>
          <w:rFonts w:ascii="Calibri" w:hAnsi="Calibri" w:cs="Calibri"/>
          <w:sz w:val="21"/>
          <w:szCs w:val="21"/>
        </w:rPr>
        <w:t xml:space="preserve"> </w:t>
      </w:r>
      <w:r w:rsidRPr="00566E7C">
        <w:rPr>
          <w:rFonts w:ascii="Calibri" w:hAnsi="Calibri" w:cs="Calibri"/>
          <w:sz w:val="21"/>
          <w:szCs w:val="21"/>
        </w:rPr>
        <w:t>[online], Available at</w:t>
      </w:r>
      <w:r w:rsidRPr="00566E7C">
        <w:rPr>
          <w:rFonts w:ascii="Calibri" w:hAnsi="Calibri" w:cs="Calibri"/>
          <w:sz w:val="21"/>
          <w:szCs w:val="21"/>
        </w:rPr>
        <w:t>&lt;</w:t>
      </w:r>
      <w:r w:rsidRPr="00566E7C">
        <w:rPr>
          <w:rFonts w:ascii="Calibri" w:eastAsia="PingFang SC" w:hAnsi="Calibri" w:cs="Calibri"/>
          <w:color w:val="000000"/>
          <w:sz w:val="21"/>
          <w:szCs w:val="21"/>
          <w:u w:val="single" w:color="000000"/>
        </w:rPr>
        <w:fldChar w:fldCharType="begin"/>
      </w:r>
      <w:r w:rsidRPr="00566E7C">
        <w:rPr>
          <w:rFonts w:ascii="Calibri" w:eastAsia="PingFang SC" w:hAnsi="Calibri" w:cs="Calibri"/>
          <w:color w:val="000000"/>
          <w:sz w:val="21"/>
          <w:szCs w:val="21"/>
          <w:u w:val="single" w:color="000000"/>
        </w:rPr>
        <w:instrText xml:space="preserve"> HYPERLINK "</w:instrText>
      </w:r>
      <w:r w:rsidRPr="00566E7C">
        <w:rPr>
          <w:rFonts w:ascii="Calibri" w:eastAsia="PingFang SC" w:hAnsi="Calibri" w:cs="Calibri"/>
          <w:color w:val="000000"/>
          <w:sz w:val="21"/>
          <w:szCs w:val="21"/>
          <w:u w:val="single" w:color="000000"/>
        </w:rPr>
        <w:instrText>http://www.oecd.org/coronavirus/policy-responses/rebuilding-tourism-for-the-future-covid-19-policy-responses-and-recovery-bced9859/</w:instrText>
      </w:r>
      <w:r w:rsidRPr="00566E7C">
        <w:rPr>
          <w:rFonts w:ascii="Calibri" w:eastAsia="PingFang SC" w:hAnsi="Calibri" w:cs="Calibri"/>
          <w:color w:val="000000"/>
          <w:sz w:val="21"/>
          <w:szCs w:val="21"/>
          <w:u w:val="single" w:color="000000"/>
        </w:rPr>
        <w:instrText xml:space="preserve">" </w:instrText>
      </w:r>
      <w:r w:rsidRPr="00566E7C">
        <w:rPr>
          <w:rFonts w:ascii="Calibri" w:eastAsia="PingFang SC" w:hAnsi="Calibri" w:cs="Calibri"/>
          <w:color w:val="000000"/>
          <w:sz w:val="21"/>
          <w:szCs w:val="21"/>
          <w:u w:val="single" w:color="000000"/>
        </w:rPr>
        <w:fldChar w:fldCharType="separate"/>
      </w:r>
      <w:r w:rsidRPr="00566E7C">
        <w:rPr>
          <w:rStyle w:val="a8"/>
          <w:rFonts w:ascii="Calibri" w:eastAsia="PingFang SC" w:hAnsi="Calibri" w:cs="Calibri"/>
          <w:sz w:val="21"/>
          <w:szCs w:val="21"/>
        </w:rPr>
        <w:t>http://www.oecd.org/coronavirus/policy-responses/rebuilding-tourism-for-the-future-covid-19-policy-responses-and-recovery-bced9859/</w:t>
      </w:r>
      <w:r w:rsidRPr="00566E7C">
        <w:rPr>
          <w:rFonts w:ascii="Calibri" w:eastAsia="PingFang SC" w:hAnsi="Calibri" w:cs="Calibri"/>
          <w:color w:val="000000"/>
          <w:sz w:val="21"/>
          <w:szCs w:val="21"/>
          <w:u w:val="single" w:color="000000"/>
        </w:rPr>
        <w:fldChar w:fldCharType="end"/>
      </w:r>
      <w:r w:rsidRPr="00566E7C">
        <w:rPr>
          <w:rFonts w:ascii="Calibri" w:eastAsia="PingFang SC" w:hAnsi="Calibri" w:cs="Calibri"/>
          <w:b/>
          <w:bCs/>
          <w:color w:val="000000"/>
          <w:sz w:val="21"/>
          <w:szCs w:val="21"/>
        </w:rPr>
        <w:t>&gt;</w:t>
      </w:r>
      <w:r w:rsidRPr="00566E7C">
        <w:rPr>
          <w:rFonts w:ascii="Calibri" w:hAnsi="Calibri" w:cs="Calibri"/>
          <w:color w:val="212121"/>
          <w:sz w:val="21"/>
          <w:szCs w:val="21"/>
          <w:shd w:val="clear" w:color="auto" w:fill="FFFFFF"/>
        </w:rPr>
        <w:t xml:space="preserve"> </w:t>
      </w:r>
      <w:r w:rsidRPr="00566E7C">
        <w:rPr>
          <w:rFonts w:ascii="Calibri" w:hAnsi="Calibri" w:cs="Calibri"/>
          <w:color w:val="212121"/>
          <w:sz w:val="21"/>
          <w:szCs w:val="21"/>
          <w:shd w:val="clear" w:color="auto" w:fill="FFFFFF"/>
        </w:rPr>
        <w:t>Assessed at 2</w:t>
      </w:r>
      <w:r w:rsidR="00C35378" w:rsidRPr="00566E7C">
        <w:rPr>
          <w:rFonts w:ascii="Calibri" w:hAnsi="Calibri" w:cs="Calibri"/>
          <w:color w:val="212121"/>
          <w:sz w:val="21"/>
          <w:szCs w:val="21"/>
          <w:shd w:val="clear" w:color="auto" w:fill="FFFFFF"/>
        </w:rPr>
        <w:t>8</w:t>
      </w:r>
      <w:r w:rsidRPr="00566E7C">
        <w:rPr>
          <w:rFonts w:ascii="Calibri" w:hAnsi="Calibri" w:cs="Calibri"/>
          <w:color w:val="212121"/>
          <w:sz w:val="21"/>
          <w:szCs w:val="21"/>
          <w:shd w:val="clear" w:color="auto" w:fill="FFFFFF"/>
          <w:vertAlign w:val="superscript"/>
        </w:rPr>
        <w:t>th</w:t>
      </w:r>
      <w:r w:rsidRPr="00566E7C">
        <w:rPr>
          <w:rFonts w:ascii="Calibri" w:hAnsi="Calibri" w:cs="Calibri"/>
          <w:color w:val="212121"/>
          <w:sz w:val="21"/>
          <w:szCs w:val="21"/>
          <w:shd w:val="clear" w:color="auto" w:fill="FFFFFF"/>
        </w:rPr>
        <w:t xml:space="preserve"> November 2020</w:t>
      </w:r>
    </w:p>
    <w:p w:rsidR="003E29EF" w:rsidRPr="003E29EF" w:rsidRDefault="003E29EF" w:rsidP="003E29EF">
      <w:pPr>
        <w:rPr>
          <w:rFonts w:ascii="Calibri" w:hAnsi="Calibri" w:cs="Calibri"/>
          <w:color w:val="000000" w:themeColor="text1"/>
          <w:sz w:val="21"/>
          <w:szCs w:val="21"/>
        </w:rPr>
      </w:pPr>
    </w:p>
    <w:p w:rsidR="00C35378" w:rsidRDefault="00C35378" w:rsidP="00566E7C">
      <w:pPr>
        <w:autoSpaceDE w:val="0"/>
        <w:autoSpaceDN w:val="0"/>
        <w:adjustRightInd w:val="0"/>
        <w:jc w:val="both"/>
        <w:rPr>
          <w:rFonts w:ascii="Calibri" w:hAnsi="Calibri" w:cs="Calibri"/>
          <w:color w:val="212121"/>
          <w:sz w:val="21"/>
          <w:szCs w:val="21"/>
          <w:shd w:val="clear" w:color="auto" w:fill="FFFFFF"/>
        </w:rPr>
      </w:pPr>
      <w:proofErr w:type="spellStart"/>
      <w:r w:rsidRPr="00C35378">
        <w:rPr>
          <w:rFonts w:ascii="Calibri" w:hAnsi="Calibri" w:cs="Calibri"/>
          <w:color w:val="333333"/>
          <w:sz w:val="21"/>
          <w:szCs w:val="21"/>
          <w:shd w:val="clear" w:color="auto" w:fill="FFFFFF"/>
        </w:rPr>
        <w:lastRenderedPageBreak/>
        <w:t>Urs</w:t>
      </w:r>
      <w:proofErr w:type="spellEnd"/>
      <w:r w:rsidRPr="00C35378">
        <w:rPr>
          <w:rFonts w:ascii="Calibri" w:hAnsi="Calibri" w:cs="Calibri"/>
          <w:color w:val="333333"/>
          <w:sz w:val="21"/>
          <w:szCs w:val="21"/>
          <w:shd w:val="clear" w:color="auto" w:fill="FFFFFF"/>
        </w:rPr>
        <w:t xml:space="preserve"> </w:t>
      </w:r>
      <w:proofErr w:type="spellStart"/>
      <w:r w:rsidRPr="00C35378">
        <w:rPr>
          <w:rFonts w:ascii="Calibri" w:hAnsi="Calibri" w:cs="Calibri"/>
          <w:color w:val="333333"/>
          <w:sz w:val="21"/>
          <w:szCs w:val="21"/>
          <w:shd w:val="clear" w:color="auto" w:fill="FFFFFF"/>
        </w:rPr>
        <w:t>Binggeli,Margaux</w:t>
      </w:r>
      <w:proofErr w:type="spellEnd"/>
      <w:r w:rsidRPr="00C35378">
        <w:rPr>
          <w:rFonts w:ascii="Calibri" w:hAnsi="Calibri" w:cs="Calibri"/>
          <w:color w:val="333333"/>
          <w:sz w:val="21"/>
          <w:szCs w:val="21"/>
          <w:shd w:val="clear" w:color="auto" w:fill="FFFFFF"/>
        </w:rPr>
        <w:t xml:space="preserve"> </w:t>
      </w:r>
      <w:proofErr w:type="spellStart"/>
      <w:r w:rsidRPr="00C35378">
        <w:rPr>
          <w:rFonts w:ascii="Calibri" w:hAnsi="Calibri" w:cs="Calibri"/>
          <w:color w:val="333333"/>
          <w:sz w:val="21"/>
          <w:szCs w:val="21"/>
          <w:shd w:val="clear" w:color="auto" w:fill="FFFFFF"/>
        </w:rPr>
        <w:t>Constantin</w:t>
      </w:r>
      <w:r w:rsidRPr="00C35378">
        <w:rPr>
          <w:rStyle w:val="10"/>
          <w:rFonts w:ascii="Calibri" w:hAnsi="Calibri" w:cs="Calibri"/>
          <w:b w:val="0"/>
          <w:bCs w:val="0"/>
          <w:color w:val="333333"/>
          <w:sz w:val="21"/>
          <w:szCs w:val="21"/>
          <w:shd w:val="clear" w:color="auto" w:fill="FFFFFF"/>
        </w:rPr>
        <w:t>,</w:t>
      </w:r>
      <w:r w:rsidRPr="00C35378">
        <w:rPr>
          <w:rFonts w:ascii="Calibri" w:hAnsi="Calibri" w:cs="Calibri"/>
          <w:color w:val="333333"/>
          <w:sz w:val="21"/>
          <w:szCs w:val="21"/>
          <w:shd w:val="clear" w:color="auto" w:fill="FFFFFF"/>
        </w:rPr>
        <w:t>Eliav</w:t>
      </w:r>
      <w:proofErr w:type="spellEnd"/>
      <w:r w:rsidRPr="00C35378">
        <w:rPr>
          <w:rFonts w:ascii="Calibri" w:hAnsi="Calibri" w:cs="Calibri"/>
          <w:color w:val="333333"/>
          <w:sz w:val="21"/>
          <w:szCs w:val="21"/>
          <w:shd w:val="clear" w:color="auto" w:fill="FFFFFF"/>
        </w:rPr>
        <w:t xml:space="preserve"> Pollack,(2020),</w:t>
      </w:r>
      <w:r w:rsidRPr="00C35378">
        <w:rPr>
          <w:sz w:val="21"/>
          <w:szCs w:val="21"/>
        </w:rPr>
        <w:t xml:space="preserve"> </w:t>
      </w:r>
      <w:r w:rsidRPr="00C35378">
        <w:rPr>
          <w:rFonts w:ascii="Calibri" w:hAnsi="Calibri" w:cs="Calibri"/>
          <w:color w:val="333333"/>
          <w:sz w:val="21"/>
          <w:szCs w:val="21"/>
          <w:shd w:val="clear" w:color="auto" w:fill="FFFFFF"/>
        </w:rPr>
        <w:t>COVID-19 tourism spend recovery in numbers,</w:t>
      </w:r>
      <w:r w:rsidRPr="00C35378">
        <w:rPr>
          <w:rFonts w:ascii="Calibri" w:hAnsi="Calibri" w:cs="Calibri"/>
          <w:sz w:val="21"/>
          <w:szCs w:val="21"/>
        </w:rPr>
        <w:t xml:space="preserve"> </w:t>
      </w:r>
      <w:r w:rsidRPr="00C35378">
        <w:rPr>
          <w:rFonts w:ascii="Calibri" w:hAnsi="Calibri" w:cs="Calibri"/>
          <w:sz w:val="21"/>
          <w:szCs w:val="21"/>
        </w:rPr>
        <w:t>[online], Available at&lt;</w:t>
      </w:r>
      <w:r w:rsidR="00566E7C">
        <w:rPr>
          <w:rFonts w:ascii="Calibri" w:eastAsia="PingFang SC" w:hAnsi="Calibri" w:cs="Calibri"/>
          <w:color w:val="000000"/>
          <w:sz w:val="21"/>
          <w:szCs w:val="21"/>
          <w:u w:val="single"/>
        </w:rPr>
        <w:fldChar w:fldCharType="begin"/>
      </w:r>
      <w:r w:rsidR="00566E7C">
        <w:rPr>
          <w:rFonts w:ascii="Calibri" w:eastAsia="PingFang SC" w:hAnsi="Calibri" w:cs="Calibri"/>
          <w:color w:val="000000"/>
          <w:sz w:val="21"/>
          <w:szCs w:val="21"/>
          <w:u w:val="single"/>
        </w:rPr>
        <w:instrText xml:space="preserve"> HYPERLINK "</w:instrText>
      </w:r>
      <w:r w:rsidR="00566E7C" w:rsidRPr="00566E7C">
        <w:rPr>
          <w:rFonts w:ascii="Calibri" w:eastAsia="PingFang SC" w:hAnsi="Calibri" w:cs="Calibri"/>
          <w:color w:val="000000"/>
          <w:sz w:val="21"/>
          <w:szCs w:val="21"/>
          <w:u w:val="single"/>
        </w:rPr>
        <w:instrText>https://www.mckinsey.com/industries/travel-logistics-and-transport-infrastructure/our-insights/covid-19-tourism-spend-recovery-in-numbers</w:instrText>
      </w:r>
      <w:r w:rsidR="00566E7C">
        <w:rPr>
          <w:rFonts w:ascii="Calibri" w:eastAsia="PingFang SC" w:hAnsi="Calibri" w:cs="Calibri"/>
          <w:color w:val="000000"/>
          <w:sz w:val="21"/>
          <w:szCs w:val="21"/>
          <w:u w:val="single"/>
        </w:rPr>
        <w:instrText xml:space="preserve">" </w:instrText>
      </w:r>
      <w:r w:rsidR="00566E7C">
        <w:rPr>
          <w:rFonts w:ascii="Calibri" w:eastAsia="PingFang SC" w:hAnsi="Calibri" w:cs="Calibri"/>
          <w:color w:val="000000"/>
          <w:sz w:val="21"/>
          <w:szCs w:val="21"/>
          <w:u w:val="single"/>
        </w:rPr>
        <w:fldChar w:fldCharType="separate"/>
      </w:r>
      <w:r w:rsidR="00566E7C" w:rsidRPr="00CD7E32">
        <w:rPr>
          <w:rStyle w:val="a8"/>
          <w:rFonts w:ascii="Calibri" w:eastAsia="PingFang SC" w:hAnsi="Calibri" w:cs="Calibri"/>
          <w:sz w:val="21"/>
          <w:szCs w:val="21"/>
        </w:rPr>
        <w:t>https://w</w:t>
      </w:r>
      <w:r w:rsidR="00566E7C" w:rsidRPr="00CD7E32">
        <w:rPr>
          <w:rStyle w:val="a8"/>
          <w:rFonts w:ascii="Calibri" w:eastAsia="PingFang SC" w:hAnsi="Calibri" w:cs="Calibri"/>
          <w:sz w:val="21"/>
          <w:szCs w:val="21"/>
        </w:rPr>
        <w:t>w</w:t>
      </w:r>
      <w:r w:rsidR="00566E7C" w:rsidRPr="00CD7E32">
        <w:rPr>
          <w:rStyle w:val="a8"/>
          <w:rFonts w:ascii="Calibri" w:eastAsia="PingFang SC" w:hAnsi="Calibri" w:cs="Calibri"/>
          <w:sz w:val="21"/>
          <w:szCs w:val="21"/>
        </w:rPr>
        <w:t>w.mckinsey.com/industries/travel-logistics-and-transport-infrastructure/our-insights/covid-19-tourism-spend-recovery-in-numbers</w:t>
      </w:r>
      <w:r w:rsidR="00566E7C">
        <w:rPr>
          <w:rFonts w:ascii="Calibri" w:eastAsia="PingFang SC" w:hAnsi="Calibri" w:cs="Calibri"/>
          <w:color w:val="000000"/>
          <w:sz w:val="21"/>
          <w:szCs w:val="21"/>
          <w:u w:val="single"/>
        </w:rPr>
        <w:fldChar w:fldCharType="end"/>
      </w:r>
      <w:r w:rsidRPr="00566E7C">
        <w:rPr>
          <w:rFonts w:ascii="Calibri" w:hAnsi="Calibri" w:cs="Calibri"/>
          <w:sz w:val="21"/>
          <w:szCs w:val="21"/>
        </w:rPr>
        <w:t>&gt;</w:t>
      </w:r>
      <w:r w:rsidRPr="00566E7C">
        <w:rPr>
          <w:rFonts w:ascii="Calibri" w:hAnsi="Calibri" w:cs="Calibri"/>
          <w:color w:val="212121"/>
          <w:sz w:val="21"/>
          <w:szCs w:val="21"/>
          <w:shd w:val="clear" w:color="auto" w:fill="FFFFFF"/>
        </w:rPr>
        <w:t xml:space="preserve"> </w:t>
      </w:r>
      <w:r w:rsidRPr="00566E7C">
        <w:rPr>
          <w:rFonts w:ascii="Calibri" w:hAnsi="Calibri" w:cs="Calibri"/>
          <w:color w:val="212121"/>
          <w:sz w:val="21"/>
          <w:szCs w:val="21"/>
          <w:shd w:val="clear" w:color="auto" w:fill="FFFFFF"/>
        </w:rPr>
        <w:t>A</w:t>
      </w:r>
      <w:r w:rsidRPr="00C35378">
        <w:rPr>
          <w:rFonts w:ascii="Calibri" w:hAnsi="Calibri" w:cs="Calibri"/>
          <w:color w:val="212121"/>
          <w:sz w:val="21"/>
          <w:szCs w:val="21"/>
          <w:shd w:val="clear" w:color="auto" w:fill="FFFFFF"/>
        </w:rPr>
        <w:t>ssessed at 28</w:t>
      </w:r>
      <w:r w:rsidRPr="00C35378">
        <w:rPr>
          <w:rFonts w:ascii="Calibri" w:hAnsi="Calibri" w:cs="Calibri"/>
          <w:color w:val="212121"/>
          <w:sz w:val="21"/>
          <w:szCs w:val="21"/>
          <w:shd w:val="clear" w:color="auto" w:fill="FFFFFF"/>
          <w:vertAlign w:val="superscript"/>
        </w:rPr>
        <w:t>th</w:t>
      </w:r>
      <w:r w:rsidRPr="00C35378">
        <w:rPr>
          <w:rFonts w:ascii="Calibri" w:hAnsi="Calibri" w:cs="Calibri"/>
          <w:color w:val="212121"/>
          <w:sz w:val="21"/>
          <w:szCs w:val="21"/>
          <w:shd w:val="clear" w:color="auto" w:fill="FFFFFF"/>
        </w:rPr>
        <w:t xml:space="preserve"> November 2020</w:t>
      </w:r>
    </w:p>
    <w:p w:rsidR="00C35378" w:rsidRPr="00566E7C" w:rsidRDefault="00C35378" w:rsidP="00C35378">
      <w:pPr>
        <w:autoSpaceDE w:val="0"/>
        <w:autoSpaceDN w:val="0"/>
        <w:adjustRightInd w:val="0"/>
      </w:pPr>
    </w:p>
    <w:p w:rsidR="00566E7C" w:rsidRDefault="00C35378" w:rsidP="00566E7C">
      <w:pPr>
        <w:autoSpaceDE w:val="0"/>
        <w:autoSpaceDN w:val="0"/>
        <w:adjustRightInd w:val="0"/>
        <w:jc w:val="both"/>
        <w:rPr>
          <w:rFonts w:ascii="Calibri" w:hAnsi="Calibri" w:cs="Calibri"/>
          <w:color w:val="212121"/>
          <w:sz w:val="21"/>
          <w:szCs w:val="21"/>
          <w:shd w:val="clear" w:color="auto" w:fill="FFFFFF"/>
        </w:rPr>
      </w:pPr>
      <w:r w:rsidRPr="00C35378">
        <w:rPr>
          <w:rFonts w:ascii="Calibri" w:hAnsi="Calibri" w:cs="Calibri"/>
          <w:sz w:val="21"/>
          <w:szCs w:val="21"/>
        </w:rPr>
        <w:t>The World Tourism Organization,</w:t>
      </w:r>
      <w:r>
        <w:rPr>
          <w:rFonts w:ascii="Calibri" w:hAnsi="Calibri" w:cs="Calibri"/>
          <w:sz w:val="21"/>
          <w:szCs w:val="21"/>
        </w:rPr>
        <w:t xml:space="preserve"> </w:t>
      </w:r>
      <w:r w:rsidRPr="00C35378">
        <w:rPr>
          <w:rFonts w:ascii="Calibri" w:hAnsi="Calibri" w:cs="Calibri"/>
          <w:sz w:val="21"/>
          <w:szCs w:val="21"/>
        </w:rPr>
        <w:t>(2020), I</w:t>
      </w:r>
      <w:r>
        <w:rPr>
          <w:rFonts w:ascii="Calibri" w:hAnsi="Calibri" w:cs="Calibri"/>
          <w:sz w:val="21"/>
          <w:szCs w:val="21"/>
        </w:rPr>
        <w:t>mpact assessment</w:t>
      </w:r>
      <w:r w:rsidRPr="00C35378">
        <w:rPr>
          <w:rFonts w:ascii="Calibri" w:hAnsi="Calibri" w:cs="Calibri"/>
          <w:sz w:val="21"/>
          <w:szCs w:val="21"/>
        </w:rPr>
        <w:t xml:space="preserve"> </w:t>
      </w:r>
      <w:r>
        <w:rPr>
          <w:rFonts w:ascii="Calibri" w:hAnsi="Calibri" w:cs="Calibri"/>
          <w:sz w:val="21"/>
          <w:szCs w:val="21"/>
        </w:rPr>
        <w:t xml:space="preserve">of the </w:t>
      </w:r>
      <w:r w:rsidRPr="00C35378">
        <w:rPr>
          <w:rFonts w:ascii="Calibri" w:hAnsi="Calibri" w:cs="Calibri"/>
          <w:sz w:val="21"/>
          <w:szCs w:val="21"/>
        </w:rPr>
        <w:t xml:space="preserve">COVID-19 </w:t>
      </w:r>
      <w:r>
        <w:rPr>
          <w:rFonts w:ascii="Calibri" w:hAnsi="Calibri" w:cs="Calibri"/>
          <w:sz w:val="21"/>
          <w:szCs w:val="21"/>
        </w:rPr>
        <w:t>outbreak on international</w:t>
      </w:r>
      <w:r>
        <w:rPr>
          <w:rFonts w:ascii="Calibri" w:hAnsi="Calibri" w:cs="Calibri"/>
          <w:caps/>
          <w:color w:val="222222"/>
          <w:sz w:val="21"/>
          <w:szCs w:val="21"/>
        </w:rPr>
        <w:t xml:space="preserve"> </w:t>
      </w:r>
      <w:r>
        <w:rPr>
          <w:rFonts w:ascii="Calibri" w:hAnsi="Calibri" w:cs="Calibri" w:hint="eastAsia"/>
          <w:sz w:val="21"/>
          <w:szCs w:val="21"/>
        </w:rPr>
        <w:t>t</w:t>
      </w:r>
      <w:r w:rsidRPr="00C35378">
        <w:rPr>
          <w:rFonts w:ascii="Calibri" w:hAnsi="Calibri" w:cs="Calibri"/>
          <w:sz w:val="21"/>
          <w:szCs w:val="21"/>
        </w:rPr>
        <w:t>ourism</w:t>
      </w:r>
      <w:r>
        <w:rPr>
          <w:rFonts w:ascii="Calibri" w:hAnsi="Calibri" w:cs="Calibri"/>
          <w:sz w:val="21"/>
          <w:szCs w:val="21"/>
        </w:rPr>
        <w:t>,</w:t>
      </w:r>
      <w:r w:rsidR="00566E7C" w:rsidRPr="00566E7C">
        <w:rPr>
          <w:rFonts w:ascii="Calibri" w:hAnsi="Calibri" w:cs="Calibri"/>
          <w:sz w:val="21"/>
          <w:szCs w:val="21"/>
        </w:rPr>
        <w:t xml:space="preserve"> </w:t>
      </w:r>
      <w:r w:rsidR="00566E7C" w:rsidRPr="00C35378">
        <w:rPr>
          <w:rFonts w:ascii="Calibri" w:hAnsi="Calibri" w:cs="Calibri"/>
          <w:sz w:val="21"/>
          <w:szCs w:val="21"/>
        </w:rPr>
        <w:t>[online], Available at&lt;</w:t>
      </w:r>
      <w:r w:rsidR="00566E7C">
        <w:rPr>
          <w:rFonts w:ascii="Calibri" w:hAnsi="Calibri" w:cs="Calibri"/>
          <w:sz w:val="21"/>
          <w:szCs w:val="21"/>
        </w:rPr>
        <w:t xml:space="preserve"> </w:t>
      </w:r>
      <w:hyperlink r:id="rId6" w:history="1">
        <w:r w:rsidR="00566E7C" w:rsidRPr="00CD7E32">
          <w:rPr>
            <w:rStyle w:val="a8"/>
            <w:rFonts w:ascii="Calibri" w:hAnsi="Calibri" w:cs="Calibri"/>
            <w:sz w:val="21"/>
            <w:szCs w:val="21"/>
          </w:rPr>
          <w:t>https://www.unwto.org/impact-assessment-of-the-covid-19-outbreak-on-international-tourism</w:t>
        </w:r>
      </w:hyperlink>
      <w:r w:rsidR="00566E7C">
        <w:rPr>
          <w:rFonts w:ascii="Calibri" w:hAnsi="Calibri" w:cs="Calibri"/>
          <w:sz w:val="21"/>
          <w:szCs w:val="21"/>
        </w:rPr>
        <w:t xml:space="preserve"> &gt;</w:t>
      </w:r>
      <w:r w:rsidR="00566E7C" w:rsidRPr="00566E7C">
        <w:rPr>
          <w:rFonts w:ascii="Calibri" w:hAnsi="Calibri" w:cs="Calibri"/>
          <w:color w:val="212121"/>
          <w:sz w:val="21"/>
          <w:szCs w:val="21"/>
          <w:shd w:val="clear" w:color="auto" w:fill="FFFFFF"/>
        </w:rPr>
        <w:t xml:space="preserve"> </w:t>
      </w:r>
      <w:r w:rsidR="00566E7C" w:rsidRPr="00C35378">
        <w:rPr>
          <w:rFonts w:ascii="Calibri" w:hAnsi="Calibri" w:cs="Calibri"/>
          <w:color w:val="212121"/>
          <w:sz w:val="21"/>
          <w:szCs w:val="21"/>
          <w:shd w:val="clear" w:color="auto" w:fill="FFFFFF"/>
        </w:rPr>
        <w:t>Assessed at 28</w:t>
      </w:r>
      <w:r w:rsidR="00566E7C" w:rsidRPr="00C35378">
        <w:rPr>
          <w:rFonts w:ascii="Calibri" w:hAnsi="Calibri" w:cs="Calibri"/>
          <w:color w:val="212121"/>
          <w:sz w:val="21"/>
          <w:szCs w:val="21"/>
          <w:shd w:val="clear" w:color="auto" w:fill="FFFFFF"/>
          <w:vertAlign w:val="superscript"/>
        </w:rPr>
        <w:t>th</w:t>
      </w:r>
      <w:r w:rsidR="00566E7C" w:rsidRPr="00C35378">
        <w:rPr>
          <w:rFonts w:ascii="Calibri" w:hAnsi="Calibri" w:cs="Calibri"/>
          <w:color w:val="212121"/>
          <w:sz w:val="21"/>
          <w:szCs w:val="21"/>
          <w:shd w:val="clear" w:color="auto" w:fill="FFFFFF"/>
        </w:rPr>
        <w:t xml:space="preserve"> November 2020</w:t>
      </w:r>
    </w:p>
    <w:p w:rsidR="00C35378" w:rsidRDefault="00C35378" w:rsidP="00566E7C">
      <w:pPr>
        <w:jc w:val="both"/>
        <w:rPr>
          <w:rFonts w:ascii="Calibri" w:hAnsi="Calibri" w:cs="Calibri"/>
          <w:sz w:val="21"/>
          <w:szCs w:val="21"/>
        </w:rPr>
      </w:pPr>
      <w:bookmarkStart w:id="0" w:name="_GoBack"/>
      <w:bookmarkEnd w:id="0"/>
    </w:p>
    <w:p w:rsidR="005300C4" w:rsidRPr="00566E7C" w:rsidRDefault="005300C4" w:rsidP="00566E7C">
      <w:pPr>
        <w:jc w:val="both"/>
        <w:rPr>
          <w:rFonts w:ascii="Calibri" w:hAnsi="Calibri" w:cs="Calibri" w:hint="eastAsia"/>
          <w:sz w:val="21"/>
          <w:szCs w:val="21"/>
        </w:rPr>
      </w:pPr>
    </w:p>
    <w:p w:rsidR="00894D4E" w:rsidRDefault="00112033" w:rsidP="00D2715A">
      <w:pPr>
        <w:jc w:val="both"/>
        <w:rPr>
          <w:rFonts w:ascii="Calibri" w:hAnsi="Calibri" w:cs="Calibri"/>
          <w:b/>
          <w:sz w:val="36"/>
          <w:szCs w:val="36"/>
        </w:rPr>
      </w:pPr>
      <w:r w:rsidRPr="00566E7C">
        <w:rPr>
          <w:rFonts w:ascii="Calibri" w:hAnsi="Calibri" w:cs="Calibri"/>
          <w:b/>
          <w:sz w:val="36"/>
          <w:szCs w:val="36"/>
        </w:rPr>
        <w:t>Appendix Gantt chart</w:t>
      </w:r>
    </w:p>
    <w:p w:rsidR="005300C4" w:rsidRDefault="005300C4" w:rsidP="00D2715A">
      <w:pPr>
        <w:jc w:val="both"/>
        <w:rPr>
          <w:rFonts w:ascii="Calibri" w:hAnsi="Calibri" w:cs="Calibri" w:hint="eastAsia"/>
          <w:b/>
          <w:sz w:val="36"/>
          <w:szCs w:val="36"/>
        </w:rPr>
      </w:pPr>
    </w:p>
    <w:p w:rsidR="00B9659E" w:rsidRPr="00566E7C" w:rsidRDefault="00C53940" w:rsidP="00D2715A">
      <w:pPr>
        <w:jc w:val="both"/>
        <w:rPr>
          <w:rFonts w:ascii="Calibri" w:hAnsi="Calibri" w:cs="Calibri" w:hint="eastAsia"/>
          <w:b/>
          <w:sz w:val="36"/>
          <w:szCs w:val="36"/>
        </w:rPr>
      </w:pPr>
      <w:r>
        <w:rPr>
          <w:rFonts w:ascii="Calibri" w:hAnsi="Calibri" w:cs="Calibri"/>
          <w:b/>
          <w:noProof/>
          <w:sz w:val="36"/>
          <w:szCs w:val="36"/>
        </w:rPr>
        <w:object w:dxaOrig="21120" w:dyaOrig="122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83.8pt;height:279.2pt;mso-width-percent:0;mso-height-percent:0;mso-width-percent:0;mso-height-percent:0" o:ole="">
            <v:imagedata r:id="rId7" o:title=""/>
          </v:shape>
          <o:OLEObject Type="Embed" ProgID="Excel.Sheet.12" ShapeID="_x0000_i1025" DrawAspect="Content" ObjectID="_1668275827" r:id="rId8"/>
        </w:object>
      </w:r>
    </w:p>
    <w:sectPr w:rsidR="00B9659E" w:rsidRPr="00566E7C" w:rsidSect="006A4C7D">
      <w:pgSz w:w="12240" w:h="15840"/>
      <w:pgMar w:top="1440" w:right="1800" w:bottom="1440" w:left="180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A00002EF" w:usb1="4000207B" w:usb2="00000000" w:usb3="00000000" w:csb0="0000009F" w:csb1="00000000"/>
  </w:font>
  <w:font w:name="PingFang SC">
    <w:panose1 w:val="020B0400000000000000"/>
    <w:charset w:val="86"/>
    <w:family w:val="swiss"/>
    <w:pitch w:val="variable"/>
    <w:sig w:usb0="A00002FF" w:usb1="7ACFFDFB" w:usb2="00000017"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65D7C"/>
    <w:multiLevelType w:val="hybridMultilevel"/>
    <w:tmpl w:val="499654B6"/>
    <w:lvl w:ilvl="0" w:tplc="36886900">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87A64B0"/>
    <w:multiLevelType w:val="multilevel"/>
    <w:tmpl w:val="176AA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FB1071"/>
    <w:multiLevelType w:val="hybridMultilevel"/>
    <w:tmpl w:val="78082AC4"/>
    <w:lvl w:ilvl="0" w:tplc="2D547EA8">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8D1"/>
    <w:rsid w:val="000028D1"/>
    <w:rsid w:val="00112033"/>
    <w:rsid w:val="00255B74"/>
    <w:rsid w:val="00307CA5"/>
    <w:rsid w:val="003E29EF"/>
    <w:rsid w:val="004A16C8"/>
    <w:rsid w:val="005300C4"/>
    <w:rsid w:val="00565086"/>
    <w:rsid w:val="00566E7C"/>
    <w:rsid w:val="005F1135"/>
    <w:rsid w:val="006A1A10"/>
    <w:rsid w:val="007703EF"/>
    <w:rsid w:val="00894D4E"/>
    <w:rsid w:val="00A3474B"/>
    <w:rsid w:val="00AB42BB"/>
    <w:rsid w:val="00B46E97"/>
    <w:rsid w:val="00B76FB4"/>
    <w:rsid w:val="00B9659E"/>
    <w:rsid w:val="00BA1CA5"/>
    <w:rsid w:val="00BA69A1"/>
    <w:rsid w:val="00C35378"/>
    <w:rsid w:val="00C40940"/>
    <w:rsid w:val="00C53940"/>
    <w:rsid w:val="00D2715A"/>
    <w:rsid w:val="00D425EA"/>
    <w:rsid w:val="00E23232"/>
    <w:rsid w:val="00E34A65"/>
    <w:rsid w:val="00EF35DF"/>
    <w:rsid w:val="00FB20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60ED2"/>
  <w15:chartTrackingRefBased/>
  <w15:docId w15:val="{CB50518F-28F5-9441-828A-E8BA84088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35378"/>
    <w:rPr>
      <w:rFonts w:ascii="宋体" w:eastAsia="宋体" w:hAnsi="宋体" w:cs="宋体"/>
      <w:kern w:val="0"/>
      <w:sz w:val="24"/>
    </w:rPr>
  </w:style>
  <w:style w:type="paragraph" w:styleId="1">
    <w:name w:val="heading 1"/>
    <w:basedOn w:val="a"/>
    <w:next w:val="a"/>
    <w:link w:val="10"/>
    <w:uiPriority w:val="9"/>
    <w:qFormat/>
    <w:rsid w:val="00D2715A"/>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2715A"/>
    <w:rPr>
      <w:b/>
      <w:bCs/>
      <w:kern w:val="44"/>
      <w:sz w:val="44"/>
      <w:szCs w:val="44"/>
    </w:rPr>
  </w:style>
  <w:style w:type="paragraph" w:styleId="a3">
    <w:name w:val="List Paragraph"/>
    <w:basedOn w:val="a"/>
    <w:uiPriority w:val="34"/>
    <w:qFormat/>
    <w:rsid w:val="00EF35DF"/>
    <w:pPr>
      <w:ind w:firstLineChars="200" w:firstLine="420"/>
    </w:pPr>
  </w:style>
  <w:style w:type="character" w:customStyle="1" w:styleId="websearch-marked">
    <w:name w:val="web_search-marked"/>
    <w:basedOn w:val="a0"/>
    <w:rsid w:val="00FB20C8"/>
  </w:style>
  <w:style w:type="paragraph" w:styleId="a4">
    <w:name w:val="Quote"/>
    <w:basedOn w:val="a5"/>
    <w:next w:val="a"/>
    <w:link w:val="a6"/>
    <w:uiPriority w:val="29"/>
    <w:qFormat/>
    <w:rsid w:val="00FB20C8"/>
    <w:pPr>
      <w:spacing w:before="200" w:after="160"/>
      <w:ind w:leftChars="100" w:left="1074" w:rightChars="100" w:right="864"/>
    </w:pPr>
    <w:rPr>
      <w:rFonts w:eastAsia="Calibri"/>
      <w:i/>
      <w:iCs/>
      <w:color w:val="404040" w:themeColor="text1" w:themeTint="BF"/>
    </w:rPr>
  </w:style>
  <w:style w:type="character" w:customStyle="1" w:styleId="a6">
    <w:name w:val="引用 字符"/>
    <w:basedOn w:val="a0"/>
    <w:link w:val="a4"/>
    <w:uiPriority w:val="29"/>
    <w:rsid w:val="00FB20C8"/>
    <w:rPr>
      <w:rFonts w:eastAsia="Calibri"/>
      <w:i/>
      <w:iCs/>
      <w:color w:val="404040" w:themeColor="text1" w:themeTint="BF"/>
    </w:rPr>
  </w:style>
  <w:style w:type="paragraph" w:styleId="a7">
    <w:name w:val="Normal (Web)"/>
    <w:basedOn w:val="a"/>
    <w:uiPriority w:val="99"/>
    <w:semiHidden/>
    <w:unhideWhenUsed/>
    <w:rsid w:val="00AB42BB"/>
    <w:pPr>
      <w:spacing w:before="100" w:beforeAutospacing="1" w:after="100" w:afterAutospacing="1"/>
    </w:pPr>
  </w:style>
  <w:style w:type="paragraph" w:styleId="a5">
    <w:name w:val="No Spacing"/>
    <w:uiPriority w:val="1"/>
    <w:qFormat/>
    <w:rsid w:val="00FB20C8"/>
    <w:pPr>
      <w:widowControl w:val="0"/>
      <w:jc w:val="both"/>
    </w:pPr>
  </w:style>
  <w:style w:type="character" w:customStyle="1" w:styleId="webback-to-top">
    <w:name w:val="web_back-to-top"/>
    <w:basedOn w:val="a0"/>
    <w:rsid w:val="003E29EF"/>
  </w:style>
  <w:style w:type="character" w:styleId="a8">
    <w:name w:val="Hyperlink"/>
    <w:basedOn w:val="a0"/>
    <w:uiPriority w:val="99"/>
    <w:unhideWhenUsed/>
    <w:rsid w:val="003E29EF"/>
    <w:rPr>
      <w:color w:val="0563C1" w:themeColor="hyperlink"/>
      <w:u w:val="single"/>
    </w:rPr>
  </w:style>
  <w:style w:type="character" w:styleId="a9">
    <w:name w:val="Unresolved Mention"/>
    <w:basedOn w:val="a0"/>
    <w:uiPriority w:val="99"/>
    <w:semiHidden/>
    <w:unhideWhenUsed/>
    <w:rsid w:val="003E29EF"/>
    <w:rPr>
      <w:color w:val="605E5C"/>
      <w:shd w:val="clear" w:color="auto" w:fill="E1DFDD"/>
    </w:rPr>
  </w:style>
  <w:style w:type="character" w:styleId="aa">
    <w:name w:val="Strong"/>
    <w:basedOn w:val="a0"/>
    <w:uiPriority w:val="22"/>
    <w:qFormat/>
    <w:rsid w:val="00C35378"/>
    <w:rPr>
      <w:b/>
      <w:bCs/>
    </w:rPr>
  </w:style>
  <w:style w:type="character" w:styleId="ab">
    <w:name w:val="FollowedHyperlink"/>
    <w:basedOn w:val="a0"/>
    <w:uiPriority w:val="99"/>
    <w:semiHidden/>
    <w:unhideWhenUsed/>
    <w:rsid w:val="00566E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1983">
      <w:bodyDiv w:val="1"/>
      <w:marLeft w:val="0"/>
      <w:marRight w:val="0"/>
      <w:marTop w:val="0"/>
      <w:marBottom w:val="0"/>
      <w:divBdr>
        <w:top w:val="none" w:sz="0" w:space="0" w:color="auto"/>
        <w:left w:val="none" w:sz="0" w:space="0" w:color="auto"/>
        <w:bottom w:val="none" w:sz="0" w:space="0" w:color="auto"/>
        <w:right w:val="none" w:sz="0" w:space="0" w:color="auto"/>
      </w:divBdr>
    </w:div>
    <w:div w:id="73405774">
      <w:bodyDiv w:val="1"/>
      <w:marLeft w:val="0"/>
      <w:marRight w:val="0"/>
      <w:marTop w:val="0"/>
      <w:marBottom w:val="0"/>
      <w:divBdr>
        <w:top w:val="none" w:sz="0" w:space="0" w:color="auto"/>
        <w:left w:val="none" w:sz="0" w:space="0" w:color="auto"/>
        <w:bottom w:val="none" w:sz="0" w:space="0" w:color="auto"/>
        <w:right w:val="none" w:sz="0" w:space="0" w:color="auto"/>
      </w:divBdr>
    </w:div>
    <w:div w:id="121196140">
      <w:bodyDiv w:val="1"/>
      <w:marLeft w:val="0"/>
      <w:marRight w:val="0"/>
      <w:marTop w:val="0"/>
      <w:marBottom w:val="0"/>
      <w:divBdr>
        <w:top w:val="none" w:sz="0" w:space="0" w:color="auto"/>
        <w:left w:val="none" w:sz="0" w:space="0" w:color="auto"/>
        <w:bottom w:val="none" w:sz="0" w:space="0" w:color="auto"/>
        <w:right w:val="none" w:sz="0" w:space="0" w:color="auto"/>
      </w:divBdr>
    </w:div>
    <w:div w:id="402024093">
      <w:bodyDiv w:val="1"/>
      <w:marLeft w:val="0"/>
      <w:marRight w:val="0"/>
      <w:marTop w:val="0"/>
      <w:marBottom w:val="0"/>
      <w:divBdr>
        <w:top w:val="none" w:sz="0" w:space="0" w:color="auto"/>
        <w:left w:val="none" w:sz="0" w:space="0" w:color="auto"/>
        <w:bottom w:val="none" w:sz="0" w:space="0" w:color="auto"/>
        <w:right w:val="none" w:sz="0" w:space="0" w:color="auto"/>
      </w:divBdr>
    </w:div>
    <w:div w:id="608778910">
      <w:bodyDiv w:val="1"/>
      <w:marLeft w:val="0"/>
      <w:marRight w:val="0"/>
      <w:marTop w:val="0"/>
      <w:marBottom w:val="0"/>
      <w:divBdr>
        <w:top w:val="none" w:sz="0" w:space="0" w:color="auto"/>
        <w:left w:val="none" w:sz="0" w:space="0" w:color="auto"/>
        <w:bottom w:val="none" w:sz="0" w:space="0" w:color="auto"/>
        <w:right w:val="none" w:sz="0" w:space="0" w:color="auto"/>
      </w:divBdr>
    </w:div>
    <w:div w:id="706760641">
      <w:bodyDiv w:val="1"/>
      <w:marLeft w:val="0"/>
      <w:marRight w:val="0"/>
      <w:marTop w:val="0"/>
      <w:marBottom w:val="0"/>
      <w:divBdr>
        <w:top w:val="none" w:sz="0" w:space="0" w:color="auto"/>
        <w:left w:val="none" w:sz="0" w:space="0" w:color="auto"/>
        <w:bottom w:val="none" w:sz="0" w:space="0" w:color="auto"/>
        <w:right w:val="none" w:sz="0" w:space="0" w:color="auto"/>
      </w:divBdr>
      <w:divsChild>
        <w:div w:id="884946739">
          <w:marLeft w:val="1422"/>
          <w:marRight w:val="1063"/>
          <w:marTop w:val="0"/>
          <w:marBottom w:val="0"/>
          <w:divBdr>
            <w:top w:val="none" w:sz="0" w:space="0" w:color="auto"/>
            <w:left w:val="none" w:sz="0" w:space="0" w:color="auto"/>
            <w:bottom w:val="none" w:sz="0" w:space="0" w:color="auto"/>
            <w:right w:val="none" w:sz="0" w:space="0" w:color="auto"/>
          </w:divBdr>
        </w:div>
      </w:divsChild>
    </w:div>
    <w:div w:id="807206917">
      <w:bodyDiv w:val="1"/>
      <w:marLeft w:val="0"/>
      <w:marRight w:val="0"/>
      <w:marTop w:val="0"/>
      <w:marBottom w:val="0"/>
      <w:divBdr>
        <w:top w:val="none" w:sz="0" w:space="0" w:color="auto"/>
        <w:left w:val="none" w:sz="0" w:space="0" w:color="auto"/>
        <w:bottom w:val="none" w:sz="0" w:space="0" w:color="auto"/>
        <w:right w:val="none" w:sz="0" w:space="0" w:color="auto"/>
      </w:divBdr>
    </w:div>
    <w:div w:id="908349018">
      <w:bodyDiv w:val="1"/>
      <w:marLeft w:val="0"/>
      <w:marRight w:val="0"/>
      <w:marTop w:val="0"/>
      <w:marBottom w:val="0"/>
      <w:divBdr>
        <w:top w:val="none" w:sz="0" w:space="0" w:color="auto"/>
        <w:left w:val="none" w:sz="0" w:space="0" w:color="auto"/>
        <w:bottom w:val="none" w:sz="0" w:space="0" w:color="auto"/>
        <w:right w:val="none" w:sz="0" w:space="0" w:color="auto"/>
      </w:divBdr>
    </w:div>
    <w:div w:id="1471678645">
      <w:bodyDiv w:val="1"/>
      <w:marLeft w:val="0"/>
      <w:marRight w:val="0"/>
      <w:marTop w:val="0"/>
      <w:marBottom w:val="0"/>
      <w:divBdr>
        <w:top w:val="none" w:sz="0" w:space="0" w:color="auto"/>
        <w:left w:val="none" w:sz="0" w:space="0" w:color="auto"/>
        <w:bottom w:val="none" w:sz="0" w:space="0" w:color="auto"/>
        <w:right w:val="none" w:sz="0" w:space="0" w:color="auto"/>
      </w:divBdr>
      <w:divsChild>
        <w:div w:id="1841964534">
          <w:marLeft w:val="4267"/>
          <w:marRight w:val="4267"/>
          <w:marTop w:val="0"/>
          <w:marBottom w:val="0"/>
          <w:divBdr>
            <w:top w:val="single" w:sz="6" w:space="0" w:color="000000"/>
            <w:left w:val="none" w:sz="0" w:space="0" w:color="auto"/>
            <w:bottom w:val="none" w:sz="0" w:space="0" w:color="auto"/>
            <w:right w:val="none" w:sz="0" w:space="0" w:color="auto"/>
          </w:divBdr>
        </w:div>
      </w:divsChild>
    </w:div>
    <w:div w:id="1637563610">
      <w:bodyDiv w:val="1"/>
      <w:marLeft w:val="0"/>
      <w:marRight w:val="0"/>
      <w:marTop w:val="0"/>
      <w:marBottom w:val="0"/>
      <w:divBdr>
        <w:top w:val="none" w:sz="0" w:space="0" w:color="auto"/>
        <w:left w:val="none" w:sz="0" w:space="0" w:color="auto"/>
        <w:bottom w:val="none" w:sz="0" w:space="0" w:color="auto"/>
        <w:right w:val="none" w:sz="0" w:space="0" w:color="auto"/>
      </w:divBdr>
    </w:div>
    <w:div w:id="1918779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___.xlsx"/><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nwto.org/impact-assessment-of-the-covid-19-outbreak-on-international-touris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9952E-CBCB-EE4E-8675-FBBBD0995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6</Pages>
  <Words>1616</Words>
  <Characters>9214</Characters>
  <Application>Microsoft Office Word</Application>
  <DocSecurity>0</DocSecurity>
  <Lines>76</Lines>
  <Paragraphs>21</Paragraphs>
  <ScaleCrop>false</ScaleCrop>
  <Company/>
  <LinksUpToDate>false</LinksUpToDate>
  <CharactersWithSpaces>10809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1</cp:revision>
  <dcterms:created xsi:type="dcterms:W3CDTF">2020-11-29T18:52:00Z</dcterms:created>
  <dcterms:modified xsi:type="dcterms:W3CDTF">2020-11-30T13:11:00Z</dcterms:modified>
</cp:coreProperties>
</file>